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4FCB7" w14:textId="77777777" w:rsidR="003E1B64" w:rsidRDefault="00775BFE">
      <w:pPr>
        <w:spacing w:before="46" w:line="1431" w:lineRule="exact"/>
        <w:ind w:left="1215"/>
        <w:rPr>
          <w:b/>
          <w:sz w:val="128"/>
        </w:rPr>
      </w:pPr>
      <w:r>
        <w:rPr>
          <w:b/>
          <w:noProof/>
          <w:sz w:val="128"/>
        </w:rPr>
        <mc:AlternateContent>
          <mc:Choice Requires="wps">
            <w:drawing>
              <wp:anchor distT="0" distB="0" distL="0" distR="0" simplePos="0" relativeHeight="251658354" behindDoc="1" locked="0" layoutInCell="1" allowOverlap="1" wp14:anchorId="5F2506BD" wp14:editId="5F2506BE">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33F55"/>
                        </a:solidFill>
                      </wps:spPr>
                      <wps:bodyPr wrap="square" lIns="0" tIns="0" rIns="0" bIns="0" rtlCol="0">
                        <a:prstTxWarp prst="textNoShape">
                          <a:avLst/>
                        </a:prstTxWarp>
                        <a:noAutofit/>
                      </wps:bodyPr>
                    </wps:wsp>
                  </a:graphicData>
                </a:graphic>
              </wp:anchor>
            </w:drawing>
          </mc:Choice>
          <mc:Fallback>
            <w:pict>
              <v:shape w14:anchorId="4ADF205B" id="Graphic 1" o:spid="_x0000_s1026" style="position:absolute;margin-left:0;margin-top:0;width:595.3pt;height:841.9pt;z-index:-25165812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" path="m7559992,l,,,10692003r7559992,l7559992,xe" fillcolor="#133f55" stroked="f">
                <v:path arrowok="t"/>
                <w10:wrap anchorx="page" anchory="page"/>
              </v:shape>
            </w:pict>
          </mc:Fallback>
        </mc:AlternateContent>
      </w:r>
      <w:r>
        <w:rPr>
          <w:b/>
          <w:color w:val="FFFFFF"/>
          <w:spacing w:val="-4"/>
          <w:sz w:val="128"/>
        </w:rPr>
        <w:t>2026</w:t>
      </w:r>
    </w:p>
    <w:p w14:paraId="5F24FCB8" w14:textId="77777777" w:rsidR="003E1B64" w:rsidRDefault="00775BFE">
      <w:pPr>
        <w:spacing w:line="626" w:lineRule="exact"/>
        <w:ind w:left="1215"/>
        <w:rPr>
          <w:b/>
          <w:sz w:val="58"/>
        </w:rPr>
      </w:pPr>
      <w:r>
        <w:rPr>
          <w:b/>
          <w:color w:val="FFFFFF"/>
          <w:sz w:val="58"/>
        </w:rPr>
        <w:t>Review</w:t>
      </w:r>
      <w:r>
        <w:rPr>
          <w:b/>
          <w:color w:val="FFFFFF"/>
          <w:spacing w:val="-1"/>
          <w:sz w:val="58"/>
        </w:rPr>
        <w:t xml:space="preserve"> </w:t>
      </w:r>
      <w:r>
        <w:rPr>
          <w:b/>
          <w:color w:val="FFFFFF"/>
          <w:sz w:val="58"/>
        </w:rPr>
        <w:t>of the</w:t>
      </w:r>
      <w:r>
        <w:rPr>
          <w:b/>
          <w:color w:val="FFFFFF"/>
          <w:spacing w:val="-1"/>
          <w:sz w:val="58"/>
        </w:rPr>
        <w:t xml:space="preserve"> </w:t>
      </w:r>
      <w:r>
        <w:rPr>
          <w:b/>
          <w:color w:val="FFFFFF"/>
          <w:sz w:val="58"/>
        </w:rPr>
        <w:t xml:space="preserve">Carbon </w:t>
      </w:r>
      <w:r>
        <w:rPr>
          <w:b/>
          <w:color w:val="FFFFFF"/>
          <w:spacing w:val="-2"/>
          <w:sz w:val="58"/>
        </w:rPr>
        <w:t>Credits</w:t>
      </w:r>
    </w:p>
    <w:p w14:paraId="5F24FCB9" w14:textId="77777777" w:rsidR="003E1B64" w:rsidRDefault="00775BFE">
      <w:pPr>
        <w:spacing w:before="67"/>
        <w:ind w:left="1215"/>
        <w:rPr>
          <w:b/>
          <w:sz w:val="58"/>
        </w:rPr>
      </w:pPr>
      <w:r>
        <w:rPr>
          <w:b/>
          <w:color w:val="FFFFFF"/>
          <w:sz w:val="58"/>
        </w:rPr>
        <w:t>(Carbon Farming Initiative)</w:t>
      </w:r>
      <w:r>
        <w:rPr>
          <w:b/>
          <w:color w:val="FFFFFF"/>
          <w:spacing w:val="-22"/>
          <w:sz w:val="58"/>
        </w:rPr>
        <w:t xml:space="preserve"> </w:t>
      </w:r>
      <w:r>
        <w:rPr>
          <w:b/>
          <w:color w:val="FFFFFF"/>
          <w:sz w:val="58"/>
        </w:rPr>
        <w:t xml:space="preserve">Act </w:t>
      </w:r>
      <w:r>
        <w:rPr>
          <w:b/>
          <w:color w:val="FFFFFF"/>
          <w:spacing w:val="-4"/>
          <w:sz w:val="58"/>
        </w:rPr>
        <w:t>2011</w:t>
      </w:r>
    </w:p>
    <w:p w14:paraId="5F24FCBA" w14:textId="77777777" w:rsidR="003E1B64" w:rsidRDefault="00775BFE">
      <w:pPr>
        <w:spacing w:before="334" w:line="249" w:lineRule="auto"/>
        <w:ind w:left="1215" w:right="1932"/>
        <w:rPr>
          <w:sz w:val="30"/>
        </w:rPr>
      </w:pPr>
      <w:r>
        <w:rPr>
          <w:color w:val="FFFFFF"/>
          <w:sz w:val="30"/>
        </w:rPr>
        <w:t>Enhancing</w:t>
      </w:r>
      <w:r>
        <w:rPr>
          <w:color w:val="FFFFFF"/>
          <w:spacing w:val="-5"/>
          <w:sz w:val="30"/>
        </w:rPr>
        <w:t xml:space="preserve"> </w:t>
      </w:r>
      <w:r>
        <w:rPr>
          <w:color w:val="FFFFFF"/>
          <w:sz w:val="30"/>
        </w:rPr>
        <w:t>the</w:t>
      </w:r>
      <w:r>
        <w:rPr>
          <w:color w:val="FFFFFF"/>
          <w:spacing w:val="-5"/>
          <w:sz w:val="30"/>
        </w:rPr>
        <w:t xml:space="preserve"> </w:t>
      </w:r>
      <w:r>
        <w:rPr>
          <w:color w:val="FFFFFF"/>
          <w:sz w:val="30"/>
        </w:rPr>
        <w:t>stability</w:t>
      </w:r>
      <w:r>
        <w:rPr>
          <w:color w:val="FFFFFF"/>
          <w:spacing w:val="-5"/>
          <w:sz w:val="30"/>
        </w:rPr>
        <w:t xml:space="preserve"> </w:t>
      </w:r>
      <w:r>
        <w:rPr>
          <w:color w:val="FFFFFF"/>
          <w:sz w:val="30"/>
        </w:rPr>
        <w:t>and</w:t>
      </w:r>
      <w:r>
        <w:rPr>
          <w:color w:val="FFFFFF"/>
          <w:spacing w:val="-5"/>
          <w:sz w:val="30"/>
        </w:rPr>
        <w:t xml:space="preserve"> </w:t>
      </w:r>
      <w:r>
        <w:rPr>
          <w:color w:val="FFFFFF"/>
          <w:sz w:val="30"/>
        </w:rPr>
        <w:t>integrity</w:t>
      </w:r>
      <w:r>
        <w:rPr>
          <w:color w:val="FFFFFF"/>
          <w:spacing w:val="-5"/>
          <w:sz w:val="30"/>
        </w:rPr>
        <w:t xml:space="preserve"> </w:t>
      </w:r>
      <w:r>
        <w:rPr>
          <w:color w:val="FFFFFF"/>
          <w:sz w:val="30"/>
        </w:rPr>
        <w:t>of</w:t>
      </w:r>
      <w:r>
        <w:rPr>
          <w:color w:val="FFFFFF"/>
          <w:spacing w:val="-5"/>
          <w:sz w:val="30"/>
        </w:rPr>
        <w:t xml:space="preserve"> </w:t>
      </w:r>
      <w:r>
        <w:rPr>
          <w:color w:val="FFFFFF"/>
          <w:sz w:val="30"/>
        </w:rPr>
        <w:t>the</w:t>
      </w:r>
      <w:r>
        <w:rPr>
          <w:color w:val="FFFFFF"/>
          <w:spacing w:val="-21"/>
          <w:sz w:val="30"/>
        </w:rPr>
        <w:t xml:space="preserve"> </w:t>
      </w:r>
      <w:r>
        <w:rPr>
          <w:color w:val="FFFFFF"/>
          <w:sz w:val="30"/>
        </w:rPr>
        <w:t>Australian</w:t>
      </w:r>
      <w:r>
        <w:rPr>
          <w:color w:val="FFFFFF"/>
          <w:spacing w:val="-5"/>
          <w:sz w:val="30"/>
        </w:rPr>
        <w:t xml:space="preserve"> </w:t>
      </w:r>
      <w:r>
        <w:rPr>
          <w:color w:val="FFFFFF"/>
          <w:sz w:val="30"/>
        </w:rPr>
        <w:t>Carbon Credit Unit Scheme</w:t>
      </w:r>
    </w:p>
    <w:p w14:paraId="5F24FCBB" w14:textId="77777777" w:rsidR="003E1B64" w:rsidRDefault="003E1B64">
      <w:pPr>
        <w:pStyle w:val="BodyText"/>
        <w:rPr>
          <w:sz w:val="20"/>
        </w:rPr>
      </w:pPr>
    </w:p>
    <w:p w14:paraId="5F24FCBD" w14:textId="77777777" w:rsidR="003E1B64" w:rsidRDefault="003E1B64">
      <w:pPr>
        <w:pStyle w:val="BodyText"/>
        <w:rPr>
          <w:sz w:val="20"/>
        </w:rPr>
      </w:pPr>
    </w:p>
    <w:p w14:paraId="5F24FCBE" w14:textId="77777777" w:rsidR="003E1B64" w:rsidRDefault="003E1B64">
      <w:pPr>
        <w:pStyle w:val="BodyText"/>
        <w:rPr>
          <w:sz w:val="20"/>
        </w:rPr>
      </w:pPr>
    </w:p>
    <w:p w14:paraId="5F24FCBF" w14:textId="77777777" w:rsidR="003E1B64" w:rsidRDefault="00775BFE">
      <w:pPr>
        <w:pStyle w:val="BodyText"/>
        <w:spacing w:before="50"/>
        <w:rPr>
          <w:sz w:val="20"/>
        </w:rPr>
      </w:pPr>
      <w:r>
        <w:rPr>
          <w:noProof/>
          <w:sz w:val="20"/>
        </w:rPr>
        <w:drawing>
          <wp:anchor distT="0" distB="0" distL="0" distR="0" simplePos="0" relativeHeight="251658413" behindDoc="1" locked="0" layoutInCell="1" allowOverlap="1" wp14:anchorId="5F2506BF" wp14:editId="151C0E41">
            <wp:simplePos x="0" y="0"/>
            <wp:positionH relativeFrom="page">
              <wp:posOffset>808202</wp:posOffset>
            </wp:positionH>
            <wp:positionV relativeFrom="paragraph">
              <wp:posOffset>698566</wp:posOffset>
            </wp:positionV>
            <wp:extent cx="1239004" cy="3276600"/>
            <wp:effectExtent l="0" t="0" r="0" b="0"/>
            <wp:wrapTopAndBottom/>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1239004" cy="3276600"/>
                    </a:xfrm>
                    <a:prstGeom prst="rect">
                      <a:avLst/>
                    </a:prstGeom>
                  </pic:spPr>
                </pic:pic>
              </a:graphicData>
            </a:graphic>
          </wp:anchor>
        </w:drawing>
      </w:r>
      <w:r>
        <w:rPr>
          <w:noProof/>
          <w:sz w:val="20"/>
        </w:rPr>
        <w:drawing>
          <wp:anchor distT="0" distB="0" distL="0" distR="0" simplePos="0" relativeHeight="251658414" behindDoc="1" locked="0" layoutInCell="1" allowOverlap="1" wp14:anchorId="5F2506C1" wp14:editId="063CE249">
            <wp:simplePos x="0" y="0"/>
            <wp:positionH relativeFrom="page">
              <wp:posOffset>2376779</wp:posOffset>
            </wp:positionH>
            <wp:positionV relativeFrom="paragraph">
              <wp:posOffset>1250648</wp:posOffset>
            </wp:positionV>
            <wp:extent cx="1239008" cy="3276600"/>
            <wp:effectExtent l="0" t="0" r="0" b="0"/>
            <wp:wrapTopAndBottom/>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1239008" cy="3276600"/>
                    </a:xfrm>
                    <a:prstGeom prst="rect">
                      <a:avLst/>
                    </a:prstGeom>
                  </pic:spPr>
                </pic:pic>
              </a:graphicData>
            </a:graphic>
          </wp:anchor>
        </w:drawing>
      </w:r>
      <w:r>
        <w:rPr>
          <w:noProof/>
          <w:sz w:val="20"/>
        </w:rPr>
        <w:drawing>
          <wp:anchor distT="0" distB="0" distL="0" distR="0" simplePos="0" relativeHeight="251658415" behindDoc="1" locked="0" layoutInCell="1" allowOverlap="1" wp14:anchorId="5F2506C3" wp14:editId="6A9A3D34">
            <wp:simplePos x="0" y="0"/>
            <wp:positionH relativeFrom="page">
              <wp:posOffset>3945356</wp:posOffset>
            </wp:positionH>
            <wp:positionV relativeFrom="paragraph">
              <wp:posOffset>193373</wp:posOffset>
            </wp:positionV>
            <wp:extent cx="1239008" cy="3276600"/>
            <wp:effectExtent l="0" t="0" r="0" b="0"/>
            <wp:wrapTopAndBottom/>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1239008" cy="3276600"/>
                    </a:xfrm>
                    <a:prstGeom prst="rect">
                      <a:avLst/>
                    </a:prstGeom>
                  </pic:spPr>
                </pic:pic>
              </a:graphicData>
            </a:graphic>
          </wp:anchor>
        </w:drawing>
      </w:r>
      <w:r>
        <w:rPr>
          <w:noProof/>
          <w:sz w:val="20"/>
        </w:rPr>
        <w:drawing>
          <wp:anchor distT="0" distB="0" distL="0" distR="0" simplePos="0" relativeHeight="251658416" behindDoc="1" locked="0" layoutInCell="1" allowOverlap="1" wp14:anchorId="5F2506C5" wp14:editId="5F849EEF">
            <wp:simplePos x="0" y="0"/>
            <wp:positionH relativeFrom="page">
              <wp:posOffset>5513946</wp:posOffset>
            </wp:positionH>
            <wp:positionV relativeFrom="paragraph">
              <wp:posOffset>1580975</wp:posOffset>
            </wp:positionV>
            <wp:extent cx="1237207" cy="3271837"/>
            <wp:effectExtent l="0" t="0" r="1270" b="5080"/>
            <wp:wrapTopAndBottom/>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1237207" cy="3271837"/>
                    </a:xfrm>
                    <a:prstGeom prst="rect">
                      <a:avLst/>
                    </a:prstGeom>
                  </pic:spPr>
                </pic:pic>
              </a:graphicData>
            </a:graphic>
          </wp:anchor>
        </w:drawing>
      </w:r>
    </w:p>
    <w:p w14:paraId="5F24FCC0" w14:textId="77777777" w:rsidR="003E1B64" w:rsidRDefault="003E1B64">
      <w:pPr>
        <w:pStyle w:val="BodyText"/>
        <w:rPr>
          <w:sz w:val="24"/>
        </w:rPr>
      </w:pPr>
    </w:p>
    <w:p w14:paraId="5F24FCC1" w14:textId="77777777" w:rsidR="003E1B64" w:rsidRDefault="003E1B64">
      <w:pPr>
        <w:pStyle w:val="BodyText"/>
        <w:rPr>
          <w:sz w:val="24"/>
        </w:rPr>
      </w:pPr>
    </w:p>
    <w:p w14:paraId="5F24FCC2" w14:textId="77777777" w:rsidR="003E1B64" w:rsidRDefault="003E1B64">
      <w:pPr>
        <w:pStyle w:val="BodyText"/>
        <w:rPr>
          <w:sz w:val="24"/>
        </w:rPr>
      </w:pPr>
    </w:p>
    <w:p w14:paraId="5F24FCC3" w14:textId="77777777" w:rsidR="003E1B64" w:rsidRDefault="003E1B64">
      <w:pPr>
        <w:pStyle w:val="BodyText"/>
        <w:rPr>
          <w:sz w:val="24"/>
        </w:rPr>
      </w:pPr>
    </w:p>
    <w:p w14:paraId="5F24FCC4" w14:textId="77777777" w:rsidR="003E1B64" w:rsidRDefault="003E1B64">
      <w:pPr>
        <w:pStyle w:val="BodyText"/>
        <w:spacing w:before="67"/>
        <w:rPr>
          <w:sz w:val="24"/>
        </w:rPr>
      </w:pPr>
    </w:p>
    <w:p w14:paraId="5F24FCC5" w14:textId="77777777" w:rsidR="003E1B64" w:rsidRDefault="00775BFE">
      <w:pPr>
        <w:ind w:right="1270"/>
        <w:jc w:val="right"/>
        <w:rPr>
          <w:sz w:val="24"/>
        </w:rPr>
      </w:pPr>
      <w:r>
        <w:rPr>
          <w:noProof/>
          <w:sz w:val="24"/>
        </w:rPr>
        <w:drawing>
          <wp:anchor distT="0" distB="0" distL="0" distR="0" simplePos="0" relativeHeight="251658240" behindDoc="0" locked="0" layoutInCell="1" allowOverlap="1" wp14:anchorId="5F2506C7" wp14:editId="3CC50F5E">
            <wp:simplePos x="0" y="0"/>
            <wp:positionH relativeFrom="page">
              <wp:posOffset>808202</wp:posOffset>
            </wp:positionH>
            <wp:positionV relativeFrom="paragraph">
              <wp:posOffset>-539167</wp:posOffset>
            </wp:positionV>
            <wp:extent cx="2141887" cy="979068"/>
            <wp:effectExtent l="0" t="0" r="0" b="0"/>
            <wp:wrapNone/>
            <wp:docPr id="6"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a:extLst>
                        <a:ext uri="{C183D7F6-B498-43B3-948B-1728B52AA6E4}">
                          <adec:decorative xmlns:adec="http://schemas.microsoft.com/office/drawing/2017/decorative" val="1"/>
                        </a:ext>
                      </a:extLst>
                    </pic:cNvPr>
                    <pic:cNvPicPr/>
                  </pic:nvPicPr>
                  <pic:blipFill>
                    <a:blip r:embed="rId15" cstate="print"/>
                    <a:stretch>
                      <a:fillRect/>
                    </a:stretch>
                  </pic:blipFill>
                  <pic:spPr>
                    <a:xfrm>
                      <a:off x="0" y="0"/>
                      <a:ext cx="2141887" cy="979068"/>
                    </a:xfrm>
                    <a:prstGeom prst="rect">
                      <a:avLst/>
                    </a:prstGeom>
                  </pic:spPr>
                </pic:pic>
              </a:graphicData>
            </a:graphic>
          </wp:anchor>
        </w:drawing>
      </w:r>
      <w:r>
        <w:rPr>
          <w:color w:val="FFFFFF"/>
          <w:sz w:val="24"/>
        </w:rPr>
        <w:t xml:space="preserve">September </w:t>
      </w:r>
      <w:r>
        <w:rPr>
          <w:color w:val="FFFFFF"/>
          <w:spacing w:val="-4"/>
          <w:sz w:val="24"/>
        </w:rPr>
        <w:t>2026</w:t>
      </w:r>
    </w:p>
    <w:p w14:paraId="5F24FCC6" w14:textId="77777777" w:rsidR="003E1B64" w:rsidRDefault="003E1B64">
      <w:pPr>
        <w:jc w:val="right"/>
        <w:rPr>
          <w:sz w:val="24"/>
        </w:rPr>
        <w:sectPr w:rsidR="003E1B64">
          <w:headerReference w:type="even" r:id="rId16"/>
          <w:headerReference w:type="default" r:id="rId17"/>
          <w:footerReference w:type="even" r:id="rId18"/>
          <w:footerReference w:type="default" r:id="rId19"/>
          <w:headerReference w:type="first" r:id="rId20"/>
          <w:footerReference w:type="first" r:id="rId21"/>
          <w:type w:val="continuous"/>
          <w:pgSz w:w="11910" w:h="16840"/>
          <w:pgMar w:top="1000" w:right="0" w:bottom="280" w:left="0" w:header="720" w:footer="720" w:gutter="0"/>
          <w:cols w:space="720"/>
        </w:sectPr>
      </w:pPr>
    </w:p>
    <w:p w14:paraId="5F24FCC7" w14:textId="77777777" w:rsidR="003E1B64" w:rsidRDefault="00775BFE">
      <w:pPr>
        <w:spacing w:before="74"/>
        <w:ind w:left="826"/>
        <w:rPr>
          <w:b/>
        </w:rPr>
      </w:pPr>
      <w:r>
        <w:rPr>
          <w:b/>
          <w:color w:val="231F20"/>
          <w:spacing w:val="-2"/>
        </w:rPr>
        <w:lastRenderedPageBreak/>
        <w:t>Ownership</w:t>
      </w:r>
    </w:p>
    <w:p w14:paraId="5F24FCC8" w14:textId="77777777" w:rsidR="003E1B64" w:rsidRDefault="00775BFE">
      <w:pPr>
        <w:pStyle w:val="BodyText"/>
        <w:spacing w:before="125" w:line="249" w:lineRule="auto"/>
        <w:ind w:left="826"/>
      </w:pPr>
      <w:r>
        <w:rPr>
          <w:color w:val="231F20"/>
        </w:rPr>
        <w:t>Published</w:t>
      </w:r>
      <w:r>
        <w:rPr>
          <w:color w:val="231F20"/>
          <w:spacing w:val="-11"/>
        </w:rPr>
        <w:t xml:space="preserve"> </w:t>
      </w:r>
      <w:r>
        <w:rPr>
          <w:color w:val="231F20"/>
        </w:rPr>
        <w:t>by</w:t>
      </w:r>
      <w:r>
        <w:rPr>
          <w:color w:val="231F20"/>
          <w:spacing w:val="-8"/>
        </w:rPr>
        <w:t xml:space="preserve"> </w:t>
      </w:r>
      <w:r>
        <w:rPr>
          <w:color w:val="231F20"/>
        </w:rPr>
        <w:t>the</w:t>
      </w:r>
      <w:r>
        <w:rPr>
          <w:color w:val="231F20"/>
          <w:spacing w:val="-8"/>
        </w:rPr>
        <w:t xml:space="preserve"> </w:t>
      </w:r>
      <w:r>
        <w:rPr>
          <w:color w:val="231F20"/>
        </w:rPr>
        <w:t>Climate</w:t>
      </w:r>
      <w:r>
        <w:rPr>
          <w:color w:val="231F20"/>
          <w:spacing w:val="-8"/>
        </w:rPr>
        <w:t xml:space="preserve"> </w:t>
      </w:r>
      <w:r>
        <w:rPr>
          <w:color w:val="231F20"/>
        </w:rPr>
        <w:t>Change</w:t>
      </w:r>
      <w:r>
        <w:rPr>
          <w:color w:val="231F20"/>
          <w:spacing w:val="-16"/>
        </w:rPr>
        <w:t xml:space="preserve"> </w:t>
      </w:r>
      <w:r>
        <w:rPr>
          <w:color w:val="231F20"/>
        </w:rPr>
        <w:t xml:space="preserve">Authority </w:t>
      </w:r>
      <w:hyperlink r:id="rId22">
        <w:r>
          <w:rPr>
            <w:color w:val="231F20"/>
            <w:spacing w:val="-2"/>
          </w:rPr>
          <w:t>www.climatechangeauthority.gov.au</w:t>
        </w:r>
      </w:hyperlink>
    </w:p>
    <w:p w14:paraId="5F24FCC9" w14:textId="77777777" w:rsidR="003E1B64" w:rsidRDefault="00775BFE">
      <w:pPr>
        <w:pStyle w:val="BodyText"/>
        <w:spacing w:before="228" w:line="249" w:lineRule="auto"/>
        <w:ind w:left="826"/>
      </w:pPr>
      <w:r>
        <w:rPr>
          <w:color w:val="231F20"/>
        </w:rPr>
        <w:t>Copyright</w:t>
      </w:r>
      <w:r>
        <w:rPr>
          <w:color w:val="231F20"/>
          <w:spacing w:val="-11"/>
        </w:rPr>
        <w:t xml:space="preserve"> </w:t>
      </w:r>
      <w:r>
        <w:rPr>
          <w:color w:val="231F20"/>
        </w:rPr>
        <w:t>©</w:t>
      </w:r>
      <w:r>
        <w:rPr>
          <w:color w:val="231F20"/>
          <w:spacing w:val="-8"/>
        </w:rPr>
        <w:t xml:space="preserve"> </w:t>
      </w:r>
      <w:r>
        <w:rPr>
          <w:color w:val="231F20"/>
        </w:rPr>
        <w:t>Commonwealth</w:t>
      </w:r>
      <w:r>
        <w:rPr>
          <w:color w:val="231F20"/>
          <w:spacing w:val="-8"/>
        </w:rPr>
        <w:t xml:space="preserve"> </w:t>
      </w:r>
      <w:r>
        <w:rPr>
          <w:color w:val="231F20"/>
        </w:rPr>
        <w:t>of</w:t>
      </w:r>
      <w:r>
        <w:rPr>
          <w:color w:val="231F20"/>
          <w:spacing w:val="-16"/>
        </w:rPr>
        <w:t xml:space="preserve"> </w:t>
      </w:r>
      <w:r>
        <w:rPr>
          <w:color w:val="231F20"/>
        </w:rPr>
        <w:t>Australia</w:t>
      </w:r>
      <w:r>
        <w:rPr>
          <w:color w:val="231F20"/>
          <w:spacing w:val="-7"/>
        </w:rPr>
        <w:t xml:space="preserve"> </w:t>
      </w:r>
      <w:r>
        <w:rPr>
          <w:color w:val="231F20"/>
        </w:rPr>
        <w:t>2026 ISBN: 978-1-7641783-8-9</w:t>
      </w:r>
    </w:p>
    <w:p w14:paraId="5F24FCCA" w14:textId="77777777" w:rsidR="003E1B64" w:rsidRDefault="00775BFE">
      <w:pPr>
        <w:spacing w:before="229"/>
        <w:ind w:left="826"/>
        <w:rPr>
          <w:b/>
        </w:rPr>
      </w:pPr>
      <w:r>
        <w:rPr>
          <w:b/>
          <w:color w:val="231F20"/>
        </w:rPr>
        <w:t>Creative</w:t>
      </w:r>
      <w:r>
        <w:rPr>
          <w:b/>
          <w:color w:val="231F20"/>
          <w:spacing w:val="-7"/>
        </w:rPr>
        <w:t xml:space="preserve"> </w:t>
      </w:r>
      <w:proofErr w:type="gramStart"/>
      <w:r>
        <w:rPr>
          <w:b/>
          <w:color w:val="231F20"/>
        </w:rPr>
        <w:t>commons</w:t>
      </w:r>
      <w:proofErr w:type="gramEnd"/>
      <w:r>
        <w:rPr>
          <w:b/>
          <w:color w:val="231F20"/>
          <w:spacing w:val="-6"/>
        </w:rPr>
        <w:t xml:space="preserve"> </w:t>
      </w:r>
      <w:proofErr w:type="spellStart"/>
      <w:r>
        <w:rPr>
          <w:b/>
          <w:color w:val="231F20"/>
          <w:spacing w:val="-2"/>
        </w:rPr>
        <w:t>licence</w:t>
      </w:r>
      <w:proofErr w:type="spellEnd"/>
    </w:p>
    <w:p w14:paraId="5F24FCCB" w14:textId="77777777" w:rsidR="003E1B64" w:rsidRDefault="00775BFE">
      <w:pPr>
        <w:pStyle w:val="BodyText"/>
        <w:spacing w:before="6"/>
        <w:rPr>
          <w:b/>
          <w:sz w:val="7"/>
        </w:rPr>
      </w:pPr>
      <w:r>
        <w:rPr>
          <w:b/>
          <w:noProof/>
          <w:sz w:val="7"/>
        </w:rPr>
        <w:drawing>
          <wp:anchor distT="0" distB="0" distL="0" distR="0" simplePos="0" relativeHeight="251658381" behindDoc="1" locked="0" layoutInCell="1" allowOverlap="1" wp14:anchorId="5F2506C9" wp14:editId="572A569E">
            <wp:simplePos x="0" y="0"/>
            <wp:positionH relativeFrom="page">
              <wp:posOffset>524738</wp:posOffset>
            </wp:positionH>
            <wp:positionV relativeFrom="paragraph">
              <wp:posOffset>70505</wp:posOffset>
            </wp:positionV>
            <wp:extent cx="938114" cy="325469"/>
            <wp:effectExtent l="0" t="0" r="0" b="0"/>
            <wp:wrapTopAndBottom/>
            <wp:docPr id="7"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a:extLst>
                        <a:ext uri="{C183D7F6-B498-43B3-948B-1728B52AA6E4}">
                          <adec:decorative xmlns:adec="http://schemas.microsoft.com/office/drawing/2017/decorative" val="1"/>
                        </a:ext>
                      </a:extLst>
                    </pic:cNvPr>
                    <pic:cNvPicPr/>
                  </pic:nvPicPr>
                  <pic:blipFill>
                    <a:blip r:embed="rId23" cstate="print"/>
                    <a:stretch>
                      <a:fillRect/>
                    </a:stretch>
                  </pic:blipFill>
                  <pic:spPr>
                    <a:xfrm>
                      <a:off x="0" y="0"/>
                      <a:ext cx="938114" cy="325469"/>
                    </a:xfrm>
                    <a:prstGeom prst="rect">
                      <a:avLst/>
                    </a:prstGeom>
                  </pic:spPr>
                </pic:pic>
              </a:graphicData>
            </a:graphic>
          </wp:anchor>
        </w:drawing>
      </w:r>
    </w:p>
    <w:p w14:paraId="5F24FCCC" w14:textId="77777777" w:rsidR="003E1B64" w:rsidRDefault="003E1B64">
      <w:pPr>
        <w:pStyle w:val="BodyText"/>
        <w:spacing w:before="14"/>
        <w:rPr>
          <w:b/>
        </w:rPr>
      </w:pPr>
    </w:p>
    <w:p w14:paraId="5F24FCCD" w14:textId="77777777" w:rsidR="003E1B64" w:rsidRDefault="00775BFE">
      <w:pPr>
        <w:pStyle w:val="BodyText"/>
        <w:spacing w:line="249" w:lineRule="auto"/>
        <w:ind w:left="826" w:right="290"/>
      </w:pPr>
      <w:proofErr w:type="gramStart"/>
      <w:r>
        <w:rPr>
          <w:color w:val="231F20"/>
        </w:rPr>
        <w:t>With the exception of</w:t>
      </w:r>
      <w:proofErr w:type="gramEnd"/>
      <w:r>
        <w:rPr>
          <w:color w:val="231F20"/>
        </w:rPr>
        <w:t xml:space="preserve"> (a) the Climate Change Authority photos and graphics; (b) content supplied by third parties; (c) content otherwise labelled,</w:t>
      </w:r>
      <w:r>
        <w:rPr>
          <w:color w:val="231F20"/>
          <w:spacing w:val="-7"/>
        </w:rPr>
        <w:t xml:space="preserve"> </w:t>
      </w:r>
      <w:r>
        <w:rPr>
          <w:color w:val="231F20"/>
        </w:rPr>
        <w:t>copyright</w:t>
      </w:r>
      <w:r>
        <w:rPr>
          <w:color w:val="231F20"/>
          <w:spacing w:val="-7"/>
        </w:rPr>
        <w:t xml:space="preserve"> </w:t>
      </w:r>
      <w:r>
        <w:rPr>
          <w:color w:val="231F20"/>
        </w:rPr>
        <w:t>in</w:t>
      </w:r>
      <w:r>
        <w:rPr>
          <w:color w:val="231F20"/>
          <w:spacing w:val="-7"/>
        </w:rPr>
        <w:t xml:space="preserve"> </w:t>
      </w:r>
      <w:r>
        <w:rPr>
          <w:color w:val="231F20"/>
        </w:rPr>
        <w:t>this</w:t>
      </w:r>
      <w:r>
        <w:rPr>
          <w:color w:val="231F20"/>
          <w:spacing w:val="-7"/>
        </w:rPr>
        <w:t xml:space="preserve"> </w:t>
      </w:r>
      <w:r>
        <w:rPr>
          <w:color w:val="231F20"/>
        </w:rPr>
        <w:t>publication</w:t>
      </w:r>
      <w:r>
        <w:rPr>
          <w:color w:val="231F20"/>
          <w:spacing w:val="-7"/>
        </w:rPr>
        <w:t xml:space="preserve"> </w:t>
      </w:r>
      <w:r>
        <w:rPr>
          <w:color w:val="231F20"/>
        </w:rPr>
        <w:t>is</w:t>
      </w:r>
      <w:r>
        <w:rPr>
          <w:color w:val="231F20"/>
          <w:spacing w:val="-7"/>
        </w:rPr>
        <w:t xml:space="preserve"> </w:t>
      </w:r>
      <w:r>
        <w:rPr>
          <w:color w:val="231F20"/>
        </w:rPr>
        <w:t xml:space="preserve">licensed under a Creative Commons BY Attribution 4.0 International </w:t>
      </w:r>
      <w:proofErr w:type="spellStart"/>
      <w:r>
        <w:rPr>
          <w:color w:val="231F20"/>
        </w:rPr>
        <w:t>licence</w:t>
      </w:r>
      <w:proofErr w:type="spellEnd"/>
      <w:r>
        <w:rPr>
          <w:color w:val="231F20"/>
        </w:rPr>
        <w:t>.</w:t>
      </w:r>
    </w:p>
    <w:p w14:paraId="5F24FCCE" w14:textId="77777777" w:rsidR="003E1B64" w:rsidRDefault="00775BFE">
      <w:pPr>
        <w:spacing w:before="233"/>
        <w:ind w:left="826"/>
        <w:rPr>
          <w:b/>
        </w:rPr>
      </w:pPr>
      <w:r>
        <w:rPr>
          <w:b/>
          <w:color w:val="231F20"/>
          <w:spacing w:val="-2"/>
        </w:rPr>
        <w:t>Attribution</w:t>
      </w:r>
    </w:p>
    <w:p w14:paraId="5F24FCCF" w14:textId="77777777" w:rsidR="003E1B64" w:rsidRDefault="00775BFE">
      <w:pPr>
        <w:pStyle w:val="BodyText"/>
        <w:spacing w:before="124" w:line="249" w:lineRule="auto"/>
        <w:ind w:left="826" w:right="290"/>
      </w:pPr>
      <w:r>
        <w:rPr>
          <w:color w:val="231F20"/>
        </w:rPr>
        <w:t xml:space="preserve">Use of material contained in this publication under a Creative Commons BY Attribution 4.0 International </w:t>
      </w:r>
      <w:proofErr w:type="spellStart"/>
      <w:r>
        <w:rPr>
          <w:color w:val="231F20"/>
        </w:rPr>
        <w:t>licence</w:t>
      </w:r>
      <w:proofErr w:type="spellEnd"/>
      <w:r>
        <w:rPr>
          <w:color w:val="231F20"/>
        </w:rPr>
        <w:t xml:space="preserve"> requires you to attribute the work (but not in any way that suggests that the Commonwealth endorses you or your use of</w:t>
      </w:r>
      <w:r>
        <w:rPr>
          <w:color w:val="231F20"/>
          <w:spacing w:val="-5"/>
        </w:rPr>
        <w:t xml:space="preserve"> </w:t>
      </w:r>
      <w:r>
        <w:rPr>
          <w:color w:val="231F20"/>
        </w:rPr>
        <w:t>the</w:t>
      </w:r>
      <w:r>
        <w:rPr>
          <w:color w:val="231F20"/>
          <w:spacing w:val="-5"/>
        </w:rPr>
        <w:t xml:space="preserve"> </w:t>
      </w:r>
      <w:r>
        <w:rPr>
          <w:color w:val="231F20"/>
        </w:rPr>
        <w:t>work).</w:t>
      </w:r>
      <w:r>
        <w:rPr>
          <w:color w:val="231F20"/>
          <w:spacing w:val="-5"/>
        </w:rPr>
        <w:t xml:space="preserve"> </w:t>
      </w:r>
      <w:r>
        <w:rPr>
          <w:color w:val="231F20"/>
        </w:rPr>
        <w:t>Provided</w:t>
      </w:r>
      <w:r>
        <w:rPr>
          <w:color w:val="231F20"/>
          <w:spacing w:val="-5"/>
        </w:rPr>
        <w:t xml:space="preserve"> </w:t>
      </w:r>
      <w:r>
        <w:rPr>
          <w:color w:val="231F20"/>
        </w:rPr>
        <w:t>you</w:t>
      </w:r>
      <w:r>
        <w:rPr>
          <w:color w:val="231F20"/>
          <w:spacing w:val="-5"/>
        </w:rPr>
        <w:t xml:space="preserve"> </w:t>
      </w:r>
      <w:r>
        <w:rPr>
          <w:color w:val="231F20"/>
        </w:rPr>
        <w:t>have</w:t>
      </w:r>
      <w:r>
        <w:rPr>
          <w:color w:val="231F20"/>
          <w:spacing w:val="-5"/>
        </w:rPr>
        <w:t xml:space="preserve"> </w:t>
      </w:r>
      <w:r>
        <w:rPr>
          <w:color w:val="231F20"/>
        </w:rPr>
        <w:t>not</w:t>
      </w:r>
      <w:r>
        <w:rPr>
          <w:color w:val="231F20"/>
          <w:spacing w:val="-5"/>
        </w:rPr>
        <w:t xml:space="preserve"> </w:t>
      </w:r>
      <w:r>
        <w:rPr>
          <w:color w:val="231F20"/>
        </w:rPr>
        <w:t>modified</w:t>
      </w:r>
      <w:r>
        <w:rPr>
          <w:color w:val="231F20"/>
          <w:spacing w:val="-5"/>
        </w:rPr>
        <w:t xml:space="preserve"> </w:t>
      </w:r>
      <w:r>
        <w:rPr>
          <w:color w:val="231F20"/>
        </w:rPr>
        <w:t>or</w:t>
      </w:r>
    </w:p>
    <w:p w14:paraId="5F24FCD0" w14:textId="77777777" w:rsidR="003E1B64" w:rsidRDefault="00775BFE">
      <w:pPr>
        <w:pStyle w:val="BodyText"/>
        <w:spacing w:before="5" w:line="249" w:lineRule="auto"/>
        <w:ind w:left="826" w:right="20"/>
      </w:pPr>
      <w:r>
        <w:rPr>
          <w:color w:val="231F20"/>
        </w:rPr>
        <w:t>transformed the publication in any way including, by</w:t>
      </w:r>
      <w:r>
        <w:rPr>
          <w:color w:val="231F20"/>
          <w:spacing w:val="-8"/>
        </w:rPr>
        <w:t xml:space="preserve"> </w:t>
      </w:r>
      <w:r>
        <w:rPr>
          <w:color w:val="231F20"/>
        </w:rPr>
        <w:t>changing</w:t>
      </w:r>
      <w:r>
        <w:rPr>
          <w:color w:val="231F20"/>
          <w:spacing w:val="-8"/>
        </w:rPr>
        <w:t xml:space="preserve"> </w:t>
      </w:r>
      <w:r>
        <w:rPr>
          <w:color w:val="231F20"/>
        </w:rPr>
        <w:t>text;</w:t>
      </w:r>
      <w:r>
        <w:rPr>
          <w:color w:val="231F20"/>
          <w:spacing w:val="-8"/>
        </w:rPr>
        <w:t xml:space="preserve"> </w:t>
      </w:r>
      <w:r>
        <w:rPr>
          <w:color w:val="231F20"/>
        </w:rPr>
        <w:t>calculating</w:t>
      </w:r>
      <w:r>
        <w:rPr>
          <w:color w:val="231F20"/>
          <w:spacing w:val="-8"/>
        </w:rPr>
        <w:t xml:space="preserve"> </w:t>
      </w:r>
      <w:r>
        <w:rPr>
          <w:color w:val="231F20"/>
        </w:rPr>
        <w:t>percentage</w:t>
      </w:r>
      <w:r>
        <w:rPr>
          <w:color w:val="231F20"/>
          <w:spacing w:val="-8"/>
        </w:rPr>
        <w:t xml:space="preserve"> </w:t>
      </w:r>
      <w:r>
        <w:rPr>
          <w:color w:val="231F20"/>
        </w:rPr>
        <w:t>changes; graphing or charting data; or deriving new statistics from published Commonwealth statistics – then the Commonwealth prefers the following attribution: Commonwealth of Australia (Climate Change Authority) 2026.</w:t>
      </w:r>
    </w:p>
    <w:p w14:paraId="5F24FCD1" w14:textId="77777777" w:rsidR="003E1B64" w:rsidRDefault="00775BFE">
      <w:pPr>
        <w:pStyle w:val="BodyText"/>
        <w:spacing w:before="234" w:line="249" w:lineRule="auto"/>
        <w:ind w:left="826"/>
      </w:pPr>
      <w:r>
        <w:rPr>
          <w:color w:val="231F20"/>
        </w:rPr>
        <w:t xml:space="preserve">Further information on the </w:t>
      </w:r>
      <w:proofErr w:type="spellStart"/>
      <w:r>
        <w:rPr>
          <w:color w:val="231F20"/>
        </w:rPr>
        <w:t>licence</w:t>
      </w:r>
      <w:proofErr w:type="spellEnd"/>
      <w:r>
        <w:rPr>
          <w:color w:val="231F20"/>
        </w:rPr>
        <w:t xml:space="preserve"> terms is available</w:t>
      </w:r>
      <w:r>
        <w:rPr>
          <w:color w:val="231F20"/>
          <w:spacing w:val="-16"/>
        </w:rPr>
        <w:t xml:space="preserve"> </w:t>
      </w:r>
      <w:r>
        <w:rPr>
          <w:color w:val="231F20"/>
        </w:rPr>
        <w:t>from</w:t>
      </w:r>
      <w:r>
        <w:rPr>
          <w:color w:val="231F20"/>
          <w:spacing w:val="-15"/>
        </w:rPr>
        <w:t xml:space="preserve"> </w:t>
      </w:r>
      <w:hyperlink r:id="rId24">
        <w:r>
          <w:rPr>
            <w:color w:val="231F20"/>
          </w:rPr>
          <w:t>https://creativecommons.org/</w:t>
        </w:r>
      </w:hyperlink>
      <w:r>
        <w:rPr>
          <w:color w:val="231F20"/>
        </w:rPr>
        <w:t xml:space="preserve"> </w:t>
      </w:r>
      <w:r>
        <w:rPr>
          <w:color w:val="231F20"/>
          <w:spacing w:val="-2"/>
        </w:rPr>
        <w:t>licenses/by/4.0.</w:t>
      </w:r>
    </w:p>
    <w:p w14:paraId="5F24FCD2" w14:textId="77777777" w:rsidR="003E1B64" w:rsidRDefault="00775BFE">
      <w:pPr>
        <w:spacing w:before="229"/>
        <w:ind w:left="826"/>
        <w:rPr>
          <w:b/>
        </w:rPr>
      </w:pPr>
      <w:r>
        <w:rPr>
          <w:b/>
          <w:color w:val="231F20"/>
        </w:rPr>
        <w:t>Derivative</w:t>
      </w:r>
      <w:r>
        <w:rPr>
          <w:b/>
          <w:color w:val="231F20"/>
          <w:spacing w:val="-9"/>
        </w:rPr>
        <w:t xml:space="preserve"> </w:t>
      </w:r>
      <w:r>
        <w:rPr>
          <w:b/>
          <w:color w:val="231F20"/>
          <w:spacing w:val="-2"/>
        </w:rPr>
        <w:t>material</w:t>
      </w:r>
    </w:p>
    <w:p w14:paraId="5F24FCD3" w14:textId="77777777" w:rsidR="003E1B64" w:rsidRDefault="00775BFE">
      <w:pPr>
        <w:pStyle w:val="BodyText"/>
        <w:spacing w:before="124" w:line="249" w:lineRule="auto"/>
        <w:ind w:left="826"/>
      </w:pPr>
      <w:r>
        <w:rPr>
          <w:color w:val="231F20"/>
        </w:rPr>
        <w:t xml:space="preserve">If you have modified or transformed material contained in this </w:t>
      </w:r>
      <w:proofErr w:type="gramStart"/>
      <w:r>
        <w:rPr>
          <w:color w:val="231F20"/>
        </w:rPr>
        <w:t>publication, or</w:t>
      </w:r>
      <w:proofErr w:type="gramEnd"/>
      <w:r>
        <w:rPr>
          <w:color w:val="231F20"/>
        </w:rPr>
        <w:t xml:space="preserve"> derived new material from that material in any way, then the Commonwealth</w:t>
      </w:r>
      <w:r>
        <w:rPr>
          <w:color w:val="231F20"/>
          <w:spacing w:val="-7"/>
        </w:rPr>
        <w:t xml:space="preserve"> </w:t>
      </w:r>
      <w:r>
        <w:rPr>
          <w:color w:val="231F20"/>
        </w:rPr>
        <w:t>prefers</w:t>
      </w:r>
      <w:r>
        <w:rPr>
          <w:color w:val="231F20"/>
          <w:spacing w:val="-7"/>
        </w:rPr>
        <w:t xml:space="preserve"> </w:t>
      </w:r>
      <w:r>
        <w:rPr>
          <w:color w:val="231F20"/>
        </w:rPr>
        <w:t>the</w:t>
      </w:r>
      <w:r>
        <w:rPr>
          <w:color w:val="231F20"/>
          <w:spacing w:val="-7"/>
        </w:rPr>
        <w:t xml:space="preserve"> </w:t>
      </w:r>
      <w:r>
        <w:rPr>
          <w:color w:val="231F20"/>
        </w:rPr>
        <w:t>inclusion</w:t>
      </w:r>
      <w:r>
        <w:rPr>
          <w:color w:val="231F20"/>
          <w:spacing w:val="-7"/>
        </w:rPr>
        <w:t xml:space="preserve"> </w:t>
      </w:r>
      <w:r>
        <w:rPr>
          <w:color w:val="231F20"/>
        </w:rPr>
        <w:t>of</w:t>
      </w:r>
      <w:r>
        <w:rPr>
          <w:color w:val="231F20"/>
          <w:spacing w:val="-7"/>
        </w:rPr>
        <w:t xml:space="preserve"> </w:t>
      </w:r>
      <w:r>
        <w:rPr>
          <w:color w:val="231F20"/>
        </w:rPr>
        <w:t>the</w:t>
      </w:r>
      <w:r>
        <w:rPr>
          <w:color w:val="231F20"/>
          <w:spacing w:val="-7"/>
        </w:rPr>
        <w:t xml:space="preserve"> </w:t>
      </w:r>
      <w:r>
        <w:rPr>
          <w:color w:val="231F20"/>
        </w:rPr>
        <w:t>phrase ‘This</w:t>
      </w:r>
      <w:r>
        <w:rPr>
          <w:color w:val="231F20"/>
          <w:spacing w:val="-1"/>
        </w:rPr>
        <w:t xml:space="preserve"> </w:t>
      </w:r>
      <w:r>
        <w:rPr>
          <w:color w:val="231F20"/>
        </w:rPr>
        <w:t>work</w:t>
      </w:r>
      <w:r>
        <w:rPr>
          <w:color w:val="231F20"/>
          <w:spacing w:val="-1"/>
        </w:rPr>
        <w:t xml:space="preserve"> </w:t>
      </w:r>
      <w:r>
        <w:rPr>
          <w:color w:val="231F20"/>
        </w:rPr>
        <w:t>is</w:t>
      </w:r>
      <w:r>
        <w:rPr>
          <w:color w:val="231F20"/>
          <w:spacing w:val="-1"/>
        </w:rPr>
        <w:t xml:space="preserve"> </w:t>
      </w:r>
      <w:r>
        <w:rPr>
          <w:color w:val="231F20"/>
        </w:rPr>
        <w:t>a</w:t>
      </w:r>
      <w:r>
        <w:rPr>
          <w:color w:val="231F20"/>
          <w:spacing w:val="-1"/>
        </w:rPr>
        <w:t xml:space="preserve"> </w:t>
      </w:r>
      <w:r>
        <w:rPr>
          <w:color w:val="231F20"/>
        </w:rPr>
        <w:t>derivative</w:t>
      </w:r>
      <w:r>
        <w:rPr>
          <w:color w:val="231F20"/>
          <w:spacing w:val="-1"/>
        </w:rPr>
        <w:t xml:space="preserve"> </w:t>
      </w:r>
      <w:r>
        <w:rPr>
          <w:color w:val="231F20"/>
        </w:rPr>
        <w:t>of’</w:t>
      </w:r>
      <w:r>
        <w:rPr>
          <w:color w:val="231F20"/>
          <w:spacing w:val="-10"/>
        </w:rPr>
        <w:t xml:space="preserve"> </w:t>
      </w:r>
      <w:r>
        <w:rPr>
          <w:color w:val="231F20"/>
        </w:rPr>
        <w:t>prior</w:t>
      </w:r>
      <w:r>
        <w:rPr>
          <w:color w:val="231F20"/>
          <w:spacing w:val="-1"/>
        </w:rPr>
        <w:t xml:space="preserve"> </w:t>
      </w:r>
      <w:r>
        <w:rPr>
          <w:color w:val="231F20"/>
        </w:rPr>
        <w:t>to</w:t>
      </w:r>
      <w:r>
        <w:rPr>
          <w:color w:val="231F20"/>
          <w:spacing w:val="-1"/>
        </w:rPr>
        <w:t xml:space="preserve"> </w:t>
      </w:r>
      <w:r>
        <w:rPr>
          <w:color w:val="231F20"/>
        </w:rPr>
        <w:t xml:space="preserve">the </w:t>
      </w:r>
      <w:r>
        <w:rPr>
          <w:color w:val="231F20"/>
          <w:spacing w:val="-2"/>
        </w:rPr>
        <w:t>attribution.</w:t>
      </w:r>
    </w:p>
    <w:p w14:paraId="5F24FCD4" w14:textId="77777777" w:rsidR="003E1B64" w:rsidRDefault="00775BFE">
      <w:pPr>
        <w:spacing w:before="74"/>
        <w:ind w:left="363"/>
        <w:rPr>
          <w:b/>
        </w:rPr>
      </w:pPr>
      <w:r>
        <w:br w:type="column"/>
      </w:r>
      <w:r>
        <w:rPr>
          <w:b/>
          <w:color w:val="231F20"/>
        </w:rPr>
        <w:t>Third</w:t>
      </w:r>
      <w:r>
        <w:rPr>
          <w:b/>
          <w:color w:val="231F20"/>
          <w:spacing w:val="-2"/>
        </w:rPr>
        <w:t xml:space="preserve"> </w:t>
      </w:r>
      <w:r>
        <w:rPr>
          <w:b/>
          <w:color w:val="231F20"/>
        </w:rPr>
        <w:t>party</w:t>
      </w:r>
      <w:r>
        <w:rPr>
          <w:b/>
          <w:color w:val="231F20"/>
          <w:spacing w:val="-2"/>
        </w:rPr>
        <w:t xml:space="preserve"> copyright</w:t>
      </w:r>
    </w:p>
    <w:p w14:paraId="5F24FCD5" w14:textId="77777777" w:rsidR="003E1B64" w:rsidRDefault="00775BFE">
      <w:pPr>
        <w:pStyle w:val="BodyText"/>
        <w:spacing w:before="125" w:line="249" w:lineRule="auto"/>
        <w:ind w:left="363" w:right="554"/>
      </w:pPr>
      <w:r>
        <w:rPr>
          <w:color w:val="231F20"/>
        </w:rPr>
        <w:t>Wherever a third party holds copyright in material presented</w:t>
      </w:r>
      <w:r>
        <w:rPr>
          <w:color w:val="231F20"/>
          <w:spacing w:val="-7"/>
        </w:rPr>
        <w:t xml:space="preserve"> </w:t>
      </w:r>
      <w:r>
        <w:rPr>
          <w:color w:val="231F20"/>
        </w:rPr>
        <w:t>in</w:t>
      </w:r>
      <w:r>
        <w:rPr>
          <w:color w:val="231F20"/>
          <w:spacing w:val="-7"/>
        </w:rPr>
        <w:t xml:space="preserve"> </w:t>
      </w:r>
      <w:r>
        <w:rPr>
          <w:color w:val="231F20"/>
        </w:rPr>
        <w:t>this</w:t>
      </w:r>
      <w:r>
        <w:rPr>
          <w:color w:val="231F20"/>
          <w:spacing w:val="-7"/>
        </w:rPr>
        <w:t xml:space="preserve"> </w:t>
      </w:r>
      <w:r>
        <w:rPr>
          <w:color w:val="231F20"/>
        </w:rPr>
        <w:t>publication,</w:t>
      </w:r>
      <w:r>
        <w:rPr>
          <w:color w:val="231F20"/>
          <w:spacing w:val="-7"/>
        </w:rPr>
        <w:t xml:space="preserve"> </w:t>
      </w:r>
      <w:r>
        <w:rPr>
          <w:color w:val="231F20"/>
        </w:rPr>
        <w:t>the</w:t>
      </w:r>
      <w:r>
        <w:rPr>
          <w:color w:val="231F20"/>
          <w:spacing w:val="-7"/>
        </w:rPr>
        <w:t xml:space="preserve"> </w:t>
      </w:r>
      <w:r>
        <w:rPr>
          <w:color w:val="231F20"/>
        </w:rPr>
        <w:t>copyright</w:t>
      </w:r>
      <w:r>
        <w:rPr>
          <w:color w:val="231F20"/>
          <w:spacing w:val="-7"/>
        </w:rPr>
        <w:t xml:space="preserve"> </w:t>
      </w:r>
      <w:r>
        <w:rPr>
          <w:color w:val="231F20"/>
        </w:rPr>
        <w:t>remains with that party.</w:t>
      </w:r>
    </w:p>
    <w:p w14:paraId="5F24FCD6" w14:textId="77777777" w:rsidR="003E1B64" w:rsidRDefault="00775BFE">
      <w:pPr>
        <w:spacing w:before="229"/>
        <w:ind w:left="363"/>
        <w:rPr>
          <w:b/>
        </w:rPr>
      </w:pPr>
      <w:r>
        <w:rPr>
          <w:b/>
          <w:color w:val="231F20"/>
          <w:spacing w:val="-2"/>
        </w:rPr>
        <w:t>Accessibility</w:t>
      </w:r>
    </w:p>
    <w:p w14:paraId="5F24FCD7" w14:textId="77777777" w:rsidR="003E1B64" w:rsidRDefault="00775BFE">
      <w:pPr>
        <w:pStyle w:val="BodyText"/>
        <w:spacing w:before="125" w:line="249" w:lineRule="auto"/>
        <w:ind w:left="363" w:right="902"/>
      </w:pPr>
      <w:r>
        <w:rPr>
          <w:color w:val="231F20"/>
        </w:rPr>
        <w:t>The Authority makes its documents and information</w:t>
      </w:r>
      <w:r>
        <w:rPr>
          <w:color w:val="231F20"/>
          <w:spacing w:val="-9"/>
        </w:rPr>
        <w:t xml:space="preserve"> </w:t>
      </w:r>
      <w:r>
        <w:rPr>
          <w:color w:val="231F20"/>
        </w:rPr>
        <w:t>available</w:t>
      </w:r>
      <w:r>
        <w:rPr>
          <w:color w:val="231F20"/>
          <w:spacing w:val="-9"/>
        </w:rPr>
        <w:t xml:space="preserve"> </w:t>
      </w:r>
      <w:r>
        <w:rPr>
          <w:color w:val="231F20"/>
        </w:rPr>
        <w:t>in</w:t>
      </w:r>
      <w:r>
        <w:rPr>
          <w:color w:val="231F20"/>
          <w:spacing w:val="-9"/>
        </w:rPr>
        <w:t xml:space="preserve"> </w:t>
      </w:r>
      <w:r>
        <w:rPr>
          <w:color w:val="231F20"/>
        </w:rPr>
        <w:t>accessible</w:t>
      </w:r>
      <w:r>
        <w:rPr>
          <w:color w:val="231F20"/>
          <w:spacing w:val="-9"/>
        </w:rPr>
        <w:t xml:space="preserve"> </w:t>
      </w:r>
      <w:r>
        <w:rPr>
          <w:color w:val="231F20"/>
        </w:rPr>
        <w:t>formats.</w:t>
      </w:r>
    </w:p>
    <w:p w14:paraId="5F24FCD8" w14:textId="77777777" w:rsidR="003E1B64" w:rsidRDefault="00775BFE">
      <w:pPr>
        <w:pStyle w:val="BodyText"/>
        <w:spacing w:before="1" w:line="249" w:lineRule="auto"/>
        <w:ind w:left="363" w:right="554"/>
      </w:pPr>
      <w:r>
        <w:rPr>
          <w:color w:val="231F20"/>
        </w:rPr>
        <w:t>If</w:t>
      </w:r>
      <w:r>
        <w:rPr>
          <w:color w:val="231F20"/>
          <w:spacing w:val="-5"/>
        </w:rPr>
        <w:t xml:space="preserve"> </w:t>
      </w:r>
      <w:r>
        <w:rPr>
          <w:color w:val="231F20"/>
        </w:rPr>
        <w:t>you</w:t>
      </w:r>
      <w:r>
        <w:rPr>
          <w:color w:val="231F20"/>
          <w:spacing w:val="-5"/>
        </w:rPr>
        <w:t xml:space="preserve"> </w:t>
      </w:r>
      <w:r>
        <w:rPr>
          <w:color w:val="231F20"/>
        </w:rPr>
        <w:t>or</w:t>
      </w:r>
      <w:r>
        <w:rPr>
          <w:color w:val="231F20"/>
          <w:spacing w:val="-5"/>
        </w:rPr>
        <w:t xml:space="preserve"> </w:t>
      </w:r>
      <w:r>
        <w:rPr>
          <w:color w:val="231F20"/>
        </w:rPr>
        <w:t>someone</w:t>
      </w:r>
      <w:r>
        <w:rPr>
          <w:color w:val="231F20"/>
          <w:spacing w:val="-5"/>
        </w:rPr>
        <w:t xml:space="preserve"> </w:t>
      </w:r>
      <w:r>
        <w:rPr>
          <w:color w:val="231F20"/>
        </w:rPr>
        <w:t>you</w:t>
      </w:r>
      <w:r>
        <w:rPr>
          <w:color w:val="231F20"/>
          <w:spacing w:val="-5"/>
        </w:rPr>
        <w:t xml:space="preserve"> </w:t>
      </w:r>
      <w:r>
        <w:rPr>
          <w:color w:val="231F20"/>
        </w:rPr>
        <w:t>know</w:t>
      </w:r>
      <w:r>
        <w:rPr>
          <w:color w:val="231F20"/>
          <w:spacing w:val="-5"/>
        </w:rPr>
        <w:t xml:space="preserve"> </w:t>
      </w:r>
      <w:r>
        <w:rPr>
          <w:color w:val="231F20"/>
        </w:rPr>
        <w:t>has</w:t>
      </w:r>
      <w:r>
        <w:rPr>
          <w:color w:val="231F20"/>
          <w:spacing w:val="-5"/>
        </w:rPr>
        <w:t xml:space="preserve"> </w:t>
      </w:r>
      <w:r>
        <w:rPr>
          <w:color w:val="231F20"/>
        </w:rPr>
        <w:t>trouble</w:t>
      </w:r>
      <w:r>
        <w:rPr>
          <w:color w:val="231F20"/>
          <w:spacing w:val="-5"/>
        </w:rPr>
        <w:t xml:space="preserve"> </w:t>
      </w:r>
      <w:r>
        <w:rPr>
          <w:color w:val="231F20"/>
        </w:rPr>
        <w:t xml:space="preserve">accessing this document, please contact us at: </w:t>
      </w:r>
      <w:hyperlink r:id="rId25">
        <w:r>
          <w:rPr>
            <w:color w:val="231F20"/>
          </w:rPr>
          <w:t>enquiries@cca.gov.au</w:t>
        </w:r>
      </w:hyperlink>
      <w:r>
        <w:rPr>
          <w:color w:val="231F20"/>
        </w:rPr>
        <w:t xml:space="preserve"> or phone 1800 475 869.</w:t>
      </w:r>
    </w:p>
    <w:p w14:paraId="5F24FCD9" w14:textId="77777777" w:rsidR="003E1B64" w:rsidRDefault="00775BFE">
      <w:pPr>
        <w:spacing w:before="230"/>
        <w:ind w:left="363"/>
        <w:rPr>
          <w:b/>
        </w:rPr>
      </w:pPr>
      <w:r>
        <w:rPr>
          <w:b/>
          <w:color w:val="231F20"/>
        </w:rPr>
        <w:t xml:space="preserve">Artificial </w:t>
      </w:r>
      <w:r>
        <w:rPr>
          <w:b/>
          <w:color w:val="231F20"/>
          <w:spacing w:val="-2"/>
        </w:rPr>
        <w:t>intelligence</w:t>
      </w:r>
    </w:p>
    <w:p w14:paraId="5F24FCDA" w14:textId="77777777" w:rsidR="003E1B64" w:rsidRDefault="00775BFE">
      <w:pPr>
        <w:pStyle w:val="BodyText"/>
        <w:spacing w:before="124" w:line="249" w:lineRule="auto"/>
        <w:ind w:left="363" w:right="902"/>
      </w:pPr>
      <w:r>
        <w:rPr>
          <w:color w:val="231F20"/>
        </w:rPr>
        <w:t>Artificial intelligence was used to assist in preparing this report in accordance with the Climate</w:t>
      </w:r>
      <w:r>
        <w:rPr>
          <w:color w:val="231F20"/>
          <w:spacing w:val="-1"/>
        </w:rPr>
        <w:t xml:space="preserve"> </w:t>
      </w:r>
      <w:r>
        <w:rPr>
          <w:color w:val="231F20"/>
        </w:rPr>
        <w:t>Change</w:t>
      </w:r>
      <w:r>
        <w:rPr>
          <w:color w:val="231F20"/>
          <w:spacing w:val="-13"/>
        </w:rPr>
        <w:t xml:space="preserve"> </w:t>
      </w:r>
      <w:r>
        <w:rPr>
          <w:color w:val="231F20"/>
        </w:rPr>
        <w:t>Authority’s</w:t>
      </w:r>
      <w:r>
        <w:rPr>
          <w:color w:val="231F20"/>
          <w:spacing w:val="-14"/>
        </w:rPr>
        <w:t xml:space="preserve"> </w:t>
      </w:r>
      <w:r>
        <w:rPr>
          <w:color w:val="231F20"/>
        </w:rPr>
        <w:t>Artificial</w:t>
      </w:r>
      <w:r>
        <w:rPr>
          <w:color w:val="231F20"/>
          <w:spacing w:val="-1"/>
        </w:rPr>
        <w:t xml:space="preserve"> </w:t>
      </w:r>
      <w:r>
        <w:rPr>
          <w:color w:val="231F20"/>
        </w:rPr>
        <w:t>Intelligence Transparency</w:t>
      </w:r>
      <w:r>
        <w:rPr>
          <w:color w:val="231F20"/>
          <w:spacing w:val="-16"/>
        </w:rPr>
        <w:t xml:space="preserve"> </w:t>
      </w:r>
      <w:r>
        <w:rPr>
          <w:color w:val="231F20"/>
        </w:rPr>
        <w:t>Statement.</w:t>
      </w:r>
      <w:r>
        <w:rPr>
          <w:color w:val="231F20"/>
          <w:spacing w:val="-15"/>
        </w:rPr>
        <w:t xml:space="preserve"> </w:t>
      </w:r>
      <w:r>
        <w:rPr>
          <w:color w:val="231F20"/>
        </w:rPr>
        <w:t>All</w:t>
      </w:r>
      <w:r>
        <w:rPr>
          <w:color w:val="231F20"/>
          <w:spacing w:val="-15"/>
        </w:rPr>
        <w:t xml:space="preserve"> </w:t>
      </w:r>
      <w:r>
        <w:rPr>
          <w:color w:val="231F20"/>
        </w:rPr>
        <w:t>AI-assisted</w:t>
      </w:r>
      <w:r>
        <w:rPr>
          <w:color w:val="231F20"/>
          <w:spacing w:val="-16"/>
        </w:rPr>
        <w:t xml:space="preserve"> </w:t>
      </w:r>
      <w:r>
        <w:rPr>
          <w:color w:val="231F20"/>
        </w:rPr>
        <w:t>content was subject to human review and verification.</w:t>
      </w:r>
    </w:p>
    <w:p w14:paraId="5F24FCDB" w14:textId="77777777" w:rsidR="003E1B64" w:rsidRDefault="00775BFE">
      <w:pPr>
        <w:spacing w:before="232"/>
        <w:ind w:left="363"/>
        <w:rPr>
          <w:b/>
        </w:rPr>
      </w:pPr>
      <w:r>
        <w:rPr>
          <w:b/>
          <w:color w:val="231F20"/>
        </w:rPr>
        <w:t>IMPORTANT</w:t>
      </w:r>
      <w:r>
        <w:rPr>
          <w:b/>
          <w:color w:val="231F20"/>
          <w:spacing w:val="-5"/>
        </w:rPr>
        <w:t xml:space="preserve"> </w:t>
      </w:r>
      <w:r>
        <w:rPr>
          <w:b/>
          <w:color w:val="231F20"/>
        </w:rPr>
        <w:t>NOTICE</w:t>
      </w:r>
      <w:r>
        <w:rPr>
          <w:b/>
          <w:color w:val="231F20"/>
          <w:spacing w:val="-4"/>
        </w:rPr>
        <w:t xml:space="preserve"> </w:t>
      </w:r>
      <w:r>
        <w:rPr>
          <w:b/>
          <w:color w:val="231F20"/>
        </w:rPr>
        <w:t>–</w:t>
      </w:r>
      <w:r>
        <w:rPr>
          <w:b/>
          <w:color w:val="231F20"/>
          <w:spacing w:val="-4"/>
        </w:rPr>
        <w:t xml:space="preserve"> </w:t>
      </w:r>
      <w:r>
        <w:rPr>
          <w:b/>
          <w:color w:val="231F20"/>
        </w:rPr>
        <w:t>PLEASE</w:t>
      </w:r>
      <w:r>
        <w:rPr>
          <w:b/>
          <w:color w:val="231F20"/>
          <w:spacing w:val="-4"/>
        </w:rPr>
        <w:t xml:space="preserve"> READ</w:t>
      </w:r>
    </w:p>
    <w:p w14:paraId="5F24FCDC" w14:textId="77777777" w:rsidR="003E1B64" w:rsidRDefault="00775BFE">
      <w:pPr>
        <w:pStyle w:val="BodyText"/>
        <w:spacing w:before="124" w:line="249" w:lineRule="auto"/>
        <w:ind w:left="363" w:right="902"/>
        <w:rPr>
          <w:color w:val="231F20"/>
        </w:rPr>
      </w:pPr>
      <w:r>
        <w:rPr>
          <w:color w:val="231F20"/>
        </w:rPr>
        <w:t>This document is produced to fulfil the Climate Change</w:t>
      </w:r>
      <w:r>
        <w:rPr>
          <w:color w:val="231F20"/>
          <w:spacing w:val="-12"/>
        </w:rPr>
        <w:t xml:space="preserve"> </w:t>
      </w:r>
      <w:r>
        <w:rPr>
          <w:color w:val="231F20"/>
        </w:rPr>
        <w:t>Authority’s statutory role and is otherwise made available for general information only. It does not represent a statement of the policy of</w:t>
      </w:r>
      <w:r>
        <w:rPr>
          <w:color w:val="231F20"/>
          <w:spacing w:val="40"/>
        </w:rPr>
        <w:t xml:space="preserve"> </w:t>
      </w:r>
      <w:r>
        <w:rPr>
          <w:color w:val="231F20"/>
        </w:rPr>
        <w:t>the Commonwealth of</w:t>
      </w:r>
      <w:r>
        <w:rPr>
          <w:color w:val="231F20"/>
          <w:spacing w:val="-1"/>
        </w:rPr>
        <w:t xml:space="preserve"> </w:t>
      </w:r>
      <w:r>
        <w:rPr>
          <w:color w:val="231F20"/>
        </w:rPr>
        <w:t xml:space="preserve">Australia. This report does not constitute personal financial, legal or other professional advice. Users should obtain </w:t>
      </w:r>
      <w:proofErr w:type="gramStart"/>
      <w:r>
        <w:rPr>
          <w:color w:val="231F20"/>
        </w:rPr>
        <w:t>any appropriate</w:t>
      </w:r>
      <w:proofErr w:type="gramEnd"/>
      <w:r>
        <w:rPr>
          <w:color w:val="231F20"/>
        </w:rPr>
        <w:t xml:space="preserve"> independent professional advice relevant to their </w:t>
      </w:r>
      <w:proofErr w:type="gramStart"/>
      <w:r>
        <w:rPr>
          <w:color w:val="231F20"/>
        </w:rPr>
        <w:t>particular circumstances</w:t>
      </w:r>
      <w:proofErr w:type="gramEnd"/>
      <w:r>
        <w:rPr>
          <w:color w:val="231F20"/>
        </w:rPr>
        <w:t xml:space="preserve">. The Commonwealth and all </w:t>
      </w:r>
      <w:proofErr w:type="gramStart"/>
      <w:r>
        <w:rPr>
          <w:color w:val="231F20"/>
        </w:rPr>
        <w:t>persons</w:t>
      </w:r>
      <w:proofErr w:type="gramEnd"/>
      <w:r>
        <w:rPr>
          <w:color w:val="231F20"/>
        </w:rPr>
        <w:t xml:space="preserve"> acting for it preparing this report accept no liability for the accuracy of, or inferences from, the material contained in this publication, or for any action or omission </w:t>
      </w:r>
      <w:proofErr w:type="gramStart"/>
      <w:r>
        <w:rPr>
          <w:color w:val="231F20"/>
        </w:rPr>
        <w:t>as a result of</w:t>
      </w:r>
      <w:proofErr w:type="gramEnd"/>
      <w:r>
        <w:rPr>
          <w:color w:val="231F20"/>
        </w:rPr>
        <w:t xml:space="preserve"> any person’s or group’s interpretations,</w:t>
      </w:r>
      <w:r>
        <w:rPr>
          <w:color w:val="231F20"/>
          <w:spacing w:val="-9"/>
        </w:rPr>
        <w:t xml:space="preserve"> </w:t>
      </w:r>
      <w:r>
        <w:rPr>
          <w:color w:val="231F20"/>
        </w:rPr>
        <w:t>deductions,</w:t>
      </w:r>
      <w:r>
        <w:rPr>
          <w:color w:val="231F20"/>
          <w:spacing w:val="-9"/>
        </w:rPr>
        <w:t xml:space="preserve"> </w:t>
      </w:r>
      <w:r>
        <w:rPr>
          <w:color w:val="231F20"/>
        </w:rPr>
        <w:t>conclusions</w:t>
      </w:r>
      <w:r>
        <w:rPr>
          <w:color w:val="231F20"/>
          <w:spacing w:val="-9"/>
        </w:rPr>
        <w:t xml:space="preserve"> </w:t>
      </w:r>
      <w:r>
        <w:rPr>
          <w:color w:val="231F20"/>
        </w:rPr>
        <w:t>or</w:t>
      </w:r>
      <w:r>
        <w:rPr>
          <w:color w:val="231F20"/>
          <w:spacing w:val="-9"/>
        </w:rPr>
        <w:t xml:space="preserve"> </w:t>
      </w:r>
      <w:r>
        <w:rPr>
          <w:color w:val="231F20"/>
        </w:rPr>
        <w:t>actions in relying on this material. The Commonwealth is not liable for any loss caused, howsoever arising, from the use of, or reliance on, the information provided through this report.</w:t>
      </w:r>
    </w:p>
    <w:p w14:paraId="36EE7312" w14:textId="77777777" w:rsidR="004D6C47" w:rsidRDefault="004D6C47">
      <w:pPr>
        <w:pStyle w:val="BodyText"/>
        <w:spacing w:before="124" w:line="249" w:lineRule="auto"/>
        <w:ind w:left="363" w:right="902"/>
      </w:pPr>
    </w:p>
    <w:p w14:paraId="0245D6A0" w14:textId="77777777" w:rsidR="00970ECF" w:rsidRDefault="00970ECF">
      <w:pPr>
        <w:pStyle w:val="BodyText"/>
        <w:spacing w:before="124" w:line="249" w:lineRule="auto"/>
        <w:ind w:left="363" w:right="902"/>
      </w:pPr>
    </w:p>
    <w:tbl>
      <w:tblPr>
        <w:tblStyle w:val="TableGrid"/>
        <w:tblW w:w="4877" w:type="dxa"/>
        <w:tblInd w:w="363" w:type="dxa"/>
        <w:tblLook w:val="04A0" w:firstRow="1" w:lastRow="0" w:firstColumn="1" w:lastColumn="0" w:noHBand="0" w:noVBand="1"/>
      </w:tblPr>
      <w:tblGrid>
        <w:gridCol w:w="1291"/>
        <w:gridCol w:w="1501"/>
        <w:gridCol w:w="2085"/>
      </w:tblGrid>
      <w:tr w:rsidR="003C32F6" w14:paraId="3D963219" w14:textId="77777777" w:rsidTr="00436ED2">
        <w:tc>
          <w:tcPr>
            <w:tcW w:w="1307" w:type="dxa"/>
            <w:shd w:val="clear" w:color="auto" w:fill="D9D9D9" w:themeFill="background1" w:themeFillShade="D9"/>
          </w:tcPr>
          <w:p w14:paraId="2721143C" w14:textId="7E912F5F" w:rsidR="003C32F6" w:rsidRPr="00436ED2" w:rsidRDefault="003C32F6" w:rsidP="00436ED2">
            <w:pPr>
              <w:pStyle w:val="BodyText"/>
              <w:spacing w:before="40" w:after="40"/>
              <w:ind w:right="284"/>
              <w:rPr>
                <w:b/>
                <w:bCs/>
                <w:sz w:val="20"/>
                <w:szCs w:val="20"/>
              </w:rPr>
            </w:pPr>
            <w:r w:rsidRPr="00436ED2">
              <w:rPr>
                <w:b/>
                <w:bCs/>
                <w:sz w:val="20"/>
                <w:szCs w:val="20"/>
              </w:rPr>
              <w:t>Version</w:t>
            </w:r>
          </w:p>
        </w:tc>
        <w:tc>
          <w:tcPr>
            <w:tcW w:w="1302" w:type="dxa"/>
            <w:shd w:val="clear" w:color="auto" w:fill="D9D9D9" w:themeFill="background1" w:themeFillShade="D9"/>
          </w:tcPr>
          <w:p w14:paraId="5FF6D13E" w14:textId="38F9C2BD" w:rsidR="003C32F6" w:rsidRPr="00436ED2" w:rsidRDefault="003C32F6" w:rsidP="00436ED2">
            <w:pPr>
              <w:pStyle w:val="BodyText"/>
              <w:spacing w:before="40" w:after="40"/>
              <w:ind w:right="284"/>
              <w:rPr>
                <w:b/>
                <w:bCs/>
                <w:sz w:val="20"/>
                <w:szCs w:val="20"/>
              </w:rPr>
            </w:pPr>
            <w:r w:rsidRPr="00436ED2">
              <w:rPr>
                <w:b/>
                <w:bCs/>
                <w:sz w:val="20"/>
                <w:szCs w:val="20"/>
              </w:rPr>
              <w:t>Date</w:t>
            </w:r>
          </w:p>
        </w:tc>
        <w:tc>
          <w:tcPr>
            <w:tcW w:w="2268" w:type="dxa"/>
            <w:shd w:val="clear" w:color="auto" w:fill="D9D9D9" w:themeFill="background1" w:themeFillShade="D9"/>
          </w:tcPr>
          <w:p w14:paraId="3B1206A8" w14:textId="76A49084" w:rsidR="003C32F6" w:rsidRPr="00436ED2" w:rsidRDefault="003C32F6" w:rsidP="00436ED2">
            <w:pPr>
              <w:pStyle w:val="BodyText"/>
              <w:spacing w:before="40" w:after="40"/>
              <w:ind w:right="284"/>
              <w:rPr>
                <w:b/>
                <w:bCs/>
                <w:sz w:val="20"/>
                <w:szCs w:val="20"/>
              </w:rPr>
            </w:pPr>
            <w:r w:rsidRPr="00436ED2">
              <w:rPr>
                <w:b/>
                <w:bCs/>
                <w:sz w:val="20"/>
                <w:szCs w:val="20"/>
              </w:rPr>
              <w:t>Changes</w:t>
            </w:r>
          </w:p>
        </w:tc>
      </w:tr>
      <w:tr w:rsidR="003C32F6" w14:paraId="712FE473" w14:textId="77777777" w:rsidTr="00436ED2">
        <w:tc>
          <w:tcPr>
            <w:tcW w:w="1307" w:type="dxa"/>
          </w:tcPr>
          <w:p w14:paraId="460CC578" w14:textId="3503AAF8" w:rsidR="003C32F6" w:rsidRPr="00436ED2" w:rsidRDefault="003C32F6" w:rsidP="00436ED2">
            <w:pPr>
              <w:pStyle w:val="BodyText"/>
              <w:spacing w:before="40" w:after="40"/>
              <w:ind w:right="284"/>
              <w:rPr>
                <w:sz w:val="20"/>
                <w:szCs w:val="20"/>
              </w:rPr>
            </w:pPr>
            <w:r w:rsidRPr="00436ED2">
              <w:rPr>
                <w:sz w:val="20"/>
                <w:szCs w:val="20"/>
              </w:rPr>
              <w:t>1.0</w:t>
            </w:r>
          </w:p>
        </w:tc>
        <w:tc>
          <w:tcPr>
            <w:tcW w:w="1302" w:type="dxa"/>
          </w:tcPr>
          <w:p w14:paraId="2C9627DB" w14:textId="13C3CC2F" w:rsidR="003C32F6" w:rsidRPr="00436ED2" w:rsidRDefault="003C32F6" w:rsidP="00436ED2">
            <w:pPr>
              <w:pStyle w:val="BodyText"/>
              <w:spacing w:before="40" w:after="40"/>
              <w:ind w:right="284"/>
              <w:rPr>
                <w:sz w:val="20"/>
                <w:szCs w:val="20"/>
              </w:rPr>
            </w:pPr>
            <w:r w:rsidRPr="00436ED2">
              <w:rPr>
                <w:sz w:val="20"/>
                <w:szCs w:val="20"/>
              </w:rPr>
              <w:t>01/09/2026</w:t>
            </w:r>
          </w:p>
        </w:tc>
        <w:tc>
          <w:tcPr>
            <w:tcW w:w="2268" w:type="dxa"/>
          </w:tcPr>
          <w:p w14:paraId="73006502" w14:textId="0E075407" w:rsidR="003C32F6" w:rsidRPr="00436ED2" w:rsidRDefault="00436ED2" w:rsidP="00436ED2">
            <w:pPr>
              <w:pStyle w:val="BodyText"/>
              <w:spacing w:before="40" w:after="40"/>
              <w:ind w:right="284"/>
              <w:rPr>
                <w:sz w:val="20"/>
                <w:szCs w:val="20"/>
              </w:rPr>
            </w:pPr>
            <w:r w:rsidRPr="00436ED2">
              <w:rPr>
                <w:sz w:val="20"/>
                <w:szCs w:val="20"/>
              </w:rPr>
              <w:t>Initial publication</w:t>
            </w:r>
          </w:p>
        </w:tc>
      </w:tr>
      <w:tr w:rsidR="003C32F6" w14:paraId="01297ED2" w14:textId="77777777" w:rsidTr="00436ED2">
        <w:tc>
          <w:tcPr>
            <w:tcW w:w="1307" w:type="dxa"/>
          </w:tcPr>
          <w:p w14:paraId="1428D976" w14:textId="73829785" w:rsidR="003C32F6" w:rsidRPr="00436ED2" w:rsidRDefault="003C32F6" w:rsidP="00436ED2">
            <w:pPr>
              <w:pStyle w:val="BodyText"/>
              <w:spacing w:before="40" w:after="40"/>
              <w:ind w:right="284"/>
              <w:rPr>
                <w:sz w:val="20"/>
                <w:szCs w:val="20"/>
              </w:rPr>
            </w:pPr>
            <w:r w:rsidRPr="00436ED2">
              <w:rPr>
                <w:sz w:val="20"/>
                <w:szCs w:val="20"/>
              </w:rPr>
              <w:t>2.0</w:t>
            </w:r>
          </w:p>
        </w:tc>
        <w:tc>
          <w:tcPr>
            <w:tcW w:w="1302" w:type="dxa"/>
          </w:tcPr>
          <w:p w14:paraId="7E2B4534" w14:textId="2040B4AD" w:rsidR="003C32F6" w:rsidRPr="00436ED2" w:rsidRDefault="00436ED2" w:rsidP="00436ED2">
            <w:pPr>
              <w:pStyle w:val="BodyText"/>
              <w:spacing w:before="40" w:after="40"/>
              <w:ind w:right="284"/>
              <w:rPr>
                <w:sz w:val="20"/>
                <w:szCs w:val="20"/>
              </w:rPr>
            </w:pPr>
            <w:r w:rsidRPr="00436ED2">
              <w:rPr>
                <w:sz w:val="20"/>
                <w:szCs w:val="20"/>
              </w:rPr>
              <w:t>07/09/2026</w:t>
            </w:r>
          </w:p>
        </w:tc>
        <w:tc>
          <w:tcPr>
            <w:tcW w:w="2268" w:type="dxa"/>
          </w:tcPr>
          <w:p w14:paraId="5D0AC4B7" w14:textId="0ACBE14A" w:rsidR="003C32F6" w:rsidRPr="00436ED2" w:rsidRDefault="00436ED2" w:rsidP="00436ED2">
            <w:pPr>
              <w:pStyle w:val="BodyText"/>
              <w:spacing w:before="40" w:after="40"/>
              <w:ind w:right="284"/>
              <w:rPr>
                <w:sz w:val="20"/>
                <w:szCs w:val="20"/>
              </w:rPr>
            </w:pPr>
            <w:r w:rsidRPr="00436ED2">
              <w:rPr>
                <w:sz w:val="20"/>
                <w:szCs w:val="20"/>
              </w:rPr>
              <w:t>Small correction to page 42</w:t>
            </w:r>
          </w:p>
        </w:tc>
      </w:tr>
    </w:tbl>
    <w:p w14:paraId="18C2DBFB" w14:textId="77777777" w:rsidR="004D6C47" w:rsidRDefault="004D6C47">
      <w:pPr>
        <w:pStyle w:val="BodyText"/>
        <w:spacing w:before="124" w:line="249" w:lineRule="auto"/>
        <w:ind w:left="363" w:right="902"/>
      </w:pPr>
    </w:p>
    <w:p w14:paraId="5F24FCE4" w14:textId="77777777" w:rsidR="003E1B64" w:rsidRDefault="003E1B64">
      <w:pPr>
        <w:pStyle w:val="BodyText"/>
      </w:pPr>
    </w:p>
    <w:p w14:paraId="5F24FCE6" w14:textId="77777777" w:rsidR="003E1B64" w:rsidRDefault="003E1B64">
      <w:pPr>
        <w:pStyle w:val="BodyText"/>
        <w:spacing w:before="127"/>
      </w:pPr>
    </w:p>
    <w:p w14:paraId="5F24FCE7" w14:textId="77777777" w:rsidR="003E1B64" w:rsidRDefault="00775BFE">
      <w:pPr>
        <w:ind w:left="363"/>
        <w:rPr>
          <w:i/>
        </w:rPr>
      </w:pPr>
      <w:r>
        <w:rPr>
          <w:i/>
          <w:color w:val="231F20"/>
        </w:rPr>
        <w:t>Artwork</w:t>
      </w:r>
      <w:r>
        <w:rPr>
          <w:i/>
          <w:color w:val="231F20"/>
          <w:spacing w:val="-3"/>
        </w:rPr>
        <w:t xml:space="preserve"> </w:t>
      </w:r>
      <w:r>
        <w:rPr>
          <w:i/>
          <w:color w:val="231F20"/>
        </w:rPr>
        <w:t>on</w:t>
      </w:r>
      <w:r>
        <w:rPr>
          <w:i/>
          <w:color w:val="231F20"/>
          <w:spacing w:val="-3"/>
        </w:rPr>
        <w:t xml:space="preserve"> </w:t>
      </w:r>
      <w:r>
        <w:rPr>
          <w:i/>
          <w:color w:val="231F20"/>
        </w:rPr>
        <w:t>opposite</w:t>
      </w:r>
      <w:r>
        <w:rPr>
          <w:i/>
          <w:color w:val="231F20"/>
          <w:spacing w:val="-2"/>
        </w:rPr>
        <w:t xml:space="preserve"> </w:t>
      </w:r>
      <w:r>
        <w:rPr>
          <w:i/>
          <w:color w:val="231F20"/>
          <w:spacing w:val="-4"/>
        </w:rPr>
        <w:t>page</w:t>
      </w:r>
    </w:p>
    <w:p w14:paraId="5F24FCE8" w14:textId="164341A4" w:rsidR="003E1B64" w:rsidRDefault="00775BFE">
      <w:pPr>
        <w:pStyle w:val="BodyText"/>
        <w:spacing w:before="11" w:line="249" w:lineRule="auto"/>
        <w:ind w:left="363" w:right="554"/>
      </w:pPr>
      <w:r>
        <w:rPr>
          <w:color w:val="231F20"/>
        </w:rPr>
        <w:t>Natalie</w:t>
      </w:r>
      <w:r>
        <w:rPr>
          <w:color w:val="231F20"/>
          <w:spacing w:val="-6"/>
        </w:rPr>
        <w:t xml:space="preserve"> </w:t>
      </w:r>
      <w:r>
        <w:rPr>
          <w:color w:val="231F20"/>
        </w:rPr>
        <w:t>L.</w:t>
      </w:r>
      <w:r>
        <w:rPr>
          <w:color w:val="231F20"/>
          <w:spacing w:val="-6"/>
        </w:rPr>
        <w:t xml:space="preserve"> </w:t>
      </w:r>
      <w:r>
        <w:rPr>
          <w:color w:val="231F20"/>
        </w:rPr>
        <w:t>Simmons</w:t>
      </w:r>
      <w:r>
        <w:rPr>
          <w:color w:val="231F20"/>
          <w:spacing w:val="-6"/>
        </w:rPr>
        <w:t xml:space="preserve"> </w:t>
      </w:r>
      <w:r>
        <w:rPr>
          <w:color w:val="231F20"/>
        </w:rPr>
        <w:t>(2023)</w:t>
      </w:r>
      <w:r>
        <w:rPr>
          <w:color w:val="231F20"/>
          <w:spacing w:val="-6"/>
        </w:rPr>
        <w:t xml:space="preserve"> </w:t>
      </w:r>
      <w:proofErr w:type="spellStart"/>
      <w:r>
        <w:rPr>
          <w:color w:val="231F20"/>
        </w:rPr>
        <w:t>Birrang</w:t>
      </w:r>
      <w:proofErr w:type="spellEnd"/>
      <w:r>
        <w:rPr>
          <w:color w:val="231F20"/>
          <w:spacing w:val="-6"/>
        </w:rPr>
        <w:t xml:space="preserve"> </w:t>
      </w:r>
      <w:r>
        <w:rPr>
          <w:color w:val="231F20"/>
        </w:rPr>
        <w:t>(Wiradjuri</w:t>
      </w:r>
      <w:r>
        <w:rPr>
          <w:color w:val="231F20"/>
          <w:spacing w:val="-6"/>
        </w:rPr>
        <w:t xml:space="preserve"> </w:t>
      </w:r>
      <w:r>
        <w:rPr>
          <w:color w:val="231F20"/>
        </w:rPr>
        <w:t xml:space="preserve">for journey) </w:t>
      </w:r>
    </w:p>
    <w:p w14:paraId="5F24FCE9" w14:textId="77777777" w:rsidR="003E1B64" w:rsidRDefault="003E1B64">
      <w:pPr>
        <w:pStyle w:val="BodyText"/>
        <w:spacing w:line="249" w:lineRule="auto"/>
        <w:sectPr w:rsidR="003E1B64">
          <w:pgSz w:w="11910" w:h="16840"/>
          <w:pgMar w:top="1400" w:right="0" w:bottom="280" w:left="0" w:header="720" w:footer="720" w:gutter="0"/>
          <w:cols w:num="2" w:space="720" w:equalWidth="0">
            <w:col w:w="5730" w:space="40"/>
            <w:col w:w="6140"/>
          </w:cols>
        </w:sectPr>
      </w:pPr>
    </w:p>
    <w:p w14:paraId="5F24FCEA" w14:textId="560A8DC9" w:rsidR="003E1B64" w:rsidRDefault="000C4958">
      <w:pPr>
        <w:pStyle w:val="BodyText"/>
        <w:rPr>
          <w:sz w:val="30"/>
        </w:rPr>
      </w:pPr>
      <w:r>
        <w:rPr>
          <w:noProof/>
          <w:sz w:val="30"/>
        </w:rPr>
        <w:lastRenderedPageBreak/>
        <w:drawing>
          <wp:anchor distT="0" distB="0" distL="114300" distR="114300" simplePos="0" relativeHeight="251658421" behindDoc="1" locked="0" layoutInCell="1" allowOverlap="1" wp14:anchorId="7892C35C" wp14:editId="7BE11FB1">
            <wp:simplePos x="0" y="0"/>
            <wp:positionH relativeFrom="column">
              <wp:posOffset>0</wp:posOffset>
            </wp:positionH>
            <wp:positionV relativeFrom="paragraph">
              <wp:posOffset>-1219200</wp:posOffset>
            </wp:positionV>
            <wp:extent cx="7552601" cy="10692003"/>
            <wp:effectExtent l="0" t="0" r="0" b="0"/>
            <wp:wrapNone/>
            <wp:docPr id="9" name="Image 9" descr="Artwork by Natalia L. Simmons titled Birrang which is Wiradjuri for journey is behind the Acknowledgement of Country text."/>
            <wp:cNvGraphicFramePr/>
            <a:graphic xmlns:a="http://schemas.openxmlformats.org/drawingml/2006/main">
              <a:graphicData uri="http://schemas.openxmlformats.org/drawingml/2006/picture">
                <pic:pic xmlns:pic="http://schemas.openxmlformats.org/drawingml/2006/picture">
                  <pic:nvPicPr>
                    <pic:cNvPr id="9" name="Image 9" descr="Artwork by Natalia L. Simmons titled Birrang which is Wiradjuri for journey is behind the Acknowledgement of Country text."/>
                    <pic:cNvPicPr/>
                  </pic:nvPicPr>
                  <pic:blipFill>
                    <a:blip r:embed="rId26" cstate="print"/>
                    <a:stretch>
                      <a:fillRect/>
                    </a:stretch>
                  </pic:blipFill>
                  <pic:spPr>
                    <a:xfrm>
                      <a:off x="0" y="0"/>
                      <a:ext cx="7552601" cy="10692003"/>
                    </a:xfrm>
                    <a:prstGeom prst="rect">
                      <a:avLst/>
                    </a:prstGeom>
                  </pic:spPr>
                </pic:pic>
              </a:graphicData>
            </a:graphic>
          </wp:anchor>
        </w:drawing>
      </w:r>
    </w:p>
    <w:p w14:paraId="5F24FCEB" w14:textId="77777777" w:rsidR="003E1B64" w:rsidRDefault="003E1B64">
      <w:pPr>
        <w:pStyle w:val="BodyText"/>
        <w:rPr>
          <w:sz w:val="30"/>
        </w:rPr>
      </w:pPr>
    </w:p>
    <w:p w14:paraId="5F24FCEC" w14:textId="77777777" w:rsidR="003E1B64" w:rsidRDefault="003E1B64">
      <w:pPr>
        <w:pStyle w:val="BodyText"/>
        <w:rPr>
          <w:sz w:val="30"/>
        </w:rPr>
      </w:pPr>
    </w:p>
    <w:p w14:paraId="5F24FCED" w14:textId="77777777" w:rsidR="003E1B64" w:rsidRDefault="003E1B64">
      <w:pPr>
        <w:pStyle w:val="BodyText"/>
        <w:spacing w:before="35"/>
        <w:rPr>
          <w:sz w:val="30"/>
        </w:rPr>
      </w:pPr>
    </w:p>
    <w:p w14:paraId="5F24FCEE" w14:textId="77777777" w:rsidR="003E1B64" w:rsidRDefault="00775BFE">
      <w:pPr>
        <w:spacing w:line="249" w:lineRule="auto"/>
        <w:ind w:left="1326" w:right="1337"/>
        <w:jc w:val="center"/>
        <w:rPr>
          <w:b/>
          <w:sz w:val="30"/>
        </w:rPr>
      </w:pPr>
      <w:r>
        <w:rPr>
          <w:b/>
          <w:color w:val="FFFFFF"/>
          <w:sz w:val="30"/>
        </w:rPr>
        <w:t>The</w:t>
      </w:r>
      <w:r>
        <w:rPr>
          <w:b/>
          <w:color w:val="FFFFFF"/>
          <w:spacing w:val="-16"/>
          <w:sz w:val="30"/>
        </w:rPr>
        <w:t xml:space="preserve"> </w:t>
      </w:r>
      <w:r>
        <w:rPr>
          <w:b/>
          <w:color w:val="FFFFFF"/>
          <w:sz w:val="30"/>
        </w:rPr>
        <w:t>Authority</w:t>
      </w:r>
      <w:r>
        <w:rPr>
          <w:b/>
          <w:color w:val="FFFFFF"/>
          <w:spacing w:val="-4"/>
          <w:sz w:val="30"/>
        </w:rPr>
        <w:t xml:space="preserve"> </w:t>
      </w:r>
      <w:proofErr w:type="spellStart"/>
      <w:r>
        <w:rPr>
          <w:b/>
          <w:color w:val="FFFFFF"/>
          <w:sz w:val="30"/>
        </w:rPr>
        <w:t>recognises</w:t>
      </w:r>
      <w:proofErr w:type="spellEnd"/>
      <w:r>
        <w:rPr>
          <w:b/>
          <w:color w:val="FFFFFF"/>
          <w:spacing w:val="-4"/>
          <w:sz w:val="30"/>
        </w:rPr>
        <w:t xml:space="preserve"> </w:t>
      </w:r>
      <w:r>
        <w:rPr>
          <w:b/>
          <w:color w:val="FFFFFF"/>
          <w:sz w:val="30"/>
        </w:rPr>
        <w:t>the</w:t>
      </w:r>
      <w:r>
        <w:rPr>
          <w:b/>
          <w:color w:val="FFFFFF"/>
          <w:spacing w:val="-4"/>
          <w:sz w:val="30"/>
        </w:rPr>
        <w:t xml:space="preserve"> </w:t>
      </w:r>
      <w:r>
        <w:rPr>
          <w:b/>
          <w:color w:val="FFFFFF"/>
          <w:sz w:val="30"/>
        </w:rPr>
        <w:t>First</w:t>
      </w:r>
      <w:r>
        <w:rPr>
          <w:b/>
          <w:color w:val="FFFFFF"/>
          <w:spacing w:val="-4"/>
          <w:sz w:val="30"/>
        </w:rPr>
        <w:t xml:space="preserve"> </w:t>
      </w:r>
      <w:r>
        <w:rPr>
          <w:b/>
          <w:color w:val="FFFFFF"/>
          <w:sz w:val="30"/>
        </w:rPr>
        <w:t>Nations</w:t>
      </w:r>
      <w:r>
        <w:rPr>
          <w:b/>
          <w:color w:val="FFFFFF"/>
          <w:spacing w:val="-4"/>
          <w:sz w:val="30"/>
        </w:rPr>
        <w:t xml:space="preserve"> </w:t>
      </w:r>
      <w:r>
        <w:rPr>
          <w:b/>
          <w:color w:val="FFFFFF"/>
          <w:sz w:val="30"/>
        </w:rPr>
        <w:t>people</w:t>
      </w:r>
      <w:r>
        <w:rPr>
          <w:b/>
          <w:color w:val="FFFFFF"/>
          <w:spacing w:val="-4"/>
          <w:sz w:val="30"/>
        </w:rPr>
        <w:t xml:space="preserve"> </w:t>
      </w:r>
      <w:r>
        <w:rPr>
          <w:b/>
          <w:color w:val="FFFFFF"/>
          <w:sz w:val="30"/>
        </w:rPr>
        <w:t>of</w:t>
      </w:r>
      <w:r>
        <w:rPr>
          <w:b/>
          <w:color w:val="FFFFFF"/>
          <w:spacing w:val="-4"/>
          <w:sz w:val="30"/>
        </w:rPr>
        <w:t xml:space="preserve"> </w:t>
      </w:r>
      <w:r>
        <w:rPr>
          <w:b/>
          <w:color w:val="FFFFFF"/>
          <w:sz w:val="30"/>
        </w:rPr>
        <w:t>this</w:t>
      </w:r>
      <w:r>
        <w:rPr>
          <w:b/>
          <w:color w:val="FFFFFF"/>
          <w:spacing w:val="-4"/>
          <w:sz w:val="30"/>
        </w:rPr>
        <w:t xml:space="preserve"> </w:t>
      </w:r>
      <w:r>
        <w:rPr>
          <w:b/>
          <w:color w:val="FFFFFF"/>
          <w:sz w:val="30"/>
        </w:rPr>
        <w:t>land and their ongoing connection to culture and Country.</w:t>
      </w:r>
    </w:p>
    <w:p w14:paraId="5F24FCEF" w14:textId="77777777" w:rsidR="003E1B64" w:rsidRDefault="003E1B64">
      <w:pPr>
        <w:pStyle w:val="BodyText"/>
        <w:spacing w:before="17"/>
        <w:rPr>
          <w:b/>
          <w:sz w:val="30"/>
        </w:rPr>
      </w:pPr>
    </w:p>
    <w:p w14:paraId="5F24FCF0" w14:textId="77777777" w:rsidR="003E1B64" w:rsidRDefault="00775BFE">
      <w:pPr>
        <w:spacing w:before="1" w:line="249" w:lineRule="auto"/>
        <w:ind w:left="1327" w:right="1337"/>
        <w:jc w:val="center"/>
        <w:rPr>
          <w:b/>
          <w:sz w:val="30"/>
        </w:rPr>
      </w:pPr>
      <w:r>
        <w:rPr>
          <w:b/>
          <w:color w:val="FFFFFF"/>
          <w:sz w:val="30"/>
        </w:rPr>
        <w:t>We</w:t>
      </w:r>
      <w:r>
        <w:rPr>
          <w:b/>
          <w:color w:val="FFFFFF"/>
          <w:spacing w:val="-7"/>
          <w:sz w:val="30"/>
        </w:rPr>
        <w:t xml:space="preserve"> </w:t>
      </w:r>
      <w:r>
        <w:rPr>
          <w:b/>
          <w:color w:val="FFFFFF"/>
          <w:sz w:val="30"/>
        </w:rPr>
        <w:t>acknowledge</w:t>
      </w:r>
      <w:r>
        <w:rPr>
          <w:b/>
          <w:color w:val="FFFFFF"/>
          <w:spacing w:val="-7"/>
          <w:sz w:val="30"/>
        </w:rPr>
        <w:t xml:space="preserve"> </w:t>
      </w:r>
      <w:r>
        <w:rPr>
          <w:b/>
          <w:color w:val="FFFFFF"/>
          <w:sz w:val="30"/>
        </w:rPr>
        <w:t>First</w:t>
      </w:r>
      <w:r>
        <w:rPr>
          <w:b/>
          <w:color w:val="FFFFFF"/>
          <w:spacing w:val="-7"/>
          <w:sz w:val="30"/>
        </w:rPr>
        <w:t xml:space="preserve"> </w:t>
      </w:r>
      <w:r>
        <w:rPr>
          <w:b/>
          <w:color w:val="FFFFFF"/>
          <w:sz w:val="30"/>
        </w:rPr>
        <w:t>Nations</w:t>
      </w:r>
      <w:r>
        <w:rPr>
          <w:b/>
          <w:color w:val="FFFFFF"/>
          <w:spacing w:val="-7"/>
          <w:sz w:val="30"/>
        </w:rPr>
        <w:t xml:space="preserve"> </w:t>
      </w:r>
      <w:r>
        <w:rPr>
          <w:b/>
          <w:color w:val="FFFFFF"/>
          <w:sz w:val="30"/>
        </w:rPr>
        <w:t>people</w:t>
      </w:r>
      <w:r>
        <w:rPr>
          <w:b/>
          <w:color w:val="FFFFFF"/>
          <w:spacing w:val="-7"/>
          <w:sz w:val="30"/>
        </w:rPr>
        <w:t xml:space="preserve"> </w:t>
      </w:r>
      <w:r>
        <w:rPr>
          <w:b/>
          <w:color w:val="FFFFFF"/>
          <w:sz w:val="30"/>
        </w:rPr>
        <w:t>as</w:t>
      </w:r>
      <w:r>
        <w:rPr>
          <w:b/>
          <w:color w:val="FFFFFF"/>
          <w:spacing w:val="-7"/>
          <w:sz w:val="30"/>
        </w:rPr>
        <w:t xml:space="preserve"> </w:t>
      </w:r>
      <w:r>
        <w:rPr>
          <w:b/>
          <w:color w:val="FFFFFF"/>
          <w:sz w:val="30"/>
        </w:rPr>
        <w:t>the</w:t>
      </w:r>
      <w:r>
        <w:rPr>
          <w:b/>
          <w:color w:val="FFFFFF"/>
          <w:spacing w:val="-7"/>
          <w:sz w:val="30"/>
        </w:rPr>
        <w:t xml:space="preserve"> </w:t>
      </w:r>
      <w:r>
        <w:rPr>
          <w:b/>
          <w:color w:val="FFFFFF"/>
          <w:sz w:val="30"/>
        </w:rPr>
        <w:t>Traditional</w:t>
      </w:r>
      <w:r>
        <w:rPr>
          <w:b/>
          <w:color w:val="FFFFFF"/>
          <w:spacing w:val="-7"/>
          <w:sz w:val="30"/>
        </w:rPr>
        <w:t xml:space="preserve"> </w:t>
      </w:r>
      <w:r>
        <w:rPr>
          <w:b/>
          <w:color w:val="FFFFFF"/>
          <w:sz w:val="30"/>
        </w:rPr>
        <w:t>Owners, Custodians and Lore Keepers of the world’s oldest living cultures, and pay our respects to their Elders.</w:t>
      </w:r>
    </w:p>
    <w:p w14:paraId="5F24FCF1" w14:textId="77777777" w:rsidR="003E1B64" w:rsidRDefault="003E1B64">
      <w:pPr>
        <w:spacing w:line="249" w:lineRule="auto"/>
        <w:jc w:val="center"/>
        <w:rPr>
          <w:b/>
          <w:sz w:val="30"/>
        </w:rPr>
        <w:sectPr w:rsidR="003E1B64">
          <w:pgSz w:w="11910" w:h="16840"/>
          <w:pgMar w:top="1920" w:right="0" w:bottom="280" w:left="0" w:header="720" w:footer="720" w:gutter="0"/>
          <w:cols w:space="720"/>
        </w:sectPr>
      </w:pPr>
    </w:p>
    <w:p w14:paraId="5F24FCF2" w14:textId="77777777" w:rsidR="003E1B64" w:rsidRDefault="00775BFE">
      <w:pPr>
        <w:ind w:left="1162" w:right="-15"/>
        <w:rPr>
          <w:sz w:val="20"/>
        </w:rPr>
      </w:pPr>
      <w:r>
        <w:rPr>
          <w:noProof/>
          <w:sz w:val="20"/>
        </w:rPr>
        <w:lastRenderedPageBreak/>
        <w:drawing>
          <wp:inline distT="0" distB="0" distL="0" distR="0" wp14:anchorId="5F2506CD" wp14:editId="20FA0315">
            <wp:extent cx="2609880" cy="1046988"/>
            <wp:effectExtent l="0" t="0" r="0" b="1270"/>
            <wp:docPr id="11" name="Imag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a:extLst>
                        <a:ext uri="{C183D7F6-B498-43B3-948B-1728B52AA6E4}">
                          <adec:decorative xmlns:adec="http://schemas.microsoft.com/office/drawing/2017/decorative" val="1"/>
                        </a:ext>
                      </a:extLst>
                    </pic:cNvPr>
                    <pic:cNvPicPr/>
                  </pic:nvPicPr>
                  <pic:blipFill>
                    <a:blip r:embed="rId27" cstate="print"/>
                    <a:stretch>
                      <a:fillRect/>
                    </a:stretch>
                  </pic:blipFill>
                  <pic:spPr>
                    <a:xfrm>
                      <a:off x="0" y="0"/>
                      <a:ext cx="2609880" cy="1046988"/>
                    </a:xfrm>
                    <a:prstGeom prst="rect">
                      <a:avLst/>
                    </a:prstGeom>
                  </pic:spPr>
                </pic:pic>
              </a:graphicData>
            </a:graphic>
          </wp:inline>
        </w:drawing>
      </w:r>
    </w:p>
    <w:p w14:paraId="5F24FCF3" w14:textId="77777777" w:rsidR="003E1B64" w:rsidRDefault="003E1B64">
      <w:pPr>
        <w:pStyle w:val="BodyText"/>
        <w:spacing w:before="116"/>
        <w:rPr>
          <w:b/>
          <w:sz w:val="21"/>
        </w:rPr>
      </w:pPr>
    </w:p>
    <w:p w14:paraId="5F24FCF4" w14:textId="77777777" w:rsidR="003E1B64" w:rsidRDefault="00775BFE">
      <w:pPr>
        <w:ind w:left="1804"/>
        <w:rPr>
          <w:rFonts w:ascii="Calibri"/>
          <w:sz w:val="21"/>
        </w:rPr>
      </w:pPr>
      <w:r>
        <w:rPr>
          <w:rFonts w:ascii="Calibri"/>
          <w:color w:val="231F20"/>
          <w:sz w:val="21"/>
        </w:rPr>
        <w:t>The</w:t>
      </w:r>
      <w:r>
        <w:rPr>
          <w:rFonts w:ascii="Calibri"/>
          <w:color w:val="231F20"/>
          <w:spacing w:val="-6"/>
          <w:sz w:val="21"/>
        </w:rPr>
        <w:t xml:space="preserve"> </w:t>
      </w:r>
      <w:r>
        <w:rPr>
          <w:rFonts w:ascii="Calibri"/>
          <w:color w:val="231F20"/>
          <w:sz w:val="21"/>
        </w:rPr>
        <w:t>Hon</w:t>
      </w:r>
      <w:r>
        <w:rPr>
          <w:rFonts w:ascii="Calibri"/>
          <w:color w:val="231F20"/>
          <w:spacing w:val="-3"/>
          <w:sz w:val="21"/>
        </w:rPr>
        <w:t xml:space="preserve"> </w:t>
      </w:r>
      <w:r>
        <w:rPr>
          <w:rFonts w:ascii="Calibri"/>
          <w:color w:val="231F20"/>
          <w:sz w:val="21"/>
        </w:rPr>
        <w:t>Chris</w:t>
      </w:r>
      <w:r>
        <w:rPr>
          <w:rFonts w:ascii="Calibri"/>
          <w:color w:val="231F20"/>
          <w:spacing w:val="-5"/>
          <w:sz w:val="21"/>
        </w:rPr>
        <w:t xml:space="preserve"> </w:t>
      </w:r>
      <w:r>
        <w:rPr>
          <w:rFonts w:ascii="Calibri"/>
          <w:color w:val="231F20"/>
          <w:sz w:val="21"/>
        </w:rPr>
        <w:t>Bowen</w:t>
      </w:r>
      <w:r>
        <w:rPr>
          <w:rFonts w:ascii="Calibri"/>
          <w:color w:val="231F20"/>
          <w:spacing w:val="-1"/>
          <w:sz w:val="21"/>
        </w:rPr>
        <w:t xml:space="preserve"> </w:t>
      </w:r>
      <w:r>
        <w:rPr>
          <w:rFonts w:ascii="Calibri"/>
          <w:color w:val="231F20"/>
          <w:spacing w:val="-5"/>
          <w:sz w:val="21"/>
        </w:rPr>
        <w:t>MP</w:t>
      </w:r>
    </w:p>
    <w:p w14:paraId="5F24FCF5" w14:textId="77777777" w:rsidR="003E1B64" w:rsidRDefault="00775BFE">
      <w:pPr>
        <w:spacing w:before="44" w:line="280" w:lineRule="auto"/>
        <w:ind w:left="1804"/>
        <w:rPr>
          <w:rFonts w:ascii="Calibri"/>
          <w:sz w:val="21"/>
        </w:rPr>
      </w:pPr>
      <w:r>
        <w:rPr>
          <w:rFonts w:ascii="Calibri"/>
          <w:color w:val="231F20"/>
          <w:sz w:val="21"/>
        </w:rPr>
        <w:t>Minister</w:t>
      </w:r>
      <w:r>
        <w:rPr>
          <w:rFonts w:ascii="Calibri"/>
          <w:color w:val="231F20"/>
          <w:spacing w:val="-7"/>
          <w:sz w:val="21"/>
        </w:rPr>
        <w:t xml:space="preserve"> </w:t>
      </w:r>
      <w:r>
        <w:rPr>
          <w:rFonts w:ascii="Calibri"/>
          <w:color w:val="231F20"/>
          <w:sz w:val="21"/>
        </w:rPr>
        <w:t>for</w:t>
      </w:r>
      <w:r>
        <w:rPr>
          <w:rFonts w:ascii="Calibri"/>
          <w:color w:val="231F20"/>
          <w:spacing w:val="-8"/>
          <w:sz w:val="21"/>
        </w:rPr>
        <w:t xml:space="preserve"> </w:t>
      </w:r>
      <w:r>
        <w:rPr>
          <w:rFonts w:ascii="Calibri"/>
          <w:color w:val="231F20"/>
          <w:sz w:val="21"/>
        </w:rPr>
        <w:t>Climate</w:t>
      </w:r>
      <w:r>
        <w:rPr>
          <w:rFonts w:ascii="Calibri"/>
          <w:color w:val="231F20"/>
          <w:spacing w:val="-8"/>
          <w:sz w:val="21"/>
        </w:rPr>
        <w:t xml:space="preserve"> </w:t>
      </w:r>
      <w:r>
        <w:rPr>
          <w:rFonts w:ascii="Calibri"/>
          <w:color w:val="231F20"/>
          <w:sz w:val="21"/>
        </w:rPr>
        <w:t>Change</w:t>
      </w:r>
      <w:r>
        <w:rPr>
          <w:rFonts w:ascii="Calibri"/>
          <w:color w:val="231F20"/>
          <w:spacing w:val="-8"/>
          <w:sz w:val="21"/>
        </w:rPr>
        <w:t xml:space="preserve"> </w:t>
      </w:r>
      <w:r>
        <w:rPr>
          <w:rFonts w:ascii="Calibri"/>
          <w:color w:val="231F20"/>
          <w:sz w:val="21"/>
        </w:rPr>
        <w:t>and</w:t>
      </w:r>
      <w:r>
        <w:rPr>
          <w:rFonts w:ascii="Calibri"/>
          <w:color w:val="231F20"/>
          <w:spacing w:val="-6"/>
          <w:sz w:val="21"/>
        </w:rPr>
        <w:t xml:space="preserve"> </w:t>
      </w:r>
      <w:r>
        <w:rPr>
          <w:rFonts w:ascii="Calibri"/>
          <w:color w:val="231F20"/>
          <w:sz w:val="21"/>
        </w:rPr>
        <w:t>Energy House of Representatives</w:t>
      </w:r>
    </w:p>
    <w:p w14:paraId="5F24FCF6" w14:textId="77777777" w:rsidR="003E1B64" w:rsidRDefault="00775BFE">
      <w:pPr>
        <w:spacing w:line="280" w:lineRule="auto"/>
        <w:ind w:left="1804" w:right="1061"/>
        <w:rPr>
          <w:rFonts w:ascii="Calibri"/>
          <w:sz w:val="21"/>
        </w:rPr>
      </w:pPr>
      <w:r>
        <w:rPr>
          <w:rFonts w:ascii="Calibri"/>
          <w:color w:val="231F20"/>
          <w:sz w:val="21"/>
        </w:rPr>
        <w:t>Parliament House CANBERRA</w:t>
      </w:r>
      <w:r>
        <w:rPr>
          <w:rFonts w:ascii="Calibri"/>
          <w:color w:val="231F20"/>
          <w:spacing w:val="-12"/>
          <w:sz w:val="21"/>
        </w:rPr>
        <w:t xml:space="preserve"> </w:t>
      </w:r>
      <w:r>
        <w:rPr>
          <w:rFonts w:ascii="Calibri"/>
          <w:color w:val="231F20"/>
          <w:sz w:val="21"/>
        </w:rPr>
        <w:t>ACT</w:t>
      </w:r>
      <w:r>
        <w:rPr>
          <w:rFonts w:ascii="Calibri"/>
          <w:color w:val="231F20"/>
          <w:spacing w:val="-12"/>
          <w:sz w:val="21"/>
        </w:rPr>
        <w:t xml:space="preserve"> </w:t>
      </w:r>
      <w:r>
        <w:rPr>
          <w:rFonts w:ascii="Calibri"/>
          <w:color w:val="231F20"/>
          <w:sz w:val="21"/>
        </w:rPr>
        <w:t>2600</w:t>
      </w:r>
    </w:p>
    <w:p w14:paraId="5F24FCF7" w14:textId="77777777" w:rsidR="003E1B64" w:rsidRDefault="003E1B64">
      <w:pPr>
        <w:pStyle w:val="BodyText"/>
        <w:rPr>
          <w:rFonts w:ascii="Calibri"/>
          <w:sz w:val="21"/>
        </w:rPr>
      </w:pPr>
    </w:p>
    <w:p w14:paraId="5F24FCF8" w14:textId="77777777" w:rsidR="003E1B64" w:rsidRDefault="003E1B64">
      <w:pPr>
        <w:pStyle w:val="BodyText"/>
        <w:rPr>
          <w:rFonts w:ascii="Calibri"/>
          <w:sz w:val="21"/>
        </w:rPr>
      </w:pPr>
    </w:p>
    <w:p w14:paraId="5F24FCF9" w14:textId="77777777" w:rsidR="003E1B64" w:rsidRDefault="003E1B64">
      <w:pPr>
        <w:pStyle w:val="BodyText"/>
        <w:spacing w:before="131"/>
        <w:rPr>
          <w:rFonts w:ascii="Calibri"/>
          <w:sz w:val="21"/>
        </w:rPr>
      </w:pPr>
    </w:p>
    <w:p w14:paraId="5F24FCFA" w14:textId="77777777" w:rsidR="003E1B64" w:rsidRDefault="00775BFE">
      <w:pPr>
        <w:ind w:left="1804"/>
        <w:rPr>
          <w:rFonts w:ascii="Calibri"/>
          <w:sz w:val="21"/>
        </w:rPr>
      </w:pPr>
      <w:r>
        <w:rPr>
          <w:rFonts w:ascii="Calibri"/>
          <w:color w:val="231F20"/>
          <w:sz w:val="21"/>
        </w:rPr>
        <w:t>Dear</w:t>
      </w:r>
      <w:r>
        <w:rPr>
          <w:rFonts w:ascii="Calibri"/>
          <w:color w:val="231F20"/>
          <w:spacing w:val="-2"/>
          <w:sz w:val="21"/>
        </w:rPr>
        <w:t xml:space="preserve"> Minister</w:t>
      </w:r>
    </w:p>
    <w:p w14:paraId="5F24FCFB" w14:textId="77777777" w:rsidR="003E1B64" w:rsidRDefault="00775BFE">
      <w:pPr>
        <w:tabs>
          <w:tab w:val="left" w:pos="1709"/>
        </w:tabs>
        <w:spacing w:before="156" w:line="211" w:lineRule="auto"/>
        <w:ind w:left="1709" w:right="1526" w:hanging="490"/>
        <w:rPr>
          <w:rFonts w:ascii="Calibri"/>
          <w:sz w:val="21"/>
        </w:rPr>
      </w:pPr>
      <w:r>
        <w:br w:type="column"/>
      </w:r>
      <w:r>
        <w:rPr>
          <w:noProof/>
          <w:position w:val="-6"/>
        </w:rPr>
        <w:drawing>
          <wp:inline distT="0" distB="0" distL="0" distR="0" wp14:anchorId="5F2506CF" wp14:editId="7F49F074">
            <wp:extent cx="61451" cy="100540"/>
            <wp:effectExtent l="0" t="0" r="0" b="0"/>
            <wp:docPr id="12" name="Imag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a:extLst>
                        <a:ext uri="{C183D7F6-B498-43B3-948B-1728B52AA6E4}">
                          <adec:decorative xmlns:adec="http://schemas.microsoft.com/office/drawing/2017/decorative" val="1"/>
                        </a:ext>
                      </a:extLst>
                    </pic:cNvPr>
                    <pic:cNvPicPr/>
                  </pic:nvPicPr>
                  <pic:blipFill>
                    <a:blip r:embed="rId28" cstate="print"/>
                    <a:stretch>
                      <a:fillRect/>
                    </a:stretch>
                  </pic:blipFill>
                  <pic:spPr>
                    <a:xfrm>
                      <a:off x="0" y="0"/>
                      <a:ext cx="61451" cy="100540"/>
                    </a:xfrm>
                    <a:prstGeom prst="rect">
                      <a:avLst/>
                    </a:prstGeom>
                  </pic:spPr>
                </pic:pic>
              </a:graphicData>
            </a:graphic>
          </wp:inline>
        </w:drawing>
      </w:r>
      <w:r>
        <w:rPr>
          <w:rFonts w:ascii="Times New Roman"/>
          <w:sz w:val="20"/>
        </w:rPr>
        <w:tab/>
      </w:r>
      <w:r>
        <w:rPr>
          <w:rFonts w:ascii="Calibri"/>
          <w:color w:val="231F20"/>
          <w:sz w:val="21"/>
        </w:rPr>
        <w:t>GPO</w:t>
      </w:r>
      <w:r>
        <w:rPr>
          <w:rFonts w:ascii="Calibri"/>
          <w:color w:val="231F20"/>
          <w:spacing w:val="-7"/>
          <w:sz w:val="21"/>
        </w:rPr>
        <w:t xml:space="preserve"> </w:t>
      </w:r>
      <w:r>
        <w:rPr>
          <w:rFonts w:ascii="Calibri"/>
          <w:color w:val="231F20"/>
          <w:sz w:val="21"/>
        </w:rPr>
        <w:t>Box</w:t>
      </w:r>
      <w:r>
        <w:rPr>
          <w:rFonts w:ascii="Calibri"/>
          <w:color w:val="231F20"/>
          <w:spacing w:val="-9"/>
          <w:sz w:val="21"/>
        </w:rPr>
        <w:t xml:space="preserve"> </w:t>
      </w:r>
      <w:r>
        <w:rPr>
          <w:rFonts w:ascii="Calibri"/>
          <w:color w:val="231F20"/>
          <w:sz w:val="21"/>
        </w:rPr>
        <w:t>3090,</w:t>
      </w:r>
      <w:r>
        <w:rPr>
          <w:rFonts w:ascii="Calibri"/>
          <w:color w:val="231F20"/>
          <w:spacing w:val="-8"/>
          <w:sz w:val="21"/>
        </w:rPr>
        <w:t xml:space="preserve"> </w:t>
      </w:r>
      <w:r>
        <w:rPr>
          <w:rFonts w:ascii="Calibri"/>
          <w:color w:val="231F20"/>
          <w:sz w:val="21"/>
        </w:rPr>
        <w:t>Canberra</w:t>
      </w:r>
      <w:r>
        <w:rPr>
          <w:rFonts w:ascii="Calibri"/>
          <w:color w:val="231F20"/>
          <w:spacing w:val="-9"/>
          <w:sz w:val="21"/>
        </w:rPr>
        <w:t xml:space="preserve"> </w:t>
      </w:r>
      <w:r>
        <w:rPr>
          <w:rFonts w:ascii="Calibri"/>
          <w:color w:val="231F20"/>
          <w:sz w:val="21"/>
        </w:rPr>
        <w:t xml:space="preserve">ACT </w:t>
      </w:r>
      <w:r>
        <w:rPr>
          <w:rFonts w:ascii="Calibri"/>
          <w:color w:val="231F20"/>
          <w:spacing w:val="-4"/>
          <w:sz w:val="21"/>
        </w:rPr>
        <w:t>2601</w:t>
      </w:r>
    </w:p>
    <w:p w14:paraId="5F24FCFC" w14:textId="77777777" w:rsidR="003E1B64" w:rsidRDefault="00775BFE">
      <w:pPr>
        <w:tabs>
          <w:tab w:val="left" w:pos="1709"/>
        </w:tabs>
        <w:spacing w:before="48"/>
        <w:ind w:left="1175"/>
        <w:rPr>
          <w:rFonts w:ascii="Calibri"/>
          <w:position w:val="1"/>
          <w:sz w:val="21"/>
        </w:rPr>
      </w:pPr>
      <w:r>
        <w:rPr>
          <w:noProof/>
        </w:rPr>
        <w:drawing>
          <wp:inline distT="0" distB="0" distL="0" distR="0" wp14:anchorId="5F2506D1" wp14:editId="0BD0CF9E">
            <wp:extent cx="118320" cy="118728"/>
            <wp:effectExtent l="0" t="0" r="0" b="0"/>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a:extLst>
                        <a:ext uri="{C183D7F6-B498-43B3-948B-1728B52AA6E4}">
                          <adec:decorative xmlns:adec="http://schemas.microsoft.com/office/drawing/2017/decorative" val="1"/>
                        </a:ext>
                      </a:extLst>
                    </pic:cNvPr>
                    <pic:cNvPicPr/>
                  </pic:nvPicPr>
                  <pic:blipFill>
                    <a:blip r:embed="rId29" cstate="print"/>
                    <a:stretch>
                      <a:fillRect/>
                    </a:stretch>
                  </pic:blipFill>
                  <pic:spPr>
                    <a:xfrm>
                      <a:off x="0" y="0"/>
                      <a:ext cx="118320" cy="118728"/>
                    </a:xfrm>
                    <a:prstGeom prst="rect">
                      <a:avLst/>
                    </a:prstGeom>
                  </pic:spPr>
                </pic:pic>
              </a:graphicData>
            </a:graphic>
          </wp:inline>
        </w:drawing>
      </w:r>
      <w:r>
        <w:rPr>
          <w:rFonts w:ascii="Times New Roman"/>
          <w:position w:val="1"/>
          <w:sz w:val="20"/>
        </w:rPr>
        <w:tab/>
      </w:r>
      <w:r>
        <w:rPr>
          <w:rFonts w:ascii="Calibri"/>
          <w:color w:val="231F20"/>
          <w:position w:val="1"/>
          <w:sz w:val="21"/>
        </w:rPr>
        <w:t>1800</w:t>
      </w:r>
      <w:r>
        <w:rPr>
          <w:rFonts w:ascii="Calibri"/>
          <w:color w:val="231F20"/>
          <w:spacing w:val="-5"/>
          <w:position w:val="1"/>
          <w:sz w:val="21"/>
        </w:rPr>
        <w:t xml:space="preserve"> </w:t>
      </w:r>
      <w:r>
        <w:rPr>
          <w:rFonts w:ascii="Calibri"/>
          <w:color w:val="231F20"/>
          <w:position w:val="1"/>
          <w:sz w:val="21"/>
        </w:rPr>
        <w:t>475</w:t>
      </w:r>
      <w:r>
        <w:rPr>
          <w:rFonts w:ascii="Calibri"/>
          <w:color w:val="231F20"/>
          <w:spacing w:val="-5"/>
          <w:position w:val="1"/>
          <w:sz w:val="21"/>
        </w:rPr>
        <w:t xml:space="preserve"> 869</w:t>
      </w:r>
    </w:p>
    <w:p w14:paraId="5F24FCFD" w14:textId="77777777" w:rsidR="003E1B64" w:rsidRDefault="00775BFE">
      <w:pPr>
        <w:tabs>
          <w:tab w:val="left" w:pos="1709"/>
        </w:tabs>
        <w:spacing w:before="87"/>
        <w:ind w:left="1162"/>
        <w:rPr>
          <w:rFonts w:ascii="Calibri"/>
          <w:sz w:val="21"/>
        </w:rPr>
      </w:pPr>
      <w:r>
        <w:rPr>
          <w:noProof/>
          <w:position w:val="2"/>
        </w:rPr>
        <w:drawing>
          <wp:inline distT="0" distB="0" distL="0" distR="0" wp14:anchorId="5F2506D3" wp14:editId="3F08E2EF">
            <wp:extent cx="135902" cy="82817"/>
            <wp:effectExtent l="0" t="0" r="0" b="0"/>
            <wp:docPr id="14" name="Imag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extLst>
                        <a:ext uri="{C183D7F6-B498-43B3-948B-1728B52AA6E4}">
                          <adec:decorative xmlns:adec="http://schemas.microsoft.com/office/drawing/2017/decorative" val="1"/>
                        </a:ext>
                      </a:extLst>
                    </pic:cNvPr>
                    <pic:cNvPicPr/>
                  </pic:nvPicPr>
                  <pic:blipFill>
                    <a:blip r:embed="rId30" cstate="print"/>
                    <a:stretch>
                      <a:fillRect/>
                    </a:stretch>
                  </pic:blipFill>
                  <pic:spPr>
                    <a:xfrm>
                      <a:off x="0" y="0"/>
                      <a:ext cx="135902" cy="82817"/>
                    </a:xfrm>
                    <a:prstGeom prst="rect">
                      <a:avLst/>
                    </a:prstGeom>
                  </pic:spPr>
                </pic:pic>
              </a:graphicData>
            </a:graphic>
          </wp:inline>
        </w:drawing>
      </w:r>
      <w:r>
        <w:rPr>
          <w:rFonts w:ascii="Times New Roman"/>
          <w:sz w:val="20"/>
        </w:rPr>
        <w:tab/>
      </w:r>
      <w:r>
        <w:rPr>
          <w:rFonts w:ascii="Calibri"/>
          <w:color w:val="231F20"/>
          <w:spacing w:val="-2"/>
          <w:sz w:val="21"/>
        </w:rPr>
        <w:t>Climatechangeauthority.gov.au</w:t>
      </w:r>
    </w:p>
    <w:p w14:paraId="5F24FCFE" w14:textId="77777777" w:rsidR="003E1B64" w:rsidRDefault="003E1B64">
      <w:pPr>
        <w:rPr>
          <w:rFonts w:ascii="Calibri"/>
          <w:sz w:val="21"/>
        </w:rPr>
        <w:sectPr w:rsidR="003E1B64">
          <w:pgSz w:w="11910" w:h="16840"/>
          <w:pgMar w:top="960" w:right="0" w:bottom="280" w:left="0" w:header="720" w:footer="720" w:gutter="0"/>
          <w:cols w:num="2" w:space="720" w:equalWidth="0">
            <w:col w:w="5299" w:space="883"/>
            <w:col w:w="5728"/>
          </w:cols>
        </w:sectPr>
      </w:pPr>
    </w:p>
    <w:p w14:paraId="5F24FCFF" w14:textId="77777777" w:rsidR="003E1B64" w:rsidRDefault="003E1B64">
      <w:pPr>
        <w:pStyle w:val="BodyText"/>
        <w:spacing w:before="99"/>
        <w:rPr>
          <w:rFonts w:ascii="Calibri"/>
          <w:sz w:val="21"/>
        </w:rPr>
      </w:pPr>
    </w:p>
    <w:p w14:paraId="5F24FD00" w14:textId="77777777" w:rsidR="003E1B64" w:rsidRDefault="00775BFE">
      <w:pPr>
        <w:spacing w:line="225" w:lineRule="auto"/>
        <w:ind w:left="1803" w:right="1100"/>
        <w:rPr>
          <w:rFonts w:ascii="Calibri" w:hAnsi="Calibri"/>
          <w:sz w:val="21"/>
        </w:rPr>
      </w:pPr>
      <w:r>
        <w:rPr>
          <w:rFonts w:ascii="Calibri" w:hAnsi="Calibri"/>
          <w:color w:val="231F20"/>
          <w:sz w:val="21"/>
        </w:rPr>
        <w:t>In</w:t>
      </w:r>
      <w:r>
        <w:rPr>
          <w:rFonts w:ascii="Calibri" w:hAnsi="Calibri"/>
          <w:color w:val="231F20"/>
          <w:spacing w:val="-2"/>
          <w:sz w:val="21"/>
        </w:rPr>
        <w:t xml:space="preserve"> </w:t>
      </w:r>
      <w:r>
        <w:rPr>
          <w:rFonts w:ascii="Calibri" w:hAnsi="Calibri"/>
          <w:color w:val="231F20"/>
          <w:sz w:val="21"/>
        </w:rPr>
        <w:t>accordance</w:t>
      </w:r>
      <w:r>
        <w:rPr>
          <w:rFonts w:ascii="Calibri" w:hAnsi="Calibri"/>
          <w:color w:val="231F20"/>
          <w:spacing w:val="-3"/>
          <w:sz w:val="21"/>
        </w:rPr>
        <w:t xml:space="preserve"> </w:t>
      </w:r>
      <w:r>
        <w:rPr>
          <w:rFonts w:ascii="Calibri" w:hAnsi="Calibri"/>
          <w:color w:val="231F20"/>
          <w:sz w:val="21"/>
        </w:rPr>
        <w:t>with</w:t>
      </w:r>
      <w:r>
        <w:rPr>
          <w:rFonts w:ascii="Calibri" w:hAnsi="Calibri"/>
          <w:color w:val="231F20"/>
          <w:spacing w:val="-1"/>
          <w:sz w:val="21"/>
        </w:rPr>
        <w:t xml:space="preserve"> </w:t>
      </w:r>
      <w:r>
        <w:rPr>
          <w:rFonts w:ascii="Calibri" w:hAnsi="Calibri"/>
          <w:color w:val="231F20"/>
          <w:sz w:val="21"/>
        </w:rPr>
        <w:t>section</w:t>
      </w:r>
      <w:r>
        <w:rPr>
          <w:rFonts w:ascii="Calibri" w:hAnsi="Calibri"/>
          <w:color w:val="231F20"/>
          <w:spacing w:val="-1"/>
          <w:sz w:val="21"/>
        </w:rPr>
        <w:t xml:space="preserve"> </w:t>
      </w:r>
      <w:r>
        <w:rPr>
          <w:rFonts w:ascii="Calibri" w:hAnsi="Calibri"/>
          <w:color w:val="231F20"/>
          <w:sz w:val="21"/>
        </w:rPr>
        <w:t>306</w:t>
      </w:r>
      <w:r>
        <w:rPr>
          <w:rFonts w:ascii="Calibri" w:hAnsi="Calibri"/>
          <w:color w:val="231F20"/>
          <w:spacing w:val="-3"/>
          <w:sz w:val="21"/>
        </w:rPr>
        <w:t xml:space="preserve"> </w:t>
      </w:r>
      <w:r>
        <w:rPr>
          <w:rFonts w:ascii="Calibri" w:hAnsi="Calibri"/>
          <w:color w:val="231F20"/>
          <w:sz w:val="21"/>
        </w:rPr>
        <w:t>of</w:t>
      </w:r>
      <w:r>
        <w:rPr>
          <w:rFonts w:ascii="Calibri" w:hAnsi="Calibri"/>
          <w:color w:val="231F20"/>
          <w:spacing w:val="-4"/>
          <w:sz w:val="21"/>
        </w:rPr>
        <w:t xml:space="preserve"> </w:t>
      </w:r>
      <w:r>
        <w:rPr>
          <w:rFonts w:ascii="Calibri" w:hAnsi="Calibri"/>
          <w:color w:val="231F20"/>
          <w:sz w:val="21"/>
        </w:rPr>
        <w:t>the</w:t>
      </w:r>
      <w:r>
        <w:rPr>
          <w:rFonts w:ascii="Calibri" w:hAnsi="Calibri"/>
          <w:color w:val="231F20"/>
          <w:spacing w:val="-2"/>
          <w:sz w:val="21"/>
        </w:rPr>
        <w:t xml:space="preserve"> </w:t>
      </w:r>
      <w:r>
        <w:rPr>
          <w:rFonts w:ascii="Calibri" w:hAnsi="Calibri"/>
          <w:i/>
          <w:color w:val="231F20"/>
          <w:sz w:val="21"/>
        </w:rPr>
        <w:t>Carbon</w:t>
      </w:r>
      <w:r>
        <w:rPr>
          <w:rFonts w:ascii="Calibri" w:hAnsi="Calibri"/>
          <w:i/>
          <w:color w:val="231F20"/>
          <w:spacing w:val="-1"/>
          <w:sz w:val="21"/>
        </w:rPr>
        <w:t xml:space="preserve"> </w:t>
      </w:r>
      <w:r>
        <w:rPr>
          <w:rFonts w:ascii="Calibri" w:hAnsi="Calibri"/>
          <w:i/>
          <w:color w:val="231F20"/>
          <w:sz w:val="21"/>
        </w:rPr>
        <w:t>Credits</w:t>
      </w:r>
      <w:r>
        <w:rPr>
          <w:rFonts w:ascii="Calibri" w:hAnsi="Calibri"/>
          <w:i/>
          <w:color w:val="231F20"/>
          <w:spacing w:val="-4"/>
          <w:sz w:val="21"/>
        </w:rPr>
        <w:t xml:space="preserve"> </w:t>
      </w:r>
      <w:r>
        <w:rPr>
          <w:rFonts w:ascii="Calibri" w:hAnsi="Calibri"/>
          <w:i/>
          <w:color w:val="231F20"/>
          <w:sz w:val="21"/>
        </w:rPr>
        <w:t>(Carbon</w:t>
      </w:r>
      <w:r>
        <w:rPr>
          <w:rFonts w:ascii="Calibri" w:hAnsi="Calibri"/>
          <w:i/>
          <w:color w:val="231F20"/>
          <w:spacing w:val="-2"/>
          <w:sz w:val="21"/>
        </w:rPr>
        <w:t xml:space="preserve"> </w:t>
      </w:r>
      <w:r>
        <w:rPr>
          <w:rFonts w:ascii="Calibri" w:hAnsi="Calibri"/>
          <w:i/>
          <w:color w:val="231F20"/>
          <w:sz w:val="21"/>
        </w:rPr>
        <w:t>Farming</w:t>
      </w:r>
      <w:r>
        <w:rPr>
          <w:rFonts w:ascii="Calibri" w:hAnsi="Calibri"/>
          <w:i/>
          <w:color w:val="231F20"/>
          <w:spacing w:val="-1"/>
          <w:sz w:val="21"/>
        </w:rPr>
        <w:t xml:space="preserve"> </w:t>
      </w:r>
      <w:r>
        <w:rPr>
          <w:rFonts w:ascii="Calibri" w:hAnsi="Calibri"/>
          <w:i/>
          <w:color w:val="231F20"/>
          <w:sz w:val="21"/>
        </w:rPr>
        <w:t>Initiative)</w:t>
      </w:r>
      <w:r>
        <w:rPr>
          <w:rFonts w:ascii="Calibri" w:hAnsi="Calibri"/>
          <w:i/>
          <w:color w:val="231F20"/>
          <w:spacing w:val="-1"/>
          <w:sz w:val="21"/>
        </w:rPr>
        <w:t xml:space="preserve"> </w:t>
      </w:r>
      <w:r>
        <w:rPr>
          <w:rFonts w:ascii="Calibri" w:hAnsi="Calibri"/>
          <w:i/>
          <w:color w:val="231F20"/>
          <w:sz w:val="21"/>
        </w:rPr>
        <w:t>Act</w:t>
      </w:r>
      <w:r>
        <w:rPr>
          <w:rFonts w:ascii="Calibri" w:hAnsi="Calibri"/>
          <w:i/>
          <w:color w:val="231F20"/>
          <w:spacing w:val="-2"/>
          <w:sz w:val="21"/>
        </w:rPr>
        <w:t xml:space="preserve"> </w:t>
      </w:r>
      <w:r>
        <w:rPr>
          <w:rFonts w:ascii="Calibri" w:hAnsi="Calibri"/>
          <w:i/>
          <w:color w:val="231F20"/>
          <w:sz w:val="21"/>
        </w:rPr>
        <w:t xml:space="preserve">2011 </w:t>
      </w:r>
      <w:r>
        <w:rPr>
          <w:rFonts w:ascii="Calibri" w:hAnsi="Calibri"/>
          <w:color w:val="231F20"/>
          <w:sz w:val="21"/>
        </w:rPr>
        <w:t>(the</w:t>
      </w:r>
      <w:r>
        <w:rPr>
          <w:rFonts w:ascii="Calibri" w:hAnsi="Calibri"/>
          <w:color w:val="231F20"/>
          <w:spacing w:val="-4"/>
          <w:sz w:val="21"/>
        </w:rPr>
        <w:t xml:space="preserve"> </w:t>
      </w:r>
      <w:r>
        <w:rPr>
          <w:rFonts w:ascii="Calibri" w:hAnsi="Calibri"/>
          <w:color w:val="231F20"/>
          <w:sz w:val="21"/>
        </w:rPr>
        <w:t>Act),</w:t>
      </w:r>
      <w:r>
        <w:rPr>
          <w:rFonts w:ascii="Calibri" w:hAnsi="Calibri"/>
          <w:color w:val="231F20"/>
          <w:spacing w:val="-3"/>
          <w:sz w:val="21"/>
        </w:rPr>
        <w:t xml:space="preserve"> </w:t>
      </w:r>
      <w:r>
        <w:rPr>
          <w:rFonts w:ascii="Calibri" w:hAnsi="Calibri"/>
          <w:color w:val="231F20"/>
          <w:sz w:val="21"/>
        </w:rPr>
        <w:t>I</w:t>
      </w:r>
      <w:r>
        <w:rPr>
          <w:rFonts w:ascii="Calibri" w:hAnsi="Calibri"/>
          <w:color w:val="231F20"/>
          <w:spacing w:val="-1"/>
          <w:sz w:val="21"/>
        </w:rPr>
        <w:t xml:space="preserve"> </w:t>
      </w:r>
      <w:r>
        <w:rPr>
          <w:rFonts w:ascii="Calibri" w:hAnsi="Calibri"/>
          <w:color w:val="231F20"/>
          <w:sz w:val="21"/>
        </w:rPr>
        <w:t>am pleased to provide to you the report of the Climate Change Authority’s 2026 review of the Australian Carbon Credit Unit (ACCU) Scheme on behalf of Authority members.</w:t>
      </w:r>
    </w:p>
    <w:p w14:paraId="5F24FD01" w14:textId="77777777" w:rsidR="003E1B64" w:rsidRDefault="003E1B64">
      <w:pPr>
        <w:pStyle w:val="BodyText"/>
        <w:spacing w:before="100"/>
        <w:rPr>
          <w:rFonts w:ascii="Calibri"/>
          <w:sz w:val="21"/>
        </w:rPr>
      </w:pPr>
    </w:p>
    <w:p w14:paraId="5F24FD02" w14:textId="77777777" w:rsidR="003E1B64" w:rsidRDefault="00775BFE">
      <w:pPr>
        <w:spacing w:line="225" w:lineRule="auto"/>
        <w:ind w:left="1804" w:right="1100"/>
        <w:rPr>
          <w:rFonts w:ascii="Calibri" w:hAnsi="Calibri"/>
          <w:sz w:val="21"/>
        </w:rPr>
      </w:pPr>
      <w:r>
        <w:rPr>
          <w:rFonts w:ascii="Calibri" w:hAnsi="Calibri"/>
          <w:color w:val="231F20"/>
          <w:sz w:val="21"/>
        </w:rPr>
        <w:t xml:space="preserve">The ACCU Scheme remains an integral part of Australia’s policy response to climate change. It supports emissions reduction and carbon storage across the </w:t>
      </w:r>
      <w:proofErr w:type="gramStart"/>
      <w:r>
        <w:rPr>
          <w:rFonts w:ascii="Calibri" w:hAnsi="Calibri"/>
          <w:color w:val="231F20"/>
          <w:sz w:val="21"/>
        </w:rPr>
        <w:t>economy, and</w:t>
      </w:r>
      <w:proofErr w:type="gramEnd"/>
      <w:r>
        <w:rPr>
          <w:rFonts w:ascii="Calibri" w:hAnsi="Calibri"/>
          <w:color w:val="231F20"/>
          <w:sz w:val="21"/>
        </w:rPr>
        <w:t xml:space="preserve"> helps Australian industry contribute to the</w:t>
      </w:r>
      <w:r>
        <w:rPr>
          <w:rFonts w:ascii="Calibri" w:hAnsi="Calibri"/>
          <w:color w:val="231F20"/>
          <w:spacing w:val="-2"/>
          <w:sz w:val="21"/>
        </w:rPr>
        <w:t xml:space="preserve"> </w:t>
      </w:r>
      <w:r>
        <w:rPr>
          <w:rFonts w:ascii="Calibri" w:hAnsi="Calibri"/>
          <w:color w:val="231F20"/>
          <w:sz w:val="21"/>
        </w:rPr>
        <w:t>national</w:t>
      </w:r>
      <w:r>
        <w:rPr>
          <w:rFonts w:ascii="Calibri" w:hAnsi="Calibri"/>
          <w:color w:val="231F20"/>
          <w:spacing w:val="-2"/>
          <w:sz w:val="21"/>
        </w:rPr>
        <w:t xml:space="preserve"> </w:t>
      </w:r>
      <w:r>
        <w:rPr>
          <w:rFonts w:ascii="Calibri" w:hAnsi="Calibri"/>
          <w:color w:val="231F20"/>
          <w:sz w:val="21"/>
        </w:rPr>
        <w:t>mitigation</w:t>
      </w:r>
      <w:r>
        <w:rPr>
          <w:rFonts w:ascii="Calibri" w:hAnsi="Calibri"/>
          <w:color w:val="231F20"/>
          <w:spacing w:val="-5"/>
          <w:sz w:val="21"/>
        </w:rPr>
        <w:t xml:space="preserve"> </w:t>
      </w:r>
      <w:r>
        <w:rPr>
          <w:rFonts w:ascii="Calibri" w:hAnsi="Calibri"/>
          <w:color w:val="231F20"/>
          <w:sz w:val="21"/>
        </w:rPr>
        <w:t>effort by</w:t>
      </w:r>
      <w:r>
        <w:rPr>
          <w:rFonts w:ascii="Calibri" w:hAnsi="Calibri"/>
          <w:color w:val="231F20"/>
          <w:spacing w:val="-5"/>
          <w:sz w:val="21"/>
        </w:rPr>
        <w:t xml:space="preserve"> </w:t>
      </w:r>
      <w:r>
        <w:rPr>
          <w:rFonts w:ascii="Calibri" w:hAnsi="Calibri"/>
          <w:color w:val="231F20"/>
          <w:sz w:val="21"/>
        </w:rPr>
        <w:t>providing</w:t>
      </w:r>
      <w:r>
        <w:rPr>
          <w:rFonts w:ascii="Calibri" w:hAnsi="Calibri"/>
          <w:color w:val="231F20"/>
          <w:spacing w:val="-5"/>
          <w:sz w:val="21"/>
        </w:rPr>
        <w:t xml:space="preserve"> </w:t>
      </w:r>
      <w:r>
        <w:rPr>
          <w:rFonts w:ascii="Calibri" w:hAnsi="Calibri"/>
          <w:color w:val="231F20"/>
          <w:sz w:val="21"/>
        </w:rPr>
        <w:t>flexibility</w:t>
      </w:r>
      <w:r>
        <w:rPr>
          <w:rFonts w:ascii="Calibri" w:hAnsi="Calibri"/>
          <w:color w:val="231F20"/>
          <w:spacing w:val="-1"/>
          <w:sz w:val="21"/>
        </w:rPr>
        <w:t xml:space="preserve"> </w:t>
      </w:r>
      <w:r>
        <w:rPr>
          <w:rFonts w:ascii="Calibri" w:hAnsi="Calibri"/>
          <w:color w:val="231F20"/>
          <w:sz w:val="21"/>
        </w:rPr>
        <w:t>in</w:t>
      </w:r>
      <w:r>
        <w:rPr>
          <w:rFonts w:ascii="Calibri" w:hAnsi="Calibri"/>
          <w:color w:val="231F20"/>
          <w:spacing w:val="-5"/>
          <w:sz w:val="21"/>
        </w:rPr>
        <w:t xml:space="preserve"> </w:t>
      </w:r>
      <w:r>
        <w:rPr>
          <w:rFonts w:ascii="Calibri" w:hAnsi="Calibri"/>
          <w:color w:val="231F20"/>
          <w:sz w:val="21"/>
        </w:rPr>
        <w:t>the</w:t>
      </w:r>
      <w:r>
        <w:rPr>
          <w:rFonts w:ascii="Calibri" w:hAnsi="Calibri"/>
          <w:color w:val="231F20"/>
          <w:spacing w:val="-2"/>
          <w:sz w:val="21"/>
        </w:rPr>
        <w:t xml:space="preserve"> </w:t>
      </w:r>
      <w:r>
        <w:rPr>
          <w:rFonts w:ascii="Calibri" w:hAnsi="Calibri"/>
          <w:color w:val="231F20"/>
          <w:sz w:val="21"/>
        </w:rPr>
        <w:t>Safeguard</w:t>
      </w:r>
      <w:r>
        <w:rPr>
          <w:rFonts w:ascii="Calibri" w:hAnsi="Calibri"/>
          <w:color w:val="231F20"/>
          <w:spacing w:val="-2"/>
          <w:sz w:val="21"/>
        </w:rPr>
        <w:t xml:space="preserve"> </w:t>
      </w:r>
      <w:r>
        <w:rPr>
          <w:rFonts w:ascii="Calibri" w:hAnsi="Calibri"/>
          <w:color w:val="231F20"/>
          <w:sz w:val="21"/>
        </w:rPr>
        <w:t>Mechanism.</w:t>
      </w:r>
      <w:r>
        <w:rPr>
          <w:rFonts w:ascii="Calibri" w:hAnsi="Calibri"/>
          <w:color w:val="231F20"/>
          <w:spacing w:val="-1"/>
          <w:sz w:val="21"/>
        </w:rPr>
        <w:t xml:space="preserve"> </w:t>
      </w:r>
      <w:r>
        <w:rPr>
          <w:rFonts w:ascii="Calibri" w:hAnsi="Calibri"/>
          <w:color w:val="231F20"/>
          <w:sz w:val="21"/>
        </w:rPr>
        <w:t>Our</w:t>
      </w:r>
      <w:r>
        <w:rPr>
          <w:rFonts w:ascii="Calibri" w:hAnsi="Calibri"/>
          <w:color w:val="231F20"/>
          <w:spacing w:val="-2"/>
          <w:sz w:val="21"/>
        </w:rPr>
        <w:t xml:space="preserve"> </w:t>
      </w:r>
      <w:r>
        <w:rPr>
          <w:rFonts w:ascii="Calibri" w:hAnsi="Calibri"/>
          <w:color w:val="231F20"/>
          <w:sz w:val="21"/>
        </w:rPr>
        <w:t>public</w:t>
      </w:r>
      <w:r>
        <w:rPr>
          <w:rFonts w:ascii="Calibri" w:hAnsi="Calibri"/>
          <w:color w:val="231F20"/>
          <w:spacing w:val="-3"/>
          <w:sz w:val="21"/>
        </w:rPr>
        <w:t xml:space="preserve"> </w:t>
      </w:r>
      <w:r>
        <w:rPr>
          <w:rFonts w:ascii="Calibri" w:hAnsi="Calibri"/>
          <w:color w:val="231F20"/>
          <w:sz w:val="21"/>
        </w:rPr>
        <w:t>consultation clearly indicated that stable and predictable policy settings are essential to encourage the large-scale, long-term investment needed for the scheme to operate well.</w:t>
      </w:r>
    </w:p>
    <w:p w14:paraId="5F24FD03" w14:textId="77777777" w:rsidR="003E1B64" w:rsidRDefault="003E1B64">
      <w:pPr>
        <w:pStyle w:val="BodyText"/>
        <w:spacing w:before="99"/>
        <w:rPr>
          <w:rFonts w:ascii="Calibri"/>
          <w:sz w:val="21"/>
        </w:rPr>
      </w:pPr>
    </w:p>
    <w:p w14:paraId="5F24FD04" w14:textId="77777777" w:rsidR="003E1B64" w:rsidRDefault="00775BFE">
      <w:pPr>
        <w:spacing w:line="225" w:lineRule="auto"/>
        <w:ind w:left="1804" w:right="1100"/>
        <w:rPr>
          <w:rFonts w:ascii="Calibri"/>
          <w:sz w:val="21"/>
        </w:rPr>
      </w:pPr>
      <w:r>
        <w:rPr>
          <w:rFonts w:ascii="Calibri"/>
          <w:color w:val="231F20"/>
          <w:sz w:val="21"/>
        </w:rPr>
        <w:t>The Authority finds the scheme remains fundamentally sound. The report makes six targeted recommendations to further strengthen confidence in and the operation of the scheme. These complement</w:t>
      </w:r>
      <w:r>
        <w:rPr>
          <w:rFonts w:ascii="Calibri"/>
          <w:color w:val="231F20"/>
          <w:spacing w:val="-3"/>
          <w:sz w:val="21"/>
        </w:rPr>
        <w:t xml:space="preserve"> </w:t>
      </w:r>
      <w:r>
        <w:rPr>
          <w:rFonts w:ascii="Calibri"/>
          <w:color w:val="231F20"/>
          <w:sz w:val="21"/>
        </w:rPr>
        <w:t>the</w:t>
      </w:r>
      <w:r>
        <w:rPr>
          <w:rFonts w:ascii="Calibri"/>
          <w:color w:val="231F20"/>
          <w:spacing w:val="-4"/>
          <w:sz w:val="21"/>
        </w:rPr>
        <w:t xml:space="preserve"> </w:t>
      </w:r>
      <w:r>
        <w:rPr>
          <w:rFonts w:ascii="Calibri"/>
          <w:color w:val="231F20"/>
          <w:sz w:val="21"/>
        </w:rPr>
        <w:t>reforms</w:t>
      </w:r>
      <w:r>
        <w:rPr>
          <w:rFonts w:ascii="Calibri"/>
          <w:color w:val="231F20"/>
          <w:spacing w:val="-3"/>
          <w:sz w:val="21"/>
        </w:rPr>
        <w:t xml:space="preserve"> </w:t>
      </w:r>
      <w:r>
        <w:rPr>
          <w:rFonts w:ascii="Calibri"/>
          <w:color w:val="231F20"/>
          <w:sz w:val="21"/>
        </w:rPr>
        <w:t>the</w:t>
      </w:r>
      <w:r>
        <w:rPr>
          <w:rFonts w:ascii="Calibri"/>
          <w:color w:val="231F20"/>
          <w:spacing w:val="-2"/>
          <w:sz w:val="21"/>
        </w:rPr>
        <w:t xml:space="preserve"> </w:t>
      </w:r>
      <w:r>
        <w:rPr>
          <w:rFonts w:ascii="Calibri"/>
          <w:color w:val="231F20"/>
          <w:sz w:val="21"/>
        </w:rPr>
        <w:t>Government</w:t>
      </w:r>
      <w:r>
        <w:rPr>
          <w:rFonts w:ascii="Calibri"/>
          <w:color w:val="231F20"/>
          <w:spacing w:val="-1"/>
          <w:sz w:val="21"/>
        </w:rPr>
        <w:t xml:space="preserve"> </w:t>
      </w:r>
      <w:r>
        <w:rPr>
          <w:rFonts w:ascii="Calibri"/>
          <w:color w:val="231F20"/>
          <w:sz w:val="21"/>
        </w:rPr>
        <w:t>is</w:t>
      </w:r>
      <w:r>
        <w:rPr>
          <w:rFonts w:ascii="Calibri"/>
          <w:color w:val="231F20"/>
          <w:spacing w:val="-4"/>
          <w:sz w:val="21"/>
        </w:rPr>
        <w:t xml:space="preserve"> </w:t>
      </w:r>
      <w:r>
        <w:rPr>
          <w:rFonts w:ascii="Calibri"/>
          <w:color w:val="231F20"/>
          <w:sz w:val="21"/>
        </w:rPr>
        <w:t>currently</w:t>
      </w:r>
      <w:r>
        <w:rPr>
          <w:rFonts w:ascii="Calibri"/>
          <w:color w:val="231F20"/>
          <w:spacing w:val="-2"/>
          <w:sz w:val="21"/>
        </w:rPr>
        <w:t xml:space="preserve"> </w:t>
      </w:r>
      <w:r>
        <w:rPr>
          <w:rFonts w:ascii="Calibri"/>
          <w:color w:val="231F20"/>
          <w:sz w:val="21"/>
        </w:rPr>
        <w:t>progressing in</w:t>
      </w:r>
      <w:r>
        <w:rPr>
          <w:rFonts w:ascii="Calibri"/>
          <w:color w:val="231F20"/>
          <w:spacing w:val="-3"/>
          <w:sz w:val="21"/>
        </w:rPr>
        <w:t xml:space="preserve"> </w:t>
      </w:r>
      <w:r>
        <w:rPr>
          <w:rFonts w:ascii="Calibri"/>
          <w:color w:val="231F20"/>
          <w:sz w:val="21"/>
        </w:rPr>
        <w:t>response</w:t>
      </w:r>
      <w:r>
        <w:rPr>
          <w:rFonts w:ascii="Calibri"/>
          <w:color w:val="231F20"/>
          <w:spacing w:val="-4"/>
          <w:sz w:val="21"/>
        </w:rPr>
        <w:t xml:space="preserve"> </w:t>
      </w:r>
      <w:r>
        <w:rPr>
          <w:rFonts w:ascii="Calibri"/>
          <w:color w:val="231F20"/>
          <w:sz w:val="21"/>
        </w:rPr>
        <w:t>to</w:t>
      </w:r>
      <w:r>
        <w:rPr>
          <w:rFonts w:ascii="Calibri"/>
          <w:color w:val="231F20"/>
          <w:spacing w:val="-3"/>
          <w:sz w:val="21"/>
        </w:rPr>
        <w:t xml:space="preserve"> </w:t>
      </w:r>
      <w:r>
        <w:rPr>
          <w:rFonts w:ascii="Calibri"/>
          <w:color w:val="231F20"/>
          <w:sz w:val="21"/>
        </w:rPr>
        <w:t>our</w:t>
      </w:r>
      <w:r>
        <w:rPr>
          <w:rFonts w:ascii="Calibri"/>
          <w:color w:val="231F20"/>
          <w:spacing w:val="-2"/>
          <w:sz w:val="21"/>
        </w:rPr>
        <w:t xml:space="preserve"> </w:t>
      </w:r>
      <w:r>
        <w:rPr>
          <w:rFonts w:ascii="Calibri"/>
          <w:color w:val="231F20"/>
          <w:sz w:val="21"/>
        </w:rPr>
        <w:t>previous</w:t>
      </w:r>
      <w:r>
        <w:rPr>
          <w:rFonts w:ascii="Calibri"/>
          <w:color w:val="231F20"/>
          <w:spacing w:val="-4"/>
          <w:sz w:val="21"/>
        </w:rPr>
        <w:t xml:space="preserve"> </w:t>
      </w:r>
      <w:r>
        <w:rPr>
          <w:rFonts w:ascii="Calibri"/>
          <w:color w:val="231F20"/>
          <w:sz w:val="21"/>
        </w:rPr>
        <w:t>reviews.</w:t>
      </w:r>
    </w:p>
    <w:p w14:paraId="5F24FD05" w14:textId="77777777" w:rsidR="003E1B64" w:rsidRDefault="003E1B64">
      <w:pPr>
        <w:pStyle w:val="BodyText"/>
        <w:spacing w:before="88"/>
        <w:rPr>
          <w:rFonts w:ascii="Calibri"/>
          <w:sz w:val="21"/>
        </w:rPr>
      </w:pPr>
    </w:p>
    <w:p w14:paraId="5F24FD06" w14:textId="77777777" w:rsidR="003E1B64" w:rsidRDefault="00775BFE">
      <w:pPr>
        <w:spacing w:before="1" w:line="561" w:lineRule="auto"/>
        <w:ind w:left="1804" w:right="1100"/>
        <w:rPr>
          <w:rFonts w:ascii="Calibri"/>
          <w:sz w:val="21"/>
        </w:rPr>
      </w:pPr>
      <w:r>
        <w:rPr>
          <w:rFonts w:ascii="Calibri"/>
          <w:noProof/>
          <w:sz w:val="21"/>
        </w:rPr>
        <w:drawing>
          <wp:anchor distT="0" distB="0" distL="0" distR="0" simplePos="0" relativeHeight="251658241" behindDoc="0" locked="0" layoutInCell="1" allowOverlap="1" wp14:anchorId="5F2506D5" wp14:editId="42ECCC12">
            <wp:simplePos x="0" y="0"/>
            <wp:positionH relativeFrom="page">
              <wp:posOffset>1127097</wp:posOffset>
            </wp:positionH>
            <wp:positionV relativeFrom="paragraph">
              <wp:posOffset>629771</wp:posOffset>
            </wp:positionV>
            <wp:extent cx="1067498" cy="830580"/>
            <wp:effectExtent l="0" t="0" r="0" b="7620"/>
            <wp:wrapNone/>
            <wp:docPr id="15" name="Imag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a:extLst>
                        <a:ext uri="{C183D7F6-B498-43B3-948B-1728B52AA6E4}">
                          <adec:decorative xmlns:adec="http://schemas.microsoft.com/office/drawing/2017/decorative" val="1"/>
                        </a:ext>
                      </a:extLst>
                    </pic:cNvPr>
                    <pic:cNvPicPr/>
                  </pic:nvPicPr>
                  <pic:blipFill>
                    <a:blip r:embed="rId31" cstate="print"/>
                    <a:stretch>
                      <a:fillRect/>
                    </a:stretch>
                  </pic:blipFill>
                  <pic:spPr>
                    <a:xfrm>
                      <a:off x="0" y="0"/>
                      <a:ext cx="1067498" cy="830580"/>
                    </a:xfrm>
                    <a:prstGeom prst="rect">
                      <a:avLst/>
                    </a:prstGeom>
                  </pic:spPr>
                </pic:pic>
              </a:graphicData>
            </a:graphic>
          </wp:anchor>
        </w:drawing>
      </w:r>
      <w:r>
        <w:rPr>
          <w:rFonts w:ascii="Calibri"/>
          <w:color w:val="231F20"/>
          <w:sz w:val="21"/>
        </w:rPr>
        <w:t>As</w:t>
      </w:r>
      <w:r>
        <w:rPr>
          <w:rFonts w:ascii="Calibri"/>
          <w:color w:val="231F20"/>
          <w:spacing w:val="-2"/>
          <w:sz w:val="21"/>
        </w:rPr>
        <w:t xml:space="preserve"> </w:t>
      </w:r>
      <w:r>
        <w:rPr>
          <w:rFonts w:ascii="Calibri"/>
          <w:color w:val="231F20"/>
          <w:sz w:val="21"/>
        </w:rPr>
        <w:t>required</w:t>
      </w:r>
      <w:r>
        <w:rPr>
          <w:rFonts w:ascii="Calibri"/>
          <w:color w:val="231F20"/>
          <w:spacing w:val="-1"/>
          <w:sz w:val="21"/>
        </w:rPr>
        <w:t xml:space="preserve"> </w:t>
      </w:r>
      <w:r>
        <w:rPr>
          <w:rFonts w:ascii="Calibri"/>
          <w:color w:val="231F20"/>
          <w:sz w:val="21"/>
        </w:rPr>
        <w:t>by</w:t>
      </w:r>
      <w:r>
        <w:rPr>
          <w:rFonts w:ascii="Calibri"/>
          <w:color w:val="231F20"/>
          <w:spacing w:val="-1"/>
          <w:sz w:val="21"/>
        </w:rPr>
        <w:t xml:space="preserve"> </w:t>
      </w:r>
      <w:r>
        <w:rPr>
          <w:rFonts w:ascii="Calibri"/>
          <w:color w:val="231F20"/>
          <w:sz w:val="21"/>
        </w:rPr>
        <w:t>section</w:t>
      </w:r>
      <w:r>
        <w:rPr>
          <w:rFonts w:ascii="Calibri"/>
          <w:color w:val="231F20"/>
          <w:spacing w:val="-4"/>
          <w:sz w:val="21"/>
        </w:rPr>
        <w:t xml:space="preserve"> </w:t>
      </w:r>
      <w:r>
        <w:rPr>
          <w:rFonts w:ascii="Calibri"/>
          <w:color w:val="231F20"/>
          <w:sz w:val="21"/>
        </w:rPr>
        <w:t>306(3)</w:t>
      </w:r>
      <w:r>
        <w:rPr>
          <w:rFonts w:ascii="Calibri"/>
          <w:color w:val="231F20"/>
          <w:spacing w:val="-1"/>
          <w:sz w:val="21"/>
        </w:rPr>
        <w:t xml:space="preserve"> </w:t>
      </w:r>
      <w:r>
        <w:rPr>
          <w:rFonts w:ascii="Calibri"/>
          <w:color w:val="231F20"/>
          <w:sz w:val="21"/>
        </w:rPr>
        <w:t>of</w:t>
      </w:r>
      <w:r>
        <w:rPr>
          <w:rFonts w:ascii="Calibri"/>
          <w:color w:val="231F20"/>
          <w:spacing w:val="-4"/>
          <w:sz w:val="21"/>
        </w:rPr>
        <w:t xml:space="preserve"> </w:t>
      </w:r>
      <w:r>
        <w:rPr>
          <w:rFonts w:ascii="Calibri"/>
          <w:color w:val="231F20"/>
          <w:sz w:val="21"/>
        </w:rPr>
        <w:t>the</w:t>
      </w:r>
      <w:r>
        <w:rPr>
          <w:rFonts w:ascii="Calibri"/>
          <w:color w:val="231F20"/>
          <w:spacing w:val="-3"/>
          <w:sz w:val="21"/>
        </w:rPr>
        <w:t xml:space="preserve"> </w:t>
      </w:r>
      <w:r>
        <w:rPr>
          <w:rFonts w:ascii="Calibri"/>
          <w:color w:val="231F20"/>
          <w:sz w:val="21"/>
        </w:rPr>
        <w:t>Act,</w:t>
      </w:r>
      <w:r>
        <w:rPr>
          <w:rFonts w:ascii="Calibri"/>
          <w:color w:val="231F20"/>
          <w:spacing w:val="-3"/>
          <w:sz w:val="21"/>
        </w:rPr>
        <w:t xml:space="preserve"> </w:t>
      </w:r>
      <w:r>
        <w:rPr>
          <w:rFonts w:ascii="Calibri"/>
          <w:color w:val="231F20"/>
          <w:sz w:val="21"/>
        </w:rPr>
        <w:t>the</w:t>
      </w:r>
      <w:r>
        <w:rPr>
          <w:rFonts w:ascii="Calibri"/>
          <w:color w:val="231F20"/>
          <w:spacing w:val="-3"/>
          <w:sz w:val="21"/>
        </w:rPr>
        <w:t xml:space="preserve"> </w:t>
      </w:r>
      <w:r>
        <w:rPr>
          <w:rFonts w:ascii="Calibri"/>
          <w:color w:val="231F20"/>
          <w:sz w:val="21"/>
        </w:rPr>
        <w:t>Authority</w:t>
      </w:r>
      <w:r>
        <w:rPr>
          <w:rFonts w:ascii="Calibri"/>
          <w:color w:val="231F20"/>
          <w:spacing w:val="-1"/>
          <w:sz w:val="21"/>
        </w:rPr>
        <w:t xml:space="preserve"> </w:t>
      </w:r>
      <w:r>
        <w:rPr>
          <w:rFonts w:ascii="Calibri"/>
          <w:color w:val="231F20"/>
          <w:sz w:val="21"/>
        </w:rPr>
        <w:t>will</w:t>
      </w:r>
      <w:r>
        <w:rPr>
          <w:rFonts w:ascii="Calibri"/>
          <w:color w:val="231F20"/>
          <w:spacing w:val="-2"/>
          <w:sz w:val="21"/>
        </w:rPr>
        <w:t xml:space="preserve"> </w:t>
      </w:r>
      <w:r>
        <w:rPr>
          <w:rFonts w:ascii="Calibri"/>
          <w:color w:val="231F20"/>
          <w:sz w:val="21"/>
        </w:rPr>
        <w:t>publish</w:t>
      </w:r>
      <w:r>
        <w:rPr>
          <w:rFonts w:ascii="Calibri"/>
          <w:color w:val="231F20"/>
          <w:spacing w:val="-1"/>
          <w:sz w:val="21"/>
        </w:rPr>
        <w:t xml:space="preserve"> </w:t>
      </w:r>
      <w:r>
        <w:rPr>
          <w:rFonts w:ascii="Calibri"/>
          <w:color w:val="231F20"/>
          <w:sz w:val="21"/>
        </w:rPr>
        <w:t>a</w:t>
      </w:r>
      <w:r>
        <w:rPr>
          <w:rFonts w:ascii="Calibri"/>
          <w:color w:val="231F20"/>
          <w:spacing w:val="-1"/>
          <w:sz w:val="21"/>
        </w:rPr>
        <w:t xml:space="preserve"> </w:t>
      </w:r>
      <w:r>
        <w:rPr>
          <w:rFonts w:ascii="Calibri"/>
          <w:color w:val="231F20"/>
          <w:sz w:val="21"/>
        </w:rPr>
        <w:t>copy</w:t>
      </w:r>
      <w:r>
        <w:rPr>
          <w:rFonts w:ascii="Calibri"/>
          <w:color w:val="231F20"/>
          <w:spacing w:val="-1"/>
          <w:sz w:val="21"/>
        </w:rPr>
        <w:t xml:space="preserve"> </w:t>
      </w:r>
      <w:r>
        <w:rPr>
          <w:rFonts w:ascii="Calibri"/>
          <w:color w:val="231F20"/>
          <w:sz w:val="21"/>
        </w:rPr>
        <w:t>of</w:t>
      </w:r>
      <w:r>
        <w:rPr>
          <w:rFonts w:ascii="Calibri"/>
          <w:color w:val="231F20"/>
          <w:spacing w:val="-3"/>
          <w:sz w:val="21"/>
        </w:rPr>
        <w:t xml:space="preserve"> </w:t>
      </w:r>
      <w:r>
        <w:rPr>
          <w:rFonts w:ascii="Calibri"/>
          <w:color w:val="231F20"/>
          <w:sz w:val="21"/>
        </w:rPr>
        <w:t>this</w:t>
      </w:r>
      <w:r>
        <w:rPr>
          <w:rFonts w:ascii="Calibri"/>
          <w:color w:val="231F20"/>
          <w:spacing w:val="-2"/>
          <w:sz w:val="21"/>
        </w:rPr>
        <w:t xml:space="preserve"> </w:t>
      </w:r>
      <w:r>
        <w:rPr>
          <w:rFonts w:ascii="Calibri"/>
          <w:color w:val="231F20"/>
          <w:sz w:val="21"/>
        </w:rPr>
        <w:t>report on</w:t>
      </w:r>
      <w:r>
        <w:rPr>
          <w:rFonts w:ascii="Calibri"/>
          <w:color w:val="231F20"/>
          <w:spacing w:val="-2"/>
          <w:sz w:val="21"/>
        </w:rPr>
        <w:t xml:space="preserve"> </w:t>
      </w:r>
      <w:r>
        <w:rPr>
          <w:rFonts w:ascii="Calibri"/>
          <w:color w:val="231F20"/>
          <w:sz w:val="21"/>
        </w:rPr>
        <w:t>its</w:t>
      </w:r>
      <w:r>
        <w:rPr>
          <w:rFonts w:ascii="Calibri"/>
          <w:color w:val="231F20"/>
          <w:spacing w:val="-4"/>
          <w:sz w:val="21"/>
        </w:rPr>
        <w:t xml:space="preserve"> </w:t>
      </w:r>
      <w:r>
        <w:rPr>
          <w:rFonts w:ascii="Calibri"/>
          <w:color w:val="231F20"/>
          <w:sz w:val="21"/>
        </w:rPr>
        <w:t>website. Yours sincerely</w:t>
      </w:r>
    </w:p>
    <w:p w14:paraId="5F24FD07" w14:textId="77777777" w:rsidR="003E1B64" w:rsidRDefault="003E1B64">
      <w:pPr>
        <w:pStyle w:val="BodyText"/>
        <w:rPr>
          <w:rFonts w:ascii="Calibri"/>
          <w:sz w:val="21"/>
        </w:rPr>
      </w:pPr>
    </w:p>
    <w:p w14:paraId="5F24FD08" w14:textId="77777777" w:rsidR="003E1B64" w:rsidRDefault="003E1B64">
      <w:pPr>
        <w:pStyle w:val="BodyText"/>
        <w:rPr>
          <w:rFonts w:ascii="Calibri"/>
          <w:sz w:val="21"/>
        </w:rPr>
      </w:pPr>
    </w:p>
    <w:p w14:paraId="5F24FD09" w14:textId="77777777" w:rsidR="003E1B64" w:rsidRDefault="003E1B64">
      <w:pPr>
        <w:pStyle w:val="BodyText"/>
        <w:spacing w:before="130"/>
        <w:rPr>
          <w:rFonts w:ascii="Calibri"/>
          <w:sz w:val="21"/>
        </w:rPr>
      </w:pPr>
    </w:p>
    <w:p w14:paraId="5F24FD0A" w14:textId="77777777" w:rsidR="003E1B64" w:rsidRDefault="00775BFE">
      <w:pPr>
        <w:ind w:left="1804"/>
        <w:rPr>
          <w:rFonts w:ascii="Calibri"/>
          <w:sz w:val="21"/>
        </w:rPr>
      </w:pPr>
      <w:r>
        <w:rPr>
          <w:rFonts w:ascii="Calibri"/>
          <w:color w:val="231F20"/>
          <w:sz w:val="21"/>
        </w:rPr>
        <w:t>Kath</w:t>
      </w:r>
      <w:r>
        <w:rPr>
          <w:rFonts w:ascii="Calibri"/>
          <w:color w:val="231F20"/>
          <w:spacing w:val="-2"/>
          <w:sz w:val="21"/>
        </w:rPr>
        <w:t xml:space="preserve"> Rowley</w:t>
      </w:r>
    </w:p>
    <w:p w14:paraId="5F24FD12" w14:textId="16C28808" w:rsidR="003E1B64" w:rsidRDefault="00775BFE" w:rsidP="00E31AC4">
      <w:pPr>
        <w:spacing w:before="44" w:line="290" w:lineRule="auto"/>
        <w:ind w:left="1804" w:right="8006"/>
        <w:rPr>
          <w:rFonts w:ascii="Calibri"/>
          <w:color w:val="231F20"/>
          <w:sz w:val="21"/>
        </w:rPr>
      </w:pPr>
      <w:r>
        <w:rPr>
          <w:rFonts w:ascii="Calibri"/>
          <w:color w:val="231F20"/>
          <w:sz w:val="21"/>
        </w:rPr>
        <w:t>Chief</w:t>
      </w:r>
      <w:r>
        <w:rPr>
          <w:rFonts w:ascii="Calibri"/>
          <w:color w:val="231F20"/>
          <w:spacing w:val="-12"/>
          <w:sz w:val="21"/>
        </w:rPr>
        <w:t xml:space="preserve"> </w:t>
      </w:r>
      <w:r>
        <w:rPr>
          <w:rFonts w:ascii="Calibri"/>
          <w:color w:val="231F20"/>
          <w:sz w:val="21"/>
        </w:rPr>
        <w:t>Executive</w:t>
      </w:r>
      <w:r>
        <w:rPr>
          <w:rFonts w:ascii="Calibri"/>
          <w:color w:val="231F20"/>
          <w:spacing w:val="-12"/>
          <w:sz w:val="21"/>
        </w:rPr>
        <w:t xml:space="preserve"> </w:t>
      </w:r>
      <w:r>
        <w:rPr>
          <w:rFonts w:ascii="Calibri"/>
          <w:color w:val="231F20"/>
          <w:sz w:val="21"/>
        </w:rPr>
        <w:t>Officer 27 August 2026</w:t>
      </w:r>
    </w:p>
    <w:p w14:paraId="3026215E" w14:textId="77777777" w:rsidR="001808DC" w:rsidRDefault="001808DC" w:rsidP="00E31AC4">
      <w:pPr>
        <w:spacing w:before="44" w:line="290" w:lineRule="auto"/>
        <w:ind w:left="1804" w:right="8006"/>
        <w:rPr>
          <w:rFonts w:ascii="Calibri"/>
          <w:color w:val="231F20"/>
          <w:sz w:val="21"/>
        </w:rPr>
      </w:pPr>
    </w:p>
    <w:p w14:paraId="02616A06" w14:textId="77777777" w:rsidR="001808DC" w:rsidRDefault="001808DC" w:rsidP="00E31AC4">
      <w:pPr>
        <w:spacing w:before="44" w:line="290" w:lineRule="auto"/>
        <w:ind w:left="1804" w:right="8006"/>
        <w:rPr>
          <w:rFonts w:ascii="Calibri"/>
          <w:color w:val="231F20"/>
          <w:sz w:val="21"/>
        </w:rPr>
      </w:pPr>
    </w:p>
    <w:p w14:paraId="23B491E3" w14:textId="77777777" w:rsidR="001808DC" w:rsidRPr="00E31AC4" w:rsidRDefault="001808DC" w:rsidP="00E31AC4">
      <w:pPr>
        <w:spacing w:before="44" w:line="290" w:lineRule="auto"/>
        <w:ind w:left="1804" w:right="8006"/>
        <w:rPr>
          <w:rFonts w:ascii="Calibri"/>
          <w:sz w:val="21"/>
        </w:rPr>
      </w:pPr>
    </w:p>
    <w:p w14:paraId="5F24FD13" w14:textId="77777777" w:rsidR="003E1B64" w:rsidRDefault="003E1B64">
      <w:pPr>
        <w:pStyle w:val="BodyText"/>
        <w:rPr>
          <w:rFonts w:ascii="Calibri"/>
          <w:sz w:val="20"/>
        </w:rPr>
      </w:pPr>
    </w:p>
    <w:p w14:paraId="5F24FD14" w14:textId="77777777" w:rsidR="003E1B64" w:rsidRDefault="00775BFE">
      <w:pPr>
        <w:pStyle w:val="BodyText"/>
        <w:spacing w:before="60"/>
        <w:rPr>
          <w:rFonts w:ascii="Calibri"/>
          <w:sz w:val="20"/>
        </w:rPr>
      </w:pPr>
      <w:r>
        <w:rPr>
          <w:rFonts w:ascii="Calibri"/>
          <w:noProof/>
          <w:sz w:val="20"/>
        </w:rPr>
        <w:drawing>
          <wp:anchor distT="0" distB="0" distL="0" distR="0" simplePos="0" relativeHeight="251658382" behindDoc="1" locked="0" layoutInCell="1" allowOverlap="1" wp14:anchorId="5F2506D7" wp14:editId="0BEFC869">
            <wp:simplePos x="0" y="0"/>
            <wp:positionH relativeFrom="page">
              <wp:posOffset>180756</wp:posOffset>
            </wp:positionH>
            <wp:positionV relativeFrom="paragraph">
              <wp:posOffset>208369</wp:posOffset>
            </wp:positionV>
            <wp:extent cx="7159575" cy="768096"/>
            <wp:effectExtent l="0" t="0" r="3810" b="0"/>
            <wp:wrapTopAndBottom/>
            <wp:docPr id="16" name="Imag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a:extLst>
                        <a:ext uri="{C183D7F6-B498-43B3-948B-1728B52AA6E4}">
                          <adec:decorative xmlns:adec="http://schemas.microsoft.com/office/drawing/2017/decorative" val="1"/>
                        </a:ext>
                      </a:extLst>
                    </pic:cNvPr>
                    <pic:cNvPicPr/>
                  </pic:nvPicPr>
                  <pic:blipFill>
                    <a:blip r:embed="rId32" cstate="print"/>
                    <a:stretch>
                      <a:fillRect/>
                    </a:stretch>
                  </pic:blipFill>
                  <pic:spPr>
                    <a:xfrm>
                      <a:off x="0" y="0"/>
                      <a:ext cx="7159575" cy="768096"/>
                    </a:xfrm>
                    <a:prstGeom prst="rect">
                      <a:avLst/>
                    </a:prstGeom>
                  </pic:spPr>
                </pic:pic>
              </a:graphicData>
            </a:graphic>
          </wp:anchor>
        </w:drawing>
      </w:r>
    </w:p>
    <w:p w14:paraId="5F24FD15" w14:textId="77777777" w:rsidR="003E1B64" w:rsidRDefault="003E1B64">
      <w:pPr>
        <w:pStyle w:val="BodyText"/>
        <w:rPr>
          <w:rFonts w:ascii="Calibri"/>
          <w:sz w:val="20"/>
        </w:rPr>
        <w:sectPr w:rsidR="003E1B64">
          <w:type w:val="continuous"/>
          <w:pgSz w:w="11910" w:h="16840"/>
          <w:pgMar w:top="1000" w:right="0" w:bottom="280" w:left="0" w:header="720" w:footer="720" w:gutter="0"/>
          <w:cols w:space="720"/>
        </w:sectPr>
      </w:pPr>
    </w:p>
    <w:p w14:paraId="5F24FD16" w14:textId="77777777" w:rsidR="003E1B64" w:rsidRDefault="00775BFE" w:rsidP="000C4958">
      <w:pPr>
        <w:pStyle w:val="Heading"/>
        <w:rPr>
          <w:b w:val="0"/>
        </w:rPr>
      </w:pPr>
      <w:r>
        <w:lastRenderedPageBreak/>
        <w:t>Acknowledgements</w:t>
      </w:r>
    </w:p>
    <w:p w14:paraId="5F24FD17" w14:textId="77777777" w:rsidR="003E1B64" w:rsidRDefault="00775BFE">
      <w:pPr>
        <w:pStyle w:val="BodyText"/>
        <w:spacing w:before="61" w:line="249" w:lineRule="auto"/>
        <w:ind w:left="826" w:right="1100"/>
      </w:pPr>
      <w:r>
        <w:rPr>
          <w:color w:val="231F20"/>
        </w:rPr>
        <w:t>The Climate Change</w:t>
      </w:r>
      <w:r>
        <w:rPr>
          <w:color w:val="231F20"/>
          <w:spacing w:val="-4"/>
        </w:rPr>
        <w:t xml:space="preserve"> </w:t>
      </w:r>
      <w:r>
        <w:rPr>
          <w:color w:val="231F20"/>
        </w:rPr>
        <w:t xml:space="preserve">Authority would like to thank the many individuals and </w:t>
      </w:r>
      <w:proofErr w:type="spellStart"/>
      <w:r>
        <w:rPr>
          <w:color w:val="231F20"/>
        </w:rPr>
        <w:t>organisations</w:t>
      </w:r>
      <w:proofErr w:type="spellEnd"/>
      <w:r>
        <w:rPr>
          <w:color w:val="231F20"/>
        </w:rPr>
        <w:t xml:space="preserve"> who contributed time and expertise to this review, including those who provided formal submissions and participated</w:t>
      </w:r>
      <w:r>
        <w:rPr>
          <w:color w:val="231F20"/>
          <w:spacing w:val="-3"/>
        </w:rPr>
        <w:t xml:space="preserve"> </w:t>
      </w:r>
      <w:r>
        <w:rPr>
          <w:color w:val="231F20"/>
        </w:rPr>
        <w:t>in</w:t>
      </w:r>
      <w:r>
        <w:rPr>
          <w:color w:val="231F20"/>
          <w:spacing w:val="-3"/>
        </w:rPr>
        <w:t xml:space="preserve"> </w:t>
      </w:r>
      <w:r>
        <w:rPr>
          <w:color w:val="231F20"/>
        </w:rPr>
        <w:t>consultation.</w:t>
      </w:r>
      <w:r>
        <w:rPr>
          <w:color w:val="231F20"/>
          <w:spacing w:val="-7"/>
        </w:rPr>
        <w:t xml:space="preserve"> </w:t>
      </w:r>
      <w:r>
        <w:rPr>
          <w:color w:val="231F20"/>
        </w:rPr>
        <w:t>The</w:t>
      </w:r>
      <w:r>
        <w:rPr>
          <w:color w:val="231F20"/>
          <w:spacing w:val="-16"/>
        </w:rPr>
        <w:t xml:space="preserve"> </w:t>
      </w:r>
      <w:r>
        <w:rPr>
          <w:color w:val="231F20"/>
        </w:rPr>
        <w:t>Authority</w:t>
      </w:r>
      <w:r>
        <w:rPr>
          <w:color w:val="231F20"/>
          <w:spacing w:val="-3"/>
        </w:rPr>
        <w:t xml:space="preserve"> </w:t>
      </w:r>
      <w:r>
        <w:rPr>
          <w:color w:val="231F20"/>
        </w:rPr>
        <w:t>received</w:t>
      </w:r>
      <w:r>
        <w:rPr>
          <w:color w:val="231F20"/>
          <w:spacing w:val="-3"/>
        </w:rPr>
        <w:t xml:space="preserve"> </w:t>
      </w:r>
      <w:r>
        <w:rPr>
          <w:color w:val="231F20"/>
        </w:rPr>
        <w:t>public</w:t>
      </w:r>
      <w:r>
        <w:rPr>
          <w:color w:val="231F20"/>
          <w:spacing w:val="-3"/>
        </w:rPr>
        <w:t xml:space="preserve"> </w:t>
      </w:r>
      <w:r>
        <w:rPr>
          <w:color w:val="231F20"/>
        </w:rPr>
        <w:t>submissions</w:t>
      </w:r>
      <w:r>
        <w:rPr>
          <w:color w:val="231F20"/>
          <w:spacing w:val="-3"/>
        </w:rPr>
        <w:t xml:space="preserve"> </w:t>
      </w:r>
      <w:r>
        <w:rPr>
          <w:color w:val="231F20"/>
        </w:rPr>
        <w:t>related</w:t>
      </w:r>
      <w:r>
        <w:rPr>
          <w:color w:val="231F20"/>
          <w:spacing w:val="-3"/>
        </w:rPr>
        <w:t xml:space="preserve"> </w:t>
      </w:r>
      <w:r>
        <w:rPr>
          <w:color w:val="231F20"/>
        </w:rPr>
        <w:t>to</w:t>
      </w:r>
      <w:r>
        <w:rPr>
          <w:color w:val="231F20"/>
          <w:spacing w:val="-3"/>
        </w:rPr>
        <w:t xml:space="preserve"> </w:t>
      </w:r>
      <w:r>
        <w:rPr>
          <w:color w:val="231F20"/>
        </w:rPr>
        <w:t>the</w:t>
      </w:r>
      <w:r>
        <w:rPr>
          <w:color w:val="231F20"/>
          <w:spacing w:val="-15"/>
        </w:rPr>
        <w:t xml:space="preserve"> </w:t>
      </w:r>
      <w:r>
        <w:rPr>
          <w:color w:val="231F20"/>
        </w:rPr>
        <w:t>ACCU</w:t>
      </w:r>
      <w:r>
        <w:rPr>
          <w:color w:val="231F20"/>
          <w:spacing w:val="-3"/>
        </w:rPr>
        <w:t xml:space="preserve"> </w:t>
      </w:r>
      <w:r>
        <w:rPr>
          <w:color w:val="231F20"/>
        </w:rPr>
        <w:t>Scheme Review from:</w:t>
      </w:r>
    </w:p>
    <w:p w14:paraId="5F24FD18" w14:textId="77777777" w:rsidR="003E1B64" w:rsidRDefault="003E1B64">
      <w:pPr>
        <w:pStyle w:val="BodyText"/>
        <w:spacing w:before="191"/>
        <w:rPr>
          <w:sz w:val="20"/>
        </w:rPr>
      </w:pPr>
    </w:p>
    <w:p w14:paraId="5F24FD19" w14:textId="77777777" w:rsidR="003E1B64" w:rsidRDefault="003E1B64">
      <w:pPr>
        <w:pStyle w:val="BodyText"/>
        <w:rPr>
          <w:sz w:val="20"/>
        </w:rPr>
        <w:sectPr w:rsidR="003E1B64">
          <w:headerReference w:type="default" r:id="rId33"/>
          <w:footerReference w:type="default" r:id="rId34"/>
          <w:pgSz w:w="11910" w:h="16840"/>
          <w:pgMar w:top="960" w:right="0" w:bottom="600" w:left="0" w:header="458" w:footer="408" w:gutter="0"/>
          <w:pgNumType w:start="1"/>
          <w:cols w:space="720"/>
        </w:sectPr>
      </w:pPr>
    </w:p>
    <w:p w14:paraId="5F24FD1A" w14:textId="77777777" w:rsidR="003E1B64" w:rsidRDefault="00775BFE">
      <w:pPr>
        <w:spacing w:before="94" w:line="316" w:lineRule="auto"/>
        <w:ind w:left="1162" w:right="1650"/>
        <w:rPr>
          <w:sz w:val="20"/>
        </w:rPr>
      </w:pPr>
      <w:r>
        <w:rPr>
          <w:noProof/>
          <w:sz w:val="20"/>
        </w:rPr>
        <mc:AlternateContent>
          <mc:Choice Requires="wps">
            <w:drawing>
              <wp:anchor distT="0" distB="0" distL="0" distR="0" simplePos="0" relativeHeight="251658355" behindDoc="1" locked="0" layoutInCell="1" allowOverlap="1" wp14:anchorId="5F2506D9" wp14:editId="5F2506DA">
                <wp:simplePos x="0" y="0"/>
                <wp:positionH relativeFrom="page">
                  <wp:posOffset>524738</wp:posOffset>
                </wp:positionH>
                <wp:positionV relativeFrom="paragraph">
                  <wp:posOffset>-37782</wp:posOffset>
                </wp:positionV>
                <wp:extent cx="6510655" cy="576389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0655" cy="5763895"/>
                        </a:xfrm>
                        <a:custGeom>
                          <a:avLst/>
                          <a:gdLst/>
                          <a:ahLst/>
                          <a:cxnLst/>
                          <a:rect l="l" t="t" r="r" b="b"/>
                          <a:pathLst>
                            <a:path w="6510655" h="5763895">
                              <a:moveTo>
                                <a:pt x="6510528" y="0"/>
                              </a:moveTo>
                              <a:lnTo>
                                <a:pt x="0" y="0"/>
                              </a:lnTo>
                              <a:lnTo>
                                <a:pt x="0" y="5763602"/>
                              </a:lnTo>
                              <a:lnTo>
                                <a:pt x="6510528" y="5763602"/>
                              </a:lnTo>
                              <a:lnTo>
                                <a:pt x="6510528" y="0"/>
                              </a:lnTo>
                              <a:close/>
                            </a:path>
                          </a:pathLst>
                        </a:custGeom>
                        <a:solidFill>
                          <a:srgbClr val="F1F2F2"/>
                        </a:solidFill>
                      </wps:spPr>
                      <wps:bodyPr wrap="square" lIns="0" tIns="0" rIns="0" bIns="0" rtlCol="0">
                        <a:prstTxWarp prst="textNoShape">
                          <a:avLst/>
                        </a:prstTxWarp>
                        <a:noAutofit/>
                      </wps:bodyPr>
                    </wps:wsp>
                  </a:graphicData>
                </a:graphic>
              </wp:anchor>
            </w:drawing>
          </mc:Choice>
          <mc:Fallback>
            <w:pict>
              <v:shape w14:anchorId="27A2E2F8" id="Graphic 21" o:spid="_x0000_s1026" style="position:absolute;margin-left:41.3pt;margin-top:-2.95pt;width:512.65pt;height:453.85pt;z-index:-251658125;visibility:visible;mso-wrap-style:square;mso-wrap-distance-left:0;mso-wrap-distance-top:0;mso-wrap-distance-right:0;mso-wrap-distance-bottom:0;mso-position-horizontal:absolute;mso-position-horizontal-relative:page;mso-position-vertical:absolute;mso-position-vertical-relative:text;v-text-anchor:top" coordsize="6510655,5763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" path="m6510528,l,,,5763602r6510528,l6510528,xe" fillcolor="#f1f2f2" stroked="f">
                <v:path arrowok="t"/>
                <w10:wrap anchorx="page"/>
              </v:shape>
            </w:pict>
          </mc:Fallback>
        </mc:AlternateContent>
      </w:r>
      <w:proofErr w:type="spellStart"/>
      <w:r>
        <w:rPr>
          <w:color w:val="231F20"/>
          <w:spacing w:val="-2"/>
          <w:sz w:val="20"/>
        </w:rPr>
        <w:t>AgriProve</w:t>
      </w:r>
      <w:proofErr w:type="spellEnd"/>
      <w:r>
        <w:rPr>
          <w:color w:val="231F20"/>
          <w:spacing w:val="-2"/>
          <w:sz w:val="20"/>
        </w:rPr>
        <w:t xml:space="preserve"> </w:t>
      </w:r>
      <w:r>
        <w:rPr>
          <w:color w:val="231F20"/>
          <w:sz w:val="20"/>
        </w:rPr>
        <w:t>Alinta</w:t>
      </w:r>
      <w:r>
        <w:rPr>
          <w:color w:val="231F20"/>
          <w:spacing w:val="-14"/>
          <w:sz w:val="20"/>
        </w:rPr>
        <w:t xml:space="preserve"> </w:t>
      </w:r>
      <w:r>
        <w:rPr>
          <w:color w:val="231F20"/>
          <w:sz w:val="20"/>
        </w:rPr>
        <w:t xml:space="preserve">Energy </w:t>
      </w:r>
      <w:r>
        <w:rPr>
          <w:color w:val="231F20"/>
          <w:spacing w:val="-4"/>
          <w:sz w:val="20"/>
        </w:rPr>
        <w:t>ANU</w:t>
      </w:r>
    </w:p>
    <w:p w14:paraId="5F24FD1B" w14:textId="77777777" w:rsidR="003E1B64" w:rsidRDefault="00775BFE">
      <w:pPr>
        <w:spacing w:before="1" w:line="316" w:lineRule="auto"/>
        <w:ind w:left="1162"/>
        <w:rPr>
          <w:sz w:val="20"/>
        </w:rPr>
      </w:pPr>
      <w:r>
        <w:rPr>
          <w:color w:val="231F20"/>
          <w:sz w:val="20"/>
        </w:rPr>
        <w:t>ANZ</w:t>
      </w:r>
      <w:r>
        <w:rPr>
          <w:color w:val="231F20"/>
          <w:spacing w:val="-10"/>
          <w:sz w:val="20"/>
        </w:rPr>
        <w:t xml:space="preserve"> </w:t>
      </w:r>
      <w:r>
        <w:rPr>
          <w:color w:val="231F20"/>
          <w:sz w:val="20"/>
        </w:rPr>
        <w:t>Biochar</w:t>
      </w:r>
      <w:r>
        <w:rPr>
          <w:color w:val="231F20"/>
          <w:spacing w:val="-10"/>
          <w:sz w:val="20"/>
        </w:rPr>
        <w:t xml:space="preserve"> </w:t>
      </w:r>
      <w:r>
        <w:rPr>
          <w:color w:val="231F20"/>
          <w:sz w:val="20"/>
        </w:rPr>
        <w:t>Industry</w:t>
      </w:r>
      <w:r>
        <w:rPr>
          <w:color w:val="231F20"/>
          <w:spacing w:val="-10"/>
          <w:sz w:val="20"/>
        </w:rPr>
        <w:t xml:space="preserve"> </w:t>
      </w:r>
      <w:r>
        <w:rPr>
          <w:color w:val="231F20"/>
          <w:sz w:val="20"/>
        </w:rPr>
        <w:t>Group</w:t>
      </w:r>
      <w:r>
        <w:rPr>
          <w:color w:val="231F20"/>
          <w:spacing w:val="-10"/>
          <w:sz w:val="20"/>
        </w:rPr>
        <w:t xml:space="preserve"> </w:t>
      </w:r>
      <w:r>
        <w:rPr>
          <w:color w:val="231F20"/>
          <w:sz w:val="20"/>
        </w:rPr>
        <w:t xml:space="preserve">Ltd Australian Academy of Technological Sciences &amp; </w:t>
      </w:r>
      <w:r>
        <w:rPr>
          <w:color w:val="231F20"/>
          <w:spacing w:val="-2"/>
          <w:sz w:val="20"/>
        </w:rPr>
        <w:t>Engineering</w:t>
      </w:r>
    </w:p>
    <w:p w14:paraId="5F24FD1C" w14:textId="77777777" w:rsidR="003E1B64" w:rsidRDefault="00775BFE">
      <w:pPr>
        <w:spacing w:before="2" w:line="316" w:lineRule="auto"/>
        <w:ind w:left="1162"/>
        <w:rPr>
          <w:sz w:val="20"/>
        </w:rPr>
      </w:pPr>
      <w:r>
        <w:rPr>
          <w:color w:val="231F20"/>
          <w:sz w:val="20"/>
        </w:rPr>
        <w:t>Australian Climate and Biodiversity Foundation Australian Dairy Farmers Australian</w:t>
      </w:r>
      <w:r>
        <w:rPr>
          <w:color w:val="231F20"/>
          <w:spacing w:val="-14"/>
          <w:sz w:val="20"/>
        </w:rPr>
        <w:t xml:space="preserve"> </w:t>
      </w:r>
      <w:r>
        <w:rPr>
          <w:color w:val="231F20"/>
          <w:sz w:val="20"/>
        </w:rPr>
        <w:t>Energy</w:t>
      </w:r>
      <w:r>
        <w:rPr>
          <w:color w:val="231F20"/>
          <w:spacing w:val="-14"/>
          <w:sz w:val="20"/>
        </w:rPr>
        <w:t xml:space="preserve"> </w:t>
      </w:r>
      <w:r>
        <w:rPr>
          <w:color w:val="231F20"/>
          <w:sz w:val="20"/>
        </w:rPr>
        <w:t>Producers Australian</w:t>
      </w:r>
      <w:r>
        <w:rPr>
          <w:color w:val="231F20"/>
          <w:spacing w:val="-3"/>
          <w:sz w:val="20"/>
        </w:rPr>
        <w:t xml:space="preserve"> </w:t>
      </w:r>
      <w:r>
        <w:rPr>
          <w:color w:val="231F20"/>
          <w:sz w:val="20"/>
        </w:rPr>
        <w:t>Financial</w:t>
      </w:r>
      <w:r>
        <w:rPr>
          <w:color w:val="231F20"/>
          <w:spacing w:val="-3"/>
          <w:sz w:val="20"/>
        </w:rPr>
        <w:t xml:space="preserve"> </w:t>
      </w:r>
      <w:r>
        <w:rPr>
          <w:color w:val="231F20"/>
          <w:sz w:val="20"/>
        </w:rPr>
        <w:t xml:space="preserve">Markets </w:t>
      </w:r>
      <w:r>
        <w:rPr>
          <w:color w:val="231F20"/>
          <w:spacing w:val="-2"/>
          <w:sz w:val="20"/>
        </w:rPr>
        <w:t>Association</w:t>
      </w:r>
    </w:p>
    <w:p w14:paraId="5F24FD1D" w14:textId="77777777" w:rsidR="003E1B64" w:rsidRDefault="00775BFE">
      <w:pPr>
        <w:spacing w:before="2" w:line="316" w:lineRule="auto"/>
        <w:ind w:left="1162"/>
        <w:rPr>
          <w:sz w:val="20"/>
        </w:rPr>
      </w:pPr>
      <w:r>
        <w:rPr>
          <w:color w:val="231F20"/>
          <w:sz w:val="20"/>
        </w:rPr>
        <w:t>Australian</w:t>
      </w:r>
      <w:r>
        <w:rPr>
          <w:color w:val="231F20"/>
          <w:spacing w:val="-14"/>
          <w:sz w:val="20"/>
        </w:rPr>
        <w:t xml:space="preserve"> </w:t>
      </w:r>
      <w:r>
        <w:rPr>
          <w:color w:val="231F20"/>
          <w:sz w:val="20"/>
        </w:rPr>
        <w:t>Industrial</w:t>
      </w:r>
      <w:r>
        <w:rPr>
          <w:color w:val="231F20"/>
          <w:spacing w:val="-14"/>
          <w:sz w:val="20"/>
        </w:rPr>
        <w:t xml:space="preserve"> </w:t>
      </w:r>
      <w:r>
        <w:rPr>
          <w:color w:val="231F20"/>
          <w:sz w:val="20"/>
        </w:rPr>
        <w:t xml:space="preserve">Hemp </w:t>
      </w:r>
      <w:r>
        <w:rPr>
          <w:color w:val="231F20"/>
          <w:spacing w:val="-2"/>
          <w:sz w:val="20"/>
        </w:rPr>
        <w:t>Alliance</w:t>
      </w:r>
    </w:p>
    <w:p w14:paraId="5F24FD1E" w14:textId="77777777" w:rsidR="003E1B64" w:rsidRDefault="00775BFE">
      <w:pPr>
        <w:spacing w:before="1" w:line="316" w:lineRule="auto"/>
        <w:ind w:left="1162"/>
        <w:rPr>
          <w:sz w:val="20"/>
        </w:rPr>
      </w:pPr>
      <w:r>
        <w:rPr>
          <w:color w:val="231F20"/>
          <w:sz w:val="20"/>
        </w:rPr>
        <w:t>Australian</w:t>
      </w:r>
      <w:r>
        <w:rPr>
          <w:color w:val="231F20"/>
          <w:spacing w:val="-14"/>
          <w:sz w:val="20"/>
        </w:rPr>
        <w:t xml:space="preserve"> </w:t>
      </w:r>
      <w:r>
        <w:rPr>
          <w:color w:val="231F20"/>
          <w:sz w:val="20"/>
        </w:rPr>
        <w:t>Industry</w:t>
      </w:r>
      <w:r>
        <w:rPr>
          <w:color w:val="231F20"/>
          <w:spacing w:val="-14"/>
          <w:sz w:val="20"/>
        </w:rPr>
        <w:t xml:space="preserve"> </w:t>
      </w:r>
      <w:r>
        <w:rPr>
          <w:color w:val="231F20"/>
          <w:sz w:val="20"/>
        </w:rPr>
        <w:t xml:space="preserve">Greenhouse </w:t>
      </w:r>
      <w:r>
        <w:rPr>
          <w:color w:val="231F20"/>
          <w:spacing w:val="-2"/>
          <w:sz w:val="20"/>
        </w:rPr>
        <w:t>Network</w:t>
      </w:r>
    </w:p>
    <w:p w14:paraId="5F24FD1F" w14:textId="77777777" w:rsidR="003E1B64" w:rsidRDefault="00775BFE">
      <w:pPr>
        <w:spacing w:before="1" w:line="316" w:lineRule="auto"/>
        <w:ind w:left="1162"/>
        <w:rPr>
          <w:sz w:val="20"/>
        </w:rPr>
      </w:pPr>
      <w:r>
        <w:rPr>
          <w:color w:val="231F20"/>
          <w:sz w:val="20"/>
        </w:rPr>
        <w:t>Australian</w:t>
      </w:r>
      <w:r>
        <w:rPr>
          <w:color w:val="231F20"/>
          <w:spacing w:val="-14"/>
          <w:sz w:val="20"/>
        </w:rPr>
        <w:t xml:space="preserve"> </w:t>
      </w:r>
      <w:r>
        <w:rPr>
          <w:color w:val="231F20"/>
          <w:sz w:val="20"/>
        </w:rPr>
        <w:t>Land</w:t>
      </w:r>
      <w:r>
        <w:rPr>
          <w:color w:val="231F20"/>
          <w:spacing w:val="-14"/>
          <w:sz w:val="20"/>
        </w:rPr>
        <w:t xml:space="preserve"> </w:t>
      </w:r>
      <w:r>
        <w:rPr>
          <w:color w:val="231F20"/>
          <w:sz w:val="20"/>
        </w:rPr>
        <w:t xml:space="preserve">Conservation </w:t>
      </w:r>
      <w:r>
        <w:rPr>
          <w:color w:val="231F20"/>
          <w:spacing w:val="-2"/>
          <w:sz w:val="20"/>
        </w:rPr>
        <w:t>Alliance</w:t>
      </w:r>
    </w:p>
    <w:p w14:paraId="5F24FD20" w14:textId="77777777" w:rsidR="003E1B64" w:rsidRDefault="00775BFE">
      <w:pPr>
        <w:spacing w:before="1" w:line="316" w:lineRule="auto"/>
        <w:ind w:left="1162" w:right="264"/>
        <w:rPr>
          <w:sz w:val="20"/>
        </w:rPr>
      </w:pPr>
      <w:r>
        <w:rPr>
          <w:color w:val="231F20"/>
          <w:sz w:val="20"/>
        </w:rPr>
        <w:t>Australian</w:t>
      </w:r>
      <w:r>
        <w:rPr>
          <w:color w:val="231F20"/>
          <w:spacing w:val="-14"/>
          <w:sz w:val="20"/>
        </w:rPr>
        <w:t xml:space="preserve"> </w:t>
      </w:r>
      <w:r>
        <w:rPr>
          <w:color w:val="231F20"/>
          <w:sz w:val="20"/>
        </w:rPr>
        <w:t>Pork</w:t>
      </w:r>
      <w:r>
        <w:rPr>
          <w:color w:val="231F20"/>
          <w:spacing w:val="-14"/>
          <w:sz w:val="20"/>
        </w:rPr>
        <w:t xml:space="preserve"> </w:t>
      </w:r>
      <w:r>
        <w:rPr>
          <w:color w:val="231F20"/>
          <w:sz w:val="20"/>
        </w:rPr>
        <w:t xml:space="preserve">Limited </w:t>
      </w:r>
      <w:proofErr w:type="spellStart"/>
      <w:r>
        <w:rPr>
          <w:color w:val="231F20"/>
          <w:sz w:val="20"/>
        </w:rPr>
        <w:t>BeZero</w:t>
      </w:r>
      <w:proofErr w:type="spellEnd"/>
      <w:r>
        <w:rPr>
          <w:color w:val="231F20"/>
          <w:sz w:val="20"/>
        </w:rPr>
        <w:t xml:space="preserve"> Carbon</w:t>
      </w:r>
    </w:p>
    <w:p w14:paraId="5F24FD21" w14:textId="77777777" w:rsidR="003E1B64" w:rsidRDefault="00775BFE">
      <w:pPr>
        <w:spacing w:before="1" w:line="316" w:lineRule="auto"/>
        <w:ind w:left="1162" w:right="709"/>
        <w:rPr>
          <w:sz w:val="20"/>
        </w:rPr>
      </w:pPr>
      <w:proofErr w:type="spellStart"/>
      <w:r>
        <w:rPr>
          <w:color w:val="231F20"/>
          <w:sz w:val="20"/>
        </w:rPr>
        <w:t>Biocare</w:t>
      </w:r>
      <w:proofErr w:type="spellEnd"/>
      <w:r>
        <w:rPr>
          <w:color w:val="231F20"/>
          <w:spacing w:val="-13"/>
          <w:sz w:val="20"/>
        </w:rPr>
        <w:t xml:space="preserve"> </w:t>
      </w:r>
      <w:r>
        <w:rPr>
          <w:color w:val="231F20"/>
          <w:sz w:val="20"/>
        </w:rPr>
        <w:t>Projects</w:t>
      </w:r>
      <w:r>
        <w:rPr>
          <w:color w:val="231F20"/>
          <w:spacing w:val="-13"/>
          <w:sz w:val="20"/>
        </w:rPr>
        <w:t xml:space="preserve"> </w:t>
      </w:r>
      <w:r>
        <w:rPr>
          <w:color w:val="231F20"/>
          <w:sz w:val="20"/>
        </w:rPr>
        <w:t>Pty</w:t>
      </w:r>
      <w:r>
        <w:rPr>
          <w:color w:val="231F20"/>
          <w:spacing w:val="-13"/>
          <w:sz w:val="20"/>
        </w:rPr>
        <w:t xml:space="preserve"> </w:t>
      </w:r>
      <w:r>
        <w:rPr>
          <w:color w:val="231F20"/>
          <w:sz w:val="20"/>
        </w:rPr>
        <w:t>Ltd BP</w:t>
      </w:r>
      <w:r>
        <w:rPr>
          <w:color w:val="231F20"/>
          <w:spacing w:val="-15"/>
          <w:sz w:val="20"/>
        </w:rPr>
        <w:t xml:space="preserve"> </w:t>
      </w:r>
      <w:r>
        <w:rPr>
          <w:color w:val="231F20"/>
          <w:sz w:val="20"/>
        </w:rPr>
        <w:t>Australia</w:t>
      </w:r>
    </w:p>
    <w:p w14:paraId="5F24FD22" w14:textId="77777777" w:rsidR="003E1B64" w:rsidRDefault="00775BFE">
      <w:pPr>
        <w:spacing w:before="1" w:line="316" w:lineRule="auto"/>
        <w:ind w:left="1162" w:right="264"/>
        <w:rPr>
          <w:sz w:val="20"/>
        </w:rPr>
      </w:pPr>
      <w:r>
        <w:rPr>
          <w:color w:val="231F20"/>
          <w:sz w:val="20"/>
        </w:rPr>
        <w:t>Business</w:t>
      </w:r>
      <w:r>
        <w:rPr>
          <w:color w:val="231F20"/>
          <w:spacing w:val="-14"/>
          <w:sz w:val="20"/>
        </w:rPr>
        <w:t xml:space="preserve"> </w:t>
      </w:r>
      <w:r>
        <w:rPr>
          <w:color w:val="231F20"/>
          <w:sz w:val="20"/>
        </w:rPr>
        <w:t>Council</w:t>
      </w:r>
      <w:r>
        <w:rPr>
          <w:color w:val="231F20"/>
          <w:spacing w:val="-14"/>
          <w:sz w:val="20"/>
        </w:rPr>
        <w:t xml:space="preserve"> </w:t>
      </w:r>
      <w:r>
        <w:rPr>
          <w:color w:val="231F20"/>
          <w:sz w:val="20"/>
        </w:rPr>
        <w:t>of</w:t>
      </w:r>
      <w:r>
        <w:rPr>
          <w:color w:val="231F20"/>
          <w:spacing w:val="-14"/>
          <w:sz w:val="20"/>
        </w:rPr>
        <w:t xml:space="preserve"> </w:t>
      </w:r>
      <w:r>
        <w:rPr>
          <w:color w:val="231F20"/>
          <w:sz w:val="20"/>
        </w:rPr>
        <w:t>Australia Carbon Asset Solutions Carbon Market Institute Cattle</w:t>
      </w:r>
      <w:r>
        <w:rPr>
          <w:color w:val="231F20"/>
          <w:spacing w:val="-7"/>
          <w:sz w:val="20"/>
        </w:rPr>
        <w:t xml:space="preserve"> </w:t>
      </w:r>
      <w:r>
        <w:rPr>
          <w:color w:val="231F20"/>
          <w:sz w:val="20"/>
        </w:rPr>
        <w:t>Australia</w:t>
      </w:r>
    </w:p>
    <w:p w14:paraId="5F24FD23" w14:textId="77777777" w:rsidR="003E1B64" w:rsidRDefault="00775BFE">
      <w:pPr>
        <w:spacing w:before="1" w:line="316" w:lineRule="auto"/>
        <w:ind w:left="1162"/>
        <w:rPr>
          <w:sz w:val="20"/>
        </w:rPr>
      </w:pPr>
      <w:r>
        <w:rPr>
          <w:color w:val="231F20"/>
          <w:sz w:val="20"/>
        </w:rPr>
        <w:t>Carbon</w:t>
      </w:r>
      <w:r>
        <w:rPr>
          <w:color w:val="231F20"/>
          <w:spacing w:val="-13"/>
          <w:sz w:val="20"/>
        </w:rPr>
        <w:t xml:space="preserve"> </w:t>
      </w:r>
      <w:r>
        <w:rPr>
          <w:color w:val="231F20"/>
          <w:sz w:val="20"/>
        </w:rPr>
        <w:t>Capture</w:t>
      </w:r>
      <w:r>
        <w:rPr>
          <w:color w:val="231F20"/>
          <w:spacing w:val="-13"/>
          <w:sz w:val="20"/>
        </w:rPr>
        <w:t xml:space="preserve"> </w:t>
      </w:r>
      <w:proofErr w:type="spellStart"/>
      <w:r>
        <w:rPr>
          <w:color w:val="231F20"/>
          <w:sz w:val="20"/>
        </w:rPr>
        <w:t>Utilisation</w:t>
      </w:r>
      <w:proofErr w:type="spellEnd"/>
      <w:r>
        <w:rPr>
          <w:color w:val="231F20"/>
          <w:spacing w:val="-13"/>
          <w:sz w:val="20"/>
        </w:rPr>
        <w:t xml:space="preserve"> </w:t>
      </w:r>
      <w:r>
        <w:rPr>
          <w:color w:val="231F20"/>
          <w:sz w:val="20"/>
        </w:rPr>
        <w:t>and Storage Network Australia</w:t>
      </w:r>
    </w:p>
    <w:p w14:paraId="5F24FD24" w14:textId="77777777" w:rsidR="003E1B64" w:rsidRDefault="00775BFE">
      <w:pPr>
        <w:spacing w:before="94" w:line="316" w:lineRule="auto"/>
        <w:ind w:left="387"/>
        <w:rPr>
          <w:sz w:val="20"/>
        </w:rPr>
      </w:pPr>
      <w:r>
        <w:br w:type="column"/>
      </w:r>
      <w:r>
        <w:rPr>
          <w:color w:val="231F20"/>
          <w:sz w:val="20"/>
        </w:rPr>
        <w:t>Chamber</w:t>
      </w:r>
      <w:r>
        <w:rPr>
          <w:color w:val="231F20"/>
          <w:spacing w:val="-9"/>
          <w:sz w:val="20"/>
        </w:rPr>
        <w:t xml:space="preserve"> </w:t>
      </w:r>
      <w:r>
        <w:rPr>
          <w:color w:val="231F20"/>
          <w:sz w:val="20"/>
        </w:rPr>
        <w:t>of</w:t>
      </w:r>
      <w:r>
        <w:rPr>
          <w:color w:val="231F20"/>
          <w:spacing w:val="-9"/>
          <w:sz w:val="20"/>
        </w:rPr>
        <w:t xml:space="preserve"> </w:t>
      </w:r>
      <w:r>
        <w:rPr>
          <w:color w:val="231F20"/>
          <w:sz w:val="20"/>
        </w:rPr>
        <w:t>Minerals</w:t>
      </w:r>
      <w:r>
        <w:rPr>
          <w:color w:val="231F20"/>
          <w:spacing w:val="-9"/>
          <w:sz w:val="20"/>
        </w:rPr>
        <w:t xml:space="preserve"> </w:t>
      </w:r>
      <w:r>
        <w:rPr>
          <w:color w:val="231F20"/>
          <w:sz w:val="20"/>
        </w:rPr>
        <w:t>and</w:t>
      </w:r>
      <w:r>
        <w:rPr>
          <w:color w:val="231F20"/>
          <w:spacing w:val="-9"/>
          <w:sz w:val="20"/>
        </w:rPr>
        <w:t xml:space="preserve"> </w:t>
      </w:r>
      <w:r>
        <w:rPr>
          <w:color w:val="231F20"/>
          <w:sz w:val="20"/>
        </w:rPr>
        <w:t xml:space="preserve">Energy </w:t>
      </w:r>
      <w:r>
        <w:rPr>
          <w:color w:val="231F20"/>
          <w:spacing w:val="-6"/>
          <w:sz w:val="20"/>
        </w:rPr>
        <w:t>WA</w:t>
      </w:r>
    </w:p>
    <w:p w14:paraId="5F24FD25" w14:textId="77777777" w:rsidR="003E1B64" w:rsidRDefault="00775BFE">
      <w:pPr>
        <w:spacing w:before="1"/>
        <w:ind w:left="387"/>
        <w:rPr>
          <w:sz w:val="20"/>
        </w:rPr>
      </w:pPr>
      <w:r>
        <w:rPr>
          <w:color w:val="231F20"/>
          <w:spacing w:val="-2"/>
          <w:sz w:val="20"/>
        </w:rPr>
        <w:t>Chevron</w:t>
      </w:r>
      <w:r>
        <w:rPr>
          <w:color w:val="231F20"/>
          <w:spacing w:val="-3"/>
          <w:sz w:val="20"/>
        </w:rPr>
        <w:t xml:space="preserve"> </w:t>
      </w:r>
      <w:r>
        <w:rPr>
          <w:color w:val="231F20"/>
          <w:spacing w:val="-2"/>
          <w:sz w:val="20"/>
        </w:rPr>
        <w:t>Australia</w:t>
      </w:r>
    </w:p>
    <w:p w14:paraId="5F24FD26" w14:textId="77777777" w:rsidR="003E1B64" w:rsidRDefault="00775BFE">
      <w:pPr>
        <w:spacing w:before="74" w:line="316" w:lineRule="auto"/>
        <w:ind w:left="387"/>
        <w:rPr>
          <w:sz w:val="20"/>
        </w:rPr>
      </w:pPr>
      <w:r>
        <w:rPr>
          <w:color w:val="231F20"/>
          <w:spacing w:val="-2"/>
          <w:sz w:val="20"/>
        </w:rPr>
        <w:t>Citizens’</w:t>
      </w:r>
      <w:r>
        <w:rPr>
          <w:color w:val="231F20"/>
          <w:spacing w:val="-5"/>
          <w:sz w:val="20"/>
        </w:rPr>
        <w:t xml:space="preserve"> </w:t>
      </w:r>
      <w:r>
        <w:rPr>
          <w:color w:val="231F20"/>
          <w:spacing w:val="-2"/>
          <w:sz w:val="20"/>
        </w:rPr>
        <w:t>Climate Lobby,</w:t>
      </w:r>
      <w:r>
        <w:rPr>
          <w:color w:val="231F20"/>
          <w:spacing w:val="-10"/>
          <w:sz w:val="20"/>
        </w:rPr>
        <w:t xml:space="preserve"> </w:t>
      </w:r>
      <w:r>
        <w:rPr>
          <w:color w:val="231F20"/>
          <w:spacing w:val="-2"/>
          <w:sz w:val="20"/>
        </w:rPr>
        <w:t xml:space="preserve">Australia </w:t>
      </w:r>
      <w:r>
        <w:rPr>
          <w:color w:val="231F20"/>
          <w:sz w:val="20"/>
        </w:rPr>
        <w:t>Climate Energy Finance</w:t>
      </w:r>
    </w:p>
    <w:p w14:paraId="5F24FD27" w14:textId="77777777" w:rsidR="003E1B64" w:rsidRDefault="00775BFE">
      <w:pPr>
        <w:spacing w:before="1" w:line="316" w:lineRule="auto"/>
        <w:ind w:left="387" w:right="1084"/>
        <w:rPr>
          <w:sz w:val="20"/>
        </w:rPr>
      </w:pPr>
      <w:r>
        <w:rPr>
          <w:color w:val="231F20"/>
          <w:sz w:val="20"/>
        </w:rPr>
        <w:t xml:space="preserve">Climate Friendly Climate Integrity </w:t>
      </w:r>
      <w:proofErr w:type="spellStart"/>
      <w:r>
        <w:rPr>
          <w:color w:val="231F20"/>
          <w:sz w:val="20"/>
        </w:rPr>
        <w:t>Climateworks</w:t>
      </w:r>
      <w:proofErr w:type="spellEnd"/>
      <w:r>
        <w:rPr>
          <w:color w:val="231F20"/>
          <w:spacing w:val="-14"/>
          <w:sz w:val="20"/>
        </w:rPr>
        <w:t xml:space="preserve"> </w:t>
      </w:r>
      <w:r>
        <w:rPr>
          <w:color w:val="231F20"/>
          <w:sz w:val="20"/>
        </w:rPr>
        <w:t>Centre Corporate Carbon CS Energy Limited Dac Labs</w:t>
      </w:r>
    </w:p>
    <w:p w14:paraId="5F24FD28" w14:textId="77777777" w:rsidR="003E1B64" w:rsidRDefault="00775BFE">
      <w:pPr>
        <w:spacing w:before="2" w:line="316" w:lineRule="auto"/>
        <w:ind w:left="387"/>
        <w:rPr>
          <w:sz w:val="20"/>
        </w:rPr>
      </w:pPr>
      <w:r>
        <w:rPr>
          <w:color w:val="231F20"/>
          <w:sz w:val="20"/>
        </w:rPr>
        <w:t>Environmental</w:t>
      </w:r>
      <w:r>
        <w:rPr>
          <w:color w:val="231F20"/>
          <w:spacing w:val="-14"/>
          <w:sz w:val="20"/>
        </w:rPr>
        <w:t xml:space="preserve"> </w:t>
      </w:r>
      <w:r>
        <w:rPr>
          <w:color w:val="231F20"/>
          <w:sz w:val="20"/>
        </w:rPr>
        <w:t>Defenders</w:t>
      </w:r>
      <w:r>
        <w:rPr>
          <w:color w:val="231F20"/>
          <w:spacing w:val="-14"/>
          <w:sz w:val="20"/>
        </w:rPr>
        <w:t xml:space="preserve"> </w:t>
      </w:r>
      <w:r>
        <w:rPr>
          <w:color w:val="231F20"/>
          <w:sz w:val="20"/>
        </w:rPr>
        <w:t xml:space="preserve">Office Environmental Defense Fund </w:t>
      </w:r>
      <w:proofErr w:type="spellStart"/>
      <w:r>
        <w:rPr>
          <w:color w:val="231F20"/>
          <w:spacing w:val="-2"/>
          <w:sz w:val="20"/>
        </w:rPr>
        <w:t>FarmN</w:t>
      </w:r>
      <w:proofErr w:type="spellEnd"/>
    </w:p>
    <w:p w14:paraId="5F24FD29" w14:textId="77777777" w:rsidR="003E1B64" w:rsidRDefault="00775BFE">
      <w:pPr>
        <w:spacing w:before="1"/>
        <w:ind w:left="387"/>
        <w:rPr>
          <w:sz w:val="20"/>
        </w:rPr>
      </w:pPr>
      <w:r>
        <w:rPr>
          <w:color w:val="231F20"/>
          <w:spacing w:val="-2"/>
          <w:sz w:val="20"/>
        </w:rPr>
        <w:t>Fortescue</w:t>
      </w:r>
    </w:p>
    <w:p w14:paraId="5F24FD2A" w14:textId="77777777" w:rsidR="003E1B64" w:rsidRDefault="00775BFE">
      <w:pPr>
        <w:spacing w:before="74" w:line="316" w:lineRule="auto"/>
        <w:ind w:left="387"/>
        <w:rPr>
          <w:sz w:val="20"/>
        </w:rPr>
      </w:pPr>
      <w:r>
        <w:rPr>
          <w:color w:val="231F20"/>
          <w:sz w:val="20"/>
        </w:rPr>
        <w:t>Future</w:t>
      </w:r>
      <w:r>
        <w:rPr>
          <w:color w:val="231F20"/>
          <w:spacing w:val="-12"/>
          <w:sz w:val="20"/>
        </w:rPr>
        <w:t xml:space="preserve"> </w:t>
      </w:r>
      <w:r>
        <w:rPr>
          <w:color w:val="231F20"/>
          <w:sz w:val="20"/>
        </w:rPr>
        <w:t>Energy</w:t>
      </w:r>
      <w:r>
        <w:rPr>
          <w:color w:val="231F20"/>
          <w:spacing w:val="-12"/>
          <w:sz w:val="20"/>
        </w:rPr>
        <w:t xml:space="preserve"> </w:t>
      </w:r>
      <w:r>
        <w:rPr>
          <w:color w:val="231F20"/>
          <w:sz w:val="20"/>
        </w:rPr>
        <w:t>Exports</w:t>
      </w:r>
      <w:r>
        <w:rPr>
          <w:color w:val="231F20"/>
          <w:spacing w:val="-12"/>
          <w:sz w:val="20"/>
        </w:rPr>
        <w:t xml:space="preserve"> </w:t>
      </w:r>
      <w:r>
        <w:rPr>
          <w:color w:val="231F20"/>
          <w:sz w:val="20"/>
        </w:rPr>
        <w:t>CRC Future Group</w:t>
      </w:r>
    </w:p>
    <w:p w14:paraId="5F24FD2B" w14:textId="77777777" w:rsidR="003E1B64" w:rsidRDefault="00775BFE">
      <w:pPr>
        <w:spacing w:before="1" w:line="316" w:lineRule="auto"/>
        <w:ind w:left="387" w:right="560"/>
        <w:rPr>
          <w:sz w:val="20"/>
        </w:rPr>
      </w:pPr>
      <w:r>
        <w:rPr>
          <w:color w:val="231F20"/>
          <w:sz w:val="20"/>
        </w:rPr>
        <w:t>Future</w:t>
      </w:r>
      <w:r>
        <w:rPr>
          <w:color w:val="231F20"/>
          <w:spacing w:val="-14"/>
          <w:sz w:val="20"/>
        </w:rPr>
        <w:t xml:space="preserve"> </w:t>
      </w:r>
      <w:r>
        <w:rPr>
          <w:color w:val="231F20"/>
          <w:sz w:val="20"/>
        </w:rPr>
        <w:t>Smart</w:t>
      </w:r>
      <w:r>
        <w:rPr>
          <w:color w:val="231F20"/>
          <w:spacing w:val="-14"/>
          <w:sz w:val="20"/>
        </w:rPr>
        <w:t xml:space="preserve"> </w:t>
      </w:r>
      <w:r>
        <w:rPr>
          <w:color w:val="231F20"/>
          <w:sz w:val="20"/>
        </w:rPr>
        <w:t xml:space="preserve">Strategies GHG Offset Services </w:t>
      </w:r>
      <w:proofErr w:type="spellStart"/>
      <w:r>
        <w:rPr>
          <w:color w:val="231F20"/>
          <w:spacing w:val="-2"/>
          <w:sz w:val="20"/>
        </w:rPr>
        <w:t>GreenCollar</w:t>
      </w:r>
      <w:proofErr w:type="spellEnd"/>
    </w:p>
    <w:p w14:paraId="5F24FD2C" w14:textId="77777777" w:rsidR="003E1B64" w:rsidRDefault="00775BFE">
      <w:pPr>
        <w:spacing w:before="2" w:line="316" w:lineRule="auto"/>
        <w:ind w:left="387"/>
        <w:rPr>
          <w:sz w:val="20"/>
        </w:rPr>
      </w:pPr>
      <w:r>
        <w:rPr>
          <w:color w:val="231F20"/>
          <w:sz w:val="20"/>
        </w:rPr>
        <w:t>Greenpeace Australia Pacific International</w:t>
      </w:r>
      <w:r>
        <w:rPr>
          <w:color w:val="231F20"/>
          <w:spacing w:val="-14"/>
          <w:sz w:val="20"/>
        </w:rPr>
        <w:t xml:space="preserve"> </w:t>
      </w:r>
      <w:r>
        <w:rPr>
          <w:color w:val="231F20"/>
          <w:sz w:val="20"/>
        </w:rPr>
        <w:t>Emissions</w:t>
      </w:r>
      <w:r>
        <w:rPr>
          <w:color w:val="231F20"/>
          <w:spacing w:val="-14"/>
          <w:sz w:val="20"/>
        </w:rPr>
        <w:t xml:space="preserve"> </w:t>
      </w:r>
      <w:r>
        <w:rPr>
          <w:color w:val="231F20"/>
          <w:sz w:val="20"/>
        </w:rPr>
        <w:t xml:space="preserve">Trading </w:t>
      </w:r>
      <w:r>
        <w:rPr>
          <w:color w:val="231F20"/>
          <w:spacing w:val="-2"/>
          <w:sz w:val="20"/>
        </w:rPr>
        <w:t>Association</w:t>
      </w:r>
    </w:p>
    <w:p w14:paraId="5F24FD2D" w14:textId="77777777" w:rsidR="003E1B64" w:rsidRDefault="00775BFE">
      <w:pPr>
        <w:spacing w:before="1" w:line="316" w:lineRule="auto"/>
        <w:ind w:left="387"/>
        <w:rPr>
          <w:sz w:val="20"/>
        </w:rPr>
      </w:pPr>
      <w:r>
        <w:rPr>
          <w:color w:val="231F20"/>
          <w:sz w:val="20"/>
        </w:rPr>
        <w:t>Indigenous</w:t>
      </w:r>
      <w:r>
        <w:rPr>
          <w:color w:val="231F20"/>
          <w:spacing w:val="-14"/>
          <w:sz w:val="20"/>
        </w:rPr>
        <w:t xml:space="preserve"> </w:t>
      </w:r>
      <w:r>
        <w:rPr>
          <w:color w:val="231F20"/>
          <w:sz w:val="20"/>
        </w:rPr>
        <w:t>Carbon</w:t>
      </w:r>
      <w:r>
        <w:rPr>
          <w:color w:val="231F20"/>
          <w:spacing w:val="-14"/>
          <w:sz w:val="20"/>
        </w:rPr>
        <w:t xml:space="preserve"> </w:t>
      </w:r>
      <w:r>
        <w:rPr>
          <w:color w:val="231F20"/>
          <w:sz w:val="20"/>
        </w:rPr>
        <w:t xml:space="preserve">Industry </w:t>
      </w:r>
      <w:r>
        <w:rPr>
          <w:color w:val="231F20"/>
          <w:spacing w:val="-2"/>
          <w:sz w:val="20"/>
        </w:rPr>
        <w:t>Network</w:t>
      </w:r>
    </w:p>
    <w:p w14:paraId="5F24FD2E" w14:textId="77777777" w:rsidR="003E1B64" w:rsidRDefault="00775BFE">
      <w:pPr>
        <w:spacing w:before="1"/>
        <w:ind w:left="387"/>
        <w:rPr>
          <w:sz w:val="20"/>
        </w:rPr>
      </w:pPr>
      <w:r>
        <w:rPr>
          <w:color w:val="231F20"/>
          <w:spacing w:val="-2"/>
          <w:sz w:val="20"/>
        </w:rPr>
        <w:t>INPEX</w:t>
      </w:r>
    </w:p>
    <w:p w14:paraId="5F24FD2F" w14:textId="77777777" w:rsidR="003E1B64" w:rsidRDefault="00775BFE">
      <w:pPr>
        <w:spacing w:before="74" w:line="316" w:lineRule="auto"/>
        <w:ind w:left="387" w:right="560"/>
        <w:rPr>
          <w:sz w:val="20"/>
        </w:rPr>
      </w:pPr>
      <w:r>
        <w:rPr>
          <w:color w:val="231F20"/>
          <w:sz w:val="20"/>
        </w:rPr>
        <w:t>Kimberley</w:t>
      </w:r>
      <w:r>
        <w:rPr>
          <w:color w:val="231F20"/>
          <w:spacing w:val="-14"/>
          <w:sz w:val="20"/>
        </w:rPr>
        <w:t xml:space="preserve"> </w:t>
      </w:r>
      <w:r>
        <w:rPr>
          <w:color w:val="231F20"/>
          <w:sz w:val="20"/>
        </w:rPr>
        <w:t>Land</w:t>
      </w:r>
      <w:r>
        <w:rPr>
          <w:color w:val="231F20"/>
          <w:spacing w:val="-14"/>
          <w:sz w:val="20"/>
        </w:rPr>
        <w:t xml:space="preserve"> </w:t>
      </w:r>
      <w:r>
        <w:rPr>
          <w:color w:val="231F20"/>
          <w:sz w:val="20"/>
        </w:rPr>
        <w:t>Council LGI Ltd</w:t>
      </w:r>
    </w:p>
    <w:p w14:paraId="5F24FD30" w14:textId="77777777" w:rsidR="003E1B64" w:rsidRDefault="00775BFE">
      <w:pPr>
        <w:spacing w:before="1"/>
        <w:ind w:left="387"/>
        <w:rPr>
          <w:sz w:val="20"/>
        </w:rPr>
      </w:pPr>
      <w:proofErr w:type="spellStart"/>
      <w:r>
        <w:rPr>
          <w:color w:val="231F20"/>
          <w:spacing w:val="-2"/>
          <w:sz w:val="20"/>
        </w:rPr>
        <w:t>Macdoch</w:t>
      </w:r>
      <w:proofErr w:type="spellEnd"/>
      <w:r>
        <w:rPr>
          <w:color w:val="231F20"/>
          <w:spacing w:val="-3"/>
          <w:sz w:val="20"/>
        </w:rPr>
        <w:t xml:space="preserve"> </w:t>
      </w:r>
      <w:r>
        <w:rPr>
          <w:color w:val="231F20"/>
          <w:spacing w:val="-2"/>
          <w:sz w:val="20"/>
        </w:rPr>
        <w:t>Australia</w:t>
      </w:r>
    </w:p>
    <w:p w14:paraId="5F24FD31" w14:textId="77777777" w:rsidR="003E1B64" w:rsidRDefault="00775BFE">
      <w:pPr>
        <w:spacing w:before="94" w:line="316" w:lineRule="auto"/>
        <w:ind w:left="288" w:right="1574"/>
        <w:rPr>
          <w:sz w:val="20"/>
        </w:rPr>
      </w:pPr>
      <w:r>
        <w:br w:type="column"/>
      </w:r>
      <w:r>
        <w:rPr>
          <w:color w:val="231F20"/>
          <w:sz w:val="20"/>
        </w:rPr>
        <w:t>Nature</w:t>
      </w:r>
      <w:r>
        <w:rPr>
          <w:color w:val="231F20"/>
          <w:spacing w:val="-14"/>
          <w:sz w:val="20"/>
        </w:rPr>
        <w:t xml:space="preserve"> </w:t>
      </w:r>
      <w:r>
        <w:rPr>
          <w:color w:val="231F20"/>
          <w:sz w:val="20"/>
        </w:rPr>
        <w:t>Solutions</w:t>
      </w:r>
      <w:r>
        <w:rPr>
          <w:color w:val="231F20"/>
          <w:spacing w:val="-14"/>
          <w:sz w:val="20"/>
        </w:rPr>
        <w:t xml:space="preserve"> </w:t>
      </w:r>
      <w:r>
        <w:rPr>
          <w:color w:val="231F20"/>
          <w:sz w:val="20"/>
        </w:rPr>
        <w:t xml:space="preserve">Consultancy </w:t>
      </w:r>
      <w:proofErr w:type="spellStart"/>
      <w:r>
        <w:rPr>
          <w:color w:val="231F20"/>
          <w:sz w:val="20"/>
        </w:rPr>
        <w:t>NextFarm</w:t>
      </w:r>
      <w:proofErr w:type="spellEnd"/>
      <w:r>
        <w:rPr>
          <w:color w:val="231F20"/>
          <w:sz w:val="20"/>
        </w:rPr>
        <w:t xml:space="preserve"> Pty Ltd, NSW</w:t>
      </w:r>
      <w:r>
        <w:rPr>
          <w:color w:val="231F20"/>
          <w:spacing w:val="40"/>
          <w:sz w:val="20"/>
        </w:rPr>
        <w:t xml:space="preserve"> </w:t>
      </w:r>
      <w:r>
        <w:rPr>
          <w:color w:val="231F20"/>
          <w:sz w:val="20"/>
        </w:rPr>
        <w:t>NRM Regions Australia Orange New Energy and Oil Mallee Association Australia Origin Energy</w:t>
      </w:r>
    </w:p>
    <w:p w14:paraId="5F24FD32" w14:textId="77777777" w:rsidR="003E1B64" w:rsidRDefault="00775BFE">
      <w:pPr>
        <w:spacing w:before="2" w:line="316" w:lineRule="auto"/>
        <w:ind w:left="288" w:right="1325"/>
        <w:rPr>
          <w:sz w:val="20"/>
        </w:rPr>
      </w:pPr>
      <w:r>
        <w:rPr>
          <w:color w:val="231F20"/>
          <w:spacing w:val="-2"/>
          <w:sz w:val="20"/>
        </w:rPr>
        <w:t>Private</w:t>
      </w:r>
      <w:r>
        <w:rPr>
          <w:color w:val="231F20"/>
          <w:spacing w:val="-6"/>
          <w:sz w:val="20"/>
        </w:rPr>
        <w:t xml:space="preserve"> </w:t>
      </w:r>
      <w:r>
        <w:rPr>
          <w:color w:val="231F20"/>
          <w:spacing w:val="-2"/>
          <w:sz w:val="20"/>
        </w:rPr>
        <w:t>Forests</w:t>
      </w:r>
      <w:r>
        <w:rPr>
          <w:color w:val="231F20"/>
          <w:spacing w:val="-10"/>
          <w:sz w:val="20"/>
        </w:rPr>
        <w:t xml:space="preserve"> </w:t>
      </w:r>
      <w:r>
        <w:rPr>
          <w:color w:val="231F20"/>
          <w:spacing w:val="-2"/>
          <w:sz w:val="20"/>
        </w:rPr>
        <w:t>Tasmania Rumin8</w:t>
      </w:r>
    </w:p>
    <w:p w14:paraId="5F24FD33" w14:textId="77777777" w:rsidR="003E1B64" w:rsidRDefault="00775BFE">
      <w:pPr>
        <w:spacing w:before="1"/>
        <w:ind w:left="288"/>
        <w:rPr>
          <w:sz w:val="20"/>
        </w:rPr>
      </w:pPr>
      <w:r>
        <w:rPr>
          <w:color w:val="231F20"/>
          <w:sz w:val="20"/>
        </w:rPr>
        <w:t>Shell</w:t>
      </w:r>
      <w:r>
        <w:rPr>
          <w:color w:val="231F20"/>
          <w:spacing w:val="-4"/>
          <w:sz w:val="20"/>
        </w:rPr>
        <w:t xml:space="preserve"> </w:t>
      </w:r>
      <w:r>
        <w:rPr>
          <w:color w:val="231F20"/>
          <w:spacing w:val="-2"/>
          <w:sz w:val="20"/>
        </w:rPr>
        <w:t>Energy</w:t>
      </w:r>
    </w:p>
    <w:p w14:paraId="5F24FD34" w14:textId="77777777" w:rsidR="003E1B64" w:rsidRDefault="00775BFE">
      <w:pPr>
        <w:spacing w:before="74"/>
        <w:ind w:left="288"/>
        <w:rPr>
          <w:sz w:val="20"/>
        </w:rPr>
      </w:pPr>
      <w:r>
        <w:rPr>
          <w:color w:val="231F20"/>
          <w:sz w:val="20"/>
        </w:rPr>
        <w:t xml:space="preserve">Smart Energy </w:t>
      </w:r>
      <w:r>
        <w:rPr>
          <w:color w:val="231F20"/>
          <w:spacing w:val="-2"/>
          <w:sz w:val="20"/>
        </w:rPr>
        <w:t>Council</w:t>
      </w:r>
    </w:p>
    <w:p w14:paraId="5F24FD35" w14:textId="77777777" w:rsidR="003E1B64" w:rsidRDefault="00775BFE">
      <w:pPr>
        <w:spacing w:before="74" w:line="316" w:lineRule="auto"/>
        <w:ind w:left="288" w:right="1325"/>
        <w:rPr>
          <w:sz w:val="20"/>
        </w:rPr>
      </w:pPr>
      <w:r>
        <w:rPr>
          <w:color w:val="231F20"/>
          <w:sz w:val="20"/>
        </w:rPr>
        <w:t>South</w:t>
      </w:r>
      <w:r>
        <w:rPr>
          <w:color w:val="231F20"/>
          <w:spacing w:val="-14"/>
          <w:sz w:val="20"/>
        </w:rPr>
        <w:t xml:space="preserve"> </w:t>
      </w:r>
      <w:r>
        <w:rPr>
          <w:color w:val="231F20"/>
          <w:sz w:val="20"/>
        </w:rPr>
        <w:t>Australian</w:t>
      </w:r>
      <w:r>
        <w:rPr>
          <w:color w:val="231F20"/>
          <w:spacing w:val="-14"/>
          <w:sz w:val="20"/>
        </w:rPr>
        <w:t xml:space="preserve"> </w:t>
      </w:r>
      <w:proofErr w:type="spellStart"/>
      <w:r>
        <w:rPr>
          <w:color w:val="231F20"/>
          <w:sz w:val="20"/>
        </w:rPr>
        <w:t>Dairyfarmers</w:t>
      </w:r>
      <w:proofErr w:type="spellEnd"/>
      <w:r>
        <w:rPr>
          <w:color w:val="231F20"/>
          <w:sz w:val="20"/>
        </w:rPr>
        <w:t xml:space="preserve"> </w:t>
      </w:r>
      <w:r>
        <w:rPr>
          <w:color w:val="231F20"/>
          <w:spacing w:val="-2"/>
          <w:sz w:val="20"/>
        </w:rPr>
        <w:t>Association</w:t>
      </w:r>
    </w:p>
    <w:p w14:paraId="5F24FD36" w14:textId="77777777" w:rsidR="003E1B64" w:rsidRDefault="00775BFE">
      <w:pPr>
        <w:spacing w:before="1"/>
        <w:ind w:left="288"/>
        <w:rPr>
          <w:sz w:val="20"/>
        </w:rPr>
      </w:pPr>
      <w:r>
        <w:rPr>
          <w:color w:val="231F20"/>
          <w:sz w:val="20"/>
        </w:rPr>
        <w:t>South</w:t>
      </w:r>
      <w:r>
        <w:rPr>
          <w:color w:val="231F20"/>
          <w:spacing w:val="-5"/>
          <w:sz w:val="20"/>
        </w:rPr>
        <w:t xml:space="preserve"> </w:t>
      </w:r>
      <w:r>
        <w:rPr>
          <w:color w:val="231F20"/>
          <w:sz w:val="20"/>
        </w:rPr>
        <w:t>Pole</w:t>
      </w:r>
      <w:r>
        <w:rPr>
          <w:color w:val="231F20"/>
          <w:spacing w:val="-13"/>
          <w:sz w:val="20"/>
        </w:rPr>
        <w:t xml:space="preserve"> </w:t>
      </w:r>
      <w:r>
        <w:rPr>
          <w:color w:val="231F20"/>
          <w:spacing w:val="-2"/>
          <w:sz w:val="20"/>
        </w:rPr>
        <w:t>Australia</w:t>
      </w:r>
    </w:p>
    <w:p w14:paraId="5F24FD37" w14:textId="77777777" w:rsidR="003E1B64" w:rsidRDefault="00775BFE">
      <w:pPr>
        <w:spacing w:before="74" w:line="316" w:lineRule="auto"/>
        <w:ind w:left="288" w:right="1948"/>
        <w:jc w:val="both"/>
        <w:rPr>
          <w:sz w:val="20"/>
        </w:rPr>
      </w:pPr>
      <w:r>
        <w:rPr>
          <w:color w:val="231F20"/>
          <w:sz w:val="20"/>
        </w:rPr>
        <w:t>The</w:t>
      </w:r>
      <w:r>
        <w:rPr>
          <w:color w:val="231F20"/>
          <w:spacing w:val="-14"/>
          <w:sz w:val="20"/>
        </w:rPr>
        <w:t xml:space="preserve"> </w:t>
      </w:r>
      <w:r>
        <w:rPr>
          <w:color w:val="231F20"/>
          <w:sz w:val="20"/>
        </w:rPr>
        <w:t>Australasian</w:t>
      </w:r>
      <w:r>
        <w:rPr>
          <w:color w:val="231F20"/>
          <w:spacing w:val="-14"/>
          <w:sz w:val="20"/>
        </w:rPr>
        <w:t xml:space="preserve"> </w:t>
      </w:r>
      <w:r>
        <w:rPr>
          <w:color w:val="231F20"/>
          <w:sz w:val="20"/>
        </w:rPr>
        <w:t xml:space="preserve">Railway </w:t>
      </w:r>
      <w:r>
        <w:rPr>
          <w:color w:val="231F20"/>
          <w:spacing w:val="-2"/>
          <w:sz w:val="20"/>
        </w:rPr>
        <w:t>Association</w:t>
      </w:r>
    </w:p>
    <w:p w14:paraId="5F24FD38" w14:textId="77777777" w:rsidR="003E1B64" w:rsidRDefault="00775BFE">
      <w:pPr>
        <w:spacing w:before="1" w:line="316" w:lineRule="auto"/>
        <w:ind w:left="288" w:right="1926"/>
        <w:jc w:val="both"/>
        <w:rPr>
          <w:sz w:val="20"/>
        </w:rPr>
      </w:pPr>
      <w:r>
        <w:rPr>
          <w:color w:val="231F20"/>
          <w:sz w:val="20"/>
        </w:rPr>
        <w:t>The</w:t>
      </w:r>
      <w:r>
        <w:rPr>
          <w:color w:val="231F20"/>
          <w:spacing w:val="-9"/>
          <w:sz w:val="20"/>
        </w:rPr>
        <w:t xml:space="preserve"> </w:t>
      </w:r>
      <w:r>
        <w:rPr>
          <w:color w:val="231F20"/>
          <w:sz w:val="20"/>
        </w:rPr>
        <w:t>Carbon</w:t>
      </w:r>
      <w:r>
        <w:rPr>
          <w:color w:val="231F20"/>
          <w:spacing w:val="-9"/>
          <w:sz w:val="20"/>
        </w:rPr>
        <w:t xml:space="preserve"> </w:t>
      </w:r>
      <w:r>
        <w:rPr>
          <w:color w:val="231F20"/>
          <w:sz w:val="20"/>
        </w:rPr>
        <w:t>Store</w:t>
      </w:r>
      <w:r>
        <w:rPr>
          <w:color w:val="231F20"/>
          <w:spacing w:val="-9"/>
          <w:sz w:val="20"/>
        </w:rPr>
        <w:t xml:space="preserve"> </w:t>
      </w:r>
      <w:r>
        <w:rPr>
          <w:color w:val="231F20"/>
          <w:sz w:val="20"/>
        </w:rPr>
        <w:t>Pty</w:t>
      </w:r>
      <w:r>
        <w:rPr>
          <w:color w:val="231F20"/>
          <w:spacing w:val="-9"/>
          <w:sz w:val="20"/>
        </w:rPr>
        <w:t xml:space="preserve"> </w:t>
      </w:r>
      <w:r>
        <w:rPr>
          <w:color w:val="231F20"/>
          <w:sz w:val="20"/>
        </w:rPr>
        <w:t xml:space="preserve">Ltd </w:t>
      </w:r>
      <w:proofErr w:type="gramStart"/>
      <w:r>
        <w:rPr>
          <w:color w:val="231F20"/>
          <w:sz w:val="20"/>
        </w:rPr>
        <w:t>The</w:t>
      </w:r>
      <w:proofErr w:type="gramEnd"/>
      <w:r>
        <w:rPr>
          <w:color w:val="231F20"/>
          <w:sz w:val="20"/>
        </w:rPr>
        <w:t xml:space="preserve"> Nature Conservancy </w:t>
      </w:r>
      <w:proofErr w:type="gramStart"/>
      <w:r>
        <w:rPr>
          <w:color w:val="231F20"/>
          <w:sz w:val="20"/>
        </w:rPr>
        <w:t>The</w:t>
      </w:r>
      <w:proofErr w:type="gramEnd"/>
      <w:r>
        <w:rPr>
          <w:color w:val="231F20"/>
          <w:sz w:val="20"/>
        </w:rPr>
        <w:t xml:space="preserve"> Superpower Institute </w:t>
      </w:r>
      <w:proofErr w:type="spellStart"/>
      <w:r>
        <w:rPr>
          <w:color w:val="231F20"/>
          <w:sz w:val="20"/>
        </w:rPr>
        <w:t>Viridios</w:t>
      </w:r>
      <w:proofErr w:type="spellEnd"/>
      <w:r>
        <w:rPr>
          <w:color w:val="231F20"/>
          <w:sz w:val="20"/>
        </w:rPr>
        <w:t xml:space="preserve"> Capital</w:t>
      </w:r>
    </w:p>
    <w:p w14:paraId="5F24FD39" w14:textId="77777777" w:rsidR="003E1B64" w:rsidRDefault="00775BFE">
      <w:pPr>
        <w:spacing w:before="2" w:line="316" w:lineRule="auto"/>
        <w:ind w:left="288" w:right="1325"/>
        <w:rPr>
          <w:sz w:val="20"/>
        </w:rPr>
      </w:pPr>
      <w:r>
        <w:rPr>
          <w:color w:val="231F20"/>
          <w:sz w:val="20"/>
        </w:rPr>
        <w:t>Waste Management and Resource</w:t>
      </w:r>
      <w:r>
        <w:rPr>
          <w:color w:val="231F20"/>
          <w:spacing w:val="-14"/>
          <w:sz w:val="20"/>
        </w:rPr>
        <w:t xml:space="preserve"> </w:t>
      </w:r>
      <w:r>
        <w:rPr>
          <w:color w:val="231F20"/>
          <w:sz w:val="20"/>
        </w:rPr>
        <w:t>Recovery</w:t>
      </w:r>
      <w:r>
        <w:rPr>
          <w:color w:val="231F20"/>
          <w:spacing w:val="-14"/>
          <w:sz w:val="20"/>
        </w:rPr>
        <w:t xml:space="preserve"> </w:t>
      </w:r>
      <w:r>
        <w:rPr>
          <w:color w:val="231F20"/>
          <w:sz w:val="20"/>
        </w:rPr>
        <w:t>Association of</w:t>
      </w:r>
      <w:r>
        <w:rPr>
          <w:color w:val="231F20"/>
          <w:spacing w:val="-7"/>
          <w:sz w:val="20"/>
        </w:rPr>
        <w:t xml:space="preserve"> </w:t>
      </w:r>
      <w:r>
        <w:rPr>
          <w:color w:val="231F20"/>
          <w:sz w:val="20"/>
        </w:rPr>
        <w:t>Australia</w:t>
      </w:r>
    </w:p>
    <w:p w14:paraId="5F24FD3A" w14:textId="77777777" w:rsidR="003E1B64" w:rsidRDefault="00775BFE">
      <w:pPr>
        <w:spacing w:before="1"/>
        <w:ind w:left="288"/>
        <w:rPr>
          <w:sz w:val="20"/>
        </w:rPr>
      </w:pPr>
      <w:r>
        <w:rPr>
          <w:color w:val="231F20"/>
          <w:sz w:val="20"/>
        </w:rPr>
        <w:t>Woodside</w:t>
      </w:r>
      <w:r>
        <w:rPr>
          <w:color w:val="231F20"/>
          <w:spacing w:val="-10"/>
          <w:sz w:val="20"/>
        </w:rPr>
        <w:t xml:space="preserve"> </w:t>
      </w:r>
      <w:r>
        <w:rPr>
          <w:color w:val="231F20"/>
          <w:spacing w:val="-2"/>
          <w:sz w:val="20"/>
        </w:rPr>
        <w:t>Energy</w:t>
      </w:r>
    </w:p>
    <w:p w14:paraId="5F24FD3B" w14:textId="77777777" w:rsidR="003E1B64" w:rsidRDefault="003E1B64">
      <w:pPr>
        <w:pStyle w:val="BodyText"/>
        <w:spacing w:before="148"/>
        <w:rPr>
          <w:sz w:val="20"/>
        </w:rPr>
      </w:pPr>
    </w:p>
    <w:p w14:paraId="5F24FD3C" w14:textId="77777777" w:rsidR="003E1B64" w:rsidRDefault="00775BFE">
      <w:pPr>
        <w:spacing w:line="316" w:lineRule="auto"/>
        <w:ind w:left="288" w:right="2609"/>
        <w:rPr>
          <w:sz w:val="20"/>
        </w:rPr>
      </w:pPr>
      <w:r>
        <w:rPr>
          <w:color w:val="231F20"/>
          <w:sz w:val="20"/>
        </w:rPr>
        <w:t>Andrew</w:t>
      </w:r>
      <w:r>
        <w:rPr>
          <w:color w:val="231F20"/>
          <w:spacing w:val="-14"/>
          <w:sz w:val="20"/>
        </w:rPr>
        <w:t xml:space="preserve"> </w:t>
      </w:r>
      <w:r>
        <w:rPr>
          <w:color w:val="231F20"/>
          <w:sz w:val="20"/>
        </w:rPr>
        <w:t>Pitman Peter Jansson Tim Kelly</w:t>
      </w:r>
    </w:p>
    <w:p w14:paraId="5F24FD3D" w14:textId="77777777" w:rsidR="003E1B64" w:rsidRDefault="003E1B64">
      <w:pPr>
        <w:spacing w:line="316" w:lineRule="auto"/>
        <w:rPr>
          <w:sz w:val="20"/>
        </w:rPr>
        <w:sectPr w:rsidR="003E1B64">
          <w:type w:val="continuous"/>
          <w:pgSz w:w="11910" w:h="16840"/>
          <w:pgMar w:top="1000" w:right="0" w:bottom="280" w:left="0" w:header="458" w:footer="408" w:gutter="0"/>
          <w:cols w:num="3" w:space="720" w:equalWidth="0">
            <w:col w:w="4008" w:space="40"/>
            <w:col w:w="3334" w:space="39"/>
            <w:col w:w="4489"/>
          </w:cols>
        </w:sectPr>
      </w:pPr>
    </w:p>
    <w:p w14:paraId="5F24FD3E" w14:textId="77777777" w:rsidR="003E1B64" w:rsidRDefault="003E1B64">
      <w:pPr>
        <w:pStyle w:val="BodyText"/>
        <w:spacing w:before="64"/>
      </w:pPr>
    </w:p>
    <w:p w14:paraId="5F24FD3F" w14:textId="77777777" w:rsidR="003E1B64" w:rsidRDefault="00775BFE">
      <w:pPr>
        <w:pStyle w:val="BodyText"/>
        <w:ind w:left="826"/>
      </w:pPr>
      <w:r>
        <w:rPr>
          <w:color w:val="231F20"/>
        </w:rPr>
        <w:t>The</w:t>
      </w:r>
      <w:r>
        <w:rPr>
          <w:color w:val="231F20"/>
          <w:spacing w:val="-16"/>
        </w:rPr>
        <w:t xml:space="preserve"> </w:t>
      </w:r>
      <w:r>
        <w:rPr>
          <w:color w:val="231F20"/>
        </w:rPr>
        <w:t>Authority</w:t>
      </w:r>
      <w:r>
        <w:rPr>
          <w:color w:val="231F20"/>
          <w:spacing w:val="-5"/>
        </w:rPr>
        <w:t xml:space="preserve"> </w:t>
      </w:r>
      <w:r>
        <w:rPr>
          <w:color w:val="231F20"/>
        </w:rPr>
        <w:t>also</w:t>
      </w:r>
      <w:r>
        <w:rPr>
          <w:color w:val="231F20"/>
          <w:spacing w:val="-4"/>
        </w:rPr>
        <w:t xml:space="preserve"> </w:t>
      </w:r>
      <w:r>
        <w:rPr>
          <w:color w:val="231F20"/>
        </w:rPr>
        <w:t>received</w:t>
      </w:r>
      <w:r>
        <w:rPr>
          <w:color w:val="231F20"/>
          <w:spacing w:val="-4"/>
        </w:rPr>
        <w:t xml:space="preserve"> </w:t>
      </w:r>
      <w:r>
        <w:rPr>
          <w:color w:val="231F20"/>
        </w:rPr>
        <w:t>19</w:t>
      </w:r>
      <w:r>
        <w:rPr>
          <w:color w:val="231F20"/>
          <w:spacing w:val="-4"/>
        </w:rPr>
        <w:t xml:space="preserve"> </w:t>
      </w:r>
      <w:r>
        <w:rPr>
          <w:color w:val="231F20"/>
        </w:rPr>
        <w:t>confidential</w:t>
      </w:r>
      <w:r>
        <w:rPr>
          <w:color w:val="231F20"/>
          <w:spacing w:val="-4"/>
        </w:rPr>
        <w:t xml:space="preserve"> </w:t>
      </w:r>
      <w:r>
        <w:rPr>
          <w:color w:val="231F20"/>
          <w:spacing w:val="-2"/>
        </w:rPr>
        <w:t>submissions.</w:t>
      </w:r>
    </w:p>
    <w:p w14:paraId="5F24FD40" w14:textId="77777777" w:rsidR="003E1B64" w:rsidRDefault="003E1B64">
      <w:pPr>
        <w:pStyle w:val="BodyText"/>
        <w:spacing w:before="102"/>
      </w:pPr>
    </w:p>
    <w:p w14:paraId="5F24FD41" w14:textId="77777777" w:rsidR="003E1B64" w:rsidRDefault="00775BFE">
      <w:pPr>
        <w:pStyle w:val="BodyText"/>
        <w:spacing w:line="288" w:lineRule="auto"/>
        <w:ind w:left="826" w:right="1100"/>
      </w:pPr>
      <w:r>
        <w:rPr>
          <w:color w:val="231F20"/>
        </w:rPr>
        <w:t xml:space="preserve">We are grateful to the First Nations people and </w:t>
      </w:r>
      <w:proofErr w:type="spellStart"/>
      <w:r>
        <w:rPr>
          <w:color w:val="231F20"/>
        </w:rPr>
        <w:t>organisations</w:t>
      </w:r>
      <w:proofErr w:type="spellEnd"/>
      <w:r>
        <w:rPr>
          <w:color w:val="231F20"/>
        </w:rPr>
        <w:t xml:space="preserve"> that took the time to speak with us and share their knowledge and perspectives, and to IPS Management Consulting for providing guidance. These</w:t>
      </w:r>
      <w:r>
        <w:rPr>
          <w:color w:val="231F20"/>
          <w:spacing w:val="-3"/>
        </w:rPr>
        <w:t xml:space="preserve"> </w:t>
      </w:r>
      <w:r>
        <w:rPr>
          <w:color w:val="231F20"/>
        </w:rPr>
        <w:t>contributions</w:t>
      </w:r>
      <w:r>
        <w:rPr>
          <w:color w:val="231F20"/>
          <w:spacing w:val="-3"/>
        </w:rPr>
        <w:t xml:space="preserve"> </w:t>
      </w:r>
      <w:r>
        <w:rPr>
          <w:color w:val="231F20"/>
        </w:rPr>
        <w:t>have</w:t>
      </w:r>
      <w:r>
        <w:rPr>
          <w:color w:val="231F20"/>
          <w:spacing w:val="-3"/>
        </w:rPr>
        <w:t xml:space="preserve"> </w:t>
      </w:r>
      <w:r>
        <w:rPr>
          <w:color w:val="231F20"/>
        </w:rPr>
        <w:t>improved</w:t>
      </w:r>
      <w:r>
        <w:rPr>
          <w:color w:val="231F20"/>
          <w:spacing w:val="-3"/>
        </w:rPr>
        <w:t xml:space="preserve"> </w:t>
      </w:r>
      <w:r>
        <w:rPr>
          <w:color w:val="231F20"/>
        </w:rPr>
        <w:t>the</w:t>
      </w:r>
      <w:r>
        <w:rPr>
          <w:color w:val="231F20"/>
          <w:spacing w:val="-3"/>
        </w:rPr>
        <w:t xml:space="preserve"> </w:t>
      </w:r>
      <w:r>
        <w:rPr>
          <w:color w:val="231F20"/>
        </w:rPr>
        <w:t>quality</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review</w:t>
      </w:r>
      <w:r>
        <w:rPr>
          <w:color w:val="231F20"/>
          <w:spacing w:val="-3"/>
        </w:rPr>
        <w:t xml:space="preserve"> </w:t>
      </w:r>
      <w:r>
        <w:rPr>
          <w:color w:val="231F20"/>
        </w:rPr>
        <w:t>and</w:t>
      </w:r>
      <w:r>
        <w:rPr>
          <w:color w:val="231F20"/>
          <w:spacing w:val="-3"/>
        </w:rPr>
        <w:t xml:space="preserve"> </w:t>
      </w:r>
      <w:r>
        <w:rPr>
          <w:color w:val="231F20"/>
        </w:rPr>
        <w:t>provided</w:t>
      </w:r>
      <w:r>
        <w:rPr>
          <w:color w:val="231F20"/>
          <w:spacing w:val="-3"/>
        </w:rPr>
        <w:t xml:space="preserve"> </w:t>
      </w:r>
      <w:r>
        <w:rPr>
          <w:color w:val="231F20"/>
        </w:rPr>
        <w:t>evidence</w:t>
      </w:r>
      <w:r>
        <w:rPr>
          <w:color w:val="231F20"/>
          <w:spacing w:val="-3"/>
        </w:rPr>
        <w:t xml:space="preserve"> </w:t>
      </w:r>
      <w:r>
        <w:rPr>
          <w:color w:val="231F20"/>
        </w:rPr>
        <w:t>to</w:t>
      </w:r>
      <w:r>
        <w:rPr>
          <w:color w:val="231F20"/>
          <w:spacing w:val="-3"/>
        </w:rPr>
        <w:t xml:space="preserve"> </w:t>
      </w:r>
      <w:r>
        <w:rPr>
          <w:color w:val="231F20"/>
        </w:rPr>
        <w:t>help</w:t>
      </w:r>
      <w:r>
        <w:rPr>
          <w:color w:val="231F20"/>
          <w:spacing w:val="-3"/>
        </w:rPr>
        <w:t xml:space="preserve"> </w:t>
      </w:r>
      <w:r>
        <w:rPr>
          <w:color w:val="231F20"/>
        </w:rPr>
        <w:t>inform</w:t>
      </w:r>
      <w:r>
        <w:rPr>
          <w:color w:val="231F20"/>
          <w:spacing w:val="-3"/>
        </w:rPr>
        <w:t xml:space="preserve"> </w:t>
      </w:r>
      <w:r>
        <w:rPr>
          <w:color w:val="231F20"/>
        </w:rPr>
        <w:t xml:space="preserve">our </w:t>
      </w:r>
      <w:r>
        <w:rPr>
          <w:color w:val="231F20"/>
          <w:spacing w:val="-2"/>
        </w:rPr>
        <w:t>recommendations.</w:t>
      </w:r>
    </w:p>
    <w:p w14:paraId="5F24FD42" w14:textId="77777777" w:rsidR="003E1B64" w:rsidRDefault="003E1B64">
      <w:pPr>
        <w:pStyle w:val="BodyText"/>
        <w:spacing w:before="53"/>
      </w:pPr>
    </w:p>
    <w:p w14:paraId="5F24FD43" w14:textId="77777777" w:rsidR="003E1B64" w:rsidRDefault="00775BFE">
      <w:pPr>
        <w:pStyle w:val="BodyText"/>
        <w:spacing w:line="288" w:lineRule="auto"/>
        <w:ind w:left="826" w:right="819"/>
      </w:pPr>
      <w:r>
        <w:rPr>
          <w:color w:val="231F20"/>
        </w:rPr>
        <w:t>The Department of Climate Change, Energy, the Environment and Water, the Clean Energy Regulator and</w:t>
      </w:r>
      <w:r>
        <w:rPr>
          <w:color w:val="231F20"/>
          <w:spacing w:val="-3"/>
        </w:rPr>
        <w:t xml:space="preserve"> </w:t>
      </w:r>
      <w:r>
        <w:rPr>
          <w:color w:val="231F20"/>
        </w:rPr>
        <w:t>other</w:t>
      </w:r>
      <w:r>
        <w:rPr>
          <w:color w:val="231F20"/>
          <w:spacing w:val="-3"/>
        </w:rPr>
        <w:t xml:space="preserve"> </w:t>
      </w:r>
      <w:r>
        <w:rPr>
          <w:color w:val="231F20"/>
        </w:rPr>
        <w:t>Government</w:t>
      </w:r>
      <w:r>
        <w:rPr>
          <w:color w:val="231F20"/>
          <w:spacing w:val="-3"/>
        </w:rPr>
        <w:t xml:space="preserve"> </w:t>
      </w:r>
      <w:r>
        <w:rPr>
          <w:color w:val="231F20"/>
        </w:rPr>
        <w:t>agencies</w:t>
      </w:r>
      <w:r>
        <w:rPr>
          <w:color w:val="231F20"/>
          <w:spacing w:val="-3"/>
        </w:rPr>
        <w:t xml:space="preserve"> </w:t>
      </w:r>
      <w:r>
        <w:rPr>
          <w:color w:val="231F20"/>
        </w:rPr>
        <w:t>also</w:t>
      </w:r>
      <w:r>
        <w:rPr>
          <w:color w:val="231F20"/>
          <w:spacing w:val="-3"/>
        </w:rPr>
        <w:t xml:space="preserve"> </w:t>
      </w:r>
      <w:r>
        <w:rPr>
          <w:color w:val="231F20"/>
        </w:rPr>
        <w:t>provided</w:t>
      </w:r>
      <w:r>
        <w:rPr>
          <w:color w:val="231F20"/>
          <w:spacing w:val="-3"/>
        </w:rPr>
        <w:t xml:space="preserve"> </w:t>
      </w:r>
      <w:r>
        <w:rPr>
          <w:color w:val="231F20"/>
        </w:rPr>
        <w:t>valuable</w:t>
      </w:r>
      <w:r>
        <w:rPr>
          <w:color w:val="231F20"/>
          <w:spacing w:val="-3"/>
        </w:rPr>
        <w:t xml:space="preserve"> </w:t>
      </w:r>
      <w:r>
        <w:rPr>
          <w:color w:val="231F20"/>
        </w:rPr>
        <w:t>input.</w:t>
      </w:r>
      <w:r>
        <w:rPr>
          <w:color w:val="231F20"/>
          <w:spacing w:val="-7"/>
        </w:rPr>
        <w:t xml:space="preserve"> </w:t>
      </w:r>
      <w:r>
        <w:rPr>
          <w:color w:val="231F20"/>
        </w:rPr>
        <w:t>The</w:t>
      </w:r>
      <w:r>
        <w:rPr>
          <w:color w:val="231F20"/>
          <w:spacing w:val="-3"/>
        </w:rPr>
        <w:t xml:space="preserve"> </w:t>
      </w:r>
      <w:r>
        <w:rPr>
          <w:color w:val="231F20"/>
        </w:rPr>
        <w:t>views</w:t>
      </w:r>
      <w:r>
        <w:rPr>
          <w:color w:val="231F20"/>
          <w:spacing w:val="-3"/>
        </w:rPr>
        <w:t xml:space="preserve"> </w:t>
      </w:r>
      <w:r>
        <w:rPr>
          <w:color w:val="231F20"/>
        </w:rPr>
        <w:t>expressed</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review</w:t>
      </w:r>
      <w:r>
        <w:rPr>
          <w:color w:val="231F20"/>
          <w:spacing w:val="-3"/>
        </w:rPr>
        <w:t xml:space="preserve"> </w:t>
      </w:r>
      <w:r>
        <w:rPr>
          <w:color w:val="231F20"/>
        </w:rPr>
        <w:t>are</w:t>
      </w:r>
      <w:r>
        <w:rPr>
          <w:color w:val="231F20"/>
          <w:spacing w:val="-3"/>
        </w:rPr>
        <w:t xml:space="preserve"> </w:t>
      </w:r>
      <w:r>
        <w:rPr>
          <w:color w:val="231F20"/>
        </w:rPr>
        <w:t>the Authority’s own and should not be taken as the views or positions of any of the entities listed.</w:t>
      </w:r>
    </w:p>
    <w:p w14:paraId="5F24FD44" w14:textId="77777777" w:rsidR="003E1B64" w:rsidRDefault="003E1B64">
      <w:pPr>
        <w:pStyle w:val="BodyText"/>
        <w:spacing w:line="288" w:lineRule="auto"/>
        <w:sectPr w:rsidR="003E1B64">
          <w:type w:val="continuous"/>
          <w:pgSz w:w="11910" w:h="16840"/>
          <w:pgMar w:top="1000" w:right="0" w:bottom="280" w:left="0" w:header="458" w:footer="408" w:gutter="0"/>
          <w:cols w:space="720"/>
        </w:sectPr>
      </w:pPr>
    </w:p>
    <w:p w14:paraId="5F24FD45" w14:textId="77777777" w:rsidR="003E1B64" w:rsidRDefault="00775BFE" w:rsidP="00E3498D">
      <w:pPr>
        <w:pStyle w:val="Heading"/>
        <w:rPr>
          <w:b w:val="0"/>
        </w:rPr>
      </w:pPr>
      <w:r>
        <w:rPr>
          <w:spacing w:val="-21"/>
        </w:rPr>
        <w:lastRenderedPageBreak/>
        <w:t>Table</w:t>
      </w:r>
      <w:r>
        <w:rPr>
          <w:b w:val="0"/>
          <w:spacing w:val="-21"/>
        </w:rPr>
        <w:t xml:space="preserve"> </w:t>
      </w:r>
      <w:r>
        <w:rPr>
          <w:b w:val="0"/>
        </w:rPr>
        <w:t>of</w:t>
      </w:r>
      <w:r>
        <w:rPr>
          <w:b w:val="0"/>
          <w:spacing w:val="-21"/>
        </w:rPr>
        <w:t xml:space="preserve"> </w:t>
      </w:r>
      <w:r>
        <w:rPr>
          <w:b w:val="0"/>
        </w:rPr>
        <w:t>contents</w:t>
      </w:r>
    </w:p>
    <w:p w14:paraId="5F24FD46" w14:textId="77777777" w:rsidR="003E1B64" w:rsidRDefault="003E1B64">
      <w:pPr>
        <w:rPr>
          <w:b/>
          <w:sz w:val="52"/>
        </w:rPr>
        <w:sectPr w:rsidR="003E1B64">
          <w:pgSz w:w="11910" w:h="16840"/>
          <w:pgMar w:top="960" w:right="0" w:bottom="1341" w:left="0" w:header="458" w:footer="408" w:gutter="0"/>
          <w:cols w:space="720"/>
        </w:sectPr>
      </w:pPr>
    </w:p>
    <w:sdt>
      <w:sdtPr>
        <w:id w:val="810133219"/>
        <w:docPartObj>
          <w:docPartGallery w:val="Table of Contents"/>
          <w:docPartUnique/>
        </w:docPartObj>
      </w:sdtPr>
      <w:sdtEndPr/>
      <w:sdtContent>
        <w:p w14:paraId="5F24FD47" w14:textId="77777777" w:rsidR="003E1B64" w:rsidRDefault="00775BFE">
          <w:pPr>
            <w:pStyle w:val="TOC2"/>
            <w:tabs>
              <w:tab w:val="right" w:leader="dot" w:pos="11046"/>
            </w:tabs>
            <w:spacing w:before="200"/>
          </w:pPr>
          <w:hyperlink w:anchor="_TOC_250037" w:history="1">
            <w:r w:rsidRPr="00E3498D">
              <w:t>Legislative references</w:t>
            </w:r>
            <w:r>
              <w:rPr>
                <w:color w:val="231F20"/>
              </w:rPr>
              <w:tab/>
            </w:r>
            <w:r>
              <w:rPr>
                <w:color w:val="231F20"/>
                <w:spacing w:val="-12"/>
              </w:rPr>
              <w:t>8</w:t>
            </w:r>
          </w:hyperlink>
        </w:p>
        <w:p w14:paraId="5F24FD48" w14:textId="77777777" w:rsidR="003E1B64" w:rsidRDefault="00775BFE">
          <w:pPr>
            <w:pStyle w:val="TOC1"/>
            <w:tabs>
              <w:tab w:val="right" w:leader="dot" w:pos="11046"/>
            </w:tabs>
            <w:spacing w:before="253"/>
          </w:pPr>
          <w:hyperlink w:anchor="_TOC_250036" w:history="1">
            <w:r>
              <w:rPr>
                <w:color w:val="231F20"/>
                <w:spacing w:val="-2"/>
              </w:rPr>
              <w:t>Summary</w:t>
            </w:r>
            <w:r>
              <w:rPr>
                <w:color w:val="231F20"/>
              </w:rPr>
              <w:tab/>
            </w:r>
            <w:r>
              <w:rPr>
                <w:color w:val="231F20"/>
                <w:spacing w:val="-12"/>
              </w:rPr>
              <w:t>9</w:t>
            </w:r>
          </w:hyperlink>
        </w:p>
        <w:p w14:paraId="5F24FD49" w14:textId="77777777" w:rsidR="003E1B64" w:rsidRDefault="00775BFE">
          <w:pPr>
            <w:pStyle w:val="TOC2"/>
            <w:tabs>
              <w:tab w:val="right" w:leader="dot" w:pos="11046"/>
            </w:tabs>
          </w:pPr>
          <w:hyperlink w:anchor="_TOC_250035" w:history="1">
            <w:r>
              <w:rPr>
                <w:color w:val="231F20"/>
                <w:spacing w:val="-2"/>
              </w:rPr>
              <w:t>Recommendations</w:t>
            </w:r>
            <w:r>
              <w:rPr>
                <w:color w:val="231F20"/>
              </w:rPr>
              <w:tab/>
            </w:r>
            <w:r>
              <w:rPr>
                <w:color w:val="231F20"/>
                <w:spacing w:val="-7"/>
              </w:rPr>
              <w:t>14</w:t>
            </w:r>
          </w:hyperlink>
        </w:p>
        <w:p w14:paraId="5F24FD4A" w14:textId="77777777" w:rsidR="003E1B64" w:rsidRDefault="00775BFE">
          <w:pPr>
            <w:pStyle w:val="TOC2"/>
            <w:tabs>
              <w:tab w:val="right" w:leader="dot" w:pos="11046"/>
            </w:tabs>
            <w:spacing w:before="193"/>
          </w:pPr>
          <w:hyperlink w:anchor="_TOC_250034" w:history="1">
            <w:r>
              <w:rPr>
                <w:color w:val="231F20"/>
                <w:spacing w:val="-2"/>
              </w:rPr>
              <w:t>Introduction</w:t>
            </w:r>
            <w:r>
              <w:rPr>
                <w:color w:val="231F20"/>
              </w:rPr>
              <w:tab/>
            </w:r>
            <w:r>
              <w:rPr>
                <w:color w:val="231F20"/>
                <w:spacing w:val="-7"/>
              </w:rPr>
              <w:t>17</w:t>
            </w:r>
          </w:hyperlink>
        </w:p>
        <w:p w14:paraId="5F24FD4B" w14:textId="77777777" w:rsidR="003E1B64" w:rsidRDefault="00775BFE">
          <w:pPr>
            <w:pStyle w:val="TOC3"/>
            <w:tabs>
              <w:tab w:val="right" w:leader="dot" w:pos="11046"/>
            </w:tabs>
            <w:spacing w:before="194"/>
            <w:ind w:left="1110" w:firstLine="0"/>
          </w:pPr>
          <w:hyperlink w:anchor="_TOC_250033" w:history="1">
            <w:r>
              <w:rPr>
                <w:color w:val="231F20"/>
              </w:rPr>
              <w:t>Previous</w:t>
            </w:r>
            <w:r>
              <w:rPr>
                <w:color w:val="231F20"/>
                <w:spacing w:val="-1"/>
              </w:rPr>
              <w:t xml:space="preserve"> </w:t>
            </w:r>
            <w:r>
              <w:rPr>
                <w:color w:val="231F20"/>
              </w:rPr>
              <w:t>reviews and</w:t>
            </w:r>
            <w:r>
              <w:rPr>
                <w:color w:val="231F20"/>
                <w:spacing w:val="-1"/>
              </w:rPr>
              <w:t xml:space="preserve"> </w:t>
            </w:r>
            <w:r>
              <w:rPr>
                <w:color w:val="231F20"/>
              </w:rPr>
              <w:t xml:space="preserve">reforms </w:t>
            </w:r>
            <w:r>
              <w:rPr>
                <w:color w:val="231F20"/>
                <w:spacing w:val="-2"/>
              </w:rPr>
              <w:t>underway</w:t>
            </w:r>
            <w:r>
              <w:rPr>
                <w:color w:val="231F20"/>
              </w:rPr>
              <w:tab/>
            </w:r>
            <w:r>
              <w:rPr>
                <w:color w:val="231F20"/>
                <w:spacing w:val="-5"/>
              </w:rPr>
              <w:t>17</w:t>
            </w:r>
          </w:hyperlink>
        </w:p>
        <w:p w14:paraId="5F24FD4C" w14:textId="77777777" w:rsidR="003E1B64" w:rsidRDefault="00775BFE">
          <w:pPr>
            <w:pStyle w:val="TOC3"/>
            <w:tabs>
              <w:tab w:val="right" w:leader="dot" w:pos="11046"/>
            </w:tabs>
            <w:spacing w:before="194"/>
            <w:ind w:left="1110" w:firstLine="0"/>
          </w:pPr>
          <w:hyperlink w:anchor="_TOC_250032" w:history="1">
            <w:r>
              <w:rPr>
                <w:color w:val="231F20"/>
              </w:rPr>
              <w:t>Approach</w:t>
            </w:r>
            <w:r>
              <w:rPr>
                <w:color w:val="231F20"/>
                <w:spacing w:val="-3"/>
              </w:rPr>
              <w:t xml:space="preserve"> </w:t>
            </w:r>
            <w:r>
              <w:rPr>
                <w:color w:val="231F20"/>
              </w:rPr>
              <w:t>to</w:t>
            </w:r>
            <w:r>
              <w:rPr>
                <w:color w:val="231F20"/>
                <w:spacing w:val="-3"/>
              </w:rPr>
              <w:t xml:space="preserve"> </w:t>
            </w:r>
            <w:r>
              <w:rPr>
                <w:color w:val="231F20"/>
              </w:rPr>
              <w:t>this</w:t>
            </w:r>
            <w:r>
              <w:rPr>
                <w:color w:val="231F20"/>
                <w:spacing w:val="-2"/>
              </w:rPr>
              <w:t xml:space="preserve"> review</w:t>
            </w:r>
            <w:r>
              <w:rPr>
                <w:color w:val="231F20"/>
              </w:rPr>
              <w:tab/>
            </w:r>
            <w:r>
              <w:rPr>
                <w:color w:val="231F20"/>
                <w:spacing w:val="-5"/>
              </w:rPr>
              <w:t>17</w:t>
            </w:r>
          </w:hyperlink>
        </w:p>
        <w:p w14:paraId="5F24FD4D" w14:textId="77777777" w:rsidR="003E1B64" w:rsidRDefault="00775BFE">
          <w:pPr>
            <w:pStyle w:val="TOC3"/>
            <w:tabs>
              <w:tab w:val="right" w:leader="dot" w:pos="11046"/>
            </w:tabs>
            <w:ind w:left="1110" w:firstLine="0"/>
          </w:pPr>
          <w:hyperlink w:anchor="_TOC_250031" w:history="1">
            <w:r>
              <w:rPr>
                <w:color w:val="231F20"/>
              </w:rPr>
              <w:t>Scope</w:t>
            </w:r>
            <w:r>
              <w:rPr>
                <w:color w:val="231F20"/>
                <w:spacing w:val="-2"/>
              </w:rPr>
              <w:t xml:space="preserve"> </w:t>
            </w:r>
            <w:r>
              <w:rPr>
                <w:color w:val="231F20"/>
              </w:rPr>
              <w:t>of</w:t>
            </w:r>
            <w:r>
              <w:rPr>
                <w:color w:val="231F20"/>
                <w:spacing w:val="-1"/>
              </w:rPr>
              <w:t xml:space="preserve"> </w:t>
            </w:r>
            <w:r>
              <w:rPr>
                <w:color w:val="231F20"/>
              </w:rPr>
              <w:t>this</w:t>
            </w:r>
            <w:r>
              <w:rPr>
                <w:color w:val="231F20"/>
                <w:spacing w:val="-1"/>
              </w:rPr>
              <w:t xml:space="preserve"> </w:t>
            </w:r>
            <w:r>
              <w:rPr>
                <w:color w:val="231F20"/>
                <w:spacing w:val="-2"/>
              </w:rPr>
              <w:t>review</w:t>
            </w:r>
            <w:r>
              <w:rPr>
                <w:color w:val="231F20"/>
              </w:rPr>
              <w:tab/>
            </w:r>
            <w:r>
              <w:rPr>
                <w:color w:val="231F20"/>
                <w:spacing w:val="-5"/>
              </w:rPr>
              <w:t>17</w:t>
            </w:r>
          </w:hyperlink>
        </w:p>
        <w:p w14:paraId="5F24FD4E" w14:textId="77777777" w:rsidR="003E1B64" w:rsidRDefault="00775BFE">
          <w:pPr>
            <w:pStyle w:val="TOC3"/>
            <w:tabs>
              <w:tab w:val="right" w:leader="dot" w:pos="11046"/>
            </w:tabs>
            <w:spacing w:before="194"/>
            <w:ind w:left="1110" w:firstLine="0"/>
          </w:pPr>
          <w:hyperlink w:anchor="_TOC_250030" w:history="1">
            <w:r>
              <w:rPr>
                <w:color w:val="231F20"/>
              </w:rPr>
              <w:t>How</w:t>
            </w:r>
            <w:r>
              <w:rPr>
                <w:color w:val="231F20"/>
                <w:spacing w:val="-1"/>
              </w:rPr>
              <w:t xml:space="preserve"> </w:t>
            </w:r>
            <w:r>
              <w:rPr>
                <w:color w:val="231F20"/>
              </w:rPr>
              <w:t>this report</w:t>
            </w:r>
            <w:r>
              <w:rPr>
                <w:color w:val="231F20"/>
                <w:spacing w:val="-1"/>
              </w:rPr>
              <w:t xml:space="preserve"> </w:t>
            </w:r>
            <w:r>
              <w:rPr>
                <w:color w:val="231F20"/>
              </w:rPr>
              <w:t xml:space="preserve">is </w:t>
            </w:r>
            <w:r>
              <w:rPr>
                <w:color w:val="231F20"/>
                <w:spacing w:val="-2"/>
              </w:rPr>
              <w:t>structured</w:t>
            </w:r>
            <w:r>
              <w:rPr>
                <w:color w:val="231F20"/>
              </w:rPr>
              <w:tab/>
            </w:r>
            <w:r>
              <w:rPr>
                <w:color w:val="231F20"/>
                <w:spacing w:val="-5"/>
              </w:rPr>
              <w:t>18</w:t>
            </w:r>
          </w:hyperlink>
        </w:p>
        <w:p w14:paraId="5F24FD4F" w14:textId="77777777" w:rsidR="003E1B64" w:rsidRDefault="00775BFE">
          <w:pPr>
            <w:pStyle w:val="TOC2"/>
            <w:tabs>
              <w:tab w:val="right" w:leader="dot" w:pos="11046"/>
            </w:tabs>
          </w:pPr>
          <w:hyperlink w:anchor="_TOC_250029" w:history="1">
            <w:r>
              <w:rPr>
                <w:color w:val="231F20"/>
              </w:rPr>
              <w:t>Theme</w:t>
            </w:r>
            <w:r>
              <w:rPr>
                <w:color w:val="231F20"/>
                <w:spacing w:val="-4"/>
              </w:rPr>
              <w:t xml:space="preserve"> </w:t>
            </w:r>
            <w:r>
              <w:rPr>
                <w:color w:val="231F20"/>
              </w:rPr>
              <w:t>1:</w:t>
            </w:r>
            <w:r>
              <w:rPr>
                <w:color w:val="231F20"/>
                <w:spacing w:val="-12"/>
              </w:rPr>
              <w:t xml:space="preserve"> </w:t>
            </w:r>
            <w:r>
              <w:rPr>
                <w:color w:val="231F20"/>
              </w:rPr>
              <w:t>ACCU</w:t>
            </w:r>
            <w:r>
              <w:rPr>
                <w:color w:val="231F20"/>
                <w:spacing w:val="-3"/>
              </w:rPr>
              <w:t xml:space="preserve"> </w:t>
            </w:r>
            <w:r>
              <w:rPr>
                <w:color w:val="231F20"/>
              </w:rPr>
              <w:t>Scheme’s</w:t>
            </w:r>
            <w:r>
              <w:rPr>
                <w:color w:val="231F20"/>
                <w:spacing w:val="-4"/>
              </w:rPr>
              <w:t xml:space="preserve"> </w:t>
            </w:r>
            <w:r>
              <w:rPr>
                <w:color w:val="231F20"/>
              </w:rPr>
              <w:t>role</w:t>
            </w:r>
            <w:r>
              <w:rPr>
                <w:color w:val="231F20"/>
                <w:spacing w:val="-3"/>
              </w:rPr>
              <w:t xml:space="preserve"> </w:t>
            </w:r>
            <w:r>
              <w:rPr>
                <w:color w:val="231F20"/>
              </w:rPr>
              <w:t>in</w:t>
            </w:r>
            <w:r>
              <w:rPr>
                <w:color w:val="231F20"/>
                <w:spacing w:val="-4"/>
              </w:rPr>
              <w:t xml:space="preserve"> </w:t>
            </w:r>
            <w:r>
              <w:rPr>
                <w:color w:val="231F20"/>
              </w:rPr>
              <w:t>achieving</w:t>
            </w:r>
            <w:r>
              <w:rPr>
                <w:color w:val="231F20"/>
                <w:spacing w:val="-12"/>
              </w:rPr>
              <w:t xml:space="preserve"> </w:t>
            </w:r>
            <w:r>
              <w:rPr>
                <w:color w:val="231F20"/>
              </w:rPr>
              <w:t>Australia’s</w:t>
            </w:r>
            <w:r>
              <w:rPr>
                <w:color w:val="231F20"/>
                <w:spacing w:val="-3"/>
              </w:rPr>
              <w:t xml:space="preserve"> </w:t>
            </w:r>
            <w:r>
              <w:rPr>
                <w:color w:val="231F20"/>
                <w:spacing w:val="-2"/>
              </w:rPr>
              <w:t>target</w:t>
            </w:r>
            <w:r>
              <w:rPr>
                <w:color w:val="231F20"/>
              </w:rPr>
              <w:tab/>
            </w:r>
            <w:r>
              <w:rPr>
                <w:color w:val="231F20"/>
                <w:spacing w:val="-7"/>
              </w:rPr>
              <w:t>20</w:t>
            </w:r>
          </w:hyperlink>
        </w:p>
        <w:p w14:paraId="5F24FD50" w14:textId="77777777" w:rsidR="003E1B64" w:rsidRDefault="00775BFE" w:rsidP="004A57D6">
          <w:pPr>
            <w:pStyle w:val="TOC3"/>
            <w:numPr>
              <w:ilvl w:val="1"/>
              <w:numId w:val="40"/>
            </w:numPr>
            <w:tabs>
              <w:tab w:val="left" w:pos="1470"/>
              <w:tab w:val="right" w:leader="dot" w:pos="11046"/>
            </w:tabs>
            <w:ind w:left="1470" w:hanging="360"/>
          </w:pPr>
          <w:hyperlink w:anchor="_TOC_250028" w:history="1">
            <w:r>
              <w:rPr>
                <w:color w:val="231F20"/>
              </w:rPr>
              <w:t>The</w:t>
            </w:r>
            <w:r>
              <w:rPr>
                <w:color w:val="231F20"/>
                <w:spacing w:val="-15"/>
              </w:rPr>
              <w:t xml:space="preserve"> </w:t>
            </w:r>
            <w:r>
              <w:rPr>
                <w:color w:val="231F20"/>
              </w:rPr>
              <w:t>ACCU</w:t>
            </w:r>
            <w:r>
              <w:rPr>
                <w:color w:val="231F20"/>
                <w:spacing w:val="-1"/>
              </w:rPr>
              <w:t xml:space="preserve"> </w:t>
            </w:r>
            <w:r>
              <w:rPr>
                <w:color w:val="231F20"/>
              </w:rPr>
              <w:t>Scheme</w:t>
            </w:r>
            <w:r>
              <w:rPr>
                <w:color w:val="231F20"/>
                <w:spacing w:val="-2"/>
              </w:rPr>
              <w:t xml:space="preserve"> </w:t>
            </w:r>
            <w:r>
              <w:rPr>
                <w:color w:val="231F20"/>
              </w:rPr>
              <w:t>is</w:t>
            </w:r>
            <w:r>
              <w:rPr>
                <w:color w:val="231F20"/>
                <w:spacing w:val="-2"/>
              </w:rPr>
              <w:t xml:space="preserve"> </w:t>
            </w:r>
            <w:r>
              <w:rPr>
                <w:color w:val="231F20"/>
              </w:rPr>
              <w:t>now</w:t>
            </w:r>
            <w:r>
              <w:rPr>
                <w:color w:val="231F20"/>
                <w:spacing w:val="-1"/>
              </w:rPr>
              <w:t xml:space="preserve"> </w:t>
            </w:r>
            <w:r>
              <w:rPr>
                <w:color w:val="231F20"/>
              </w:rPr>
              <w:t>part</w:t>
            </w:r>
            <w:r>
              <w:rPr>
                <w:color w:val="231F20"/>
                <w:spacing w:val="-2"/>
              </w:rPr>
              <w:t xml:space="preserve"> </w:t>
            </w:r>
            <w:r>
              <w:rPr>
                <w:color w:val="231F20"/>
              </w:rPr>
              <w:t>of</w:t>
            </w:r>
            <w:r>
              <w:rPr>
                <w:color w:val="231F20"/>
                <w:spacing w:val="-2"/>
              </w:rPr>
              <w:t xml:space="preserve"> </w:t>
            </w:r>
            <w:r>
              <w:rPr>
                <w:color w:val="231F20"/>
              </w:rPr>
              <w:t>a</w:t>
            </w:r>
            <w:r>
              <w:rPr>
                <w:color w:val="231F20"/>
                <w:spacing w:val="-1"/>
              </w:rPr>
              <w:t xml:space="preserve"> </w:t>
            </w:r>
            <w:r>
              <w:rPr>
                <w:color w:val="231F20"/>
              </w:rPr>
              <w:t>suite</w:t>
            </w:r>
            <w:r>
              <w:rPr>
                <w:color w:val="231F20"/>
                <w:spacing w:val="-2"/>
              </w:rPr>
              <w:t xml:space="preserve"> </w:t>
            </w:r>
            <w:r>
              <w:rPr>
                <w:color w:val="231F20"/>
              </w:rPr>
              <w:t>of</w:t>
            </w:r>
            <w:r>
              <w:rPr>
                <w:color w:val="231F20"/>
                <w:spacing w:val="-1"/>
              </w:rPr>
              <w:t xml:space="preserve"> </w:t>
            </w:r>
            <w:r>
              <w:rPr>
                <w:color w:val="231F20"/>
                <w:spacing w:val="-2"/>
              </w:rPr>
              <w:t>policies</w:t>
            </w:r>
            <w:r>
              <w:rPr>
                <w:color w:val="231F20"/>
              </w:rPr>
              <w:tab/>
            </w:r>
            <w:r>
              <w:rPr>
                <w:color w:val="231F20"/>
                <w:spacing w:val="-5"/>
              </w:rPr>
              <w:t>21</w:t>
            </w:r>
          </w:hyperlink>
        </w:p>
        <w:p w14:paraId="5F24FD51" w14:textId="77777777" w:rsidR="003E1B64" w:rsidRDefault="00775BFE" w:rsidP="004A57D6">
          <w:pPr>
            <w:pStyle w:val="TOC3"/>
            <w:numPr>
              <w:ilvl w:val="1"/>
              <w:numId w:val="40"/>
            </w:numPr>
            <w:tabs>
              <w:tab w:val="left" w:pos="1460"/>
              <w:tab w:val="right" w:leader="dot" w:pos="11046"/>
            </w:tabs>
            <w:spacing w:before="194"/>
            <w:ind w:left="1460" w:hanging="351"/>
          </w:pPr>
          <w:hyperlink w:anchor="_TOC_250027" w:history="1">
            <w:r>
              <w:rPr>
                <w:color w:val="231F20"/>
              </w:rPr>
              <w:t>Activities</w:t>
            </w:r>
            <w:r>
              <w:rPr>
                <w:color w:val="231F20"/>
                <w:spacing w:val="-5"/>
              </w:rPr>
              <w:t xml:space="preserve"> </w:t>
            </w:r>
            <w:r>
              <w:rPr>
                <w:color w:val="231F20"/>
              </w:rPr>
              <w:t>well</w:t>
            </w:r>
            <w:r>
              <w:rPr>
                <w:color w:val="231F20"/>
                <w:spacing w:val="-2"/>
              </w:rPr>
              <w:t xml:space="preserve"> </w:t>
            </w:r>
            <w:r>
              <w:rPr>
                <w:color w:val="231F20"/>
              </w:rPr>
              <w:t>suited</w:t>
            </w:r>
            <w:r>
              <w:rPr>
                <w:color w:val="231F20"/>
                <w:spacing w:val="-3"/>
              </w:rPr>
              <w:t xml:space="preserve"> </w:t>
            </w:r>
            <w:r>
              <w:rPr>
                <w:color w:val="231F20"/>
              </w:rPr>
              <w:t>to</w:t>
            </w:r>
            <w:r>
              <w:rPr>
                <w:color w:val="231F20"/>
                <w:spacing w:val="-2"/>
              </w:rPr>
              <w:t xml:space="preserve"> </w:t>
            </w:r>
            <w:r>
              <w:rPr>
                <w:color w:val="231F20"/>
              </w:rPr>
              <w:t>the</w:t>
            </w:r>
            <w:r>
              <w:rPr>
                <w:color w:val="231F20"/>
                <w:spacing w:val="-14"/>
              </w:rPr>
              <w:t xml:space="preserve"> </w:t>
            </w:r>
            <w:r>
              <w:rPr>
                <w:color w:val="231F20"/>
              </w:rPr>
              <w:t>ACCU</w:t>
            </w:r>
            <w:r>
              <w:rPr>
                <w:color w:val="231F20"/>
                <w:spacing w:val="-2"/>
              </w:rPr>
              <w:t xml:space="preserve"> Scheme</w:t>
            </w:r>
            <w:r>
              <w:rPr>
                <w:color w:val="231F20"/>
              </w:rPr>
              <w:tab/>
            </w:r>
            <w:r>
              <w:rPr>
                <w:color w:val="231F20"/>
                <w:spacing w:val="-5"/>
              </w:rPr>
              <w:t>22</w:t>
            </w:r>
          </w:hyperlink>
        </w:p>
        <w:p w14:paraId="5F24FD52" w14:textId="77777777" w:rsidR="003E1B64" w:rsidRDefault="00775BFE" w:rsidP="004A57D6">
          <w:pPr>
            <w:pStyle w:val="TOC3"/>
            <w:numPr>
              <w:ilvl w:val="1"/>
              <w:numId w:val="40"/>
            </w:numPr>
            <w:tabs>
              <w:tab w:val="left" w:pos="1473"/>
              <w:tab w:val="right" w:leader="dot" w:pos="11045"/>
            </w:tabs>
            <w:ind w:hanging="364"/>
          </w:pPr>
          <w:hyperlink w:anchor="_TOC_250026" w:history="1">
            <w:r>
              <w:rPr>
                <w:color w:val="231F20"/>
              </w:rPr>
              <w:t>How</w:t>
            </w:r>
            <w:r>
              <w:rPr>
                <w:color w:val="231F20"/>
                <w:spacing w:val="-4"/>
              </w:rPr>
              <w:t xml:space="preserve"> </w:t>
            </w:r>
            <w:r>
              <w:rPr>
                <w:color w:val="231F20"/>
              </w:rPr>
              <w:t>the</w:t>
            </w:r>
            <w:r>
              <w:rPr>
                <w:color w:val="231F20"/>
                <w:spacing w:val="-15"/>
              </w:rPr>
              <w:t xml:space="preserve"> </w:t>
            </w:r>
            <w:r>
              <w:rPr>
                <w:color w:val="231F20"/>
              </w:rPr>
              <w:t>ACCU</w:t>
            </w:r>
            <w:r>
              <w:rPr>
                <w:color w:val="231F20"/>
                <w:spacing w:val="-3"/>
              </w:rPr>
              <w:t xml:space="preserve"> </w:t>
            </w:r>
            <w:r>
              <w:rPr>
                <w:color w:val="231F20"/>
              </w:rPr>
              <w:t>Scheme</w:t>
            </w:r>
            <w:r>
              <w:rPr>
                <w:color w:val="231F20"/>
                <w:spacing w:val="-4"/>
              </w:rPr>
              <w:t xml:space="preserve"> </w:t>
            </w:r>
            <w:r>
              <w:rPr>
                <w:color w:val="231F20"/>
              </w:rPr>
              <w:t>interacts</w:t>
            </w:r>
            <w:r>
              <w:rPr>
                <w:color w:val="231F20"/>
                <w:spacing w:val="-3"/>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Safeguard</w:t>
            </w:r>
            <w:r>
              <w:rPr>
                <w:color w:val="231F20"/>
                <w:spacing w:val="-3"/>
              </w:rPr>
              <w:t xml:space="preserve"> </w:t>
            </w:r>
            <w:r>
              <w:rPr>
                <w:color w:val="231F20"/>
                <w:spacing w:val="-2"/>
              </w:rPr>
              <w:t>Mechanism</w:t>
            </w:r>
            <w:r>
              <w:rPr>
                <w:color w:val="231F20"/>
              </w:rPr>
              <w:tab/>
            </w:r>
            <w:r>
              <w:rPr>
                <w:color w:val="231F20"/>
                <w:spacing w:val="-5"/>
              </w:rPr>
              <w:t>24</w:t>
            </w:r>
          </w:hyperlink>
        </w:p>
        <w:p w14:paraId="5F24FD53" w14:textId="77777777" w:rsidR="003E1B64" w:rsidRDefault="00775BFE" w:rsidP="004A57D6">
          <w:pPr>
            <w:pStyle w:val="TOC3"/>
            <w:numPr>
              <w:ilvl w:val="1"/>
              <w:numId w:val="40"/>
            </w:numPr>
            <w:tabs>
              <w:tab w:val="left" w:pos="1473"/>
              <w:tab w:val="right" w:leader="dot" w:pos="11045"/>
            </w:tabs>
            <w:spacing w:before="194"/>
            <w:ind w:hanging="364"/>
          </w:pPr>
          <w:hyperlink w:anchor="_TOC_250025" w:history="1">
            <w:r>
              <w:rPr>
                <w:color w:val="231F20"/>
              </w:rPr>
              <w:t>What</w:t>
            </w:r>
            <w:r>
              <w:rPr>
                <w:color w:val="231F20"/>
                <w:spacing w:val="-16"/>
              </w:rPr>
              <w:t xml:space="preserve"> </w:t>
            </w:r>
            <w:r>
              <w:rPr>
                <w:color w:val="231F20"/>
              </w:rPr>
              <w:t>ACCU</w:t>
            </w:r>
            <w:r>
              <w:rPr>
                <w:color w:val="231F20"/>
                <w:spacing w:val="-3"/>
              </w:rPr>
              <w:t xml:space="preserve"> </w:t>
            </w:r>
            <w:r>
              <w:rPr>
                <w:color w:val="231F20"/>
              </w:rPr>
              <w:t>supply</w:t>
            </w:r>
            <w:r>
              <w:rPr>
                <w:color w:val="231F20"/>
                <w:spacing w:val="-2"/>
              </w:rPr>
              <w:t xml:space="preserve"> </w:t>
            </w:r>
            <w:r>
              <w:rPr>
                <w:color w:val="231F20"/>
              </w:rPr>
              <w:t>means</w:t>
            </w:r>
            <w:r>
              <w:rPr>
                <w:color w:val="231F20"/>
                <w:spacing w:val="-3"/>
              </w:rPr>
              <w:t xml:space="preserve"> </w:t>
            </w:r>
            <w:r>
              <w:rPr>
                <w:color w:val="231F20"/>
              </w:rPr>
              <w:t>for</w:t>
            </w:r>
            <w:r>
              <w:rPr>
                <w:color w:val="231F20"/>
                <w:spacing w:val="-15"/>
              </w:rPr>
              <w:t xml:space="preserve"> </w:t>
            </w:r>
            <w:r>
              <w:rPr>
                <w:color w:val="231F20"/>
              </w:rPr>
              <w:t>Australia’s</w:t>
            </w:r>
            <w:r>
              <w:rPr>
                <w:color w:val="231F20"/>
                <w:spacing w:val="-2"/>
              </w:rPr>
              <w:t xml:space="preserve"> targets</w:t>
            </w:r>
            <w:r>
              <w:rPr>
                <w:color w:val="231F20"/>
              </w:rPr>
              <w:tab/>
            </w:r>
            <w:r>
              <w:rPr>
                <w:color w:val="231F20"/>
                <w:spacing w:val="-5"/>
              </w:rPr>
              <w:t>24</w:t>
            </w:r>
          </w:hyperlink>
        </w:p>
        <w:p w14:paraId="5F24FD54" w14:textId="77777777" w:rsidR="003E1B64" w:rsidRDefault="00775BFE" w:rsidP="004A57D6">
          <w:pPr>
            <w:pStyle w:val="TOC3"/>
            <w:numPr>
              <w:ilvl w:val="1"/>
              <w:numId w:val="40"/>
            </w:numPr>
            <w:tabs>
              <w:tab w:val="left" w:pos="1473"/>
              <w:tab w:val="right" w:leader="dot" w:pos="11045"/>
            </w:tabs>
            <w:spacing w:before="194"/>
            <w:ind w:hanging="364"/>
          </w:pPr>
          <w:hyperlink w:anchor="_TOC_250024" w:history="1">
            <w:r>
              <w:rPr>
                <w:color w:val="231F20"/>
              </w:rPr>
              <w:t>Land</w:t>
            </w:r>
            <w:r>
              <w:rPr>
                <w:color w:val="231F20"/>
                <w:spacing w:val="-5"/>
              </w:rPr>
              <w:t xml:space="preserve"> </w:t>
            </w:r>
            <w:r>
              <w:rPr>
                <w:color w:val="231F20"/>
              </w:rPr>
              <w:t>sector</w:t>
            </w:r>
            <w:r>
              <w:rPr>
                <w:color w:val="231F20"/>
                <w:spacing w:val="-2"/>
              </w:rPr>
              <w:t xml:space="preserve"> </w:t>
            </w:r>
            <w:r>
              <w:rPr>
                <w:color w:val="231F20"/>
              </w:rPr>
              <w:t>abatement</w:t>
            </w:r>
            <w:r>
              <w:rPr>
                <w:color w:val="231F20"/>
                <w:spacing w:val="-3"/>
              </w:rPr>
              <w:t xml:space="preserve"> </w:t>
            </w:r>
            <w:r>
              <w:rPr>
                <w:color w:val="231F20"/>
              </w:rPr>
              <w:t>potential</w:t>
            </w:r>
            <w:r>
              <w:rPr>
                <w:color w:val="231F20"/>
                <w:spacing w:val="-2"/>
              </w:rPr>
              <w:t xml:space="preserve"> </w:t>
            </w:r>
            <w:r>
              <w:rPr>
                <w:color w:val="231F20"/>
              </w:rPr>
              <w:t>is</w:t>
            </w:r>
            <w:r>
              <w:rPr>
                <w:color w:val="231F20"/>
                <w:spacing w:val="-3"/>
              </w:rPr>
              <w:t xml:space="preserve"> </w:t>
            </w:r>
            <w:r>
              <w:rPr>
                <w:color w:val="231F20"/>
              </w:rPr>
              <w:t>greater</w:t>
            </w:r>
            <w:r>
              <w:rPr>
                <w:color w:val="231F20"/>
                <w:spacing w:val="-2"/>
              </w:rPr>
              <w:t xml:space="preserve"> </w:t>
            </w:r>
            <w:r>
              <w:rPr>
                <w:color w:val="231F20"/>
              </w:rPr>
              <w:t>than</w:t>
            </w:r>
            <w:r>
              <w:rPr>
                <w:color w:val="231F20"/>
                <w:spacing w:val="-3"/>
              </w:rPr>
              <w:t xml:space="preserve"> </w:t>
            </w:r>
            <w:r>
              <w:rPr>
                <w:color w:val="231F20"/>
              </w:rPr>
              <w:t>likely</w:t>
            </w:r>
            <w:r>
              <w:rPr>
                <w:color w:val="231F20"/>
                <w:spacing w:val="-2"/>
              </w:rPr>
              <w:t xml:space="preserve"> </w:t>
            </w:r>
            <w:r>
              <w:rPr>
                <w:color w:val="231F20"/>
              </w:rPr>
              <w:t>safeguard</w:t>
            </w:r>
            <w:r>
              <w:rPr>
                <w:color w:val="231F20"/>
                <w:spacing w:val="-3"/>
              </w:rPr>
              <w:t xml:space="preserve"> </w:t>
            </w:r>
            <w:r>
              <w:rPr>
                <w:color w:val="231F20"/>
              </w:rPr>
              <w:t>demand</w:t>
            </w:r>
            <w:r>
              <w:rPr>
                <w:color w:val="231F20"/>
                <w:spacing w:val="-2"/>
              </w:rPr>
              <w:t xml:space="preserve"> </w:t>
            </w:r>
            <w:r>
              <w:rPr>
                <w:color w:val="231F20"/>
              </w:rPr>
              <w:t>for</w:t>
            </w:r>
            <w:r>
              <w:rPr>
                <w:color w:val="231F20"/>
                <w:spacing w:val="-14"/>
              </w:rPr>
              <w:t xml:space="preserve"> </w:t>
            </w:r>
            <w:r>
              <w:rPr>
                <w:color w:val="231F20"/>
                <w:spacing w:val="-2"/>
              </w:rPr>
              <w:t>ACCUs</w:t>
            </w:r>
            <w:r>
              <w:rPr>
                <w:color w:val="231F20"/>
              </w:rPr>
              <w:tab/>
            </w:r>
            <w:r>
              <w:rPr>
                <w:color w:val="231F20"/>
                <w:spacing w:val="-5"/>
              </w:rPr>
              <w:t>26</w:t>
            </w:r>
          </w:hyperlink>
        </w:p>
        <w:p w14:paraId="5F24FD55" w14:textId="77777777" w:rsidR="003E1B64" w:rsidRDefault="00775BFE" w:rsidP="004A57D6">
          <w:pPr>
            <w:pStyle w:val="TOC3"/>
            <w:numPr>
              <w:ilvl w:val="1"/>
              <w:numId w:val="40"/>
            </w:numPr>
            <w:tabs>
              <w:tab w:val="left" w:pos="1460"/>
              <w:tab w:val="right" w:leader="dot" w:pos="11045"/>
            </w:tabs>
            <w:ind w:left="1460" w:hanging="351"/>
          </w:pPr>
          <w:hyperlink w:anchor="_TOC_250023" w:history="1">
            <w:r>
              <w:rPr>
                <w:color w:val="231F20"/>
              </w:rPr>
              <w:t>Avoiding</w:t>
            </w:r>
            <w:r>
              <w:rPr>
                <w:color w:val="231F20"/>
                <w:spacing w:val="-7"/>
              </w:rPr>
              <w:t xml:space="preserve"> </w:t>
            </w:r>
            <w:r>
              <w:rPr>
                <w:color w:val="231F20"/>
              </w:rPr>
              <w:t>double</w:t>
            </w:r>
            <w:r>
              <w:rPr>
                <w:color w:val="231F20"/>
                <w:spacing w:val="-6"/>
              </w:rPr>
              <w:t xml:space="preserve"> </w:t>
            </w:r>
            <w:r>
              <w:rPr>
                <w:color w:val="231F20"/>
              </w:rPr>
              <w:t>counting</w:t>
            </w:r>
            <w:r>
              <w:rPr>
                <w:color w:val="231F20"/>
                <w:spacing w:val="-7"/>
              </w:rPr>
              <w:t xml:space="preserve"> </w:t>
            </w:r>
            <w:r>
              <w:rPr>
                <w:color w:val="231F20"/>
              </w:rPr>
              <w:t>and</w:t>
            </w:r>
            <w:r>
              <w:rPr>
                <w:color w:val="231F20"/>
                <w:spacing w:val="-6"/>
              </w:rPr>
              <w:t xml:space="preserve"> </w:t>
            </w:r>
            <w:r>
              <w:rPr>
                <w:color w:val="231F20"/>
              </w:rPr>
              <w:t>supporting</w:t>
            </w:r>
            <w:r>
              <w:rPr>
                <w:color w:val="231F20"/>
                <w:spacing w:val="-7"/>
              </w:rPr>
              <w:t xml:space="preserve"> </w:t>
            </w:r>
            <w:r>
              <w:rPr>
                <w:color w:val="231F20"/>
              </w:rPr>
              <w:t>credible</w:t>
            </w:r>
            <w:r>
              <w:rPr>
                <w:color w:val="231F20"/>
                <w:spacing w:val="-6"/>
              </w:rPr>
              <w:t xml:space="preserve"> </w:t>
            </w:r>
            <w:r>
              <w:rPr>
                <w:color w:val="231F20"/>
              </w:rPr>
              <w:t>carbon</w:t>
            </w:r>
            <w:r>
              <w:rPr>
                <w:color w:val="231F20"/>
                <w:spacing w:val="-6"/>
              </w:rPr>
              <w:t xml:space="preserve"> </w:t>
            </w:r>
            <w:r>
              <w:rPr>
                <w:color w:val="231F20"/>
                <w:spacing w:val="-2"/>
              </w:rPr>
              <w:t>claims</w:t>
            </w:r>
            <w:r>
              <w:rPr>
                <w:color w:val="231F20"/>
              </w:rPr>
              <w:tab/>
            </w:r>
            <w:r>
              <w:rPr>
                <w:color w:val="231F20"/>
                <w:spacing w:val="-5"/>
              </w:rPr>
              <w:t>26</w:t>
            </w:r>
          </w:hyperlink>
        </w:p>
        <w:p w14:paraId="5F24FD56" w14:textId="77777777" w:rsidR="003E1B64" w:rsidRDefault="00775BFE">
          <w:pPr>
            <w:pStyle w:val="TOC2"/>
            <w:tabs>
              <w:tab w:val="right" w:leader="dot" w:pos="11045"/>
            </w:tabs>
          </w:pPr>
          <w:hyperlink w:anchor="_TOC_250022" w:history="1">
            <w:r>
              <w:rPr>
                <w:color w:val="231F20"/>
              </w:rPr>
              <w:t>Theme</w:t>
            </w:r>
            <w:r>
              <w:rPr>
                <w:color w:val="231F20"/>
                <w:spacing w:val="-3"/>
              </w:rPr>
              <w:t xml:space="preserve"> </w:t>
            </w:r>
            <w:r>
              <w:rPr>
                <w:color w:val="231F20"/>
              </w:rPr>
              <w:t>2:</w:t>
            </w:r>
            <w:r>
              <w:rPr>
                <w:color w:val="231F20"/>
                <w:spacing w:val="-3"/>
              </w:rPr>
              <w:t xml:space="preserve"> </w:t>
            </w:r>
            <w:r>
              <w:rPr>
                <w:color w:val="231F20"/>
              </w:rPr>
              <w:t>Permanence,</w:t>
            </w:r>
            <w:r>
              <w:rPr>
                <w:color w:val="231F20"/>
                <w:spacing w:val="-3"/>
              </w:rPr>
              <w:t xml:space="preserve"> </w:t>
            </w:r>
            <w:r>
              <w:rPr>
                <w:color w:val="231F20"/>
              </w:rPr>
              <w:t>durability</w:t>
            </w:r>
            <w:r>
              <w:rPr>
                <w:color w:val="231F20"/>
                <w:spacing w:val="-3"/>
              </w:rPr>
              <w:t xml:space="preserve"> </w:t>
            </w:r>
            <w:r>
              <w:rPr>
                <w:color w:val="231F20"/>
              </w:rPr>
              <w:t>and</w:t>
            </w:r>
            <w:r>
              <w:rPr>
                <w:color w:val="231F20"/>
                <w:spacing w:val="-3"/>
              </w:rPr>
              <w:t xml:space="preserve"> </w:t>
            </w:r>
            <w:r>
              <w:rPr>
                <w:color w:val="231F20"/>
              </w:rPr>
              <w:t>scheme</w:t>
            </w:r>
            <w:r>
              <w:rPr>
                <w:color w:val="231F20"/>
                <w:spacing w:val="-3"/>
              </w:rPr>
              <w:t xml:space="preserve"> </w:t>
            </w:r>
            <w:r>
              <w:rPr>
                <w:color w:val="231F20"/>
                <w:spacing w:val="-2"/>
              </w:rPr>
              <w:t>confidence</w:t>
            </w:r>
            <w:r>
              <w:rPr>
                <w:rFonts w:ascii="Times New Roman"/>
                <w:b w:val="0"/>
                <w:color w:val="231F20"/>
              </w:rPr>
              <w:tab/>
            </w:r>
            <w:r>
              <w:rPr>
                <w:color w:val="231F20"/>
                <w:spacing w:val="-7"/>
              </w:rPr>
              <w:t>28</w:t>
            </w:r>
          </w:hyperlink>
        </w:p>
        <w:p w14:paraId="5F24FD57" w14:textId="77777777" w:rsidR="003E1B64" w:rsidRDefault="00775BFE" w:rsidP="004A57D6">
          <w:pPr>
            <w:pStyle w:val="TOC3"/>
            <w:numPr>
              <w:ilvl w:val="1"/>
              <w:numId w:val="39"/>
            </w:numPr>
            <w:tabs>
              <w:tab w:val="left" w:pos="1460"/>
              <w:tab w:val="right" w:leader="dot" w:pos="11046"/>
            </w:tabs>
            <w:ind w:left="1460" w:hanging="351"/>
          </w:pPr>
          <w:r>
            <w:rPr>
              <w:color w:val="231F20"/>
            </w:rPr>
            <w:t>Assessing</w:t>
          </w:r>
          <w:r>
            <w:rPr>
              <w:color w:val="231F20"/>
              <w:spacing w:val="-6"/>
            </w:rPr>
            <w:t xml:space="preserve"> </w:t>
          </w:r>
          <w:r>
            <w:rPr>
              <w:color w:val="231F20"/>
            </w:rPr>
            <w:t>current</w:t>
          </w:r>
          <w:r>
            <w:rPr>
              <w:color w:val="231F20"/>
              <w:spacing w:val="-6"/>
            </w:rPr>
            <w:t xml:space="preserve"> </w:t>
          </w:r>
          <w:r>
            <w:rPr>
              <w:color w:val="231F20"/>
            </w:rPr>
            <w:t>permanence</w:t>
          </w:r>
          <w:r>
            <w:rPr>
              <w:color w:val="231F20"/>
              <w:spacing w:val="-5"/>
            </w:rPr>
            <w:t xml:space="preserve"> </w:t>
          </w:r>
          <w:r>
            <w:rPr>
              <w:color w:val="231F20"/>
              <w:spacing w:val="-2"/>
            </w:rPr>
            <w:t>settings</w:t>
          </w:r>
          <w:r>
            <w:rPr>
              <w:color w:val="231F20"/>
            </w:rPr>
            <w:tab/>
          </w:r>
          <w:r>
            <w:rPr>
              <w:color w:val="231F20"/>
              <w:spacing w:val="-5"/>
            </w:rPr>
            <w:t>29</w:t>
          </w:r>
        </w:p>
        <w:p w14:paraId="5F24FD58" w14:textId="77777777" w:rsidR="003E1B64" w:rsidRDefault="00775BFE" w:rsidP="004A57D6">
          <w:pPr>
            <w:pStyle w:val="TOC3"/>
            <w:numPr>
              <w:ilvl w:val="1"/>
              <w:numId w:val="39"/>
            </w:numPr>
            <w:tabs>
              <w:tab w:val="left" w:pos="1460"/>
              <w:tab w:val="right" w:leader="dot" w:pos="11046"/>
            </w:tabs>
            <w:spacing w:before="194"/>
            <w:ind w:left="1460" w:hanging="351"/>
          </w:pPr>
          <w:r>
            <w:rPr>
              <w:color w:val="231F20"/>
            </w:rPr>
            <w:t>ACCUs</w:t>
          </w:r>
          <w:r>
            <w:rPr>
              <w:color w:val="231F20"/>
              <w:spacing w:val="-2"/>
            </w:rPr>
            <w:t xml:space="preserve"> </w:t>
          </w:r>
          <w:r>
            <w:rPr>
              <w:color w:val="231F20"/>
            </w:rPr>
            <w:t>from</w:t>
          </w:r>
          <w:r>
            <w:rPr>
              <w:color w:val="231F20"/>
              <w:spacing w:val="-2"/>
            </w:rPr>
            <w:t xml:space="preserve"> </w:t>
          </w:r>
          <w:r>
            <w:rPr>
              <w:color w:val="231F20"/>
            </w:rPr>
            <w:t>25-year</w:t>
          </w:r>
          <w:r>
            <w:rPr>
              <w:color w:val="231F20"/>
              <w:spacing w:val="-1"/>
            </w:rPr>
            <w:t xml:space="preserve"> </w:t>
          </w:r>
          <w:r>
            <w:rPr>
              <w:color w:val="231F20"/>
            </w:rPr>
            <w:t>projects</w:t>
          </w:r>
          <w:r>
            <w:rPr>
              <w:color w:val="231F20"/>
              <w:spacing w:val="-2"/>
            </w:rPr>
            <w:t xml:space="preserve"> </w:t>
          </w:r>
          <w:r>
            <w:rPr>
              <w:color w:val="231F20"/>
            </w:rPr>
            <w:t>are</w:t>
          </w:r>
          <w:r>
            <w:rPr>
              <w:color w:val="231F20"/>
              <w:spacing w:val="-2"/>
            </w:rPr>
            <w:t xml:space="preserve"> </w:t>
          </w:r>
          <w:r>
            <w:rPr>
              <w:color w:val="231F20"/>
            </w:rPr>
            <w:t>used</w:t>
          </w:r>
          <w:r>
            <w:rPr>
              <w:color w:val="231F20"/>
              <w:spacing w:val="-1"/>
            </w:rPr>
            <w:t xml:space="preserve"> </w:t>
          </w:r>
          <w:r>
            <w:rPr>
              <w:color w:val="231F20"/>
            </w:rPr>
            <w:t>for</w:t>
          </w:r>
          <w:r>
            <w:rPr>
              <w:color w:val="231F20"/>
              <w:spacing w:val="-2"/>
            </w:rPr>
            <w:t xml:space="preserve"> </w:t>
          </w:r>
          <w:r>
            <w:rPr>
              <w:color w:val="231F20"/>
            </w:rPr>
            <w:t>safeguard</w:t>
          </w:r>
          <w:r>
            <w:rPr>
              <w:color w:val="231F20"/>
              <w:spacing w:val="-1"/>
            </w:rPr>
            <w:t xml:space="preserve"> </w:t>
          </w:r>
          <w:r>
            <w:rPr>
              <w:color w:val="231F20"/>
              <w:spacing w:val="-2"/>
            </w:rPr>
            <w:t>compliance</w:t>
          </w:r>
          <w:r>
            <w:rPr>
              <w:color w:val="231F20"/>
            </w:rPr>
            <w:tab/>
          </w:r>
          <w:r>
            <w:rPr>
              <w:color w:val="231F20"/>
              <w:spacing w:val="-5"/>
            </w:rPr>
            <w:t>30</w:t>
          </w:r>
        </w:p>
        <w:p w14:paraId="5F24FD59" w14:textId="77777777" w:rsidR="003E1B64" w:rsidRDefault="00775BFE" w:rsidP="004A57D6">
          <w:pPr>
            <w:pStyle w:val="TOC3"/>
            <w:numPr>
              <w:ilvl w:val="1"/>
              <w:numId w:val="39"/>
            </w:numPr>
            <w:tabs>
              <w:tab w:val="left" w:pos="1473"/>
              <w:tab w:val="right" w:leader="dot" w:pos="11046"/>
            </w:tabs>
            <w:spacing w:before="194"/>
            <w:ind w:left="1473" w:hanging="364"/>
          </w:pPr>
          <w:r>
            <w:rPr>
              <w:color w:val="231F20"/>
            </w:rPr>
            <w:t>Project</w:t>
          </w:r>
          <w:r>
            <w:rPr>
              <w:color w:val="231F20"/>
              <w:spacing w:val="-4"/>
            </w:rPr>
            <w:t xml:space="preserve"> </w:t>
          </w:r>
          <w:r>
            <w:rPr>
              <w:color w:val="231F20"/>
            </w:rPr>
            <w:t>proponents’</w:t>
          </w:r>
          <w:r>
            <w:rPr>
              <w:color w:val="231F20"/>
              <w:spacing w:val="-11"/>
            </w:rPr>
            <w:t xml:space="preserve"> </w:t>
          </w:r>
          <w:r>
            <w:rPr>
              <w:color w:val="231F20"/>
            </w:rPr>
            <w:t>obligations</w:t>
          </w:r>
          <w:r>
            <w:rPr>
              <w:color w:val="231F20"/>
              <w:spacing w:val="-3"/>
            </w:rPr>
            <w:t xml:space="preserve"> </w:t>
          </w:r>
          <w:r>
            <w:rPr>
              <w:color w:val="231F20"/>
            </w:rPr>
            <w:t>end</w:t>
          </w:r>
          <w:r>
            <w:rPr>
              <w:color w:val="231F20"/>
              <w:spacing w:val="-3"/>
            </w:rPr>
            <w:t xml:space="preserve"> </w:t>
          </w:r>
          <w:r>
            <w:rPr>
              <w:color w:val="231F20"/>
            </w:rPr>
            <w:t>after</w:t>
          </w:r>
          <w:r>
            <w:rPr>
              <w:color w:val="231F20"/>
              <w:spacing w:val="-4"/>
            </w:rPr>
            <w:t xml:space="preserve"> </w:t>
          </w:r>
          <w:r>
            <w:rPr>
              <w:color w:val="231F20"/>
            </w:rPr>
            <w:t>permanence</w:t>
          </w:r>
          <w:r>
            <w:rPr>
              <w:color w:val="231F20"/>
              <w:spacing w:val="-3"/>
            </w:rPr>
            <w:t xml:space="preserve"> </w:t>
          </w:r>
          <w:r>
            <w:rPr>
              <w:color w:val="231F20"/>
            </w:rPr>
            <w:t>period</w:t>
          </w:r>
          <w:r>
            <w:rPr>
              <w:color w:val="231F20"/>
              <w:spacing w:val="-3"/>
            </w:rPr>
            <w:t xml:space="preserve"> </w:t>
          </w:r>
          <w:r>
            <w:rPr>
              <w:color w:val="231F20"/>
            </w:rPr>
            <w:t>is</w:t>
          </w:r>
          <w:r>
            <w:rPr>
              <w:color w:val="231F20"/>
              <w:spacing w:val="-3"/>
            </w:rPr>
            <w:t xml:space="preserve"> </w:t>
          </w:r>
          <w:r>
            <w:rPr>
              <w:color w:val="231F20"/>
              <w:spacing w:val="-2"/>
            </w:rPr>
            <w:t>complete</w:t>
          </w:r>
          <w:r>
            <w:rPr>
              <w:color w:val="231F20"/>
            </w:rPr>
            <w:tab/>
          </w:r>
          <w:r>
            <w:rPr>
              <w:color w:val="231F20"/>
              <w:spacing w:val="-5"/>
            </w:rPr>
            <w:t>32</w:t>
          </w:r>
        </w:p>
        <w:p w14:paraId="5F24FD5A" w14:textId="77777777" w:rsidR="003E1B64" w:rsidRDefault="00775BFE" w:rsidP="004A57D6">
          <w:pPr>
            <w:pStyle w:val="TOC3"/>
            <w:numPr>
              <w:ilvl w:val="1"/>
              <w:numId w:val="39"/>
            </w:numPr>
            <w:tabs>
              <w:tab w:val="left" w:pos="1473"/>
              <w:tab w:val="right" w:leader="dot" w:pos="11045"/>
            </w:tabs>
            <w:ind w:left="1473" w:hanging="364"/>
          </w:pPr>
          <w:r>
            <w:rPr>
              <w:color w:val="231F20"/>
            </w:rPr>
            <w:t>Permanence</w:t>
          </w:r>
          <w:r>
            <w:rPr>
              <w:color w:val="231F20"/>
              <w:spacing w:val="-3"/>
            </w:rPr>
            <w:t xml:space="preserve"> </w:t>
          </w:r>
          <w:r>
            <w:rPr>
              <w:color w:val="231F20"/>
            </w:rPr>
            <w:t>settings</w:t>
          </w:r>
          <w:r>
            <w:rPr>
              <w:color w:val="231F20"/>
              <w:spacing w:val="-3"/>
            </w:rPr>
            <w:t xml:space="preserve"> </w:t>
          </w:r>
          <w:r>
            <w:rPr>
              <w:color w:val="231F20"/>
            </w:rPr>
            <w:t>warrant</w:t>
          </w:r>
          <w:r>
            <w:rPr>
              <w:color w:val="231F20"/>
              <w:spacing w:val="-3"/>
            </w:rPr>
            <w:t xml:space="preserve"> </w:t>
          </w:r>
          <w:r>
            <w:rPr>
              <w:color w:val="231F20"/>
              <w:spacing w:val="-2"/>
            </w:rPr>
            <w:t>consideration</w:t>
          </w:r>
          <w:r>
            <w:rPr>
              <w:color w:val="231F20"/>
            </w:rPr>
            <w:tab/>
          </w:r>
          <w:r>
            <w:rPr>
              <w:color w:val="231F20"/>
              <w:spacing w:val="-5"/>
            </w:rPr>
            <w:t>34</w:t>
          </w:r>
        </w:p>
        <w:p w14:paraId="5F24FD5B" w14:textId="77777777" w:rsidR="003E1B64" w:rsidRDefault="00775BFE">
          <w:pPr>
            <w:pStyle w:val="TOC2"/>
            <w:tabs>
              <w:tab w:val="right" w:leader="dot" w:pos="11045"/>
            </w:tabs>
          </w:pPr>
          <w:hyperlink w:anchor="_TOC_250021" w:history="1">
            <w:r>
              <w:rPr>
                <w:color w:val="231F20"/>
              </w:rPr>
              <w:t>Theme</w:t>
            </w:r>
            <w:r>
              <w:rPr>
                <w:color w:val="231F20"/>
                <w:spacing w:val="-3"/>
              </w:rPr>
              <w:t xml:space="preserve"> </w:t>
            </w:r>
            <w:r>
              <w:rPr>
                <w:color w:val="231F20"/>
              </w:rPr>
              <w:t>3:</w:t>
            </w:r>
            <w:r>
              <w:rPr>
                <w:color w:val="231F20"/>
                <w:spacing w:val="-2"/>
              </w:rPr>
              <w:t xml:space="preserve"> </w:t>
            </w:r>
            <w:r>
              <w:rPr>
                <w:color w:val="231F20"/>
              </w:rPr>
              <w:t>Participation,</w:t>
            </w:r>
            <w:r>
              <w:rPr>
                <w:color w:val="231F20"/>
                <w:spacing w:val="-2"/>
              </w:rPr>
              <w:t xml:space="preserve"> </w:t>
            </w:r>
            <w:r>
              <w:rPr>
                <w:color w:val="231F20"/>
              </w:rPr>
              <w:t>equity</w:t>
            </w:r>
            <w:r>
              <w:rPr>
                <w:color w:val="231F20"/>
                <w:spacing w:val="-3"/>
              </w:rPr>
              <w:t xml:space="preserve"> </w:t>
            </w:r>
            <w:r>
              <w:rPr>
                <w:color w:val="231F20"/>
              </w:rPr>
              <w:t>and</w:t>
            </w:r>
            <w:r>
              <w:rPr>
                <w:color w:val="231F20"/>
                <w:spacing w:val="-2"/>
              </w:rPr>
              <w:t xml:space="preserve"> </w:t>
            </w:r>
            <w:r>
              <w:rPr>
                <w:color w:val="231F20"/>
              </w:rPr>
              <w:t>public</w:t>
            </w:r>
            <w:r>
              <w:rPr>
                <w:color w:val="231F20"/>
                <w:spacing w:val="-2"/>
              </w:rPr>
              <w:t xml:space="preserve"> benefits</w:t>
            </w:r>
            <w:r>
              <w:rPr>
                <w:rFonts w:ascii="Times New Roman"/>
                <w:b w:val="0"/>
                <w:color w:val="231F20"/>
              </w:rPr>
              <w:tab/>
            </w:r>
            <w:r>
              <w:rPr>
                <w:color w:val="231F20"/>
                <w:spacing w:val="-7"/>
              </w:rPr>
              <w:t>36</w:t>
            </w:r>
          </w:hyperlink>
        </w:p>
        <w:p w14:paraId="5F24FD5C" w14:textId="77777777" w:rsidR="003E1B64" w:rsidRDefault="00775BFE" w:rsidP="004A57D6">
          <w:pPr>
            <w:pStyle w:val="TOC3"/>
            <w:numPr>
              <w:ilvl w:val="1"/>
              <w:numId w:val="38"/>
            </w:numPr>
            <w:tabs>
              <w:tab w:val="left" w:pos="1460"/>
              <w:tab w:val="right" w:leader="dot" w:pos="11045"/>
            </w:tabs>
            <w:spacing w:before="194"/>
            <w:ind w:left="1460" w:hanging="351"/>
          </w:pPr>
          <w:hyperlink w:anchor="_TOC_250020" w:history="1">
            <w:r>
              <w:rPr>
                <w:color w:val="231F20"/>
              </w:rPr>
              <w:t>ACCU</w:t>
            </w:r>
            <w:r>
              <w:rPr>
                <w:color w:val="231F20"/>
                <w:spacing w:val="-1"/>
              </w:rPr>
              <w:t xml:space="preserve"> </w:t>
            </w:r>
            <w:r>
              <w:rPr>
                <w:color w:val="231F20"/>
              </w:rPr>
              <w:t>projects</w:t>
            </w:r>
            <w:r>
              <w:rPr>
                <w:color w:val="231F20"/>
                <w:spacing w:val="-1"/>
              </w:rPr>
              <w:t xml:space="preserve"> </w:t>
            </w:r>
            <w:r>
              <w:rPr>
                <w:color w:val="231F20"/>
              </w:rPr>
              <w:t>can</w:t>
            </w:r>
            <w:r>
              <w:rPr>
                <w:color w:val="231F20"/>
                <w:spacing w:val="-1"/>
              </w:rPr>
              <w:t xml:space="preserve"> </w:t>
            </w:r>
            <w:r>
              <w:rPr>
                <w:color w:val="231F20"/>
              </w:rPr>
              <w:t>deliver</w:t>
            </w:r>
            <w:r>
              <w:rPr>
                <w:color w:val="231F20"/>
                <w:spacing w:val="-1"/>
              </w:rPr>
              <w:t xml:space="preserve"> </w:t>
            </w:r>
            <w:r>
              <w:rPr>
                <w:color w:val="231F20"/>
              </w:rPr>
              <w:t>broader</w:t>
            </w:r>
            <w:r>
              <w:rPr>
                <w:color w:val="231F20"/>
                <w:spacing w:val="-1"/>
              </w:rPr>
              <w:t xml:space="preserve"> </w:t>
            </w:r>
            <w:r>
              <w:rPr>
                <w:color w:val="231F20"/>
              </w:rPr>
              <w:t xml:space="preserve">public </w:t>
            </w:r>
            <w:r>
              <w:rPr>
                <w:color w:val="231F20"/>
                <w:spacing w:val="-2"/>
              </w:rPr>
              <w:t>benefits</w:t>
            </w:r>
            <w:r>
              <w:rPr>
                <w:rFonts w:ascii="Times New Roman"/>
                <w:color w:val="231F20"/>
              </w:rPr>
              <w:tab/>
            </w:r>
            <w:r>
              <w:rPr>
                <w:color w:val="231F20"/>
                <w:spacing w:val="-5"/>
              </w:rPr>
              <w:t>38</w:t>
            </w:r>
          </w:hyperlink>
        </w:p>
        <w:p w14:paraId="5F24FD5D" w14:textId="77777777" w:rsidR="003E1B64" w:rsidRDefault="00775BFE" w:rsidP="004A57D6">
          <w:pPr>
            <w:pStyle w:val="TOC3"/>
            <w:numPr>
              <w:ilvl w:val="1"/>
              <w:numId w:val="38"/>
            </w:numPr>
            <w:tabs>
              <w:tab w:val="left" w:pos="1473"/>
              <w:tab w:val="right" w:leader="dot" w:pos="11045"/>
            </w:tabs>
            <w:ind w:left="1473" w:hanging="364"/>
          </w:pPr>
          <w:hyperlink w:anchor="_TOC_250019" w:history="1">
            <w:r>
              <w:rPr>
                <w:color w:val="231F20"/>
              </w:rPr>
              <w:t>First</w:t>
            </w:r>
            <w:r>
              <w:rPr>
                <w:color w:val="231F20"/>
                <w:spacing w:val="-6"/>
              </w:rPr>
              <w:t xml:space="preserve"> </w:t>
            </w:r>
            <w:r>
              <w:rPr>
                <w:color w:val="231F20"/>
              </w:rPr>
              <w:t>Nations</w:t>
            </w:r>
            <w:r>
              <w:rPr>
                <w:color w:val="231F20"/>
                <w:spacing w:val="-3"/>
              </w:rPr>
              <w:t xml:space="preserve"> </w:t>
            </w:r>
            <w:r>
              <w:rPr>
                <w:color w:val="231F20"/>
              </w:rPr>
              <w:t>participation</w:t>
            </w:r>
            <w:r>
              <w:rPr>
                <w:color w:val="231F20"/>
                <w:spacing w:val="-4"/>
              </w:rPr>
              <w:t xml:space="preserve"> </w:t>
            </w:r>
            <w:r>
              <w:rPr>
                <w:color w:val="231F20"/>
              </w:rPr>
              <w:t>is</w:t>
            </w:r>
            <w:r>
              <w:rPr>
                <w:color w:val="231F20"/>
                <w:spacing w:val="-3"/>
              </w:rPr>
              <w:t xml:space="preserve"> </w:t>
            </w:r>
            <w:r>
              <w:rPr>
                <w:color w:val="231F20"/>
              </w:rPr>
              <w:t>central</w:t>
            </w:r>
            <w:r>
              <w:rPr>
                <w:color w:val="231F20"/>
                <w:spacing w:val="-4"/>
              </w:rPr>
              <w:t xml:space="preserve"> </w:t>
            </w:r>
            <w:r>
              <w:rPr>
                <w:color w:val="231F20"/>
              </w:rPr>
              <w:t>to</w:t>
            </w:r>
            <w:r>
              <w:rPr>
                <w:color w:val="231F20"/>
                <w:spacing w:val="-3"/>
              </w:rPr>
              <w:t xml:space="preserve"> </w:t>
            </w:r>
            <w:r>
              <w:rPr>
                <w:color w:val="231F20"/>
              </w:rPr>
              <w:t>the</w:t>
            </w:r>
            <w:r>
              <w:rPr>
                <w:color w:val="231F20"/>
                <w:spacing w:val="-4"/>
              </w:rPr>
              <w:t xml:space="preserve"> </w:t>
            </w:r>
            <w:r>
              <w:rPr>
                <w:color w:val="231F20"/>
              </w:rPr>
              <w:t>scheme’s</w:t>
            </w:r>
            <w:r>
              <w:rPr>
                <w:color w:val="231F20"/>
                <w:spacing w:val="-3"/>
              </w:rPr>
              <w:t xml:space="preserve"> </w:t>
            </w:r>
            <w:r>
              <w:rPr>
                <w:color w:val="231F20"/>
              </w:rPr>
              <w:t>public</w:t>
            </w:r>
            <w:r>
              <w:rPr>
                <w:color w:val="231F20"/>
                <w:spacing w:val="-3"/>
              </w:rPr>
              <w:t xml:space="preserve"> </w:t>
            </w:r>
            <w:r>
              <w:rPr>
                <w:color w:val="231F20"/>
                <w:spacing w:val="-2"/>
              </w:rPr>
              <w:t>value</w:t>
            </w:r>
            <w:r>
              <w:rPr>
                <w:color w:val="231F20"/>
              </w:rPr>
              <w:tab/>
            </w:r>
            <w:r>
              <w:rPr>
                <w:color w:val="231F20"/>
                <w:spacing w:val="-5"/>
              </w:rPr>
              <w:t>40</w:t>
            </w:r>
          </w:hyperlink>
        </w:p>
        <w:p w14:paraId="5F24FD5E" w14:textId="77777777" w:rsidR="003E1B64" w:rsidRDefault="00775BFE" w:rsidP="004A57D6">
          <w:pPr>
            <w:pStyle w:val="TOC3"/>
            <w:numPr>
              <w:ilvl w:val="1"/>
              <w:numId w:val="38"/>
            </w:numPr>
            <w:tabs>
              <w:tab w:val="left" w:pos="1473"/>
              <w:tab w:val="right" w:leader="dot" w:pos="11045"/>
            </w:tabs>
            <w:spacing w:before="194"/>
            <w:ind w:left="1473" w:hanging="364"/>
          </w:pPr>
          <w:hyperlink w:anchor="_TOC_250018" w:history="1">
            <w:r>
              <w:rPr>
                <w:color w:val="231F20"/>
              </w:rPr>
              <w:t>Regional</w:t>
            </w:r>
            <w:r>
              <w:rPr>
                <w:color w:val="231F20"/>
                <w:spacing w:val="-7"/>
              </w:rPr>
              <w:t xml:space="preserve"> </w:t>
            </w:r>
            <w:r>
              <w:rPr>
                <w:color w:val="231F20"/>
              </w:rPr>
              <w:t>and</w:t>
            </w:r>
            <w:r>
              <w:rPr>
                <w:color w:val="231F20"/>
                <w:spacing w:val="-4"/>
              </w:rPr>
              <w:t xml:space="preserve"> </w:t>
            </w:r>
            <w:r>
              <w:rPr>
                <w:color w:val="231F20"/>
              </w:rPr>
              <w:t>rural</w:t>
            </w:r>
            <w:r>
              <w:rPr>
                <w:color w:val="231F20"/>
                <w:spacing w:val="-4"/>
              </w:rPr>
              <w:t xml:space="preserve"> </w:t>
            </w:r>
            <w:r>
              <w:rPr>
                <w:color w:val="231F20"/>
              </w:rPr>
              <w:t>participation</w:t>
            </w:r>
            <w:r>
              <w:rPr>
                <w:color w:val="231F20"/>
                <w:spacing w:val="-5"/>
              </w:rPr>
              <w:t xml:space="preserve"> </w:t>
            </w:r>
            <w:r>
              <w:rPr>
                <w:color w:val="231F20"/>
              </w:rPr>
              <w:t>depends</w:t>
            </w:r>
            <w:r>
              <w:rPr>
                <w:color w:val="231F20"/>
                <w:spacing w:val="-4"/>
              </w:rPr>
              <w:t xml:space="preserve"> </w:t>
            </w:r>
            <w:r>
              <w:rPr>
                <w:color w:val="231F20"/>
              </w:rPr>
              <w:t>on</w:t>
            </w:r>
            <w:r>
              <w:rPr>
                <w:color w:val="231F20"/>
                <w:spacing w:val="-4"/>
              </w:rPr>
              <w:t xml:space="preserve"> </w:t>
            </w:r>
            <w:r>
              <w:rPr>
                <w:color w:val="231F20"/>
              </w:rPr>
              <w:t>trusted</w:t>
            </w:r>
            <w:r>
              <w:rPr>
                <w:color w:val="231F20"/>
                <w:spacing w:val="-5"/>
              </w:rPr>
              <w:t xml:space="preserve"> </w:t>
            </w:r>
            <w:r>
              <w:rPr>
                <w:color w:val="231F20"/>
              </w:rPr>
              <w:t>advice</w:t>
            </w:r>
            <w:r>
              <w:rPr>
                <w:color w:val="231F20"/>
                <w:spacing w:val="-4"/>
              </w:rPr>
              <w:t xml:space="preserve"> </w:t>
            </w:r>
            <w:r>
              <w:rPr>
                <w:color w:val="231F20"/>
              </w:rPr>
              <w:t>and</w:t>
            </w:r>
            <w:r>
              <w:rPr>
                <w:color w:val="231F20"/>
                <w:spacing w:val="-4"/>
              </w:rPr>
              <w:t xml:space="preserve"> </w:t>
            </w:r>
            <w:r>
              <w:rPr>
                <w:color w:val="231F20"/>
                <w:spacing w:val="-2"/>
              </w:rPr>
              <w:t>capability</w:t>
            </w:r>
            <w:r>
              <w:rPr>
                <w:color w:val="231F20"/>
              </w:rPr>
              <w:tab/>
            </w:r>
            <w:r>
              <w:rPr>
                <w:color w:val="231F20"/>
                <w:spacing w:val="-5"/>
              </w:rPr>
              <w:t>43</w:t>
            </w:r>
          </w:hyperlink>
        </w:p>
        <w:p w14:paraId="5F24FD5F" w14:textId="77777777" w:rsidR="003E1B64" w:rsidRDefault="00775BFE" w:rsidP="004A57D6">
          <w:pPr>
            <w:pStyle w:val="TOC3"/>
            <w:numPr>
              <w:ilvl w:val="1"/>
              <w:numId w:val="38"/>
            </w:numPr>
            <w:tabs>
              <w:tab w:val="left" w:pos="1473"/>
              <w:tab w:val="right" w:leader="dot" w:pos="11045"/>
            </w:tabs>
            <w:ind w:left="1473" w:hanging="364"/>
          </w:pPr>
          <w:hyperlink w:anchor="_TOC_250017" w:history="1">
            <w:r>
              <w:rPr>
                <w:color w:val="231F20"/>
              </w:rPr>
              <w:t>Regional</w:t>
            </w:r>
            <w:r>
              <w:rPr>
                <w:color w:val="231F20"/>
                <w:spacing w:val="-4"/>
              </w:rPr>
              <w:t xml:space="preserve"> </w:t>
            </w:r>
            <w:r>
              <w:rPr>
                <w:color w:val="231F20"/>
              </w:rPr>
              <w:t>planning</w:t>
            </w:r>
            <w:r>
              <w:rPr>
                <w:color w:val="231F20"/>
                <w:spacing w:val="-4"/>
              </w:rPr>
              <w:t xml:space="preserve"> </w:t>
            </w:r>
            <w:r>
              <w:rPr>
                <w:color w:val="231F20"/>
              </w:rPr>
              <w:t>can</w:t>
            </w:r>
            <w:r>
              <w:rPr>
                <w:color w:val="231F20"/>
                <w:spacing w:val="-4"/>
              </w:rPr>
              <w:t xml:space="preserve"> </w:t>
            </w:r>
            <w:r>
              <w:rPr>
                <w:color w:val="231F20"/>
              </w:rPr>
              <w:t>help</w:t>
            </w:r>
            <w:r>
              <w:rPr>
                <w:color w:val="231F20"/>
                <w:spacing w:val="-3"/>
              </w:rPr>
              <w:t xml:space="preserve"> </w:t>
            </w:r>
            <w:r>
              <w:rPr>
                <w:color w:val="231F20"/>
              </w:rPr>
              <w:t>align</w:t>
            </w:r>
            <w:r>
              <w:rPr>
                <w:color w:val="231F20"/>
                <w:spacing w:val="-15"/>
              </w:rPr>
              <w:t xml:space="preserve"> </w:t>
            </w:r>
            <w:r>
              <w:rPr>
                <w:color w:val="231F20"/>
              </w:rPr>
              <w:t>ACCU</w:t>
            </w:r>
            <w:r>
              <w:rPr>
                <w:color w:val="231F20"/>
                <w:spacing w:val="-4"/>
              </w:rPr>
              <w:t xml:space="preserve"> </w:t>
            </w:r>
            <w:r>
              <w:rPr>
                <w:color w:val="231F20"/>
              </w:rPr>
              <w:t>projects</w:t>
            </w:r>
            <w:r>
              <w:rPr>
                <w:color w:val="231F20"/>
                <w:spacing w:val="-4"/>
              </w:rPr>
              <w:t xml:space="preserve"> </w:t>
            </w:r>
            <w:r>
              <w:rPr>
                <w:color w:val="231F20"/>
              </w:rPr>
              <w:t>with</w:t>
            </w:r>
            <w:r>
              <w:rPr>
                <w:color w:val="231F20"/>
                <w:spacing w:val="-4"/>
              </w:rPr>
              <w:t xml:space="preserve"> </w:t>
            </w:r>
            <w:r>
              <w:rPr>
                <w:color w:val="231F20"/>
              </w:rPr>
              <w:t>local</w:t>
            </w:r>
            <w:r>
              <w:rPr>
                <w:color w:val="231F20"/>
                <w:spacing w:val="-3"/>
              </w:rPr>
              <w:t xml:space="preserve"> </w:t>
            </w:r>
            <w:r>
              <w:rPr>
                <w:color w:val="231F20"/>
                <w:spacing w:val="-2"/>
              </w:rPr>
              <w:t>priorities</w:t>
            </w:r>
            <w:r>
              <w:rPr>
                <w:color w:val="231F20"/>
              </w:rPr>
              <w:tab/>
            </w:r>
            <w:r>
              <w:rPr>
                <w:color w:val="231F20"/>
                <w:spacing w:val="-5"/>
              </w:rPr>
              <w:t>44</w:t>
            </w:r>
          </w:hyperlink>
        </w:p>
        <w:p w14:paraId="5F24FD60" w14:textId="77777777" w:rsidR="003E1B64" w:rsidRDefault="00775BFE" w:rsidP="004A57D6">
          <w:pPr>
            <w:pStyle w:val="TOC3"/>
            <w:numPr>
              <w:ilvl w:val="1"/>
              <w:numId w:val="38"/>
            </w:numPr>
            <w:tabs>
              <w:tab w:val="left" w:pos="1473"/>
              <w:tab w:val="right" w:leader="dot" w:pos="11045"/>
            </w:tabs>
            <w:spacing w:before="194"/>
            <w:ind w:left="1473" w:hanging="364"/>
          </w:pPr>
          <w:hyperlink w:anchor="_TOC_250016" w:history="1">
            <w:r>
              <w:rPr>
                <w:color w:val="231F20"/>
              </w:rPr>
              <w:t>Nature</w:t>
            </w:r>
            <w:r>
              <w:rPr>
                <w:color w:val="231F20"/>
                <w:spacing w:val="-3"/>
              </w:rPr>
              <w:t xml:space="preserve"> </w:t>
            </w:r>
            <w:r>
              <w:rPr>
                <w:color w:val="231F20"/>
              </w:rPr>
              <w:t>Repair</w:t>
            </w:r>
            <w:r>
              <w:rPr>
                <w:color w:val="231F20"/>
                <w:spacing w:val="-2"/>
              </w:rPr>
              <w:t xml:space="preserve"> </w:t>
            </w:r>
            <w:r>
              <w:rPr>
                <w:color w:val="231F20"/>
              </w:rPr>
              <w:t>Market</w:t>
            </w:r>
            <w:r>
              <w:rPr>
                <w:color w:val="231F20"/>
                <w:spacing w:val="-2"/>
              </w:rPr>
              <w:t xml:space="preserve"> </w:t>
            </w:r>
            <w:r>
              <w:rPr>
                <w:color w:val="231F20"/>
              </w:rPr>
              <w:t>interaction</w:t>
            </w:r>
            <w:r>
              <w:rPr>
                <w:color w:val="231F20"/>
                <w:spacing w:val="-2"/>
              </w:rPr>
              <w:t xml:space="preserve"> </w:t>
            </w:r>
            <w:r>
              <w:rPr>
                <w:color w:val="231F20"/>
              </w:rPr>
              <w:t>creates</w:t>
            </w:r>
            <w:r>
              <w:rPr>
                <w:color w:val="231F20"/>
                <w:spacing w:val="-2"/>
              </w:rPr>
              <w:t xml:space="preserve"> </w:t>
            </w:r>
            <w:r>
              <w:rPr>
                <w:color w:val="231F20"/>
              </w:rPr>
              <w:t>opportunities</w:t>
            </w:r>
            <w:r>
              <w:rPr>
                <w:color w:val="231F20"/>
                <w:spacing w:val="-2"/>
              </w:rPr>
              <w:t xml:space="preserve"> </w:t>
            </w:r>
            <w:r>
              <w:rPr>
                <w:color w:val="231F20"/>
              </w:rPr>
              <w:t>and</w:t>
            </w:r>
            <w:r>
              <w:rPr>
                <w:color w:val="231F20"/>
                <w:spacing w:val="-2"/>
              </w:rPr>
              <w:t xml:space="preserve"> </w:t>
            </w:r>
            <w:r>
              <w:rPr>
                <w:color w:val="231F20"/>
              </w:rPr>
              <w:t>integrity</w:t>
            </w:r>
            <w:r>
              <w:rPr>
                <w:color w:val="231F20"/>
                <w:spacing w:val="-2"/>
              </w:rPr>
              <w:t xml:space="preserve"> questions</w:t>
            </w:r>
            <w:r>
              <w:rPr>
                <w:color w:val="231F20"/>
              </w:rPr>
              <w:tab/>
            </w:r>
            <w:r>
              <w:rPr>
                <w:color w:val="231F20"/>
                <w:spacing w:val="-5"/>
              </w:rPr>
              <w:t>45</w:t>
            </w:r>
          </w:hyperlink>
        </w:p>
        <w:p w14:paraId="5F24FD61" w14:textId="77777777" w:rsidR="003E1B64" w:rsidRDefault="00775BFE">
          <w:pPr>
            <w:pStyle w:val="TOC2"/>
            <w:tabs>
              <w:tab w:val="right" w:leader="dot" w:pos="11045"/>
            </w:tabs>
            <w:ind w:left="825"/>
          </w:pPr>
          <w:hyperlink w:anchor="_TOC_250015" w:history="1">
            <w:r>
              <w:rPr>
                <w:color w:val="231F20"/>
              </w:rPr>
              <w:t>Theme</w:t>
            </w:r>
            <w:r>
              <w:rPr>
                <w:color w:val="231F20"/>
                <w:spacing w:val="-2"/>
              </w:rPr>
              <w:t xml:space="preserve"> </w:t>
            </w:r>
            <w:r>
              <w:rPr>
                <w:color w:val="231F20"/>
              </w:rPr>
              <w:t>4:</w:t>
            </w:r>
            <w:r>
              <w:rPr>
                <w:color w:val="231F20"/>
                <w:spacing w:val="-2"/>
              </w:rPr>
              <w:t xml:space="preserve"> </w:t>
            </w:r>
            <w:r>
              <w:rPr>
                <w:color w:val="231F20"/>
              </w:rPr>
              <w:t>Market</w:t>
            </w:r>
            <w:r>
              <w:rPr>
                <w:color w:val="231F20"/>
                <w:spacing w:val="-2"/>
              </w:rPr>
              <w:t xml:space="preserve"> </w:t>
            </w:r>
            <w:r>
              <w:rPr>
                <w:color w:val="231F20"/>
              </w:rPr>
              <w:t>settings</w:t>
            </w:r>
            <w:r>
              <w:rPr>
                <w:color w:val="231F20"/>
                <w:spacing w:val="-2"/>
              </w:rPr>
              <w:t xml:space="preserve"> </w:t>
            </w:r>
            <w:r>
              <w:rPr>
                <w:color w:val="231F20"/>
              </w:rPr>
              <w:t>and</w:t>
            </w:r>
            <w:r>
              <w:rPr>
                <w:color w:val="231F20"/>
                <w:spacing w:val="-2"/>
              </w:rPr>
              <w:t xml:space="preserve"> </w:t>
            </w:r>
            <w:r>
              <w:rPr>
                <w:color w:val="231F20"/>
              </w:rPr>
              <w:t>investment</w:t>
            </w:r>
            <w:r>
              <w:rPr>
                <w:color w:val="231F20"/>
                <w:spacing w:val="-1"/>
              </w:rPr>
              <w:t xml:space="preserve"> </w:t>
            </w:r>
            <w:r>
              <w:rPr>
                <w:color w:val="231F20"/>
                <w:spacing w:val="-2"/>
              </w:rPr>
              <w:t>confidence</w:t>
            </w:r>
            <w:r>
              <w:rPr>
                <w:rFonts w:ascii="Times New Roman"/>
                <w:b w:val="0"/>
                <w:color w:val="231F20"/>
              </w:rPr>
              <w:tab/>
            </w:r>
            <w:r>
              <w:rPr>
                <w:color w:val="231F20"/>
                <w:spacing w:val="-5"/>
              </w:rPr>
              <w:t>46</w:t>
            </w:r>
          </w:hyperlink>
        </w:p>
        <w:p w14:paraId="5F24FD62" w14:textId="77777777" w:rsidR="003E1B64" w:rsidRDefault="00775BFE" w:rsidP="004A57D6">
          <w:pPr>
            <w:pStyle w:val="TOC3"/>
            <w:numPr>
              <w:ilvl w:val="1"/>
              <w:numId w:val="37"/>
            </w:numPr>
            <w:tabs>
              <w:tab w:val="left" w:pos="1469"/>
              <w:tab w:val="right" w:leader="dot" w:pos="11045"/>
            </w:tabs>
            <w:ind w:left="1469" w:hanging="360"/>
          </w:pPr>
          <w:hyperlink w:anchor="_TOC_250014" w:history="1">
            <w:r>
              <w:rPr>
                <w:color w:val="231F20"/>
              </w:rPr>
              <w:t>The</w:t>
            </w:r>
            <w:r>
              <w:rPr>
                <w:color w:val="231F20"/>
                <w:spacing w:val="-15"/>
              </w:rPr>
              <w:t xml:space="preserve"> </w:t>
            </w:r>
            <w:r>
              <w:rPr>
                <w:color w:val="231F20"/>
              </w:rPr>
              <w:t>ACCU</w:t>
            </w:r>
            <w:r>
              <w:rPr>
                <w:color w:val="231F20"/>
                <w:spacing w:val="-2"/>
              </w:rPr>
              <w:t xml:space="preserve"> </w:t>
            </w:r>
            <w:r>
              <w:rPr>
                <w:color w:val="231F20"/>
              </w:rPr>
              <w:t>market</w:t>
            </w:r>
            <w:r>
              <w:rPr>
                <w:color w:val="231F20"/>
                <w:spacing w:val="-1"/>
              </w:rPr>
              <w:t xml:space="preserve"> </w:t>
            </w:r>
            <w:r>
              <w:rPr>
                <w:color w:val="231F20"/>
              </w:rPr>
              <w:t>is</w:t>
            </w:r>
            <w:r>
              <w:rPr>
                <w:color w:val="231F20"/>
                <w:spacing w:val="-2"/>
              </w:rPr>
              <w:t xml:space="preserve"> </w:t>
            </w:r>
            <w:r>
              <w:rPr>
                <w:color w:val="231F20"/>
              </w:rPr>
              <w:t>shaped</w:t>
            </w:r>
            <w:r>
              <w:rPr>
                <w:color w:val="231F20"/>
                <w:spacing w:val="-2"/>
              </w:rPr>
              <w:t xml:space="preserve"> </w:t>
            </w:r>
            <w:r>
              <w:rPr>
                <w:color w:val="231F20"/>
              </w:rPr>
              <w:t>by</w:t>
            </w:r>
            <w:r>
              <w:rPr>
                <w:color w:val="231F20"/>
                <w:spacing w:val="-1"/>
              </w:rPr>
              <w:t xml:space="preserve"> </w:t>
            </w:r>
            <w:r>
              <w:rPr>
                <w:color w:val="231F20"/>
                <w:spacing w:val="-2"/>
              </w:rPr>
              <w:t>policy</w:t>
            </w:r>
            <w:r>
              <w:rPr>
                <w:color w:val="231F20"/>
              </w:rPr>
              <w:tab/>
            </w:r>
            <w:r>
              <w:rPr>
                <w:color w:val="231F20"/>
                <w:spacing w:val="-7"/>
              </w:rPr>
              <w:t>47</w:t>
            </w:r>
          </w:hyperlink>
        </w:p>
        <w:p w14:paraId="5F24FD63" w14:textId="77777777" w:rsidR="003E1B64" w:rsidRDefault="00775BFE" w:rsidP="004A57D6">
          <w:pPr>
            <w:pStyle w:val="TOC3"/>
            <w:numPr>
              <w:ilvl w:val="1"/>
              <w:numId w:val="37"/>
            </w:numPr>
            <w:tabs>
              <w:tab w:val="left" w:pos="1473"/>
              <w:tab w:val="right" w:leader="dot" w:pos="11045"/>
            </w:tabs>
            <w:spacing w:before="194"/>
            <w:ind w:left="1473" w:hanging="364"/>
          </w:pPr>
          <w:hyperlink w:anchor="_TOC_250013" w:history="1">
            <w:r>
              <w:rPr>
                <w:color w:val="231F20"/>
              </w:rPr>
              <w:t>Supply,</w:t>
            </w:r>
            <w:r>
              <w:rPr>
                <w:color w:val="231F20"/>
                <w:spacing w:val="-5"/>
              </w:rPr>
              <w:t xml:space="preserve"> </w:t>
            </w:r>
            <w:r>
              <w:rPr>
                <w:color w:val="231F20"/>
              </w:rPr>
              <w:t>demand</w:t>
            </w:r>
            <w:r>
              <w:rPr>
                <w:color w:val="231F20"/>
                <w:spacing w:val="-5"/>
              </w:rPr>
              <w:t xml:space="preserve"> </w:t>
            </w:r>
            <w:r>
              <w:rPr>
                <w:color w:val="231F20"/>
              </w:rPr>
              <w:t>and</w:t>
            </w:r>
            <w:r>
              <w:rPr>
                <w:color w:val="231F20"/>
                <w:spacing w:val="-5"/>
              </w:rPr>
              <w:t xml:space="preserve"> </w:t>
            </w:r>
            <w:r>
              <w:rPr>
                <w:color w:val="231F20"/>
              </w:rPr>
              <w:t>price</w:t>
            </w:r>
            <w:r>
              <w:rPr>
                <w:color w:val="231F20"/>
                <w:spacing w:val="-5"/>
              </w:rPr>
              <w:t xml:space="preserve"> </w:t>
            </w:r>
            <w:r>
              <w:rPr>
                <w:color w:val="231F20"/>
              </w:rPr>
              <w:t>outlooks</w:t>
            </w:r>
            <w:r>
              <w:rPr>
                <w:color w:val="231F20"/>
                <w:spacing w:val="-5"/>
              </w:rPr>
              <w:t xml:space="preserve"> </w:t>
            </w:r>
            <w:r>
              <w:rPr>
                <w:color w:val="231F20"/>
              </w:rPr>
              <w:t>are</w:t>
            </w:r>
            <w:r>
              <w:rPr>
                <w:color w:val="231F20"/>
                <w:spacing w:val="-5"/>
              </w:rPr>
              <w:t xml:space="preserve"> </w:t>
            </w:r>
            <w:r>
              <w:rPr>
                <w:color w:val="231F20"/>
              </w:rPr>
              <w:t>uncertain</w:t>
            </w:r>
            <w:r>
              <w:rPr>
                <w:color w:val="231F20"/>
                <w:spacing w:val="-5"/>
              </w:rPr>
              <w:t xml:space="preserve"> </w:t>
            </w:r>
            <w:r>
              <w:rPr>
                <w:color w:val="231F20"/>
              </w:rPr>
              <w:t>and</w:t>
            </w:r>
            <w:r>
              <w:rPr>
                <w:color w:val="231F20"/>
                <w:spacing w:val="-5"/>
              </w:rPr>
              <w:t xml:space="preserve"> </w:t>
            </w:r>
            <w:r>
              <w:rPr>
                <w:color w:val="231F20"/>
                <w:spacing w:val="-2"/>
              </w:rPr>
              <w:t>contested</w:t>
            </w:r>
            <w:r>
              <w:rPr>
                <w:color w:val="231F20"/>
              </w:rPr>
              <w:tab/>
            </w:r>
            <w:r>
              <w:rPr>
                <w:color w:val="231F20"/>
                <w:spacing w:val="-5"/>
              </w:rPr>
              <w:t>48</w:t>
            </w:r>
          </w:hyperlink>
        </w:p>
        <w:p w14:paraId="5F24FD64" w14:textId="77777777" w:rsidR="003E1B64" w:rsidRDefault="00775BFE" w:rsidP="004A57D6">
          <w:pPr>
            <w:pStyle w:val="TOC3"/>
            <w:numPr>
              <w:ilvl w:val="1"/>
              <w:numId w:val="37"/>
            </w:numPr>
            <w:tabs>
              <w:tab w:val="left" w:pos="1473"/>
              <w:tab w:val="right" w:leader="dot" w:pos="11045"/>
            </w:tabs>
            <w:spacing w:before="194" w:after="20"/>
            <w:ind w:left="1473" w:hanging="364"/>
          </w:pPr>
          <w:hyperlink w:anchor="_TOC_250012" w:history="1">
            <w:r>
              <w:rPr>
                <w:color w:val="231F20"/>
              </w:rPr>
              <w:t>Policy</w:t>
            </w:r>
            <w:r>
              <w:rPr>
                <w:color w:val="231F20"/>
                <w:spacing w:val="-2"/>
              </w:rPr>
              <w:t xml:space="preserve"> </w:t>
            </w:r>
            <w:r>
              <w:rPr>
                <w:color w:val="231F20"/>
              </w:rPr>
              <w:t>settings</w:t>
            </w:r>
            <w:r>
              <w:rPr>
                <w:color w:val="231F20"/>
                <w:spacing w:val="-2"/>
              </w:rPr>
              <w:t xml:space="preserve"> </w:t>
            </w:r>
            <w:r>
              <w:rPr>
                <w:color w:val="231F20"/>
              </w:rPr>
              <w:t>involve</w:t>
            </w:r>
            <w:r>
              <w:rPr>
                <w:color w:val="231F20"/>
                <w:spacing w:val="-2"/>
              </w:rPr>
              <w:t xml:space="preserve"> </w:t>
            </w:r>
            <w:r>
              <w:rPr>
                <w:color w:val="231F20"/>
              </w:rPr>
              <w:t>trade-</w:t>
            </w:r>
            <w:r>
              <w:rPr>
                <w:color w:val="231F20"/>
                <w:spacing w:val="-4"/>
              </w:rPr>
              <w:t>offs</w:t>
            </w:r>
            <w:r>
              <w:rPr>
                <w:color w:val="231F20"/>
              </w:rPr>
              <w:tab/>
            </w:r>
            <w:r>
              <w:rPr>
                <w:color w:val="231F20"/>
                <w:spacing w:val="-5"/>
              </w:rPr>
              <w:t>52</w:t>
            </w:r>
          </w:hyperlink>
        </w:p>
        <w:p w14:paraId="5F24FD65" w14:textId="77777777" w:rsidR="003E1B64" w:rsidRDefault="00775BFE" w:rsidP="004A57D6">
          <w:pPr>
            <w:pStyle w:val="TOC3"/>
            <w:numPr>
              <w:ilvl w:val="1"/>
              <w:numId w:val="37"/>
            </w:numPr>
            <w:tabs>
              <w:tab w:val="left" w:pos="1473"/>
              <w:tab w:val="right" w:leader="dot" w:pos="11046"/>
            </w:tabs>
            <w:spacing w:before="501"/>
            <w:ind w:left="1473" w:hanging="364"/>
          </w:pPr>
          <w:hyperlink w:anchor="_TOC_250011" w:history="1">
            <w:r>
              <w:rPr>
                <w:color w:val="231F20"/>
              </w:rPr>
              <w:t>Better</w:t>
            </w:r>
            <w:r>
              <w:rPr>
                <w:color w:val="231F20"/>
                <w:spacing w:val="-1"/>
              </w:rPr>
              <w:t xml:space="preserve"> </w:t>
            </w:r>
            <w:r>
              <w:rPr>
                <w:color w:val="231F20"/>
              </w:rPr>
              <w:t>transparency</w:t>
            </w:r>
            <w:r>
              <w:rPr>
                <w:color w:val="231F20"/>
                <w:spacing w:val="-1"/>
              </w:rPr>
              <w:t xml:space="preserve"> </w:t>
            </w:r>
            <w:r>
              <w:rPr>
                <w:color w:val="231F20"/>
              </w:rPr>
              <w:t>and</w:t>
            </w:r>
            <w:r>
              <w:rPr>
                <w:color w:val="231F20"/>
                <w:spacing w:val="-1"/>
              </w:rPr>
              <w:t xml:space="preserve"> </w:t>
            </w:r>
            <w:r>
              <w:rPr>
                <w:color w:val="231F20"/>
              </w:rPr>
              <w:t>registry</w:t>
            </w:r>
            <w:r>
              <w:rPr>
                <w:color w:val="231F20"/>
                <w:spacing w:val="-1"/>
              </w:rPr>
              <w:t xml:space="preserve"> </w:t>
            </w:r>
            <w:r>
              <w:rPr>
                <w:color w:val="231F20"/>
              </w:rPr>
              <w:t>functionality</w:t>
            </w:r>
            <w:r>
              <w:rPr>
                <w:color w:val="231F20"/>
                <w:spacing w:val="-1"/>
              </w:rPr>
              <w:t xml:space="preserve"> </w:t>
            </w:r>
            <w:r>
              <w:rPr>
                <w:color w:val="231F20"/>
              </w:rPr>
              <w:t>would</w:t>
            </w:r>
            <w:r>
              <w:rPr>
                <w:color w:val="231F20"/>
                <w:spacing w:val="-1"/>
              </w:rPr>
              <w:t xml:space="preserve"> </w:t>
            </w:r>
            <w:r>
              <w:rPr>
                <w:color w:val="231F20"/>
              </w:rPr>
              <w:t xml:space="preserve">support </w:t>
            </w:r>
            <w:r>
              <w:rPr>
                <w:color w:val="231F20"/>
                <w:spacing w:val="-2"/>
              </w:rPr>
              <w:t>confidence</w:t>
            </w:r>
            <w:r>
              <w:rPr>
                <w:rFonts w:ascii="Times New Roman"/>
                <w:color w:val="231F20"/>
              </w:rPr>
              <w:tab/>
            </w:r>
            <w:r>
              <w:rPr>
                <w:color w:val="231F20"/>
                <w:spacing w:val="-5"/>
              </w:rPr>
              <w:t>54</w:t>
            </w:r>
          </w:hyperlink>
        </w:p>
        <w:p w14:paraId="5F24FD66" w14:textId="77777777" w:rsidR="003E1B64" w:rsidRDefault="00775BFE" w:rsidP="004A57D6">
          <w:pPr>
            <w:pStyle w:val="TOC3"/>
            <w:numPr>
              <w:ilvl w:val="1"/>
              <w:numId w:val="37"/>
            </w:numPr>
            <w:tabs>
              <w:tab w:val="left" w:pos="1473"/>
              <w:tab w:val="right" w:leader="dot" w:pos="11046"/>
            </w:tabs>
            <w:spacing w:before="194"/>
            <w:ind w:left="1473" w:hanging="364"/>
          </w:pPr>
          <w:hyperlink w:anchor="_TOC_250010" w:history="1">
            <w:r>
              <w:rPr>
                <w:color w:val="231F20"/>
              </w:rPr>
              <w:t>Land-use</w:t>
            </w:r>
            <w:r>
              <w:rPr>
                <w:color w:val="231F20"/>
                <w:spacing w:val="-6"/>
              </w:rPr>
              <w:t xml:space="preserve"> </w:t>
            </w:r>
            <w:r>
              <w:rPr>
                <w:color w:val="231F20"/>
              </w:rPr>
              <w:t>trade-offs</w:t>
            </w:r>
            <w:r>
              <w:rPr>
                <w:color w:val="231F20"/>
                <w:spacing w:val="-5"/>
              </w:rPr>
              <w:t xml:space="preserve"> </w:t>
            </w:r>
            <w:r>
              <w:rPr>
                <w:color w:val="231F20"/>
              </w:rPr>
              <w:t>need</w:t>
            </w:r>
            <w:r>
              <w:rPr>
                <w:color w:val="231F20"/>
                <w:spacing w:val="-5"/>
              </w:rPr>
              <w:t xml:space="preserve"> </w:t>
            </w:r>
            <w:r>
              <w:rPr>
                <w:color w:val="231F20"/>
              </w:rPr>
              <w:t>monitoring</w:t>
            </w:r>
            <w:r>
              <w:rPr>
                <w:color w:val="231F20"/>
                <w:spacing w:val="-5"/>
              </w:rPr>
              <w:t xml:space="preserve"> </w:t>
            </w:r>
            <w:r>
              <w:rPr>
                <w:color w:val="231F20"/>
              </w:rPr>
              <w:t>beyond</w:t>
            </w:r>
            <w:r>
              <w:rPr>
                <w:color w:val="231F20"/>
                <w:spacing w:val="-4"/>
              </w:rPr>
              <w:t xml:space="preserve"> </w:t>
            </w:r>
            <w:r>
              <w:rPr>
                <w:color w:val="231F20"/>
              </w:rPr>
              <w:t>the</w:t>
            </w:r>
            <w:r>
              <w:rPr>
                <w:color w:val="231F20"/>
                <w:spacing w:val="-16"/>
              </w:rPr>
              <w:t xml:space="preserve"> </w:t>
            </w:r>
            <w:r>
              <w:rPr>
                <w:color w:val="231F20"/>
              </w:rPr>
              <w:t>ACCU</w:t>
            </w:r>
            <w:r>
              <w:rPr>
                <w:color w:val="231F20"/>
                <w:spacing w:val="-4"/>
              </w:rPr>
              <w:t xml:space="preserve"> </w:t>
            </w:r>
            <w:r>
              <w:rPr>
                <w:color w:val="231F20"/>
                <w:spacing w:val="-2"/>
              </w:rPr>
              <w:t>Scheme</w:t>
            </w:r>
            <w:r>
              <w:rPr>
                <w:color w:val="231F20"/>
              </w:rPr>
              <w:tab/>
            </w:r>
            <w:r>
              <w:rPr>
                <w:color w:val="231F20"/>
                <w:spacing w:val="-5"/>
              </w:rPr>
              <w:t>55</w:t>
            </w:r>
          </w:hyperlink>
        </w:p>
        <w:p w14:paraId="5F24FD67" w14:textId="77777777" w:rsidR="003E1B64" w:rsidRDefault="00775BFE">
          <w:pPr>
            <w:pStyle w:val="TOC2"/>
            <w:tabs>
              <w:tab w:val="right" w:leader="dot" w:pos="11046"/>
            </w:tabs>
          </w:pPr>
          <w:hyperlink w:anchor="_TOC_250009" w:history="1">
            <w:r>
              <w:rPr>
                <w:color w:val="231F20"/>
              </w:rPr>
              <w:t>Theme</w:t>
            </w:r>
            <w:r>
              <w:rPr>
                <w:color w:val="231F20"/>
                <w:spacing w:val="-2"/>
              </w:rPr>
              <w:t xml:space="preserve"> </w:t>
            </w:r>
            <w:r>
              <w:rPr>
                <w:color w:val="231F20"/>
              </w:rPr>
              <w:t>5:</w:t>
            </w:r>
            <w:r>
              <w:rPr>
                <w:color w:val="231F20"/>
                <w:spacing w:val="-1"/>
              </w:rPr>
              <w:t xml:space="preserve"> </w:t>
            </w:r>
            <w:r>
              <w:rPr>
                <w:color w:val="231F20"/>
              </w:rPr>
              <w:t>Method</w:t>
            </w:r>
            <w:r>
              <w:rPr>
                <w:color w:val="231F20"/>
                <w:spacing w:val="-1"/>
              </w:rPr>
              <w:t xml:space="preserve"> </w:t>
            </w:r>
            <w:r>
              <w:rPr>
                <w:color w:val="231F20"/>
                <w:spacing w:val="-2"/>
              </w:rPr>
              <w:t>development</w:t>
            </w:r>
            <w:r>
              <w:rPr>
                <w:color w:val="231F20"/>
              </w:rPr>
              <w:tab/>
            </w:r>
            <w:r>
              <w:rPr>
                <w:color w:val="231F20"/>
                <w:spacing w:val="-7"/>
              </w:rPr>
              <w:t>60</w:t>
            </w:r>
          </w:hyperlink>
        </w:p>
        <w:p w14:paraId="5F24FD68" w14:textId="77777777" w:rsidR="003E1B64" w:rsidRDefault="00775BFE" w:rsidP="004A57D6">
          <w:pPr>
            <w:pStyle w:val="TOC3"/>
            <w:numPr>
              <w:ilvl w:val="1"/>
              <w:numId w:val="36"/>
            </w:numPr>
            <w:tabs>
              <w:tab w:val="left" w:pos="1473"/>
              <w:tab w:val="right" w:leader="dot" w:pos="11046"/>
            </w:tabs>
            <w:ind w:left="1473" w:hanging="364"/>
          </w:pPr>
          <w:hyperlink w:anchor="_TOC_250008" w:history="1">
            <w:r>
              <w:rPr>
                <w:color w:val="231F20"/>
              </w:rPr>
              <w:t>Method</w:t>
            </w:r>
            <w:r>
              <w:rPr>
                <w:color w:val="231F20"/>
                <w:spacing w:val="-3"/>
              </w:rPr>
              <w:t xml:space="preserve"> </w:t>
            </w:r>
            <w:r>
              <w:rPr>
                <w:color w:val="231F20"/>
              </w:rPr>
              <w:t>development</w:t>
            </w:r>
            <w:r>
              <w:rPr>
                <w:color w:val="231F20"/>
                <w:spacing w:val="-3"/>
              </w:rPr>
              <w:t xml:space="preserve"> </w:t>
            </w:r>
            <w:r>
              <w:rPr>
                <w:color w:val="231F20"/>
              </w:rPr>
              <w:t>as</w:t>
            </w:r>
            <w:r>
              <w:rPr>
                <w:color w:val="231F20"/>
                <w:spacing w:val="-3"/>
              </w:rPr>
              <w:t xml:space="preserve"> </w:t>
            </w:r>
            <w:r>
              <w:rPr>
                <w:color w:val="231F20"/>
              </w:rPr>
              <w:t>a</w:t>
            </w:r>
            <w:r>
              <w:rPr>
                <w:color w:val="231F20"/>
                <w:spacing w:val="-3"/>
              </w:rPr>
              <w:t xml:space="preserve"> </w:t>
            </w:r>
            <w:r>
              <w:rPr>
                <w:color w:val="231F20"/>
              </w:rPr>
              <w:t>supply-side</w:t>
            </w:r>
            <w:r>
              <w:rPr>
                <w:color w:val="231F20"/>
                <w:spacing w:val="-3"/>
              </w:rPr>
              <w:t xml:space="preserve"> </w:t>
            </w:r>
            <w:r>
              <w:rPr>
                <w:color w:val="231F20"/>
                <w:spacing w:val="-2"/>
              </w:rPr>
              <w:t>lever</w:t>
            </w:r>
            <w:r>
              <w:rPr>
                <w:color w:val="231F20"/>
              </w:rPr>
              <w:tab/>
            </w:r>
            <w:r>
              <w:rPr>
                <w:color w:val="231F20"/>
                <w:spacing w:val="-5"/>
              </w:rPr>
              <w:t>62</w:t>
            </w:r>
          </w:hyperlink>
        </w:p>
        <w:p w14:paraId="5F24FD69" w14:textId="77777777" w:rsidR="003E1B64" w:rsidRDefault="00775BFE" w:rsidP="004A57D6">
          <w:pPr>
            <w:pStyle w:val="TOC3"/>
            <w:numPr>
              <w:ilvl w:val="1"/>
              <w:numId w:val="36"/>
            </w:numPr>
            <w:tabs>
              <w:tab w:val="left" w:pos="1473"/>
              <w:tab w:val="right" w:leader="dot" w:pos="11046"/>
            </w:tabs>
            <w:spacing w:before="194"/>
            <w:ind w:left="1473" w:hanging="364"/>
          </w:pPr>
          <w:hyperlink w:anchor="_TOC_250007" w:history="1">
            <w:r>
              <w:rPr>
                <w:color w:val="231F20"/>
              </w:rPr>
              <w:t>Risk-based</w:t>
            </w:r>
            <w:r>
              <w:rPr>
                <w:color w:val="231F20"/>
                <w:spacing w:val="-4"/>
              </w:rPr>
              <w:t xml:space="preserve"> </w:t>
            </w:r>
            <w:r>
              <w:rPr>
                <w:color w:val="231F20"/>
              </w:rPr>
              <w:t>triggers</w:t>
            </w:r>
            <w:r>
              <w:rPr>
                <w:color w:val="231F20"/>
                <w:spacing w:val="-3"/>
              </w:rPr>
              <w:t xml:space="preserve"> </w:t>
            </w:r>
            <w:r>
              <w:rPr>
                <w:color w:val="231F20"/>
              </w:rPr>
              <w:t>for</w:t>
            </w:r>
            <w:r>
              <w:rPr>
                <w:color w:val="231F20"/>
                <w:spacing w:val="-4"/>
              </w:rPr>
              <w:t xml:space="preserve"> </w:t>
            </w:r>
            <w:r>
              <w:rPr>
                <w:color w:val="231F20"/>
              </w:rPr>
              <w:t>method</w:t>
            </w:r>
            <w:r>
              <w:rPr>
                <w:color w:val="231F20"/>
                <w:spacing w:val="-3"/>
              </w:rPr>
              <w:t xml:space="preserve"> </w:t>
            </w:r>
            <w:r>
              <w:rPr>
                <w:color w:val="231F20"/>
                <w:spacing w:val="-2"/>
              </w:rPr>
              <w:t>reviews</w:t>
            </w:r>
            <w:r>
              <w:rPr>
                <w:color w:val="231F20"/>
              </w:rPr>
              <w:tab/>
            </w:r>
            <w:r>
              <w:rPr>
                <w:color w:val="231F20"/>
                <w:spacing w:val="-5"/>
              </w:rPr>
              <w:t>65</w:t>
            </w:r>
          </w:hyperlink>
        </w:p>
        <w:p w14:paraId="5F24FD6A" w14:textId="77777777" w:rsidR="003E1B64" w:rsidRDefault="00775BFE" w:rsidP="004A57D6">
          <w:pPr>
            <w:pStyle w:val="TOC3"/>
            <w:numPr>
              <w:ilvl w:val="1"/>
              <w:numId w:val="36"/>
            </w:numPr>
            <w:tabs>
              <w:tab w:val="left" w:pos="1460"/>
              <w:tab w:val="right" w:leader="dot" w:pos="11046"/>
            </w:tabs>
            <w:spacing w:before="194"/>
            <w:ind w:left="1460" w:hanging="351"/>
          </w:pPr>
          <w:hyperlink w:anchor="_TOC_250006" w:history="1">
            <w:r>
              <w:rPr>
                <w:color w:val="231F20"/>
              </w:rPr>
              <w:t>A</w:t>
            </w:r>
            <w:r>
              <w:rPr>
                <w:color w:val="231F20"/>
                <w:spacing w:val="-16"/>
              </w:rPr>
              <w:t xml:space="preserve"> </w:t>
            </w:r>
            <w:r>
              <w:rPr>
                <w:color w:val="231F20"/>
              </w:rPr>
              <w:t>roadmap</w:t>
            </w:r>
            <w:r>
              <w:rPr>
                <w:color w:val="231F20"/>
                <w:spacing w:val="-2"/>
              </w:rPr>
              <w:t xml:space="preserve"> </w:t>
            </w:r>
            <w:r>
              <w:rPr>
                <w:color w:val="231F20"/>
              </w:rPr>
              <w:t>would</w:t>
            </w:r>
            <w:r>
              <w:rPr>
                <w:color w:val="231F20"/>
                <w:spacing w:val="-3"/>
              </w:rPr>
              <w:t xml:space="preserve"> </w:t>
            </w:r>
            <w:r>
              <w:rPr>
                <w:color w:val="231F20"/>
              </w:rPr>
              <w:t>provide</w:t>
            </w:r>
            <w:r>
              <w:rPr>
                <w:color w:val="231F20"/>
                <w:spacing w:val="-3"/>
              </w:rPr>
              <w:t xml:space="preserve"> </w:t>
            </w:r>
            <w:r>
              <w:rPr>
                <w:color w:val="231F20"/>
              </w:rPr>
              <w:t>clearer</w:t>
            </w:r>
            <w:r>
              <w:rPr>
                <w:color w:val="231F20"/>
                <w:spacing w:val="-3"/>
              </w:rPr>
              <w:t xml:space="preserve"> </w:t>
            </w:r>
            <w:r>
              <w:rPr>
                <w:color w:val="231F20"/>
              </w:rPr>
              <w:t>strategic</w:t>
            </w:r>
            <w:r>
              <w:rPr>
                <w:color w:val="231F20"/>
                <w:spacing w:val="-2"/>
              </w:rPr>
              <w:t xml:space="preserve"> visibility</w:t>
            </w:r>
            <w:r>
              <w:rPr>
                <w:color w:val="231F20"/>
              </w:rPr>
              <w:tab/>
            </w:r>
            <w:r>
              <w:rPr>
                <w:color w:val="231F20"/>
                <w:spacing w:val="-5"/>
              </w:rPr>
              <w:t>66</w:t>
            </w:r>
          </w:hyperlink>
        </w:p>
        <w:p w14:paraId="5F24FD6B" w14:textId="77777777" w:rsidR="003E1B64" w:rsidRDefault="00775BFE" w:rsidP="004A57D6">
          <w:pPr>
            <w:pStyle w:val="TOC3"/>
            <w:numPr>
              <w:ilvl w:val="1"/>
              <w:numId w:val="36"/>
            </w:numPr>
            <w:tabs>
              <w:tab w:val="left" w:pos="1473"/>
              <w:tab w:val="right" w:leader="dot" w:pos="11045"/>
            </w:tabs>
            <w:ind w:left="1473" w:hanging="364"/>
          </w:pPr>
          <w:hyperlink w:anchor="_TOC_250005" w:history="1">
            <w:r>
              <w:rPr>
                <w:color w:val="231F20"/>
              </w:rPr>
              <w:t>Improving</w:t>
            </w:r>
            <w:r>
              <w:rPr>
                <w:color w:val="231F20"/>
                <w:spacing w:val="-3"/>
              </w:rPr>
              <w:t xml:space="preserve"> </w:t>
            </w:r>
            <w:r>
              <w:rPr>
                <w:color w:val="231F20"/>
              </w:rPr>
              <w:t>method</w:t>
            </w:r>
            <w:r>
              <w:rPr>
                <w:color w:val="231F20"/>
                <w:spacing w:val="-3"/>
              </w:rPr>
              <w:t xml:space="preserve"> </w:t>
            </w:r>
            <w:r>
              <w:rPr>
                <w:color w:val="231F20"/>
              </w:rPr>
              <w:t>development</w:t>
            </w:r>
            <w:r>
              <w:rPr>
                <w:color w:val="231F20"/>
                <w:spacing w:val="-3"/>
              </w:rPr>
              <w:t xml:space="preserve"> </w:t>
            </w:r>
            <w:r>
              <w:rPr>
                <w:color w:val="231F20"/>
              </w:rPr>
              <w:t>capacity</w:t>
            </w:r>
            <w:r>
              <w:rPr>
                <w:color w:val="231F20"/>
                <w:spacing w:val="-3"/>
              </w:rPr>
              <w:t xml:space="preserve"> </w:t>
            </w:r>
            <w:r>
              <w:rPr>
                <w:color w:val="231F20"/>
              </w:rPr>
              <w:t>and</w:t>
            </w:r>
            <w:r>
              <w:rPr>
                <w:color w:val="231F20"/>
                <w:spacing w:val="-3"/>
              </w:rPr>
              <w:t xml:space="preserve"> </w:t>
            </w:r>
            <w:r>
              <w:rPr>
                <w:color w:val="231F20"/>
                <w:spacing w:val="-2"/>
              </w:rPr>
              <w:t>delivery</w:t>
            </w:r>
            <w:r>
              <w:rPr>
                <w:color w:val="231F20"/>
              </w:rPr>
              <w:tab/>
            </w:r>
            <w:r>
              <w:rPr>
                <w:color w:val="231F20"/>
                <w:spacing w:val="-5"/>
              </w:rPr>
              <w:t>67</w:t>
            </w:r>
          </w:hyperlink>
        </w:p>
        <w:p w14:paraId="5F24FD6C" w14:textId="77777777" w:rsidR="003E1B64" w:rsidRDefault="00775BFE">
          <w:pPr>
            <w:pStyle w:val="TOC2"/>
            <w:tabs>
              <w:tab w:val="right" w:leader="dot" w:pos="11045"/>
            </w:tabs>
          </w:pPr>
          <w:hyperlink w:anchor="_TOC_250004" w:history="1">
            <w:r>
              <w:rPr>
                <w:color w:val="231F20"/>
                <w:spacing w:val="-2"/>
              </w:rPr>
              <w:t>References</w:t>
            </w:r>
            <w:r>
              <w:rPr>
                <w:color w:val="231F20"/>
              </w:rPr>
              <w:tab/>
            </w:r>
            <w:r>
              <w:rPr>
                <w:color w:val="231F20"/>
                <w:spacing w:val="-7"/>
              </w:rPr>
              <w:t>69</w:t>
            </w:r>
          </w:hyperlink>
        </w:p>
        <w:p w14:paraId="5F24FD6D" w14:textId="77777777" w:rsidR="003E1B64" w:rsidRDefault="00775BFE">
          <w:pPr>
            <w:pStyle w:val="TOC2"/>
            <w:tabs>
              <w:tab w:val="right" w:leader="dot" w:pos="11045"/>
            </w:tabs>
            <w:spacing w:before="193"/>
          </w:pPr>
          <w:hyperlink w:anchor="_TOC_250003" w:history="1">
            <w:r>
              <w:rPr>
                <w:color w:val="231F20"/>
              </w:rPr>
              <w:t>Appendix</w:t>
            </w:r>
            <w:r>
              <w:rPr>
                <w:color w:val="231F20"/>
                <w:spacing w:val="-11"/>
              </w:rPr>
              <w:t xml:space="preserve"> </w:t>
            </w:r>
            <w:r>
              <w:rPr>
                <w:color w:val="231F20"/>
              </w:rPr>
              <w:t>A:</w:t>
            </w:r>
            <w:r>
              <w:rPr>
                <w:color w:val="231F20"/>
                <w:spacing w:val="-11"/>
              </w:rPr>
              <w:t xml:space="preserve"> </w:t>
            </w:r>
            <w:r>
              <w:rPr>
                <w:color w:val="231F20"/>
              </w:rPr>
              <w:t>Assessment</w:t>
            </w:r>
            <w:r>
              <w:rPr>
                <w:color w:val="231F20"/>
                <w:spacing w:val="-2"/>
              </w:rPr>
              <w:t xml:space="preserve"> </w:t>
            </w:r>
            <w:r>
              <w:rPr>
                <w:color w:val="231F20"/>
              </w:rPr>
              <w:t>of</w:t>
            </w:r>
            <w:r>
              <w:rPr>
                <w:color w:val="231F20"/>
                <w:spacing w:val="-2"/>
              </w:rPr>
              <w:t xml:space="preserve"> </w:t>
            </w:r>
            <w:r>
              <w:rPr>
                <w:color w:val="231F20"/>
              </w:rPr>
              <w:t>costs</w:t>
            </w:r>
            <w:r>
              <w:rPr>
                <w:color w:val="231F20"/>
                <w:spacing w:val="-2"/>
              </w:rPr>
              <w:t xml:space="preserve"> </w:t>
            </w:r>
            <w:r>
              <w:rPr>
                <w:color w:val="231F20"/>
              </w:rPr>
              <w:t>and</w:t>
            </w:r>
            <w:r>
              <w:rPr>
                <w:color w:val="231F20"/>
                <w:spacing w:val="-1"/>
              </w:rPr>
              <w:t xml:space="preserve"> </w:t>
            </w:r>
            <w:r>
              <w:rPr>
                <w:color w:val="231F20"/>
                <w:spacing w:val="-2"/>
              </w:rPr>
              <w:t>benefits</w:t>
            </w:r>
            <w:r>
              <w:rPr>
                <w:rFonts w:ascii="Times New Roman"/>
                <w:b w:val="0"/>
                <w:color w:val="231F20"/>
              </w:rPr>
              <w:tab/>
            </w:r>
            <w:r>
              <w:rPr>
                <w:color w:val="231F20"/>
                <w:spacing w:val="-7"/>
              </w:rPr>
              <w:t>73</w:t>
            </w:r>
          </w:hyperlink>
        </w:p>
        <w:p w14:paraId="5F24FD6E" w14:textId="77777777" w:rsidR="003E1B64" w:rsidRDefault="00775BFE">
          <w:pPr>
            <w:pStyle w:val="TOC2"/>
            <w:tabs>
              <w:tab w:val="right" w:leader="dot" w:pos="11046"/>
            </w:tabs>
          </w:pPr>
          <w:hyperlink w:anchor="_TOC_250002" w:history="1">
            <w:r>
              <w:rPr>
                <w:color w:val="231F20"/>
              </w:rPr>
              <w:t>Appendix</w:t>
            </w:r>
            <w:r>
              <w:rPr>
                <w:color w:val="231F20"/>
                <w:spacing w:val="-3"/>
              </w:rPr>
              <w:t xml:space="preserve"> </w:t>
            </w:r>
            <w:r>
              <w:rPr>
                <w:color w:val="231F20"/>
              </w:rPr>
              <w:t>B:</w:t>
            </w:r>
            <w:r>
              <w:rPr>
                <w:color w:val="231F20"/>
                <w:spacing w:val="-2"/>
              </w:rPr>
              <w:t xml:space="preserve"> </w:t>
            </w:r>
            <w:r>
              <w:rPr>
                <w:color w:val="231F20"/>
              </w:rPr>
              <w:t>Background</w:t>
            </w:r>
            <w:r>
              <w:rPr>
                <w:color w:val="231F20"/>
                <w:spacing w:val="-2"/>
              </w:rPr>
              <w:t xml:space="preserve"> </w:t>
            </w:r>
            <w:r>
              <w:rPr>
                <w:color w:val="231F20"/>
              </w:rPr>
              <w:t>on</w:t>
            </w:r>
            <w:r>
              <w:rPr>
                <w:color w:val="231F20"/>
                <w:spacing w:val="-2"/>
              </w:rPr>
              <w:t xml:space="preserve"> </w:t>
            </w:r>
            <w:r>
              <w:rPr>
                <w:color w:val="231F20"/>
              </w:rPr>
              <w:t>the</w:t>
            </w:r>
            <w:r>
              <w:rPr>
                <w:color w:val="231F20"/>
                <w:spacing w:val="-10"/>
              </w:rPr>
              <w:t xml:space="preserve"> </w:t>
            </w:r>
            <w:r>
              <w:rPr>
                <w:color w:val="231F20"/>
              </w:rPr>
              <w:t>ACCU</w:t>
            </w:r>
            <w:r>
              <w:rPr>
                <w:color w:val="231F20"/>
                <w:spacing w:val="-2"/>
              </w:rPr>
              <w:t xml:space="preserve"> Scheme</w:t>
            </w:r>
            <w:r>
              <w:rPr>
                <w:color w:val="231F20"/>
              </w:rPr>
              <w:tab/>
            </w:r>
            <w:r>
              <w:rPr>
                <w:color w:val="231F20"/>
                <w:spacing w:val="-7"/>
              </w:rPr>
              <w:t>76</w:t>
            </w:r>
          </w:hyperlink>
        </w:p>
        <w:p w14:paraId="5F24FD6F" w14:textId="77777777" w:rsidR="003E1B64" w:rsidRDefault="00775BFE">
          <w:pPr>
            <w:pStyle w:val="TOC2"/>
            <w:tabs>
              <w:tab w:val="right" w:leader="dot" w:pos="11046"/>
            </w:tabs>
          </w:pPr>
          <w:hyperlink w:anchor="_TOC_250001" w:history="1">
            <w:r>
              <w:rPr>
                <w:color w:val="231F20"/>
              </w:rPr>
              <w:t>Appendix</w:t>
            </w:r>
            <w:r>
              <w:rPr>
                <w:color w:val="231F20"/>
                <w:spacing w:val="-5"/>
              </w:rPr>
              <w:t xml:space="preserve"> </w:t>
            </w:r>
            <w:r>
              <w:rPr>
                <w:color w:val="231F20"/>
              </w:rPr>
              <w:t>C:</w:t>
            </w:r>
            <w:r>
              <w:rPr>
                <w:color w:val="231F20"/>
                <w:spacing w:val="-4"/>
              </w:rPr>
              <w:t xml:space="preserve"> </w:t>
            </w:r>
            <w:r>
              <w:rPr>
                <w:color w:val="231F20"/>
              </w:rPr>
              <w:t>Status</w:t>
            </w:r>
            <w:r>
              <w:rPr>
                <w:color w:val="231F20"/>
                <w:spacing w:val="-4"/>
              </w:rPr>
              <w:t xml:space="preserve"> </w:t>
            </w:r>
            <w:r>
              <w:rPr>
                <w:color w:val="231F20"/>
              </w:rPr>
              <w:t>of</w:t>
            </w:r>
            <w:r>
              <w:rPr>
                <w:color w:val="231F20"/>
                <w:spacing w:val="-4"/>
              </w:rPr>
              <w:t xml:space="preserve"> </w:t>
            </w:r>
            <w:r>
              <w:rPr>
                <w:color w:val="231F20"/>
              </w:rPr>
              <w:t>recommendations</w:t>
            </w:r>
            <w:r>
              <w:rPr>
                <w:color w:val="231F20"/>
                <w:spacing w:val="-4"/>
              </w:rPr>
              <w:t xml:space="preserve"> </w:t>
            </w:r>
            <w:r>
              <w:rPr>
                <w:color w:val="231F20"/>
              </w:rPr>
              <w:t>from</w:t>
            </w:r>
            <w:r>
              <w:rPr>
                <w:color w:val="231F20"/>
                <w:spacing w:val="-5"/>
              </w:rPr>
              <w:t xml:space="preserve"> </w:t>
            </w:r>
            <w:r>
              <w:rPr>
                <w:color w:val="231F20"/>
              </w:rPr>
              <w:t>recent</w:t>
            </w:r>
            <w:r>
              <w:rPr>
                <w:color w:val="231F20"/>
                <w:spacing w:val="-12"/>
              </w:rPr>
              <w:t xml:space="preserve"> </w:t>
            </w:r>
            <w:r>
              <w:rPr>
                <w:color w:val="231F20"/>
              </w:rPr>
              <w:t>ACCU</w:t>
            </w:r>
            <w:r>
              <w:rPr>
                <w:color w:val="231F20"/>
                <w:spacing w:val="-4"/>
              </w:rPr>
              <w:t xml:space="preserve"> </w:t>
            </w:r>
            <w:r>
              <w:rPr>
                <w:color w:val="231F20"/>
              </w:rPr>
              <w:t>Scheme</w:t>
            </w:r>
            <w:r>
              <w:rPr>
                <w:color w:val="231F20"/>
                <w:spacing w:val="-4"/>
              </w:rPr>
              <w:t xml:space="preserve"> </w:t>
            </w:r>
            <w:r>
              <w:rPr>
                <w:color w:val="231F20"/>
                <w:spacing w:val="-2"/>
              </w:rPr>
              <w:t>reviews</w:t>
            </w:r>
            <w:r>
              <w:rPr>
                <w:color w:val="231F20"/>
              </w:rPr>
              <w:tab/>
            </w:r>
            <w:r>
              <w:rPr>
                <w:color w:val="231F20"/>
                <w:spacing w:val="-7"/>
              </w:rPr>
              <w:t>81</w:t>
            </w:r>
          </w:hyperlink>
        </w:p>
        <w:p w14:paraId="5F24FD70" w14:textId="77777777" w:rsidR="003E1B64" w:rsidRDefault="00775BFE">
          <w:pPr>
            <w:pStyle w:val="TOC2"/>
            <w:tabs>
              <w:tab w:val="right" w:leader="dot" w:pos="11046"/>
            </w:tabs>
            <w:spacing w:before="193"/>
          </w:pPr>
          <w:hyperlink w:anchor="_TOC_250000" w:history="1">
            <w:r>
              <w:rPr>
                <w:color w:val="231F20"/>
              </w:rPr>
              <w:t>Appendix</w:t>
            </w:r>
            <w:r>
              <w:rPr>
                <w:color w:val="231F20"/>
                <w:spacing w:val="-4"/>
              </w:rPr>
              <w:t xml:space="preserve"> </w:t>
            </w:r>
            <w:r>
              <w:rPr>
                <w:color w:val="231F20"/>
              </w:rPr>
              <w:t>D:</w:t>
            </w:r>
            <w:r>
              <w:rPr>
                <w:color w:val="231F20"/>
                <w:spacing w:val="-13"/>
              </w:rPr>
              <w:t xml:space="preserve"> </w:t>
            </w:r>
            <w:r>
              <w:rPr>
                <w:color w:val="231F20"/>
              </w:rPr>
              <w:t>ACCU</w:t>
            </w:r>
            <w:r>
              <w:rPr>
                <w:color w:val="231F20"/>
                <w:spacing w:val="-4"/>
              </w:rPr>
              <w:t xml:space="preserve"> </w:t>
            </w:r>
            <w:r>
              <w:rPr>
                <w:color w:val="231F20"/>
              </w:rPr>
              <w:t>Scheme</w:t>
            </w:r>
            <w:r>
              <w:rPr>
                <w:color w:val="231F20"/>
                <w:spacing w:val="-3"/>
              </w:rPr>
              <w:t xml:space="preserve"> </w:t>
            </w:r>
            <w:r>
              <w:rPr>
                <w:color w:val="231F20"/>
                <w:spacing w:val="-2"/>
              </w:rPr>
              <w:t>methods</w:t>
            </w:r>
            <w:r>
              <w:rPr>
                <w:color w:val="231F20"/>
              </w:rPr>
              <w:tab/>
            </w:r>
            <w:r>
              <w:rPr>
                <w:color w:val="231F20"/>
                <w:spacing w:val="-7"/>
              </w:rPr>
              <w:t>86</w:t>
            </w:r>
          </w:hyperlink>
        </w:p>
      </w:sdtContent>
    </w:sdt>
    <w:p w14:paraId="5F24FD71" w14:textId="77777777" w:rsidR="003E1B64" w:rsidRDefault="003E1B64" w:rsidP="00FC1472">
      <w:pPr>
        <w:pStyle w:val="TOC2"/>
        <w:ind w:left="0"/>
        <w:sectPr w:rsidR="003E1B64">
          <w:type w:val="continuous"/>
          <w:pgSz w:w="11910" w:h="16840"/>
          <w:pgMar w:top="978" w:right="0" w:bottom="1341" w:left="0" w:header="458" w:footer="408" w:gutter="0"/>
          <w:cols w:space="720"/>
        </w:sectPr>
      </w:pPr>
    </w:p>
    <w:p w14:paraId="5F24FD74" w14:textId="77777777" w:rsidR="003E1B64" w:rsidRDefault="00775BFE" w:rsidP="00E3498D">
      <w:pPr>
        <w:pStyle w:val="Heading"/>
        <w:rPr>
          <w:b w:val="0"/>
        </w:rPr>
      </w:pPr>
      <w:r>
        <w:t xml:space="preserve">List of </w:t>
      </w:r>
      <w:r>
        <w:rPr>
          <w:b w:val="0"/>
        </w:rPr>
        <w:t>figures</w:t>
      </w:r>
    </w:p>
    <w:p w14:paraId="5F24FD75" w14:textId="77777777" w:rsidR="003E1B64" w:rsidRDefault="00775BFE">
      <w:pPr>
        <w:tabs>
          <w:tab w:val="left" w:leader="dot" w:pos="10801"/>
        </w:tabs>
        <w:spacing w:before="131"/>
        <w:ind w:left="826"/>
      </w:pPr>
      <w:r>
        <w:rPr>
          <w:b/>
          <w:color w:val="231F20"/>
        </w:rPr>
        <w:t>Figure</w:t>
      </w:r>
      <w:r>
        <w:rPr>
          <w:b/>
          <w:color w:val="231F20"/>
          <w:spacing w:val="-4"/>
        </w:rPr>
        <w:t xml:space="preserve"> </w:t>
      </w:r>
      <w:r>
        <w:rPr>
          <w:b/>
          <w:color w:val="231F20"/>
        </w:rPr>
        <w:t>1.1:</w:t>
      </w:r>
      <w:r>
        <w:rPr>
          <w:b/>
          <w:color w:val="231F20"/>
          <w:spacing w:val="-3"/>
        </w:rPr>
        <w:t xml:space="preserve"> </w:t>
      </w:r>
      <w:r>
        <w:rPr>
          <w:color w:val="231F20"/>
        </w:rPr>
        <w:t>Evolution</w:t>
      </w:r>
      <w:r>
        <w:rPr>
          <w:color w:val="231F20"/>
          <w:spacing w:val="-3"/>
        </w:rPr>
        <w:t xml:space="preserve"> </w:t>
      </w:r>
      <w:r>
        <w:rPr>
          <w:color w:val="231F20"/>
        </w:rPr>
        <w:t>of</w:t>
      </w:r>
      <w:r>
        <w:rPr>
          <w:color w:val="231F20"/>
          <w:spacing w:val="-3"/>
        </w:rPr>
        <w:t xml:space="preserve"> </w:t>
      </w:r>
      <w:r>
        <w:rPr>
          <w:color w:val="231F20"/>
        </w:rPr>
        <w:t>the</w:t>
      </w:r>
      <w:r>
        <w:rPr>
          <w:color w:val="231F20"/>
          <w:spacing w:val="-15"/>
        </w:rPr>
        <w:t xml:space="preserve"> </w:t>
      </w:r>
      <w:r>
        <w:rPr>
          <w:color w:val="231F20"/>
        </w:rPr>
        <w:t>ACCU</w:t>
      </w:r>
      <w:r>
        <w:rPr>
          <w:color w:val="231F20"/>
          <w:spacing w:val="-3"/>
        </w:rPr>
        <w:t xml:space="preserve"> </w:t>
      </w:r>
      <w:r>
        <w:rPr>
          <w:color w:val="231F20"/>
          <w:spacing w:val="-2"/>
        </w:rPr>
        <w:t>Scheme</w:t>
      </w:r>
      <w:r>
        <w:rPr>
          <w:color w:val="231F20"/>
        </w:rPr>
        <w:tab/>
      </w:r>
      <w:r>
        <w:rPr>
          <w:color w:val="231F20"/>
          <w:spacing w:val="-5"/>
        </w:rPr>
        <w:t>21</w:t>
      </w:r>
    </w:p>
    <w:p w14:paraId="5F24FD76" w14:textId="77777777" w:rsidR="003E1B64" w:rsidRDefault="00775BFE">
      <w:pPr>
        <w:pStyle w:val="BodyText"/>
        <w:tabs>
          <w:tab w:val="left" w:leader="dot" w:pos="10801"/>
        </w:tabs>
        <w:spacing w:before="193"/>
        <w:ind w:left="826"/>
      </w:pPr>
      <w:r>
        <w:rPr>
          <w:b/>
          <w:color w:val="231F20"/>
        </w:rPr>
        <w:t>Figure</w:t>
      </w:r>
      <w:r>
        <w:rPr>
          <w:b/>
          <w:color w:val="231F20"/>
          <w:spacing w:val="-3"/>
        </w:rPr>
        <w:t xml:space="preserve"> </w:t>
      </w:r>
      <w:r>
        <w:rPr>
          <w:b/>
          <w:color w:val="231F20"/>
        </w:rPr>
        <w:t>1.2:</w:t>
      </w:r>
      <w:r>
        <w:rPr>
          <w:b/>
          <w:color w:val="231F20"/>
          <w:spacing w:val="-2"/>
        </w:rPr>
        <w:t xml:space="preserve"> </w:t>
      </w:r>
      <w:r>
        <w:rPr>
          <w:color w:val="231F20"/>
        </w:rPr>
        <w:t>Illustrative</w:t>
      </w:r>
      <w:r>
        <w:rPr>
          <w:color w:val="231F20"/>
          <w:spacing w:val="-3"/>
        </w:rPr>
        <w:t xml:space="preserve"> </w:t>
      </w:r>
      <w:r>
        <w:rPr>
          <w:color w:val="231F20"/>
        </w:rPr>
        <w:t>sector</w:t>
      </w:r>
      <w:r>
        <w:rPr>
          <w:color w:val="231F20"/>
          <w:spacing w:val="-2"/>
        </w:rPr>
        <w:t xml:space="preserve"> </w:t>
      </w:r>
      <w:r>
        <w:rPr>
          <w:color w:val="231F20"/>
        </w:rPr>
        <w:t>contributions</w:t>
      </w:r>
      <w:r>
        <w:rPr>
          <w:color w:val="231F20"/>
          <w:spacing w:val="-2"/>
        </w:rPr>
        <w:t xml:space="preserve"> </w:t>
      </w:r>
      <w:r>
        <w:rPr>
          <w:color w:val="231F20"/>
        </w:rPr>
        <w:t>to</w:t>
      </w:r>
      <w:r>
        <w:rPr>
          <w:color w:val="231F20"/>
          <w:spacing w:val="-3"/>
        </w:rPr>
        <w:t xml:space="preserve"> </w:t>
      </w:r>
      <w:r>
        <w:rPr>
          <w:color w:val="231F20"/>
        </w:rPr>
        <w:t>a</w:t>
      </w:r>
      <w:r>
        <w:rPr>
          <w:color w:val="231F20"/>
          <w:spacing w:val="-2"/>
        </w:rPr>
        <w:t xml:space="preserve"> </w:t>
      </w:r>
      <w:r>
        <w:rPr>
          <w:color w:val="231F20"/>
        </w:rPr>
        <w:t>70%</w:t>
      </w:r>
      <w:r>
        <w:rPr>
          <w:color w:val="231F20"/>
          <w:spacing w:val="-3"/>
        </w:rPr>
        <w:t xml:space="preserve"> </w:t>
      </w:r>
      <w:r>
        <w:rPr>
          <w:color w:val="231F20"/>
        </w:rPr>
        <w:t>reduction</w:t>
      </w:r>
      <w:r>
        <w:rPr>
          <w:color w:val="231F20"/>
          <w:spacing w:val="-2"/>
        </w:rPr>
        <w:t xml:space="preserve"> </w:t>
      </w:r>
      <w:r>
        <w:rPr>
          <w:color w:val="231F20"/>
        </w:rPr>
        <w:t>on</w:t>
      </w:r>
      <w:r>
        <w:rPr>
          <w:color w:val="231F20"/>
          <w:spacing w:val="-2"/>
        </w:rPr>
        <w:t xml:space="preserve"> </w:t>
      </w:r>
      <w:r>
        <w:rPr>
          <w:color w:val="231F20"/>
        </w:rPr>
        <w:t>2005</w:t>
      </w:r>
      <w:r>
        <w:rPr>
          <w:color w:val="231F20"/>
          <w:spacing w:val="-3"/>
        </w:rPr>
        <w:t xml:space="preserve"> </w:t>
      </w:r>
      <w:r>
        <w:rPr>
          <w:color w:val="231F20"/>
        </w:rPr>
        <w:t>levels</w:t>
      </w:r>
      <w:r>
        <w:rPr>
          <w:color w:val="231F20"/>
          <w:spacing w:val="-2"/>
        </w:rPr>
        <w:t xml:space="preserve"> </w:t>
      </w:r>
      <w:r>
        <w:rPr>
          <w:color w:val="231F20"/>
        </w:rPr>
        <w:t>by</w:t>
      </w:r>
      <w:r>
        <w:rPr>
          <w:color w:val="231F20"/>
          <w:spacing w:val="-2"/>
        </w:rPr>
        <w:t xml:space="preserve"> </w:t>
      </w:r>
      <w:r>
        <w:rPr>
          <w:color w:val="231F20"/>
          <w:spacing w:val="-4"/>
        </w:rPr>
        <w:t>2035</w:t>
      </w:r>
      <w:r>
        <w:rPr>
          <w:color w:val="231F20"/>
        </w:rPr>
        <w:tab/>
      </w:r>
      <w:r>
        <w:rPr>
          <w:color w:val="231F20"/>
          <w:spacing w:val="-5"/>
        </w:rPr>
        <w:t>21</w:t>
      </w:r>
    </w:p>
    <w:p w14:paraId="5F24FD77" w14:textId="77777777" w:rsidR="003E1B64" w:rsidRDefault="00775BFE">
      <w:pPr>
        <w:tabs>
          <w:tab w:val="left" w:leader="dot" w:pos="10801"/>
        </w:tabs>
        <w:spacing w:before="194"/>
        <w:ind w:left="826"/>
      </w:pPr>
      <w:r>
        <w:rPr>
          <w:b/>
          <w:color w:val="231F20"/>
        </w:rPr>
        <w:t>Figure</w:t>
      </w:r>
      <w:r>
        <w:rPr>
          <w:b/>
          <w:color w:val="231F20"/>
          <w:spacing w:val="-6"/>
        </w:rPr>
        <w:t xml:space="preserve"> </w:t>
      </w:r>
      <w:r>
        <w:rPr>
          <w:b/>
          <w:color w:val="231F20"/>
        </w:rPr>
        <w:t>2.1:</w:t>
      </w:r>
      <w:r>
        <w:rPr>
          <w:b/>
          <w:color w:val="231F20"/>
          <w:spacing w:val="-15"/>
        </w:rPr>
        <w:t xml:space="preserve"> </w:t>
      </w:r>
      <w:r>
        <w:rPr>
          <w:color w:val="231F20"/>
        </w:rPr>
        <w:t>ACCU</w:t>
      </w:r>
      <w:r>
        <w:rPr>
          <w:color w:val="231F20"/>
          <w:spacing w:val="-4"/>
        </w:rPr>
        <w:t xml:space="preserve"> </w:t>
      </w:r>
      <w:r>
        <w:rPr>
          <w:color w:val="231F20"/>
        </w:rPr>
        <w:t>sequestration</w:t>
      </w:r>
      <w:r>
        <w:rPr>
          <w:color w:val="231F20"/>
          <w:spacing w:val="-4"/>
        </w:rPr>
        <w:t xml:space="preserve"> </w:t>
      </w:r>
      <w:r>
        <w:rPr>
          <w:color w:val="231F20"/>
        </w:rPr>
        <w:t>project</w:t>
      </w:r>
      <w:r>
        <w:rPr>
          <w:color w:val="231F20"/>
          <w:spacing w:val="-4"/>
        </w:rPr>
        <w:t xml:space="preserve"> </w:t>
      </w:r>
      <w:r>
        <w:rPr>
          <w:color w:val="231F20"/>
          <w:spacing w:val="-2"/>
        </w:rPr>
        <w:t>registrations</w:t>
      </w:r>
      <w:r>
        <w:rPr>
          <w:color w:val="231F20"/>
        </w:rPr>
        <w:tab/>
      </w:r>
      <w:r>
        <w:rPr>
          <w:color w:val="231F20"/>
          <w:spacing w:val="-5"/>
        </w:rPr>
        <w:t>30</w:t>
      </w:r>
    </w:p>
    <w:p w14:paraId="5F24FD78" w14:textId="77777777" w:rsidR="003E1B64" w:rsidRDefault="00775BFE">
      <w:pPr>
        <w:tabs>
          <w:tab w:val="left" w:leader="dot" w:pos="10801"/>
        </w:tabs>
        <w:spacing w:before="193"/>
        <w:ind w:left="826"/>
      </w:pPr>
      <w:r>
        <w:rPr>
          <w:b/>
          <w:color w:val="231F20"/>
        </w:rPr>
        <w:t>Figure</w:t>
      </w:r>
      <w:r>
        <w:rPr>
          <w:b/>
          <w:color w:val="231F20"/>
          <w:spacing w:val="-7"/>
        </w:rPr>
        <w:t xml:space="preserve"> </w:t>
      </w:r>
      <w:r>
        <w:rPr>
          <w:b/>
          <w:color w:val="231F20"/>
        </w:rPr>
        <w:t>2.2:</w:t>
      </w:r>
      <w:r>
        <w:rPr>
          <w:b/>
          <w:color w:val="231F20"/>
          <w:spacing w:val="-16"/>
        </w:rPr>
        <w:t xml:space="preserve"> </w:t>
      </w:r>
      <w:r>
        <w:rPr>
          <w:color w:val="231F20"/>
        </w:rPr>
        <w:t>ACCUs</w:t>
      </w:r>
      <w:r>
        <w:rPr>
          <w:color w:val="231F20"/>
          <w:spacing w:val="-4"/>
        </w:rPr>
        <w:t xml:space="preserve"> </w:t>
      </w:r>
      <w:r>
        <w:rPr>
          <w:color w:val="231F20"/>
        </w:rPr>
        <w:t>issued</w:t>
      </w:r>
      <w:r>
        <w:rPr>
          <w:color w:val="231F20"/>
          <w:spacing w:val="-4"/>
        </w:rPr>
        <w:t xml:space="preserve"> </w:t>
      </w:r>
      <w:r>
        <w:rPr>
          <w:color w:val="231F20"/>
        </w:rPr>
        <w:t>to</w:t>
      </w:r>
      <w:r>
        <w:rPr>
          <w:color w:val="231F20"/>
          <w:spacing w:val="-4"/>
        </w:rPr>
        <w:t xml:space="preserve"> </w:t>
      </w:r>
      <w:r>
        <w:rPr>
          <w:color w:val="231F20"/>
        </w:rPr>
        <w:t>sequestration</w:t>
      </w:r>
      <w:r>
        <w:rPr>
          <w:color w:val="231F20"/>
          <w:spacing w:val="-3"/>
        </w:rPr>
        <w:t xml:space="preserve"> </w:t>
      </w:r>
      <w:r>
        <w:rPr>
          <w:color w:val="231F20"/>
          <w:spacing w:val="-2"/>
        </w:rPr>
        <w:t>projects</w:t>
      </w:r>
      <w:r>
        <w:rPr>
          <w:color w:val="231F20"/>
        </w:rPr>
        <w:tab/>
      </w:r>
      <w:r>
        <w:rPr>
          <w:color w:val="231F20"/>
          <w:spacing w:val="-5"/>
        </w:rPr>
        <w:t>30</w:t>
      </w:r>
    </w:p>
    <w:p w14:paraId="5F24FD79" w14:textId="77777777" w:rsidR="003E1B64" w:rsidRDefault="00775BFE">
      <w:pPr>
        <w:pStyle w:val="BodyText"/>
        <w:tabs>
          <w:tab w:val="right" w:leader="dot" w:pos="11046"/>
        </w:tabs>
        <w:spacing w:before="194"/>
        <w:ind w:left="826"/>
      </w:pPr>
      <w:r>
        <w:rPr>
          <w:b/>
          <w:color w:val="231F20"/>
        </w:rPr>
        <w:t>Figure</w:t>
      </w:r>
      <w:r>
        <w:rPr>
          <w:b/>
          <w:color w:val="231F20"/>
          <w:spacing w:val="-6"/>
        </w:rPr>
        <w:t xml:space="preserve"> </w:t>
      </w:r>
      <w:r>
        <w:rPr>
          <w:b/>
          <w:color w:val="231F20"/>
        </w:rPr>
        <w:t>2.3:</w:t>
      </w:r>
      <w:r>
        <w:rPr>
          <w:b/>
          <w:color w:val="231F20"/>
          <w:spacing w:val="-3"/>
        </w:rPr>
        <w:t xml:space="preserve"> </w:t>
      </w:r>
      <w:r>
        <w:rPr>
          <w:color w:val="231F20"/>
        </w:rPr>
        <w:t>Permanence</w:t>
      </w:r>
      <w:r>
        <w:rPr>
          <w:color w:val="231F20"/>
          <w:spacing w:val="-3"/>
        </w:rPr>
        <w:t xml:space="preserve"> </w:t>
      </w:r>
      <w:r>
        <w:rPr>
          <w:color w:val="231F20"/>
        </w:rPr>
        <w:t>periods</w:t>
      </w:r>
      <w:r>
        <w:rPr>
          <w:color w:val="231F20"/>
          <w:spacing w:val="-3"/>
        </w:rPr>
        <w:t xml:space="preserve"> </w:t>
      </w:r>
      <w:r>
        <w:rPr>
          <w:color w:val="231F20"/>
        </w:rPr>
        <w:t>for</w:t>
      </w:r>
      <w:r>
        <w:rPr>
          <w:color w:val="231F20"/>
          <w:spacing w:val="-14"/>
        </w:rPr>
        <w:t xml:space="preserve"> </w:t>
      </w:r>
      <w:r>
        <w:rPr>
          <w:color w:val="231F20"/>
        </w:rPr>
        <w:t>ACCUs</w:t>
      </w:r>
      <w:r>
        <w:rPr>
          <w:color w:val="231F20"/>
          <w:spacing w:val="-3"/>
        </w:rPr>
        <w:t xml:space="preserve"> </w:t>
      </w:r>
      <w:r>
        <w:rPr>
          <w:color w:val="231F20"/>
        </w:rPr>
        <w:t>surrendered</w:t>
      </w:r>
      <w:r>
        <w:rPr>
          <w:color w:val="231F20"/>
          <w:spacing w:val="-3"/>
        </w:rPr>
        <w:t xml:space="preserve"> </w:t>
      </w:r>
      <w:r>
        <w:rPr>
          <w:color w:val="231F20"/>
        </w:rPr>
        <w:t>and</w:t>
      </w:r>
      <w:r>
        <w:rPr>
          <w:color w:val="231F20"/>
          <w:spacing w:val="-3"/>
        </w:rPr>
        <w:t xml:space="preserve"> </w:t>
      </w:r>
      <w:r>
        <w:rPr>
          <w:color w:val="231F20"/>
        </w:rPr>
        <w:t>in</w:t>
      </w:r>
      <w:r>
        <w:rPr>
          <w:color w:val="231F20"/>
          <w:spacing w:val="-3"/>
        </w:rPr>
        <w:t xml:space="preserve"> </w:t>
      </w:r>
      <w:r>
        <w:rPr>
          <w:color w:val="231F20"/>
          <w:spacing w:val="-2"/>
        </w:rPr>
        <w:t>holdings</w:t>
      </w:r>
      <w:r>
        <w:rPr>
          <w:color w:val="231F20"/>
        </w:rPr>
        <w:tab/>
      </w:r>
      <w:r>
        <w:rPr>
          <w:color w:val="231F20"/>
          <w:spacing w:val="-7"/>
        </w:rPr>
        <w:t>31</w:t>
      </w:r>
    </w:p>
    <w:p w14:paraId="5F24FD7A" w14:textId="77777777" w:rsidR="003E1B64" w:rsidRDefault="00775BFE">
      <w:pPr>
        <w:pStyle w:val="BodyText"/>
        <w:tabs>
          <w:tab w:val="right" w:leader="dot" w:pos="11046"/>
        </w:tabs>
        <w:spacing w:before="194"/>
        <w:ind w:left="826"/>
      </w:pPr>
      <w:r>
        <w:rPr>
          <w:b/>
          <w:color w:val="231F20"/>
        </w:rPr>
        <w:t>Figure</w:t>
      </w:r>
      <w:r>
        <w:rPr>
          <w:b/>
          <w:color w:val="231F20"/>
          <w:spacing w:val="-2"/>
        </w:rPr>
        <w:t xml:space="preserve"> </w:t>
      </w:r>
      <w:r>
        <w:rPr>
          <w:b/>
          <w:color w:val="231F20"/>
        </w:rPr>
        <w:t>4.1:</w:t>
      </w:r>
      <w:r>
        <w:rPr>
          <w:b/>
          <w:color w:val="231F20"/>
          <w:spacing w:val="-1"/>
        </w:rPr>
        <w:t xml:space="preserve"> </w:t>
      </w:r>
      <w:r>
        <w:rPr>
          <w:color w:val="231F20"/>
        </w:rPr>
        <w:t>ACCU</w:t>
      </w:r>
      <w:r>
        <w:rPr>
          <w:color w:val="231F20"/>
          <w:spacing w:val="-2"/>
        </w:rPr>
        <w:t xml:space="preserve"> </w:t>
      </w:r>
      <w:r>
        <w:rPr>
          <w:color w:val="231F20"/>
        </w:rPr>
        <w:t>surrenders,</w:t>
      </w:r>
      <w:r>
        <w:rPr>
          <w:color w:val="231F20"/>
          <w:spacing w:val="-1"/>
        </w:rPr>
        <w:t xml:space="preserve"> </w:t>
      </w:r>
      <w:r>
        <w:rPr>
          <w:color w:val="231F20"/>
        </w:rPr>
        <w:t>cancellations</w:t>
      </w:r>
      <w:r>
        <w:rPr>
          <w:color w:val="231F20"/>
          <w:spacing w:val="-1"/>
        </w:rPr>
        <w:t xml:space="preserve"> </w:t>
      </w:r>
      <w:r>
        <w:rPr>
          <w:color w:val="231F20"/>
        </w:rPr>
        <w:t>and</w:t>
      </w:r>
      <w:r>
        <w:rPr>
          <w:color w:val="231F20"/>
          <w:spacing w:val="-2"/>
        </w:rPr>
        <w:t xml:space="preserve"> </w:t>
      </w:r>
      <w:r>
        <w:rPr>
          <w:color w:val="231F20"/>
        </w:rPr>
        <w:t>delivery</w:t>
      </w:r>
      <w:r>
        <w:rPr>
          <w:color w:val="231F20"/>
          <w:spacing w:val="-1"/>
        </w:rPr>
        <w:t xml:space="preserve"> </w:t>
      </w:r>
      <w:r>
        <w:rPr>
          <w:color w:val="231F20"/>
        </w:rPr>
        <w:t>to</w:t>
      </w:r>
      <w:r>
        <w:rPr>
          <w:color w:val="231F20"/>
          <w:spacing w:val="-1"/>
        </w:rPr>
        <w:t xml:space="preserve"> </w:t>
      </w:r>
      <w:r>
        <w:rPr>
          <w:color w:val="231F20"/>
          <w:spacing w:val="-2"/>
        </w:rPr>
        <w:t>Government</w:t>
      </w:r>
      <w:r>
        <w:rPr>
          <w:color w:val="231F20"/>
        </w:rPr>
        <w:tab/>
      </w:r>
      <w:r>
        <w:rPr>
          <w:color w:val="231F20"/>
          <w:spacing w:val="-7"/>
        </w:rPr>
        <w:t>47</w:t>
      </w:r>
    </w:p>
    <w:p w14:paraId="5F24FD7B" w14:textId="77777777" w:rsidR="003E1B64" w:rsidRDefault="00775BFE">
      <w:pPr>
        <w:tabs>
          <w:tab w:val="right" w:leader="dot" w:pos="11046"/>
        </w:tabs>
        <w:spacing w:before="193"/>
        <w:ind w:left="826"/>
      </w:pPr>
      <w:r>
        <w:rPr>
          <w:b/>
          <w:color w:val="231F20"/>
        </w:rPr>
        <w:t>Figure</w:t>
      </w:r>
      <w:r>
        <w:rPr>
          <w:b/>
          <w:color w:val="231F20"/>
          <w:spacing w:val="-8"/>
        </w:rPr>
        <w:t xml:space="preserve"> </w:t>
      </w:r>
      <w:r>
        <w:rPr>
          <w:b/>
          <w:color w:val="231F20"/>
        </w:rPr>
        <w:t>4.2:</w:t>
      </w:r>
      <w:r>
        <w:rPr>
          <w:b/>
          <w:color w:val="231F20"/>
          <w:spacing w:val="-5"/>
        </w:rPr>
        <w:t xml:space="preserve"> </w:t>
      </w:r>
      <w:r>
        <w:rPr>
          <w:color w:val="231F20"/>
        </w:rPr>
        <w:t>ACCU</w:t>
      </w:r>
      <w:r>
        <w:rPr>
          <w:color w:val="231F20"/>
          <w:spacing w:val="-6"/>
        </w:rPr>
        <w:t xml:space="preserve"> </w:t>
      </w:r>
      <w:r>
        <w:rPr>
          <w:color w:val="231F20"/>
        </w:rPr>
        <w:t>supply,</w:t>
      </w:r>
      <w:r>
        <w:rPr>
          <w:color w:val="231F20"/>
          <w:spacing w:val="-5"/>
        </w:rPr>
        <w:t xml:space="preserve"> </w:t>
      </w:r>
      <w:r>
        <w:rPr>
          <w:color w:val="231F20"/>
        </w:rPr>
        <w:t>demand</w:t>
      </w:r>
      <w:r>
        <w:rPr>
          <w:color w:val="231F20"/>
          <w:spacing w:val="-6"/>
        </w:rPr>
        <w:t xml:space="preserve"> </w:t>
      </w:r>
      <w:r>
        <w:rPr>
          <w:color w:val="231F20"/>
        </w:rPr>
        <w:t>and</w:t>
      </w:r>
      <w:r>
        <w:rPr>
          <w:color w:val="231F20"/>
          <w:spacing w:val="-5"/>
        </w:rPr>
        <w:t xml:space="preserve"> </w:t>
      </w:r>
      <w:r>
        <w:rPr>
          <w:color w:val="231F20"/>
        </w:rPr>
        <w:t>private</w:t>
      </w:r>
      <w:r>
        <w:rPr>
          <w:color w:val="231F20"/>
          <w:spacing w:val="-5"/>
        </w:rPr>
        <w:t xml:space="preserve"> </w:t>
      </w:r>
      <w:r>
        <w:rPr>
          <w:color w:val="231F20"/>
          <w:spacing w:val="-2"/>
        </w:rPr>
        <w:t>holdings</w:t>
      </w:r>
      <w:r>
        <w:rPr>
          <w:color w:val="231F20"/>
        </w:rPr>
        <w:tab/>
      </w:r>
      <w:r>
        <w:rPr>
          <w:color w:val="231F20"/>
          <w:spacing w:val="-7"/>
        </w:rPr>
        <w:t>48</w:t>
      </w:r>
    </w:p>
    <w:p w14:paraId="5F24FD7C" w14:textId="77777777" w:rsidR="003E1B64" w:rsidRDefault="00775BFE">
      <w:pPr>
        <w:pStyle w:val="BodyText"/>
        <w:tabs>
          <w:tab w:val="right" w:leader="dot" w:pos="11046"/>
        </w:tabs>
        <w:spacing w:before="194"/>
        <w:ind w:left="826"/>
      </w:pPr>
      <w:r>
        <w:rPr>
          <w:b/>
          <w:color w:val="231F20"/>
        </w:rPr>
        <w:t>Figure</w:t>
      </w:r>
      <w:r>
        <w:rPr>
          <w:b/>
          <w:color w:val="231F20"/>
          <w:spacing w:val="-8"/>
        </w:rPr>
        <w:t xml:space="preserve"> </w:t>
      </w:r>
      <w:r>
        <w:rPr>
          <w:b/>
          <w:color w:val="231F20"/>
        </w:rPr>
        <w:t>4.3:</w:t>
      </w:r>
      <w:r>
        <w:rPr>
          <w:b/>
          <w:color w:val="231F20"/>
          <w:spacing w:val="-4"/>
        </w:rPr>
        <w:t xml:space="preserve"> </w:t>
      </w:r>
      <w:r>
        <w:rPr>
          <w:color w:val="231F20"/>
        </w:rPr>
        <w:t>Projected</w:t>
      </w:r>
      <w:r>
        <w:rPr>
          <w:color w:val="231F20"/>
          <w:spacing w:val="-15"/>
        </w:rPr>
        <w:t xml:space="preserve"> </w:t>
      </w:r>
      <w:r>
        <w:rPr>
          <w:color w:val="231F20"/>
        </w:rPr>
        <w:t>ACCU</w:t>
      </w:r>
      <w:r>
        <w:rPr>
          <w:color w:val="231F20"/>
          <w:spacing w:val="-4"/>
        </w:rPr>
        <w:t xml:space="preserve"> </w:t>
      </w:r>
      <w:r>
        <w:rPr>
          <w:color w:val="231F20"/>
        </w:rPr>
        <w:t>issuance</w:t>
      </w:r>
      <w:r>
        <w:rPr>
          <w:color w:val="231F20"/>
          <w:spacing w:val="-4"/>
        </w:rPr>
        <w:t xml:space="preserve"> </w:t>
      </w:r>
      <w:r>
        <w:rPr>
          <w:color w:val="231F20"/>
        </w:rPr>
        <w:t>from</w:t>
      </w:r>
      <w:r>
        <w:rPr>
          <w:color w:val="231F20"/>
          <w:spacing w:val="-4"/>
        </w:rPr>
        <w:t xml:space="preserve"> </w:t>
      </w:r>
      <w:r>
        <w:rPr>
          <w:color w:val="231F20"/>
        </w:rPr>
        <w:t>registered</w:t>
      </w:r>
      <w:r>
        <w:rPr>
          <w:color w:val="231F20"/>
          <w:spacing w:val="-4"/>
        </w:rPr>
        <w:t xml:space="preserve"> </w:t>
      </w:r>
      <w:r>
        <w:rPr>
          <w:color w:val="231F20"/>
        </w:rPr>
        <w:t>and</w:t>
      </w:r>
      <w:r>
        <w:rPr>
          <w:color w:val="231F20"/>
          <w:spacing w:val="-4"/>
        </w:rPr>
        <w:t xml:space="preserve"> </w:t>
      </w:r>
      <w:r>
        <w:rPr>
          <w:color w:val="231F20"/>
        </w:rPr>
        <w:t>new</w:t>
      </w:r>
      <w:r>
        <w:rPr>
          <w:color w:val="231F20"/>
          <w:spacing w:val="-4"/>
        </w:rPr>
        <w:t xml:space="preserve"> </w:t>
      </w:r>
      <w:r>
        <w:rPr>
          <w:color w:val="231F20"/>
          <w:spacing w:val="-2"/>
        </w:rPr>
        <w:t>projects</w:t>
      </w:r>
      <w:r>
        <w:rPr>
          <w:color w:val="231F20"/>
        </w:rPr>
        <w:tab/>
      </w:r>
      <w:r>
        <w:rPr>
          <w:color w:val="231F20"/>
          <w:spacing w:val="-7"/>
        </w:rPr>
        <w:t>49</w:t>
      </w:r>
    </w:p>
    <w:p w14:paraId="5F24FD7D" w14:textId="77777777" w:rsidR="003E1B64" w:rsidRDefault="00775BFE">
      <w:pPr>
        <w:tabs>
          <w:tab w:val="right" w:leader="dot" w:pos="11046"/>
        </w:tabs>
        <w:spacing w:before="194"/>
        <w:ind w:left="826"/>
      </w:pPr>
      <w:r>
        <w:rPr>
          <w:b/>
          <w:color w:val="231F20"/>
        </w:rPr>
        <w:t>Figure</w:t>
      </w:r>
      <w:r>
        <w:rPr>
          <w:b/>
          <w:color w:val="231F20"/>
          <w:spacing w:val="-2"/>
        </w:rPr>
        <w:t xml:space="preserve"> </w:t>
      </w:r>
      <w:r>
        <w:rPr>
          <w:b/>
          <w:color w:val="231F20"/>
        </w:rPr>
        <w:t>4.4:</w:t>
      </w:r>
      <w:r>
        <w:rPr>
          <w:b/>
          <w:color w:val="231F20"/>
          <w:spacing w:val="-1"/>
        </w:rPr>
        <w:t xml:space="preserve"> </w:t>
      </w:r>
      <w:r>
        <w:rPr>
          <w:color w:val="231F20"/>
        </w:rPr>
        <w:t>ACCU</w:t>
      </w:r>
      <w:r>
        <w:rPr>
          <w:color w:val="231F20"/>
          <w:spacing w:val="-1"/>
        </w:rPr>
        <w:t xml:space="preserve"> </w:t>
      </w:r>
      <w:r>
        <w:rPr>
          <w:color w:val="231F20"/>
        </w:rPr>
        <w:t>holdings</w:t>
      </w:r>
      <w:r>
        <w:rPr>
          <w:color w:val="231F20"/>
          <w:spacing w:val="-2"/>
        </w:rPr>
        <w:t xml:space="preserve"> </w:t>
      </w:r>
      <w:r>
        <w:rPr>
          <w:color w:val="231F20"/>
        </w:rPr>
        <w:t>by</w:t>
      </w:r>
      <w:r>
        <w:rPr>
          <w:color w:val="231F20"/>
          <w:spacing w:val="-1"/>
        </w:rPr>
        <w:t xml:space="preserve"> </w:t>
      </w:r>
      <w:r>
        <w:rPr>
          <w:color w:val="231F20"/>
        </w:rPr>
        <w:t>participant</w:t>
      </w:r>
      <w:r>
        <w:rPr>
          <w:color w:val="231F20"/>
          <w:spacing w:val="-1"/>
        </w:rPr>
        <w:t xml:space="preserve"> </w:t>
      </w:r>
      <w:r>
        <w:rPr>
          <w:color w:val="231F20"/>
          <w:spacing w:val="-4"/>
        </w:rPr>
        <w:t>type</w:t>
      </w:r>
      <w:r>
        <w:rPr>
          <w:color w:val="231F20"/>
        </w:rPr>
        <w:tab/>
      </w:r>
      <w:r>
        <w:rPr>
          <w:color w:val="231F20"/>
          <w:spacing w:val="-7"/>
        </w:rPr>
        <w:t>50</w:t>
      </w:r>
    </w:p>
    <w:p w14:paraId="5F24FD7E" w14:textId="77777777" w:rsidR="003E1B64" w:rsidRDefault="00775BFE">
      <w:pPr>
        <w:pStyle w:val="BodyText"/>
        <w:tabs>
          <w:tab w:val="right" w:leader="dot" w:pos="11046"/>
        </w:tabs>
        <w:spacing w:before="193"/>
        <w:ind w:left="826"/>
      </w:pPr>
      <w:r>
        <w:rPr>
          <w:b/>
          <w:color w:val="231F20"/>
        </w:rPr>
        <w:t>Figure</w:t>
      </w:r>
      <w:r>
        <w:rPr>
          <w:b/>
          <w:color w:val="231F20"/>
          <w:spacing w:val="-3"/>
        </w:rPr>
        <w:t xml:space="preserve"> </w:t>
      </w:r>
      <w:r>
        <w:rPr>
          <w:b/>
          <w:color w:val="231F20"/>
        </w:rPr>
        <w:t>4.5:</w:t>
      </w:r>
      <w:r>
        <w:rPr>
          <w:b/>
          <w:color w:val="231F20"/>
          <w:spacing w:val="-2"/>
        </w:rPr>
        <w:t xml:space="preserve"> </w:t>
      </w:r>
      <w:r>
        <w:rPr>
          <w:color w:val="231F20"/>
        </w:rPr>
        <w:t>ACCU</w:t>
      </w:r>
      <w:r>
        <w:rPr>
          <w:color w:val="231F20"/>
          <w:spacing w:val="-2"/>
        </w:rPr>
        <w:t xml:space="preserve"> </w:t>
      </w:r>
      <w:r>
        <w:rPr>
          <w:color w:val="231F20"/>
        </w:rPr>
        <w:t>project</w:t>
      </w:r>
      <w:r>
        <w:rPr>
          <w:color w:val="231F20"/>
          <w:spacing w:val="-2"/>
        </w:rPr>
        <w:t xml:space="preserve"> </w:t>
      </w:r>
      <w:r>
        <w:rPr>
          <w:color w:val="231F20"/>
        </w:rPr>
        <w:t>registrations</w:t>
      </w:r>
      <w:r>
        <w:rPr>
          <w:color w:val="231F20"/>
          <w:spacing w:val="-2"/>
        </w:rPr>
        <w:t xml:space="preserve"> </w:t>
      </w:r>
      <w:r>
        <w:rPr>
          <w:color w:val="231F20"/>
        </w:rPr>
        <w:t>and</w:t>
      </w:r>
      <w:r>
        <w:rPr>
          <w:color w:val="231F20"/>
          <w:spacing w:val="-2"/>
        </w:rPr>
        <w:t xml:space="preserve"> </w:t>
      </w:r>
      <w:r>
        <w:rPr>
          <w:color w:val="231F20"/>
        </w:rPr>
        <w:t>issuance</w:t>
      </w:r>
      <w:r>
        <w:rPr>
          <w:color w:val="231F20"/>
          <w:spacing w:val="-2"/>
        </w:rPr>
        <w:t xml:space="preserve"> </w:t>
      </w:r>
      <w:r>
        <w:rPr>
          <w:color w:val="231F20"/>
        </w:rPr>
        <w:t>by</w:t>
      </w:r>
      <w:r>
        <w:rPr>
          <w:color w:val="231F20"/>
          <w:spacing w:val="-2"/>
        </w:rPr>
        <w:t xml:space="preserve"> method</w:t>
      </w:r>
      <w:r>
        <w:rPr>
          <w:color w:val="231F20"/>
        </w:rPr>
        <w:tab/>
      </w:r>
      <w:r>
        <w:rPr>
          <w:color w:val="231F20"/>
          <w:spacing w:val="-7"/>
        </w:rPr>
        <w:t>50</w:t>
      </w:r>
    </w:p>
    <w:p w14:paraId="5F24FD7F" w14:textId="77777777" w:rsidR="003E1B64" w:rsidRDefault="00775BFE">
      <w:pPr>
        <w:tabs>
          <w:tab w:val="right" w:leader="dot" w:pos="11046"/>
        </w:tabs>
        <w:spacing w:before="194"/>
        <w:ind w:left="826"/>
      </w:pPr>
      <w:r>
        <w:rPr>
          <w:b/>
          <w:color w:val="231F20"/>
        </w:rPr>
        <w:t>Figure</w:t>
      </w:r>
      <w:r>
        <w:rPr>
          <w:b/>
          <w:color w:val="231F20"/>
          <w:spacing w:val="-3"/>
        </w:rPr>
        <w:t xml:space="preserve"> </w:t>
      </w:r>
      <w:r>
        <w:rPr>
          <w:b/>
          <w:color w:val="231F20"/>
        </w:rPr>
        <w:t>4.6:</w:t>
      </w:r>
      <w:r>
        <w:rPr>
          <w:b/>
          <w:color w:val="231F20"/>
          <w:spacing w:val="-3"/>
        </w:rPr>
        <w:t xml:space="preserve"> </w:t>
      </w:r>
      <w:r>
        <w:rPr>
          <w:color w:val="231F20"/>
        </w:rPr>
        <w:t>ACCU</w:t>
      </w:r>
      <w:r>
        <w:rPr>
          <w:color w:val="231F20"/>
          <w:spacing w:val="-3"/>
        </w:rPr>
        <w:t xml:space="preserve"> </w:t>
      </w:r>
      <w:r>
        <w:rPr>
          <w:color w:val="231F20"/>
        </w:rPr>
        <w:t>project</w:t>
      </w:r>
      <w:r>
        <w:rPr>
          <w:color w:val="231F20"/>
          <w:spacing w:val="-3"/>
        </w:rPr>
        <w:t xml:space="preserve"> </w:t>
      </w:r>
      <w:r>
        <w:rPr>
          <w:color w:val="231F20"/>
        </w:rPr>
        <w:t>areas</w:t>
      </w:r>
      <w:r>
        <w:rPr>
          <w:color w:val="231F20"/>
          <w:spacing w:val="-3"/>
        </w:rPr>
        <w:t xml:space="preserve"> </w:t>
      </w:r>
      <w:r>
        <w:rPr>
          <w:color w:val="231F20"/>
        </w:rPr>
        <w:t>overlaid</w:t>
      </w:r>
      <w:r>
        <w:rPr>
          <w:color w:val="231F20"/>
          <w:spacing w:val="-3"/>
        </w:rPr>
        <w:t xml:space="preserve"> </w:t>
      </w:r>
      <w:r>
        <w:rPr>
          <w:color w:val="231F20"/>
        </w:rPr>
        <w:t>on</w:t>
      </w:r>
      <w:r>
        <w:rPr>
          <w:color w:val="231F20"/>
          <w:spacing w:val="-3"/>
        </w:rPr>
        <w:t xml:space="preserve"> </w:t>
      </w:r>
      <w:r>
        <w:rPr>
          <w:color w:val="231F20"/>
        </w:rPr>
        <w:t>land-use</w:t>
      </w:r>
      <w:r>
        <w:rPr>
          <w:color w:val="231F20"/>
          <w:spacing w:val="-2"/>
        </w:rPr>
        <w:t xml:space="preserve"> </w:t>
      </w:r>
      <w:r>
        <w:rPr>
          <w:color w:val="231F20"/>
          <w:spacing w:val="-4"/>
        </w:rPr>
        <w:t>type</w:t>
      </w:r>
      <w:r>
        <w:rPr>
          <w:color w:val="231F20"/>
        </w:rPr>
        <w:tab/>
      </w:r>
      <w:r>
        <w:rPr>
          <w:color w:val="231F20"/>
          <w:spacing w:val="-7"/>
        </w:rPr>
        <w:t>57</w:t>
      </w:r>
    </w:p>
    <w:p w14:paraId="5F24FD80" w14:textId="77777777" w:rsidR="003E1B64" w:rsidRDefault="00775BFE">
      <w:pPr>
        <w:pStyle w:val="BodyText"/>
        <w:tabs>
          <w:tab w:val="right" w:leader="dot" w:pos="11046"/>
        </w:tabs>
        <w:spacing w:before="193"/>
        <w:ind w:left="826"/>
      </w:pPr>
      <w:r>
        <w:rPr>
          <w:b/>
          <w:color w:val="231F20"/>
        </w:rPr>
        <w:t>Figure</w:t>
      </w:r>
      <w:r>
        <w:rPr>
          <w:b/>
          <w:color w:val="231F20"/>
          <w:spacing w:val="-3"/>
        </w:rPr>
        <w:t xml:space="preserve"> </w:t>
      </w:r>
      <w:r>
        <w:rPr>
          <w:b/>
          <w:color w:val="231F20"/>
        </w:rPr>
        <w:t>4.7:</w:t>
      </w:r>
      <w:r>
        <w:rPr>
          <w:b/>
          <w:color w:val="231F20"/>
          <w:spacing w:val="-2"/>
        </w:rPr>
        <w:t xml:space="preserve"> </w:t>
      </w:r>
      <w:r>
        <w:rPr>
          <w:color w:val="231F20"/>
        </w:rPr>
        <w:t>Project</w:t>
      </w:r>
      <w:r>
        <w:rPr>
          <w:color w:val="231F20"/>
          <w:spacing w:val="-2"/>
        </w:rPr>
        <w:t xml:space="preserve"> </w:t>
      </w:r>
      <w:r>
        <w:rPr>
          <w:color w:val="231F20"/>
        </w:rPr>
        <w:t>areas</w:t>
      </w:r>
      <w:r>
        <w:rPr>
          <w:color w:val="231F20"/>
          <w:spacing w:val="-2"/>
        </w:rPr>
        <w:t xml:space="preserve"> </w:t>
      </w:r>
      <w:r>
        <w:rPr>
          <w:color w:val="231F20"/>
        </w:rPr>
        <w:t>and</w:t>
      </w:r>
      <w:r>
        <w:rPr>
          <w:color w:val="231F20"/>
          <w:spacing w:val="-2"/>
        </w:rPr>
        <w:t xml:space="preserve"> </w:t>
      </w:r>
      <w:r>
        <w:rPr>
          <w:color w:val="231F20"/>
        </w:rPr>
        <w:t>carbon</w:t>
      </w:r>
      <w:r>
        <w:rPr>
          <w:color w:val="231F20"/>
          <w:spacing w:val="-3"/>
        </w:rPr>
        <w:t xml:space="preserve"> </w:t>
      </w:r>
      <w:r>
        <w:rPr>
          <w:color w:val="231F20"/>
        </w:rPr>
        <w:t>estimation</w:t>
      </w:r>
      <w:r>
        <w:rPr>
          <w:color w:val="231F20"/>
          <w:spacing w:val="-2"/>
        </w:rPr>
        <w:t xml:space="preserve"> </w:t>
      </w:r>
      <w:r>
        <w:rPr>
          <w:color w:val="231F20"/>
        </w:rPr>
        <w:t>areas</w:t>
      </w:r>
      <w:r>
        <w:rPr>
          <w:color w:val="231F20"/>
          <w:spacing w:val="-2"/>
        </w:rPr>
        <w:t xml:space="preserve"> </w:t>
      </w:r>
      <w:r>
        <w:rPr>
          <w:color w:val="231F20"/>
        </w:rPr>
        <w:t>in</w:t>
      </w:r>
      <w:r>
        <w:rPr>
          <w:color w:val="231F20"/>
          <w:spacing w:val="-2"/>
        </w:rPr>
        <w:t xml:space="preserve"> </w:t>
      </w:r>
      <w:r>
        <w:rPr>
          <w:color w:val="231F20"/>
        </w:rPr>
        <w:t>northwest</w:t>
      </w:r>
      <w:r>
        <w:rPr>
          <w:color w:val="231F20"/>
          <w:spacing w:val="-2"/>
        </w:rPr>
        <w:t xml:space="preserve"> </w:t>
      </w:r>
      <w:r>
        <w:rPr>
          <w:color w:val="231F20"/>
          <w:spacing w:val="-5"/>
        </w:rPr>
        <w:t>NSW</w:t>
      </w:r>
      <w:r>
        <w:rPr>
          <w:color w:val="231F20"/>
        </w:rPr>
        <w:tab/>
      </w:r>
      <w:r>
        <w:rPr>
          <w:color w:val="231F20"/>
          <w:spacing w:val="-7"/>
        </w:rPr>
        <w:t>58</w:t>
      </w:r>
    </w:p>
    <w:p w14:paraId="5F24FD81" w14:textId="77777777" w:rsidR="003E1B64" w:rsidRDefault="00775BFE">
      <w:pPr>
        <w:pStyle w:val="BodyText"/>
        <w:tabs>
          <w:tab w:val="right" w:leader="dot" w:pos="11046"/>
        </w:tabs>
        <w:spacing w:before="194"/>
        <w:ind w:left="826"/>
      </w:pPr>
      <w:r>
        <w:rPr>
          <w:b/>
          <w:color w:val="231F20"/>
        </w:rPr>
        <w:t>Figure</w:t>
      </w:r>
      <w:r>
        <w:rPr>
          <w:b/>
          <w:color w:val="231F20"/>
          <w:spacing w:val="-6"/>
        </w:rPr>
        <w:t xml:space="preserve"> </w:t>
      </w:r>
      <w:r>
        <w:rPr>
          <w:b/>
          <w:color w:val="231F20"/>
        </w:rPr>
        <w:t>5.1:</w:t>
      </w:r>
      <w:r>
        <w:rPr>
          <w:b/>
          <w:color w:val="231F20"/>
          <w:spacing w:val="-3"/>
        </w:rPr>
        <w:t xml:space="preserve"> </w:t>
      </w:r>
      <w:r>
        <w:rPr>
          <w:color w:val="231F20"/>
        </w:rPr>
        <w:t>Existing,</w:t>
      </w:r>
      <w:r>
        <w:rPr>
          <w:color w:val="231F20"/>
          <w:spacing w:val="-3"/>
        </w:rPr>
        <w:t xml:space="preserve"> </w:t>
      </w:r>
      <w:r>
        <w:rPr>
          <w:color w:val="231F20"/>
        </w:rPr>
        <w:t>recently</w:t>
      </w:r>
      <w:r>
        <w:rPr>
          <w:color w:val="231F20"/>
          <w:spacing w:val="-3"/>
        </w:rPr>
        <w:t xml:space="preserve"> </w:t>
      </w:r>
      <w:r>
        <w:rPr>
          <w:color w:val="231F20"/>
        </w:rPr>
        <w:t>expired</w:t>
      </w:r>
      <w:r>
        <w:rPr>
          <w:color w:val="231F20"/>
          <w:spacing w:val="-3"/>
        </w:rPr>
        <w:t xml:space="preserve"> </w:t>
      </w:r>
      <w:r>
        <w:rPr>
          <w:color w:val="231F20"/>
        </w:rPr>
        <w:t>and</w:t>
      </w:r>
      <w:r>
        <w:rPr>
          <w:color w:val="231F20"/>
          <w:spacing w:val="-4"/>
        </w:rPr>
        <w:t xml:space="preserve"> </w:t>
      </w:r>
      <w:r>
        <w:rPr>
          <w:color w:val="231F20"/>
        </w:rPr>
        <w:t>anticipated</w:t>
      </w:r>
      <w:r>
        <w:rPr>
          <w:color w:val="231F20"/>
          <w:spacing w:val="-3"/>
        </w:rPr>
        <w:t xml:space="preserve"> </w:t>
      </w:r>
      <w:r>
        <w:rPr>
          <w:color w:val="231F20"/>
        </w:rPr>
        <w:t>new</w:t>
      </w:r>
      <w:r>
        <w:rPr>
          <w:color w:val="231F20"/>
          <w:spacing w:val="-14"/>
        </w:rPr>
        <w:t xml:space="preserve"> </w:t>
      </w:r>
      <w:r>
        <w:rPr>
          <w:color w:val="231F20"/>
        </w:rPr>
        <w:t>ACCU</w:t>
      </w:r>
      <w:r>
        <w:rPr>
          <w:color w:val="231F20"/>
          <w:spacing w:val="-3"/>
        </w:rPr>
        <w:t xml:space="preserve"> </w:t>
      </w:r>
      <w:r>
        <w:rPr>
          <w:color w:val="231F20"/>
          <w:spacing w:val="-2"/>
        </w:rPr>
        <w:t>methods</w:t>
      </w:r>
      <w:r>
        <w:rPr>
          <w:color w:val="231F20"/>
        </w:rPr>
        <w:tab/>
      </w:r>
      <w:r>
        <w:rPr>
          <w:color w:val="231F20"/>
          <w:spacing w:val="-7"/>
        </w:rPr>
        <w:t>63</w:t>
      </w:r>
    </w:p>
    <w:p w14:paraId="5F24FD82" w14:textId="77777777" w:rsidR="003E1B64" w:rsidRDefault="00775BFE">
      <w:pPr>
        <w:tabs>
          <w:tab w:val="right" w:leader="dot" w:pos="11046"/>
        </w:tabs>
        <w:spacing w:before="194"/>
        <w:ind w:left="826"/>
      </w:pPr>
      <w:r>
        <w:rPr>
          <w:b/>
          <w:color w:val="231F20"/>
        </w:rPr>
        <w:t>Figure</w:t>
      </w:r>
      <w:r>
        <w:rPr>
          <w:b/>
          <w:color w:val="231F20"/>
          <w:spacing w:val="-7"/>
        </w:rPr>
        <w:t xml:space="preserve"> </w:t>
      </w:r>
      <w:r>
        <w:rPr>
          <w:b/>
          <w:color w:val="231F20"/>
        </w:rPr>
        <w:t>B.1:</w:t>
      </w:r>
      <w:r>
        <w:rPr>
          <w:b/>
          <w:color w:val="231F20"/>
          <w:spacing w:val="-4"/>
        </w:rPr>
        <w:t xml:space="preserve"> </w:t>
      </w:r>
      <w:r>
        <w:rPr>
          <w:color w:val="231F20"/>
        </w:rPr>
        <w:t>ACCU</w:t>
      </w:r>
      <w:r>
        <w:rPr>
          <w:color w:val="231F20"/>
          <w:spacing w:val="-5"/>
        </w:rPr>
        <w:t xml:space="preserve"> </w:t>
      </w:r>
      <w:r>
        <w:rPr>
          <w:color w:val="231F20"/>
        </w:rPr>
        <w:t>legislative</w:t>
      </w:r>
      <w:r>
        <w:rPr>
          <w:color w:val="231F20"/>
          <w:spacing w:val="-4"/>
        </w:rPr>
        <w:t xml:space="preserve"> </w:t>
      </w:r>
      <w:r>
        <w:rPr>
          <w:color w:val="231F20"/>
          <w:spacing w:val="-2"/>
        </w:rPr>
        <w:t>framework</w:t>
      </w:r>
      <w:r>
        <w:rPr>
          <w:color w:val="231F20"/>
        </w:rPr>
        <w:tab/>
      </w:r>
      <w:r>
        <w:rPr>
          <w:color w:val="231F20"/>
          <w:spacing w:val="-7"/>
        </w:rPr>
        <w:t>77</w:t>
      </w:r>
    </w:p>
    <w:p w14:paraId="5F24FD83" w14:textId="77777777" w:rsidR="003E1B64" w:rsidRDefault="00775BFE">
      <w:pPr>
        <w:tabs>
          <w:tab w:val="right" w:leader="dot" w:pos="11045"/>
        </w:tabs>
        <w:spacing w:before="193"/>
        <w:ind w:left="826"/>
      </w:pPr>
      <w:r>
        <w:rPr>
          <w:b/>
          <w:color w:val="231F20"/>
        </w:rPr>
        <w:t>Figure</w:t>
      </w:r>
      <w:r>
        <w:rPr>
          <w:b/>
          <w:color w:val="231F20"/>
          <w:spacing w:val="-5"/>
        </w:rPr>
        <w:t xml:space="preserve"> </w:t>
      </w:r>
      <w:r>
        <w:rPr>
          <w:b/>
          <w:color w:val="231F20"/>
        </w:rPr>
        <w:t>B.2:</w:t>
      </w:r>
      <w:r>
        <w:rPr>
          <w:b/>
          <w:color w:val="231F20"/>
          <w:spacing w:val="-5"/>
        </w:rPr>
        <w:t xml:space="preserve"> </w:t>
      </w:r>
      <w:r>
        <w:rPr>
          <w:color w:val="231F20"/>
        </w:rPr>
        <w:t>Governance</w:t>
      </w:r>
      <w:r>
        <w:rPr>
          <w:color w:val="231F20"/>
          <w:spacing w:val="-5"/>
        </w:rPr>
        <w:t xml:space="preserve"> </w:t>
      </w:r>
      <w:r>
        <w:rPr>
          <w:color w:val="231F20"/>
        </w:rPr>
        <w:t>structure</w:t>
      </w:r>
      <w:r>
        <w:rPr>
          <w:color w:val="231F20"/>
          <w:spacing w:val="-5"/>
        </w:rPr>
        <w:t xml:space="preserve"> </w:t>
      </w:r>
      <w:r>
        <w:rPr>
          <w:color w:val="231F20"/>
        </w:rPr>
        <w:t>and</w:t>
      </w:r>
      <w:r>
        <w:rPr>
          <w:color w:val="231F20"/>
          <w:spacing w:val="-4"/>
        </w:rPr>
        <w:t xml:space="preserve"> </w:t>
      </w:r>
      <w:r>
        <w:rPr>
          <w:color w:val="231F20"/>
          <w:spacing w:val="-2"/>
        </w:rPr>
        <w:t>roles</w:t>
      </w:r>
      <w:r>
        <w:rPr>
          <w:color w:val="231F20"/>
        </w:rPr>
        <w:tab/>
      </w:r>
      <w:r>
        <w:rPr>
          <w:color w:val="231F20"/>
          <w:spacing w:val="-7"/>
        </w:rPr>
        <w:t>78</w:t>
      </w:r>
    </w:p>
    <w:p w14:paraId="5F24FD84" w14:textId="77777777" w:rsidR="003E1B64" w:rsidRDefault="003E1B64">
      <w:pPr>
        <w:sectPr w:rsidR="003E1B64">
          <w:type w:val="continuous"/>
          <w:pgSz w:w="11910" w:h="16840"/>
          <w:pgMar w:top="960" w:right="0" w:bottom="600" w:left="0" w:header="458" w:footer="408" w:gutter="0"/>
          <w:cols w:space="720"/>
        </w:sectPr>
      </w:pPr>
    </w:p>
    <w:p w14:paraId="5F24FD85" w14:textId="77777777" w:rsidR="003E1B64" w:rsidRDefault="00775BFE" w:rsidP="00E3498D">
      <w:pPr>
        <w:pStyle w:val="Heading"/>
        <w:rPr>
          <w:b w:val="0"/>
        </w:rPr>
      </w:pPr>
      <w:r>
        <w:lastRenderedPageBreak/>
        <w:t xml:space="preserve">List of </w:t>
      </w:r>
      <w:r>
        <w:rPr>
          <w:b w:val="0"/>
        </w:rPr>
        <w:t>boxes</w:t>
      </w:r>
    </w:p>
    <w:p w14:paraId="5F24FD86" w14:textId="77777777" w:rsidR="003E1B64" w:rsidRDefault="00775BFE">
      <w:pPr>
        <w:pStyle w:val="BodyText"/>
        <w:tabs>
          <w:tab w:val="left" w:leader="dot" w:pos="10801"/>
        </w:tabs>
        <w:spacing w:before="131"/>
        <w:ind w:left="826"/>
      </w:pPr>
      <w:r>
        <w:rPr>
          <w:b/>
          <w:color w:val="231F20"/>
        </w:rPr>
        <w:t>Box</w:t>
      </w:r>
      <w:r>
        <w:rPr>
          <w:b/>
          <w:color w:val="231F20"/>
          <w:spacing w:val="-3"/>
        </w:rPr>
        <w:t xml:space="preserve"> </w:t>
      </w:r>
      <w:r>
        <w:rPr>
          <w:b/>
          <w:color w:val="231F20"/>
        </w:rPr>
        <w:t>1.1:</w:t>
      </w:r>
      <w:r>
        <w:rPr>
          <w:b/>
          <w:color w:val="231F20"/>
          <w:spacing w:val="4"/>
        </w:rPr>
        <w:t xml:space="preserve"> </w:t>
      </w:r>
      <w:r>
        <w:rPr>
          <w:color w:val="231F20"/>
        </w:rPr>
        <w:t>ACCU</w:t>
      </w:r>
      <w:r>
        <w:rPr>
          <w:color w:val="231F20"/>
          <w:spacing w:val="-3"/>
        </w:rPr>
        <w:t xml:space="preserve"> </w:t>
      </w:r>
      <w:r>
        <w:rPr>
          <w:color w:val="231F20"/>
        </w:rPr>
        <w:t>Scheme</w:t>
      </w:r>
      <w:r>
        <w:rPr>
          <w:color w:val="231F20"/>
          <w:spacing w:val="-3"/>
        </w:rPr>
        <w:t xml:space="preserve"> </w:t>
      </w:r>
      <w:r>
        <w:rPr>
          <w:color w:val="231F20"/>
        </w:rPr>
        <w:t>suitability</w:t>
      </w:r>
      <w:r>
        <w:rPr>
          <w:color w:val="231F20"/>
          <w:spacing w:val="-3"/>
        </w:rPr>
        <w:t xml:space="preserve"> </w:t>
      </w:r>
      <w:r>
        <w:rPr>
          <w:color w:val="231F20"/>
        </w:rPr>
        <w:t>characteristics:</w:t>
      </w:r>
      <w:r>
        <w:rPr>
          <w:color w:val="231F20"/>
          <w:spacing w:val="-3"/>
        </w:rPr>
        <w:t xml:space="preserve"> </w:t>
      </w:r>
      <w:r>
        <w:rPr>
          <w:color w:val="231F20"/>
        </w:rPr>
        <w:t>illustrative</w:t>
      </w:r>
      <w:r>
        <w:rPr>
          <w:color w:val="231F20"/>
          <w:spacing w:val="-2"/>
        </w:rPr>
        <w:t xml:space="preserve"> application</w:t>
      </w:r>
      <w:r>
        <w:rPr>
          <w:color w:val="231F20"/>
        </w:rPr>
        <w:tab/>
      </w:r>
      <w:r>
        <w:rPr>
          <w:color w:val="231F20"/>
          <w:spacing w:val="-5"/>
        </w:rPr>
        <w:t>23</w:t>
      </w:r>
    </w:p>
    <w:p w14:paraId="5F24FD87" w14:textId="77777777" w:rsidR="003E1B64" w:rsidRDefault="00775BFE">
      <w:pPr>
        <w:pStyle w:val="BodyText"/>
        <w:tabs>
          <w:tab w:val="left" w:leader="dot" w:pos="10801"/>
        </w:tabs>
        <w:spacing w:before="193"/>
        <w:ind w:left="826"/>
      </w:pPr>
      <w:r>
        <w:rPr>
          <w:b/>
          <w:color w:val="231F20"/>
        </w:rPr>
        <w:t>Box</w:t>
      </w:r>
      <w:r>
        <w:rPr>
          <w:b/>
          <w:color w:val="231F20"/>
          <w:spacing w:val="-6"/>
        </w:rPr>
        <w:t xml:space="preserve"> </w:t>
      </w:r>
      <w:r>
        <w:rPr>
          <w:b/>
          <w:color w:val="231F20"/>
        </w:rPr>
        <w:t>1.2:</w:t>
      </w:r>
      <w:r>
        <w:rPr>
          <w:b/>
          <w:color w:val="231F20"/>
          <w:spacing w:val="-3"/>
        </w:rPr>
        <w:t xml:space="preserve"> </w:t>
      </w:r>
      <w:r>
        <w:rPr>
          <w:color w:val="231F20"/>
        </w:rPr>
        <w:t>How</w:t>
      </w:r>
      <w:r>
        <w:rPr>
          <w:color w:val="231F20"/>
          <w:spacing w:val="-3"/>
        </w:rPr>
        <w:t xml:space="preserve"> </w:t>
      </w:r>
      <w:r>
        <w:rPr>
          <w:color w:val="231F20"/>
        </w:rPr>
        <w:t>the</w:t>
      </w:r>
      <w:r>
        <w:rPr>
          <w:color w:val="231F20"/>
          <w:spacing w:val="-4"/>
        </w:rPr>
        <w:t xml:space="preserve"> </w:t>
      </w:r>
      <w:r>
        <w:rPr>
          <w:color w:val="231F20"/>
        </w:rPr>
        <w:t>Safeguard</w:t>
      </w:r>
      <w:r>
        <w:rPr>
          <w:color w:val="231F20"/>
          <w:spacing w:val="-3"/>
        </w:rPr>
        <w:t xml:space="preserve"> </w:t>
      </w:r>
      <w:r>
        <w:rPr>
          <w:color w:val="231F20"/>
        </w:rPr>
        <w:t>Mechanism</w:t>
      </w:r>
      <w:r>
        <w:rPr>
          <w:color w:val="231F20"/>
          <w:spacing w:val="-3"/>
        </w:rPr>
        <w:t xml:space="preserve"> </w:t>
      </w:r>
      <w:r>
        <w:rPr>
          <w:color w:val="231F20"/>
        </w:rPr>
        <w:t>and</w:t>
      </w:r>
      <w:r>
        <w:rPr>
          <w:color w:val="231F20"/>
          <w:spacing w:val="-15"/>
        </w:rPr>
        <w:t xml:space="preserve"> </w:t>
      </w:r>
      <w:r>
        <w:rPr>
          <w:color w:val="231F20"/>
        </w:rPr>
        <w:t>ACCU</w:t>
      </w:r>
      <w:r>
        <w:rPr>
          <w:color w:val="231F20"/>
          <w:spacing w:val="-3"/>
        </w:rPr>
        <w:t xml:space="preserve"> </w:t>
      </w:r>
      <w:r>
        <w:rPr>
          <w:color w:val="231F20"/>
        </w:rPr>
        <w:t>Scheme</w:t>
      </w:r>
      <w:r>
        <w:rPr>
          <w:color w:val="231F20"/>
          <w:spacing w:val="-3"/>
        </w:rPr>
        <w:t xml:space="preserve"> </w:t>
      </w:r>
      <w:r>
        <w:rPr>
          <w:color w:val="231F20"/>
        </w:rPr>
        <w:t>contribute</w:t>
      </w:r>
      <w:r>
        <w:rPr>
          <w:color w:val="231F20"/>
          <w:spacing w:val="-4"/>
        </w:rPr>
        <w:t xml:space="preserve"> </w:t>
      </w:r>
      <w:r>
        <w:rPr>
          <w:color w:val="231F20"/>
        </w:rPr>
        <w:t>towards</w:t>
      </w:r>
      <w:r>
        <w:rPr>
          <w:color w:val="231F20"/>
          <w:spacing w:val="-3"/>
        </w:rPr>
        <w:t xml:space="preserve"> </w:t>
      </w:r>
      <w:r>
        <w:rPr>
          <w:color w:val="231F20"/>
        </w:rPr>
        <w:t>the</w:t>
      </w:r>
      <w:r>
        <w:rPr>
          <w:color w:val="231F20"/>
          <w:spacing w:val="-3"/>
        </w:rPr>
        <w:t xml:space="preserve"> </w:t>
      </w:r>
      <w:r>
        <w:rPr>
          <w:color w:val="231F20"/>
        </w:rPr>
        <w:t>national</w:t>
      </w:r>
      <w:r>
        <w:rPr>
          <w:color w:val="231F20"/>
          <w:spacing w:val="-3"/>
        </w:rPr>
        <w:t xml:space="preserve"> </w:t>
      </w:r>
      <w:r>
        <w:rPr>
          <w:color w:val="231F20"/>
          <w:spacing w:val="-2"/>
        </w:rPr>
        <w:t>target</w:t>
      </w:r>
      <w:r>
        <w:rPr>
          <w:color w:val="231F20"/>
        </w:rPr>
        <w:tab/>
      </w:r>
      <w:r>
        <w:rPr>
          <w:color w:val="231F20"/>
          <w:spacing w:val="-5"/>
        </w:rPr>
        <w:t>25</w:t>
      </w:r>
    </w:p>
    <w:p w14:paraId="5F24FD88" w14:textId="77777777" w:rsidR="003E1B64" w:rsidRDefault="00775BFE">
      <w:pPr>
        <w:pStyle w:val="BodyText"/>
        <w:tabs>
          <w:tab w:val="left" w:leader="dot" w:pos="10801"/>
        </w:tabs>
        <w:spacing w:before="194"/>
        <w:ind w:left="826"/>
      </w:pPr>
      <w:r>
        <w:rPr>
          <w:b/>
          <w:color w:val="231F20"/>
        </w:rPr>
        <w:t>Box</w:t>
      </w:r>
      <w:r>
        <w:rPr>
          <w:b/>
          <w:color w:val="231F20"/>
          <w:spacing w:val="-3"/>
        </w:rPr>
        <w:t xml:space="preserve"> </w:t>
      </w:r>
      <w:r>
        <w:rPr>
          <w:b/>
          <w:color w:val="231F20"/>
        </w:rPr>
        <w:t>2.1:</w:t>
      </w:r>
      <w:r>
        <w:rPr>
          <w:b/>
          <w:color w:val="231F20"/>
          <w:spacing w:val="-2"/>
        </w:rPr>
        <w:t xml:space="preserve"> </w:t>
      </w:r>
      <w:r>
        <w:rPr>
          <w:color w:val="231F20"/>
        </w:rPr>
        <w:t>Permanence</w:t>
      </w:r>
      <w:r>
        <w:rPr>
          <w:color w:val="231F20"/>
          <w:spacing w:val="-2"/>
        </w:rPr>
        <w:t xml:space="preserve"> </w:t>
      </w:r>
      <w:r>
        <w:rPr>
          <w:color w:val="231F20"/>
        </w:rPr>
        <w:t>and</w:t>
      </w:r>
      <w:r>
        <w:rPr>
          <w:color w:val="231F20"/>
          <w:spacing w:val="-3"/>
        </w:rPr>
        <w:t xml:space="preserve"> </w:t>
      </w:r>
      <w:r>
        <w:rPr>
          <w:color w:val="231F20"/>
        </w:rPr>
        <w:t>durability</w:t>
      </w:r>
      <w:r>
        <w:rPr>
          <w:color w:val="231F20"/>
          <w:spacing w:val="-2"/>
        </w:rPr>
        <w:t xml:space="preserve"> </w:t>
      </w:r>
      <w:r>
        <w:rPr>
          <w:color w:val="231F20"/>
        </w:rPr>
        <w:t>under</w:t>
      </w:r>
      <w:r>
        <w:rPr>
          <w:color w:val="231F20"/>
          <w:spacing w:val="-2"/>
        </w:rPr>
        <w:t xml:space="preserve"> </w:t>
      </w:r>
      <w:r>
        <w:rPr>
          <w:color w:val="231F20"/>
        </w:rPr>
        <w:t>the</w:t>
      </w:r>
      <w:r>
        <w:rPr>
          <w:color w:val="231F20"/>
          <w:spacing w:val="-14"/>
        </w:rPr>
        <w:t xml:space="preserve"> </w:t>
      </w:r>
      <w:r>
        <w:rPr>
          <w:color w:val="231F20"/>
        </w:rPr>
        <w:t>ACCU</w:t>
      </w:r>
      <w:r>
        <w:rPr>
          <w:color w:val="231F20"/>
          <w:spacing w:val="-2"/>
        </w:rPr>
        <w:t xml:space="preserve"> Scheme</w:t>
      </w:r>
      <w:r>
        <w:rPr>
          <w:color w:val="231F20"/>
        </w:rPr>
        <w:tab/>
      </w:r>
      <w:r>
        <w:rPr>
          <w:color w:val="231F20"/>
          <w:spacing w:val="-5"/>
        </w:rPr>
        <w:t>29</w:t>
      </w:r>
    </w:p>
    <w:p w14:paraId="5F24FD89" w14:textId="77777777" w:rsidR="003E1B64" w:rsidRDefault="00775BFE">
      <w:pPr>
        <w:pStyle w:val="BodyText"/>
        <w:tabs>
          <w:tab w:val="left" w:leader="dot" w:pos="10801"/>
        </w:tabs>
        <w:spacing w:before="193"/>
        <w:ind w:left="826"/>
      </w:pPr>
      <w:r>
        <w:rPr>
          <w:b/>
          <w:color w:val="231F20"/>
        </w:rPr>
        <w:t>Box</w:t>
      </w:r>
      <w:r>
        <w:rPr>
          <w:b/>
          <w:color w:val="231F20"/>
          <w:spacing w:val="-6"/>
        </w:rPr>
        <w:t xml:space="preserve"> </w:t>
      </w:r>
      <w:r>
        <w:rPr>
          <w:b/>
          <w:color w:val="231F20"/>
        </w:rPr>
        <w:t>2.2:</w:t>
      </w:r>
      <w:r>
        <w:rPr>
          <w:b/>
          <w:color w:val="231F20"/>
          <w:spacing w:val="-3"/>
        </w:rPr>
        <w:t xml:space="preserve"> </w:t>
      </w:r>
      <w:r>
        <w:rPr>
          <w:color w:val="231F20"/>
        </w:rPr>
        <w:t>Interaction</w:t>
      </w:r>
      <w:r>
        <w:rPr>
          <w:color w:val="231F20"/>
          <w:spacing w:val="-3"/>
        </w:rPr>
        <w:t xml:space="preserve"> </w:t>
      </w:r>
      <w:r>
        <w:rPr>
          <w:color w:val="231F20"/>
        </w:rPr>
        <w:t>between</w:t>
      </w:r>
      <w:r>
        <w:rPr>
          <w:color w:val="231F20"/>
          <w:spacing w:val="-3"/>
        </w:rPr>
        <w:t xml:space="preserve"> </w:t>
      </w:r>
      <w:r>
        <w:rPr>
          <w:color w:val="231F20"/>
        </w:rPr>
        <w:t>the</w:t>
      </w:r>
      <w:r>
        <w:rPr>
          <w:color w:val="231F20"/>
          <w:spacing w:val="-15"/>
        </w:rPr>
        <w:t xml:space="preserve"> </w:t>
      </w:r>
      <w:r>
        <w:rPr>
          <w:color w:val="231F20"/>
        </w:rPr>
        <w:t>ACCU</w:t>
      </w:r>
      <w:r>
        <w:rPr>
          <w:color w:val="231F20"/>
          <w:spacing w:val="-3"/>
        </w:rPr>
        <w:t xml:space="preserve"> </w:t>
      </w:r>
      <w:r>
        <w:rPr>
          <w:color w:val="231F20"/>
        </w:rPr>
        <w:t>Scheme,</w:t>
      </w:r>
      <w:r>
        <w:rPr>
          <w:color w:val="231F20"/>
          <w:spacing w:val="-4"/>
        </w:rPr>
        <w:t xml:space="preserve"> </w:t>
      </w:r>
      <w:r>
        <w:rPr>
          <w:color w:val="231F20"/>
        </w:rPr>
        <w:t>the</w:t>
      </w:r>
      <w:r>
        <w:rPr>
          <w:color w:val="231F20"/>
          <w:spacing w:val="-3"/>
        </w:rPr>
        <w:t xml:space="preserve"> </w:t>
      </w:r>
      <w:r>
        <w:rPr>
          <w:color w:val="231F20"/>
        </w:rPr>
        <w:t>Safeguard</w:t>
      </w:r>
      <w:r>
        <w:rPr>
          <w:color w:val="231F20"/>
          <w:spacing w:val="-3"/>
        </w:rPr>
        <w:t xml:space="preserve"> </w:t>
      </w:r>
      <w:r>
        <w:rPr>
          <w:color w:val="231F20"/>
        </w:rPr>
        <w:t>Mechanism</w:t>
      </w:r>
      <w:r>
        <w:rPr>
          <w:color w:val="231F20"/>
          <w:spacing w:val="-3"/>
        </w:rPr>
        <w:t xml:space="preserve"> </w:t>
      </w:r>
      <w:r>
        <w:rPr>
          <w:color w:val="231F20"/>
        </w:rPr>
        <w:t>and</w:t>
      </w:r>
      <w:r>
        <w:rPr>
          <w:color w:val="231F20"/>
          <w:spacing w:val="-3"/>
        </w:rPr>
        <w:t xml:space="preserve"> </w:t>
      </w:r>
      <w:r>
        <w:rPr>
          <w:color w:val="231F20"/>
          <w:spacing w:val="-2"/>
        </w:rPr>
        <w:t>permanence</w:t>
      </w:r>
      <w:r>
        <w:rPr>
          <w:color w:val="231F20"/>
        </w:rPr>
        <w:tab/>
      </w:r>
      <w:r>
        <w:rPr>
          <w:color w:val="231F20"/>
          <w:spacing w:val="-5"/>
        </w:rPr>
        <w:t>33</w:t>
      </w:r>
    </w:p>
    <w:p w14:paraId="5F24FD8A" w14:textId="77777777" w:rsidR="003E1B64" w:rsidRDefault="00775BFE">
      <w:pPr>
        <w:pStyle w:val="BodyText"/>
        <w:tabs>
          <w:tab w:val="left" w:leader="dot" w:pos="10801"/>
        </w:tabs>
        <w:spacing w:before="194"/>
        <w:ind w:left="826"/>
      </w:pPr>
      <w:r>
        <w:rPr>
          <w:b/>
          <w:color w:val="231F20"/>
        </w:rPr>
        <w:t>Box</w:t>
      </w:r>
      <w:r>
        <w:rPr>
          <w:b/>
          <w:color w:val="231F20"/>
          <w:spacing w:val="-5"/>
        </w:rPr>
        <w:t xml:space="preserve"> </w:t>
      </w:r>
      <w:r>
        <w:rPr>
          <w:b/>
          <w:color w:val="231F20"/>
        </w:rPr>
        <w:t>3.1:</w:t>
      </w:r>
      <w:r>
        <w:rPr>
          <w:b/>
          <w:color w:val="231F20"/>
          <w:spacing w:val="8"/>
        </w:rPr>
        <w:t xml:space="preserve"> </w:t>
      </w:r>
      <w:r>
        <w:rPr>
          <w:color w:val="231F20"/>
        </w:rPr>
        <w:t>Case</w:t>
      </w:r>
      <w:r>
        <w:rPr>
          <w:color w:val="231F20"/>
          <w:spacing w:val="-5"/>
        </w:rPr>
        <w:t xml:space="preserve"> </w:t>
      </w:r>
      <w:r>
        <w:rPr>
          <w:color w:val="231F20"/>
        </w:rPr>
        <w:t>study:</w:t>
      </w:r>
      <w:r>
        <w:rPr>
          <w:color w:val="231F20"/>
          <w:spacing w:val="-4"/>
        </w:rPr>
        <w:t xml:space="preserve"> </w:t>
      </w:r>
      <w:r>
        <w:rPr>
          <w:color w:val="231F20"/>
        </w:rPr>
        <w:t>Queensland’s</w:t>
      </w:r>
      <w:r>
        <w:rPr>
          <w:color w:val="231F20"/>
          <w:spacing w:val="-5"/>
        </w:rPr>
        <w:t xml:space="preserve"> </w:t>
      </w:r>
      <w:r>
        <w:rPr>
          <w:color w:val="231F20"/>
        </w:rPr>
        <w:t>Land</w:t>
      </w:r>
      <w:r>
        <w:rPr>
          <w:color w:val="231F20"/>
          <w:spacing w:val="-4"/>
        </w:rPr>
        <w:t xml:space="preserve"> </w:t>
      </w:r>
      <w:r>
        <w:rPr>
          <w:color w:val="231F20"/>
        </w:rPr>
        <w:t>Restoration</w:t>
      </w:r>
      <w:r>
        <w:rPr>
          <w:color w:val="231F20"/>
          <w:spacing w:val="-4"/>
        </w:rPr>
        <w:t xml:space="preserve"> Fund</w:t>
      </w:r>
      <w:r>
        <w:rPr>
          <w:color w:val="231F20"/>
        </w:rPr>
        <w:tab/>
      </w:r>
      <w:r>
        <w:rPr>
          <w:color w:val="231F20"/>
          <w:spacing w:val="-5"/>
        </w:rPr>
        <w:t>39</w:t>
      </w:r>
    </w:p>
    <w:p w14:paraId="5F24FD8B" w14:textId="77777777" w:rsidR="003E1B64" w:rsidRDefault="00775BFE">
      <w:pPr>
        <w:pStyle w:val="BodyText"/>
        <w:tabs>
          <w:tab w:val="left" w:leader="dot" w:pos="10801"/>
        </w:tabs>
        <w:spacing w:before="194"/>
        <w:ind w:left="826"/>
      </w:pPr>
      <w:r>
        <w:rPr>
          <w:b/>
          <w:color w:val="231F20"/>
        </w:rPr>
        <w:t>Box</w:t>
      </w:r>
      <w:r>
        <w:rPr>
          <w:b/>
          <w:color w:val="231F20"/>
          <w:spacing w:val="-3"/>
        </w:rPr>
        <w:t xml:space="preserve"> </w:t>
      </w:r>
      <w:r>
        <w:rPr>
          <w:b/>
          <w:color w:val="231F20"/>
        </w:rPr>
        <w:t>3.2:</w:t>
      </w:r>
      <w:r>
        <w:rPr>
          <w:b/>
          <w:color w:val="231F20"/>
          <w:spacing w:val="11"/>
        </w:rPr>
        <w:t xml:space="preserve"> </w:t>
      </w:r>
      <w:r>
        <w:rPr>
          <w:color w:val="231F20"/>
        </w:rPr>
        <w:t>Case</w:t>
      </w:r>
      <w:r>
        <w:rPr>
          <w:color w:val="231F20"/>
          <w:spacing w:val="-2"/>
        </w:rPr>
        <w:t xml:space="preserve"> </w:t>
      </w:r>
      <w:r>
        <w:rPr>
          <w:color w:val="231F20"/>
        </w:rPr>
        <w:t>study:</w:t>
      </w:r>
      <w:r>
        <w:rPr>
          <w:color w:val="231F20"/>
          <w:spacing w:val="-2"/>
        </w:rPr>
        <w:t xml:space="preserve"> </w:t>
      </w:r>
      <w:r>
        <w:rPr>
          <w:color w:val="231F20"/>
        </w:rPr>
        <w:t>First</w:t>
      </w:r>
      <w:r>
        <w:rPr>
          <w:color w:val="231F20"/>
          <w:spacing w:val="-3"/>
        </w:rPr>
        <w:t xml:space="preserve"> </w:t>
      </w:r>
      <w:r>
        <w:rPr>
          <w:color w:val="231F20"/>
        </w:rPr>
        <w:t>Nations</w:t>
      </w:r>
      <w:r>
        <w:rPr>
          <w:color w:val="231F20"/>
          <w:spacing w:val="-2"/>
        </w:rPr>
        <w:t xml:space="preserve"> </w:t>
      </w:r>
      <w:r>
        <w:rPr>
          <w:color w:val="231F20"/>
        </w:rPr>
        <w:t>traditional</w:t>
      </w:r>
      <w:r>
        <w:rPr>
          <w:color w:val="231F20"/>
          <w:spacing w:val="-2"/>
        </w:rPr>
        <w:t xml:space="preserve"> </w:t>
      </w:r>
      <w:r>
        <w:rPr>
          <w:color w:val="231F20"/>
        </w:rPr>
        <w:t>knowledge,</w:t>
      </w:r>
      <w:r>
        <w:rPr>
          <w:color w:val="231F20"/>
          <w:spacing w:val="-2"/>
        </w:rPr>
        <w:t xml:space="preserve"> </w:t>
      </w:r>
      <w:r>
        <w:rPr>
          <w:color w:val="231F20"/>
        </w:rPr>
        <w:t>savanna</w:t>
      </w:r>
      <w:r>
        <w:rPr>
          <w:color w:val="231F20"/>
          <w:spacing w:val="-2"/>
        </w:rPr>
        <w:t xml:space="preserve"> </w:t>
      </w:r>
      <w:r>
        <w:rPr>
          <w:color w:val="231F20"/>
        </w:rPr>
        <w:t>fire</w:t>
      </w:r>
      <w:r>
        <w:rPr>
          <w:color w:val="231F20"/>
          <w:spacing w:val="-2"/>
        </w:rPr>
        <w:t xml:space="preserve"> </w:t>
      </w:r>
      <w:r>
        <w:rPr>
          <w:color w:val="231F20"/>
        </w:rPr>
        <w:t>management</w:t>
      </w:r>
      <w:r>
        <w:rPr>
          <w:color w:val="231F20"/>
          <w:spacing w:val="-2"/>
        </w:rPr>
        <w:t xml:space="preserve"> </w:t>
      </w:r>
      <w:r>
        <w:rPr>
          <w:color w:val="231F20"/>
        </w:rPr>
        <w:t>and</w:t>
      </w:r>
      <w:r>
        <w:rPr>
          <w:color w:val="231F20"/>
          <w:spacing w:val="-2"/>
        </w:rPr>
        <w:t xml:space="preserve"> carbon</w:t>
      </w:r>
      <w:r>
        <w:rPr>
          <w:rFonts w:ascii="Times New Roman"/>
          <w:color w:val="231F20"/>
        </w:rPr>
        <w:tab/>
      </w:r>
      <w:r>
        <w:rPr>
          <w:color w:val="231F20"/>
          <w:spacing w:val="-5"/>
        </w:rPr>
        <w:t>41</w:t>
      </w:r>
    </w:p>
    <w:p w14:paraId="5F24FD8C" w14:textId="77777777" w:rsidR="003E1B64" w:rsidRDefault="00775BFE">
      <w:pPr>
        <w:pStyle w:val="BodyText"/>
        <w:tabs>
          <w:tab w:val="left" w:leader="dot" w:pos="10801"/>
        </w:tabs>
        <w:spacing w:before="193"/>
        <w:ind w:left="826"/>
      </w:pPr>
      <w:r>
        <w:rPr>
          <w:b/>
          <w:color w:val="231F20"/>
        </w:rPr>
        <w:t>Box</w:t>
      </w:r>
      <w:r>
        <w:rPr>
          <w:b/>
          <w:color w:val="231F20"/>
          <w:spacing w:val="-3"/>
        </w:rPr>
        <w:t xml:space="preserve"> </w:t>
      </w:r>
      <w:r>
        <w:rPr>
          <w:b/>
          <w:color w:val="231F20"/>
        </w:rPr>
        <w:t>3.3:</w:t>
      </w:r>
      <w:r>
        <w:rPr>
          <w:b/>
          <w:color w:val="231F20"/>
          <w:spacing w:val="10"/>
        </w:rPr>
        <w:t xml:space="preserve"> </w:t>
      </w:r>
      <w:r>
        <w:rPr>
          <w:color w:val="231F20"/>
        </w:rPr>
        <w:t>Case</w:t>
      </w:r>
      <w:r>
        <w:rPr>
          <w:color w:val="231F20"/>
          <w:spacing w:val="-3"/>
        </w:rPr>
        <w:t xml:space="preserve"> </w:t>
      </w:r>
      <w:r>
        <w:rPr>
          <w:color w:val="231F20"/>
        </w:rPr>
        <w:t>study:</w:t>
      </w:r>
      <w:r>
        <w:rPr>
          <w:color w:val="231F20"/>
          <w:spacing w:val="-3"/>
        </w:rPr>
        <w:t xml:space="preserve"> </w:t>
      </w:r>
      <w:r>
        <w:rPr>
          <w:color w:val="231F20"/>
        </w:rPr>
        <w:t>Bonnie</w:t>
      </w:r>
      <w:r>
        <w:rPr>
          <w:color w:val="231F20"/>
          <w:spacing w:val="-2"/>
        </w:rPr>
        <w:t xml:space="preserve"> </w:t>
      </w:r>
      <w:r>
        <w:rPr>
          <w:color w:val="231F20"/>
        </w:rPr>
        <w:t>Doone</w:t>
      </w:r>
      <w:r>
        <w:rPr>
          <w:color w:val="231F20"/>
          <w:spacing w:val="-3"/>
        </w:rPr>
        <w:t xml:space="preserve"> </w:t>
      </w:r>
      <w:r>
        <w:rPr>
          <w:color w:val="231F20"/>
        </w:rPr>
        <w:t>Soil</w:t>
      </w:r>
      <w:r>
        <w:rPr>
          <w:color w:val="231F20"/>
          <w:spacing w:val="-3"/>
        </w:rPr>
        <w:t xml:space="preserve"> </w:t>
      </w:r>
      <w:r>
        <w:rPr>
          <w:color w:val="231F20"/>
        </w:rPr>
        <w:t>Carbon</w:t>
      </w:r>
      <w:r>
        <w:rPr>
          <w:color w:val="231F20"/>
          <w:spacing w:val="-2"/>
        </w:rPr>
        <w:t xml:space="preserve"> Project</w:t>
      </w:r>
      <w:r>
        <w:rPr>
          <w:color w:val="231F20"/>
        </w:rPr>
        <w:tab/>
      </w:r>
      <w:r>
        <w:rPr>
          <w:color w:val="231F20"/>
          <w:spacing w:val="-5"/>
        </w:rPr>
        <w:t>43</w:t>
      </w:r>
    </w:p>
    <w:p w14:paraId="5F24FD8D" w14:textId="77777777" w:rsidR="003E1B64" w:rsidRDefault="00775BFE">
      <w:pPr>
        <w:tabs>
          <w:tab w:val="left" w:leader="dot" w:pos="10801"/>
        </w:tabs>
        <w:spacing w:before="194"/>
        <w:ind w:left="826"/>
      </w:pPr>
      <w:r>
        <w:rPr>
          <w:b/>
          <w:color w:val="231F20"/>
        </w:rPr>
        <w:t>Box</w:t>
      </w:r>
      <w:r>
        <w:rPr>
          <w:b/>
          <w:color w:val="231F20"/>
          <w:spacing w:val="-2"/>
        </w:rPr>
        <w:t xml:space="preserve"> </w:t>
      </w:r>
      <w:r>
        <w:rPr>
          <w:b/>
          <w:color w:val="231F20"/>
        </w:rPr>
        <w:t>5.1:</w:t>
      </w:r>
      <w:r>
        <w:rPr>
          <w:b/>
          <w:color w:val="231F20"/>
          <w:spacing w:val="-2"/>
        </w:rPr>
        <w:t xml:space="preserve"> </w:t>
      </w:r>
      <w:r>
        <w:rPr>
          <w:color w:val="231F20"/>
        </w:rPr>
        <w:t>How</w:t>
      </w:r>
      <w:r>
        <w:rPr>
          <w:color w:val="231F20"/>
          <w:spacing w:val="-14"/>
        </w:rPr>
        <w:t xml:space="preserve"> </w:t>
      </w:r>
      <w:r>
        <w:rPr>
          <w:color w:val="231F20"/>
        </w:rPr>
        <w:t>ACCU</w:t>
      </w:r>
      <w:r>
        <w:rPr>
          <w:color w:val="231F20"/>
          <w:spacing w:val="-1"/>
        </w:rPr>
        <w:t xml:space="preserve"> </w:t>
      </w:r>
      <w:r>
        <w:rPr>
          <w:color w:val="231F20"/>
        </w:rPr>
        <w:t>methods</w:t>
      </w:r>
      <w:r>
        <w:rPr>
          <w:color w:val="231F20"/>
          <w:spacing w:val="-2"/>
        </w:rPr>
        <w:t xml:space="preserve"> </w:t>
      </w:r>
      <w:r>
        <w:rPr>
          <w:color w:val="231F20"/>
        </w:rPr>
        <w:t>are</w:t>
      </w:r>
      <w:r>
        <w:rPr>
          <w:color w:val="231F20"/>
          <w:spacing w:val="-1"/>
        </w:rPr>
        <w:t xml:space="preserve"> </w:t>
      </w:r>
      <w:r>
        <w:rPr>
          <w:color w:val="231F20"/>
          <w:spacing w:val="-2"/>
        </w:rPr>
        <w:t>developed</w:t>
      </w:r>
      <w:r>
        <w:rPr>
          <w:color w:val="231F20"/>
        </w:rPr>
        <w:tab/>
      </w:r>
      <w:r>
        <w:rPr>
          <w:color w:val="231F20"/>
          <w:spacing w:val="-7"/>
        </w:rPr>
        <w:t>61</w:t>
      </w:r>
    </w:p>
    <w:p w14:paraId="5F24FD8E" w14:textId="77777777" w:rsidR="003E1B64" w:rsidRDefault="00775BFE">
      <w:pPr>
        <w:pStyle w:val="BodyText"/>
        <w:tabs>
          <w:tab w:val="left" w:leader="dot" w:pos="10802"/>
        </w:tabs>
        <w:spacing w:before="194"/>
        <w:ind w:left="826"/>
      </w:pPr>
      <w:r>
        <w:rPr>
          <w:b/>
          <w:color w:val="231F20"/>
        </w:rPr>
        <w:t>Box</w:t>
      </w:r>
      <w:r>
        <w:rPr>
          <w:b/>
          <w:color w:val="231F20"/>
          <w:spacing w:val="-3"/>
        </w:rPr>
        <w:t xml:space="preserve"> </w:t>
      </w:r>
      <w:r>
        <w:rPr>
          <w:b/>
          <w:color w:val="231F20"/>
        </w:rPr>
        <w:t>5.2:</w:t>
      </w:r>
      <w:r>
        <w:rPr>
          <w:b/>
          <w:color w:val="231F20"/>
          <w:spacing w:val="11"/>
        </w:rPr>
        <w:t xml:space="preserve"> </w:t>
      </w:r>
      <w:r>
        <w:rPr>
          <w:color w:val="231F20"/>
        </w:rPr>
        <w:t>Why</w:t>
      </w:r>
      <w:r>
        <w:rPr>
          <w:color w:val="231F20"/>
          <w:spacing w:val="-2"/>
        </w:rPr>
        <w:t xml:space="preserve"> </w:t>
      </w:r>
      <w:r>
        <w:rPr>
          <w:color w:val="231F20"/>
        </w:rPr>
        <w:t>some</w:t>
      </w:r>
      <w:r>
        <w:rPr>
          <w:color w:val="231F20"/>
          <w:spacing w:val="-3"/>
        </w:rPr>
        <w:t xml:space="preserve"> </w:t>
      </w:r>
      <w:r>
        <w:rPr>
          <w:color w:val="231F20"/>
        </w:rPr>
        <w:t>engineered</w:t>
      </w:r>
      <w:r>
        <w:rPr>
          <w:color w:val="231F20"/>
          <w:spacing w:val="-2"/>
        </w:rPr>
        <w:t xml:space="preserve"> </w:t>
      </w:r>
      <w:r>
        <w:rPr>
          <w:color w:val="231F20"/>
        </w:rPr>
        <w:t>removals</w:t>
      </w:r>
      <w:r>
        <w:rPr>
          <w:color w:val="231F20"/>
          <w:spacing w:val="-2"/>
        </w:rPr>
        <w:t xml:space="preserve"> </w:t>
      </w:r>
      <w:r>
        <w:rPr>
          <w:color w:val="231F20"/>
        </w:rPr>
        <w:t>are</w:t>
      </w:r>
      <w:r>
        <w:rPr>
          <w:color w:val="231F20"/>
          <w:spacing w:val="-2"/>
        </w:rPr>
        <w:t xml:space="preserve"> </w:t>
      </w:r>
      <w:r>
        <w:rPr>
          <w:color w:val="231F20"/>
        </w:rPr>
        <w:t>not</w:t>
      </w:r>
      <w:r>
        <w:rPr>
          <w:color w:val="231F20"/>
          <w:spacing w:val="-2"/>
        </w:rPr>
        <w:t xml:space="preserve"> </w:t>
      </w:r>
      <w:r>
        <w:rPr>
          <w:color w:val="231F20"/>
        </w:rPr>
        <w:t>yet</w:t>
      </w:r>
      <w:r>
        <w:rPr>
          <w:color w:val="231F20"/>
          <w:spacing w:val="-2"/>
        </w:rPr>
        <w:t xml:space="preserve"> </w:t>
      </w:r>
      <w:r>
        <w:rPr>
          <w:color w:val="231F20"/>
        </w:rPr>
        <w:t>eligible</w:t>
      </w:r>
      <w:r>
        <w:rPr>
          <w:color w:val="231F20"/>
          <w:spacing w:val="-2"/>
        </w:rPr>
        <w:t xml:space="preserve"> </w:t>
      </w:r>
      <w:r>
        <w:rPr>
          <w:color w:val="231F20"/>
        </w:rPr>
        <w:t>under</w:t>
      </w:r>
      <w:r>
        <w:rPr>
          <w:color w:val="231F20"/>
          <w:spacing w:val="-3"/>
        </w:rPr>
        <w:t xml:space="preserve"> </w:t>
      </w:r>
      <w:r>
        <w:rPr>
          <w:color w:val="231F20"/>
        </w:rPr>
        <w:t>the</w:t>
      </w:r>
      <w:r>
        <w:rPr>
          <w:color w:val="231F20"/>
          <w:spacing w:val="-13"/>
        </w:rPr>
        <w:t xml:space="preserve"> </w:t>
      </w:r>
      <w:r>
        <w:rPr>
          <w:color w:val="231F20"/>
        </w:rPr>
        <w:t>ACCU</w:t>
      </w:r>
      <w:r>
        <w:rPr>
          <w:color w:val="231F20"/>
          <w:spacing w:val="-2"/>
        </w:rPr>
        <w:t xml:space="preserve"> Scheme</w:t>
      </w:r>
      <w:r>
        <w:rPr>
          <w:color w:val="231F20"/>
        </w:rPr>
        <w:tab/>
      </w:r>
      <w:r>
        <w:rPr>
          <w:color w:val="231F20"/>
          <w:spacing w:val="-5"/>
        </w:rPr>
        <w:t>64</w:t>
      </w:r>
    </w:p>
    <w:p w14:paraId="5F24FD8F" w14:textId="77777777" w:rsidR="003E1B64" w:rsidRDefault="00775BFE">
      <w:pPr>
        <w:tabs>
          <w:tab w:val="left" w:leader="dot" w:pos="10802"/>
        </w:tabs>
        <w:spacing w:before="193"/>
        <w:ind w:left="827"/>
      </w:pPr>
      <w:r>
        <w:rPr>
          <w:b/>
          <w:color w:val="231F20"/>
        </w:rPr>
        <w:t>Box</w:t>
      </w:r>
      <w:r>
        <w:rPr>
          <w:b/>
          <w:color w:val="231F20"/>
          <w:spacing w:val="-2"/>
        </w:rPr>
        <w:t xml:space="preserve"> </w:t>
      </w:r>
      <w:r>
        <w:rPr>
          <w:b/>
          <w:color w:val="231F20"/>
        </w:rPr>
        <w:t>B.1:</w:t>
      </w:r>
      <w:r>
        <w:rPr>
          <w:b/>
          <w:color w:val="231F20"/>
          <w:spacing w:val="-22"/>
        </w:rPr>
        <w:t xml:space="preserve"> </w:t>
      </w:r>
      <w:r>
        <w:rPr>
          <w:color w:val="231F20"/>
        </w:rPr>
        <w:t>Objects of</w:t>
      </w:r>
      <w:r>
        <w:rPr>
          <w:color w:val="231F20"/>
          <w:spacing w:val="-1"/>
        </w:rPr>
        <w:t xml:space="preserve"> </w:t>
      </w:r>
      <w:r>
        <w:rPr>
          <w:color w:val="231F20"/>
        </w:rPr>
        <w:t>the</w:t>
      </w:r>
      <w:r>
        <w:rPr>
          <w:color w:val="231F20"/>
          <w:spacing w:val="-1"/>
        </w:rPr>
        <w:t xml:space="preserve"> </w:t>
      </w:r>
      <w:r>
        <w:rPr>
          <w:color w:val="231F20"/>
        </w:rPr>
        <w:t>CFI</w:t>
      </w:r>
      <w:r>
        <w:rPr>
          <w:color w:val="231F20"/>
          <w:spacing w:val="-13"/>
        </w:rPr>
        <w:t xml:space="preserve"> </w:t>
      </w:r>
      <w:r>
        <w:rPr>
          <w:color w:val="231F20"/>
          <w:spacing w:val="-5"/>
        </w:rPr>
        <w:t>Act</w:t>
      </w:r>
      <w:r>
        <w:rPr>
          <w:color w:val="231F20"/>
        </w:rPr>
        <w:tab/>
      </w:r>
      <w:r>
        <w:rPr>
          <w:color w:val="231F20"/>
          <w:spacing w:val="-5"/>
        </w:rPr>
        <w:t>76</w:t>
      </w:r>
    </w:p>
    <w:p w14:paraId="5F24FD90" w14:textId="77777777" w:rsidR="003E1B64" w:rsidRDefault="00775BFE">
      <w:pPr>
        <w:tabs>
          <w:tab w:val="left" w:leader="dot" w:pos="10802"/>
        </w:tabs>
        <w:spacing w:before="194"/>
        <w:ind w:left="827"/>
      </w:pPr>
      <w:r>
        <w:rPr>
          <w:b/>
          <w:color w:val="231F20"/>
        </w:rPr>
        <w:t>Box</w:t>
      </w:r>
      <w:r>
        <w:rPr>
          <w:b/>
          <w:color w:val="231F20"/>
          <w:spacing w:val="-1"/>
        </w:rPr>
        <w:t xml:space="preserve"> </w:t>
      </w:r>
      <w:r>
        <w:rPr>
          <w:b/>
          <w:color w:val="231F20"/>
        </w:rPr>
        <w:t>B.2:</w:t>
      </w:r>
      <w:r>
        <w:rPr>
          <w:b/>
          <w:color w:val="231F20"/>
          <w:spacing w:val="-15"/>
        </w:rPr>
        <w:t xml:space="preserve"> </w:t>
      </w:r>
      <w:r>
        <w:rPr>
          <w:color w:val="231F20"/>
        </w:rPr>
        <w:t>Integrity</w:t>
      </w:r>
      <w:r>
        <w:rPr>
          <w:color w:val="231F20"/>
          <w:spacing w:val="-1"/>
        </w:rPr>
        <w:t xml:space="preserve"> </w:t>
      </w:r>
      <w:r>
        <w:rPr>
          <w:color w:val="231F20"/>
        </w:rPr>
        <w:t>measures</w:t>
      </w:r>
      <w:r>
        <w:rPr>
          <w:color w:val="231F20"/>
          <w:spacing w:val="-1"/>
        </w:rPr>
        <w:t xml:space="preserve"> </w:t>
      </w:r>
      <w:r>
        <w:rPr>
          <w:color w:val="231F20"/>
        </w:rPr>
        <w:t>in</w:t>
      </w:r>
      <w:r>
        <w:rPr>
          <w:color w:val="231F20"/>
          <w:spacing w:val="-1"/>
        </w:rPr>
        <w:t xml:space="preserve"> </w:t>
      </w:r>
      <w:r>
        <w:rPr>
          <w:color w:val="231F20"/>
        </w:rPr>
        <w:t xml:space="preserve">the </w:t>
      </w:r>
      <w:r>
        <w:rPr>
          <w:color w:val="231F20"/>
          <w:spacing w:val="-2"/>
        </w:rPr>
        <w:t>scheme</w:t>
      </w:r>
      <w:r>
        <w:rPr>
          <w:color w:val="231F20"/>
        </w:rPr>
        <w:tab/>
      </w:r>
      <w:r>
        <w:rPr>
          <w:color w:val="231F20"/>
          <w:spacing w:val="-5"/>
        </w:rPr>
        <w:t>80</w:t>
      </w:r>
    </w:p>
    <w:p w14:paraId="5F24FD93" w14:textId="77777777" w:rsidR="003E1B64" w:rsidRDefault="00775BFE" w:rsidP="00E3498D">
      <w:pPr>
        <w:pStyle w:val="Heading"/>
        <w:rPr>
          <w:b w:val="0"/>
        </w:rPr>
      </w:pPr>
      <w:r>
        <w:t xml:space="preserve">List of </w:t>
      </w:r>
      <w:r>
        <w:rPr>
          <w:b w:val="0"/>
        </w:rPr>
        <w:t>tables</w:t>
      </w:r>
    </w:p>
    <w:p w14:paraId="5F24FD94" w14:textId="77777777" w:rsidR="003E1B64" w:rsidRDefault="00775BFE">
      <w:pPr>
        <w:pStyle w:val="BodyText"/>
        <w:tabs>
          <w:tab w:val="left" w:leader="dot" w:pos="10801"/>
        </w:tabs>
        <w:spacing w:before="130"/>
        <w:ind w:left="826"/>
      </w:pPr>
      <w:r>
        <w:rPr>
          <w:b/>
          <w:color w:val="231F20"/>
        </w:rPr>
        <w:t>Table</w:t>
      </w:r>
      <w:r>
        <w:rPr>
          <w:b/>
          <w:color w:val="231F20"/>
          <w:spacing w:val="-5"/>
        </w:rPr>
        <w:t xml:space="preserve"> </w:t>
      </w:r>
      <w:r>
        <w:rPr>
          <w:b/>
          <w:color w:val="231F20"/>
        </w:rPr>
        <w:t>4.1:</w:t>
      </w:r>
      <w:r>
        <w:rPr>
          <w:b/>
          <w:color w:val="231F20"/>
          <w:spacing w:val="-4"/>
        </w:rPr>
        <w:t xml:space="preserve"> </w:t>
      </w:r>
      <w:r>
        <w:rPr>
          <w:color w:val="231F20"/>
        </w:rPr>
        <w:t>Policy</w:t>
      </w:r>
      <w:r>
        <w:rPr>
          <w:color w:val="231F20"/>
          <w:spacing w:val="-4"/>
        </w:rPr>
        <w:t xml:space="preserve"> </w:t>
      </w:r>
      <w:r>
        <w:rPr>
          <w:color w:val="231F20"/>
        </w:rPr>
        <w:t>options</w:t>
      </w:r>
      <w:r>
        <w:rPr>
          <w:color w:val="231F20"/>
          <w:spacing w:val="-5"/>
        </w:rPr>
        <w:t xml:space="preserve"> </w:t>
      </w:r>
      <w:r>
        <w:rPr>
          <w:color w:val="231F20"/>
        </w:rPr>
        <w:t>and</w:t>
      </w:r>
      <w:r>
        <w:rPr>
          <w:color w:val="231F20"/>
          <w:spacing w:val="-4"/>
        </w:rPr>
        <w:t xml:space="preserve"> </w:t>
      </w:r>
      <w:r>
        <w:rPr>
          <w:color w:val="231F20"/>
        </w:rPr>
        <w:t>potential</w:t>
      </w:r>
      <w:r>
        <w:rPr>
          <w:color w:val="231F20"/>
          <w:spacing w:val="-4"/>
        </w:rPr>
        <w:t xml:space="preserve"> </w:t>
      </w:r>
      <w:r>
        <w:rPr>
          <w:color w:val="231F20"/>
        </w:rPr>
        <w:t>market</w:t>
      </w:r>
      <w:r>
        <w:rPr>
          <w:color w:val="231F20"/>
          <w:spacing w:val="-4"/>
        </w:rPr>
        <w:t xml:space="preserve"> </w:t>
      </w:r>
      <w:r>
        <w:rPr>
          <w:color w:val="231F20"/>
          <w:spacing w:val="-2"/>
        </w:rPr>
        <w:t>effects</w:t>
      </w:r>
      <w:r>
        <w:rPr>
          <w:color w:val="231F20"/>
        </w:rPr>
        <w:tab/>
      </w:r>
      <w:r>
        <w:rPr>
          <w:color w:val="231F20"/>
          <w:spacing w:val="-5"/>
        </w:rPr>
        <w:t>47</w:t>
      </w:r>
    </w:p>
    <w:p w14:paraId="5F24FD95" w14:textId="77777777" w:rsidR="003E1B64" w:rsidRDefault="00775BFE">
      <w:pPr>
        <w:pStyle w:val="BodyText"/>
        <w:tabs>
          <w:tab w:val="left" w:leader="dot" w:pos="10801"/>
        </w:tabs>
        <w:spacing w:before="194"/>
        <w:ind w:left="826"/>
      </w:pPr>
      <w:r>
        <w:rPr>
          <w:b/>
          <w:color w:val="231F20"/>
        </w:rPr>
        <w:t>Table</w:t>
      </w:r>
      <w:r>
        <w:rPr>
          <w:b/>
          <w:color w:val="231F20"/>
          <w:spacing w:val="-7"/>
        </w:rPr>
        <w:t xml:space="preserve"> </w:t>
      </w:r>
      <w:r>
        <w:rPr>
          <w:b/>
          <w:color w:val="231F20"/>
        </w:rPr>
        <w:t>4.2:</w:t>
      </w:r>
      <w:r>
        <w:rPr>
          <w:b/>
          <w:color w:val="231F20"/>
          <w:spacing w:val="-4"/>
        </w:rPr>
        <w:t xml:space="preserve"> </w:t>
      </w:r>
      <w:r>
        <w:rPr>
          <w:color w:val="231F20"/>
        </w:rPr>
        <w:t>Proportion</w:t>
      </w:r>
      <w:r>
        <w:rPr>
          <w:color w:val="231F20"/>
          <w:spacing w:val="-5"/>
        </w:rPr>
        <w:t xml:space="preserve"> </w:t>
      </w:r>
      <w:r>
        <w:rPr>
          <w:color w:val="231F20"/>
        </w:rPr>
        <w:t>of</w:t>
      </w:r>
      <w:r>
        <w:rPr>
          <w:color w:val="231F20"/>
          <w:spacing w:val="-4"/>
        </w:rPr>
        <w:t xml:space="preserve"> </w:t>
      </w:r>
      <w:r>
        <w:rPr>
          <w:color w:val="231F20"/>
        </w:rPr>
        <w:t>current</w:t>
      </w:r>
      <w:r>
        <w:rPr>
          <w:color w:val="231F20"/>
          <w:spacing w:val="-15"/>
        </w:rPr>
        <w:t xml:space="preserve"> </w:t>
      </w:r>
      <w:r>
        <w:rPr>
          <w:color w:val="231F20"/>
        </w:rPr>
        <w:t>ACCU</w:t>
      </w:r>
      <w:r>
        <w:rPr>
          <w:color w:val="231F20"/>
          <w:spacing w:val="-4"/>
        </w:rPr>
        <w:t xml:space="preserve"> </w:t>
      </w:r>
      <w:r>
        <w:rPr>
          <w:color w:val="231F20"/>
        </w:rPr>
        <w:t>project</w:t>
      </w:r>
      <w:r>
        <w:rPr>
          <w:color w:val="231F20"/>
          <w:spacing w:val="-5"/>
        </w:rPr>
        <w:t xml:space="preserve"> </w:t>
      </w:r>
      <w:r>
        <w:rPr>
          <w:color w:val="231F20"/>
        </w:rPr>
        <w:t>area</w:t>
      </w:r>
      <w:r>
        <w:rPr>
          <w:color w:val="231F20"/>
          <w:spacing w:val="-4"/>
        </w:rPr>
        <w:t xml:space="preserve"> </w:t>
      </w:r>
      <w:r>
        <w:rPr>
          <w:color w:val="231F20"/>
        </w:rPr>
        <w:t>by</w:t>
      </w:r>
      <w:r>
        <w:rPr>
          <w:color w:val="231F20"/>
          <w:spacing w:val="-4"/>
        </w:rPr>
        <w:t xml:space="preserve"> </w:t>
      </w:r>
      <w:r>
        <w:rPr>
          <w:color w:val="231F20"/>
        </w:rPr>
        <w:t>land-use</w:t>
      </w:r>
      <w:r>
        <w:rPr>
          <w:color w:val="231F20"/>
          <w:spacing w:val="-4"/>
        </w:rPr>
        <w:t xml:space="preserve"> type</w:t>
      </w:r>
      <w:r>
        <w:rPr>
          <w:color w:val="231F20"/>
        </w:rPr>
        <w:tab/>
      </w:r>
      <w:r>
        <w:rPr>
          <w:color w:val="231F20"/>
          <w:spacing w:val="-5"/>
        </w:rPr>
        <w:t>48</w:t>
      </w:r>
    </w:p>
    <w:p w14:paraId="5F24FD96" w14:textId="77777777" w:rsidR="003E1B64" w:rsidRDefault="00775BFE">
      <w:pPr>
        <w:pStyle w:val="BodyText"/>
        <w:tabs>
          <w:tab w:val="left" w:leader="dot" w:pos="10801"/>
        </w:tabs>
        <w:spacing w:before="193"/>
        <w:ind w:left="826"/>
      </w:pPr>
      <w:r>
        <w:rPr>
          <w:b/>
          <w:color w:val="231F20"/>
        </w:rPr>
        <w:t>Table</w:t>
      </w:r>
      <w:r>
        <w:rPr>
          <w:b/>
          <w:color w:val="231F20"/>
          <w:spacing w:val="-13"/>
        </w:rPr>
        <w:t xml:space="preserve"> </w:t>
      </w:r>
      <w:r>
        <w:rPr>
          <w:b/>
          <w:color w:val="231F20"/>
        </w:rPr>
        <w:t>A.1:</w:t>
      </w:r>
      <w:r>
        <w:rPr>
          <w:b/>
          <w:color w:val="231F20"/>
          <w:spacing w:val="-5"/>
        </w:rPr>
        <w:t xml:space="preserve"> </w:t>
      </w:r>
      <w:r>
        <w:rPr>
          <w:color w:val="231F20"/>
        </w:rPr>
        <w:t>Potential</w:t>
      </w:r>
      <w:r>
        <w:rPr>
          <w:color w:val="231F20"/>
          <w:spacing w:val="-4"/>
        </w:rPr>
        <w:t xml:space="preserve"> </w:t>
      </w:r>
      <w:r>
        <w:rPr>
          <w:color w:val="231F20"/>
        </w:rPr>
        <w:t>costs</w:t>
      </w:r>
      <w:r>
        <w:rPr>
          <w:color w:val="231F20"/>
          <w:spacing w:val="-4"/>
        </w:rPr>
        <w:t xml:space="preserve"> </w:t>
      </w:r>
      <w:r>
        <w:rPr>
          <w:color w:val="231F20"/>
        </w:rPr>
        <w:t>and</w:t>
      </w:r>
      <w:r>
        <w:rPr>
          <w:color w:val="231F20"/>
          <w:spacing w:val="-5"/>
        </w:rPr>
        <w:t xml:space="preserve"> </w:t>
      </w:r>
      <w:r>
        <w:rPr>
          <w:color w:val="231F20"/>
        </w:rPr>
        <w:t>benefits</w:t>
      </w:r>
      <w:r>
        <w:rPr>
          <w:color w:val="231F20"/>
          <w:spacing w:val="-4"/>
        </w:rPr>
        <w:t xml:space="preserve"> </w:t>
      </w:r>
      <w:r>
        <w:rPr>
          <w:color w:val="231F20"/>
        </w:rPr>
        <w:t>of</w:t>
      </w:r>
      <w:r>
        <w:rPr>
          <w:color w:val="231F20"/>
          <w:spacing w:val="-4"/>
        </w:rPr>
        <w:t xml:space="preserve"> </w:t>
      </w:r>
      <w:r>
        <w:rPr>
          <w:color w:val="231F20"/>
          <w:spacing w:val="-2"/>
        </w:rPr>
        <w:t>recommendations</w:t>
      </w:r>
      <w:r>
        <w:rPr>
          <w:rFonts w:ascii="Times New Roman"/>
          <w:color w:val="231F20"/>
        </w:rPr>
        <w:tab/>
      </w:r>
      <w:r>
        <w:rPr>
          <w:color w:val="231F20"/>
          <w:spacing w:val="-5"/>
        </w:rPr>
        <w:t>73</w:t>
      </w:r>
    </w:p>
    <w:p w14:paraId="5F24FD97" w14:textId="77777777" w:rsidR="003E1B64" w:rsidRDefault="003E1B64">
      <w:pPr>
        <w:pStyle w:val="BodyText"/>
        <w:sectPr w:rsidR="003E1B64">
          <w:pgSz w:w="11910" w:h="16840"/>
          <w:pgMar w:top="960" w:right="0" w:bottom="600" w:left="0" w:header="458" w:footer="408" w:gutter="0"/>
          <w:cols w:space="720"/>
        </w:sectPr>
      </w:pPr>
    </w:p>
    <w:p w14:paraId="5F24FD98" w14:textId="77777777" w:rsidR="003E1B64" w:rsidRDefault="00775BFE" w:rsidP="004552E7">
      <w:pPr>
        <w:pStyle w:val="Heading2"/>
        <w:rPr>
          <w:b w:val="0"/>
        </w:rPr>
      </w:pPr>
      <w:r w:rsidRPr="007E3F0E">
        <w:rPr>
          <w:color w:val="00669E"/>
        </w:rPr>
        <w:lastRenderedPageBreak/>
        <w:t>Glossary</w:t>
      </w:r>
    </w:p>
    <w:p w14:paraId="5F24FD99" w14:textId="77777777" w:rsidR="003E1B64" w:rsidRDefault="003E1B64">
      <w:pPr>
        <w:pStyle w:val="BodyText"/>
        <w:spacing w:before="30"/>
        <w:rPr>
          <w:b/>
          <w:sz w:val="20"/>
        </w:rPr>
      </w:pPr>
    </w:p>
    <w:tbl>
      <w:tblPr>
        <w:tblW w:w="0" w:type="auto"/>
        <w:tblInd w:w="704"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620" w:firstRow="1" w:lastRow="0" w:firstColumn="0" w:lastColumn="0" w:noHBand="1" w:noVBand="1"/>
      </w:tblPr>
      <w:tblGrid>
        <w:gridCol w:w="2800"/>
        <w:gridCol w:w="7448"/>
      </w:tblGrid>
      <w:tr w:rsidR="003E1B64" w14:paraId="5F24FD9C" w14:textId="77777777" w:rsidTr="005A037F">
        <w:trPr>
          <w:trHeight w:val="448"/>
        </w:trPr>
        <w:tc>
          <w:tcPr>
            <w:tcW w:w="2800" w:type="dxa"/>
            <w:shd w:val="clear" w:color="auto" w:fill="DAF0F6"/>
          </w:tcPr>
          <w:p w14:paraId="5F24FD9A" w14:textId="77777777" w:rsidR="003E1B64" w:rsidRDefault="00775BFE">
            <w:pPr>
              <w:pStyle w:val="TableParagraph"/>
              <w:spacing w:before="98"/>
              <w:rPr>
                <w:b/>
              </w:rPr>
            </w:pPr>
            <w:r>
              <w:rPr>
                <w:b/>
                <w:color w:val="00679F"/>
                <w:spacing w:val="-2"/>
              </w:rPr>
              <w:t>Acronym/term</w:t>
            </w:r>
          </w:p>
        </w:tc>
        <w:tc>
          <w:tcPr>
            <w:tcW w:w="7448" w:type="dxa"/>
            <w:shd w:val="clear" w:color="auto" w:fill="DAF0F6"/>
          </w:tcPr>
          <w:p w14:paraId="5F24FD9B" w14:textId="77777777" w:rsidR="003E1B64" w:rsidRDefault="00775BFE">
            <w:pPr>
              <w:pStyle w:val="TableParagraph"/>
              <w:spacing w:before="98"/>
              <w:rPr>
                <w:b/>
              </w:rPr>
            </w:pPr>
            <w:r>
              <w:rPr>
                <w:b/>
                <w:color w:val="00679F"/>
                <w:spacing w:val="-2"/>
              </w:rPr>
              <w:t>Meaning</w:t>
            </w:r>
          </w:p>
        </w:tc>
      </w:tr>
      <w:tr w:rsidR="003E1B64" w14:paraId="5F24FD9F" w14:textId="77777777" w:rsidTr="005A037F">
        <w:trPr>
          <w:trHeight w:val="645"/>
        </w:trPr>
        <w:tc>
          <w:tcPr>
            <w:tcW w:w="2800" w:type="dxa"/>
            <w:shd w:val="clear" w:color="auto" w:fill="F1F2F2"/>
          </w:tcPr>
          <w:p w14:paraId="5F24FD9D" w14:textId="77777777" w:rsidR="003E1B64" w:rsidRDefault="00775BFE">
            <w:pPr>
              <w:pStyle w:val="TableParagraph"/>
              <w:spacing w:before="64"/>
            </w:pPr>
            <w:r>
              <w:rPr>
                <w:color w:val="231F20"/>
                <w:spacing w:val="-2"/>
              </w:rPr>
              <w:t>Abatement</w:t>
            </w:r>
          </w:p>
        </w:tc>
        <w:tc>
          <w:tcPr>
            <w:tcW w:w="7448" w:type="dxa"/>
            <w:shd w:val="clear" w:color="auto" w:fill="F1F2F2"/>
          </w:tcPr>
          <w:p w14:paraId="5F24FD9E" w14:textId="77777777" w:rsidR="003E1B64" w:rsidRDefault="00775BFE">
            <w:pPr>
              <w:pStyle w:val="TableParagraph"/>
              <w:spacing w:before="64" w:line="249" w:lineRule="auto"/>
              <w:ind w:right="215"/>
            </w:pPr>
            <w:r>
              <w:rPr>
                <w:color w:val="231F20"/>
              </w:rPr>
              <w:t>A reduction in atmospheric greenhouse gases through emissions avoidance</w:t>
            </w:r>
            <w:r>
              <w:rPr>
                <w:color w:val="231F20"/>
                <w:spacing w:val="-5"/>
              </w:rPr>
              <w:t xml:space="preserve"> </w:t>
            </w:r>
            <w:r>
              <w:rPr>
                <w:color w:val="231F20"/>
              </w:rPr>
              <w:t>or</w:t>
            </w:r>
            <w:r>
              <w:rPr>
                <w:color w:val="231F20"/>
                <w:spacing w:val="-5"/>
              </w:rPr>
              <w:t xml:space="preserve"> </w:t>
            </w:r>
            <w:r>
              <w:rPr>
                <w:color w:val="231F20"/>
              </w:rPr>
              <w:t>removal</w:t>
            </w:r>
            <w:r>
              <w:rPr>
                <w:color w:val="231F20"/>
                <w:spacing w:val="-5"/>
              </w:rPr>
              <w:t xml:space="preserve"> </w:t>
            </w:r>
            <w:r>
              <w:rPr>
                <w:color w:val="231F20"/>
              </w:rPr>
              <w:t>and</w:t>
            </w:r>
            <w:r>
              <w:rPr>
                <w:color w:val="231F20"/>
                <w:spacing w:val="-5"/>
              </w:rPr>
              <w:t xml:space="preserve"> </w:t>
            </w:r>
            <w:r>
              <w:rPr>
                <w:color w:val="231F20"/>
              </w:rPr>
              <w:t>sequestration</w:t>
            </w:r>
            <w:r>
              <w:rPr>
                <w:color w:val="231F20"/>
                <w:spacing w:val="-5"/>
              </w:rPr>
              <w:t xml:space="preserve"> </w:t>
            </w:r>
            <w:r>
              <w:rPr>
                <w:color w:val="231F20"/>
              </w:rPr>
              <w:t>of</w:t>
            </w:r>
            <w:r>
              <w:rPr>
                <w:color w:val="231F20"/>
                <w:spacing w:val="-5"/>
              </w:rPr>
              <w:t xml:space="preserve"> </w:t>
            </w:r>
            <w:r>
              <w:rPr>
                <w:color w:val="231F20"/>
              </w:rPr>
              <w:t>carbon</w:t>
            </w:r>
            <w:r>
              <w:rPr>
                <w:color w:val="231F20"/>
                <w:spacing w:val="-5"/>
              </w:rPr>
              <w:t xml:space="preserve"> </w:t>
            </w:r>
            <w:r>
              <w:rPr>
                <w:color w:val="231F20"/>
              </w:rPr>
              <w:t>from</w:t>
            </w:r>
            <w:r>
              <w:rPr>
                <w:color w:val="231F20"/>
                <w:spacing w:val="-5"/>
              </w:rPr>
              <w:t xml:space="preserve"> </w:t>
            </w:r>
            <w:r>
              <w:rPr>
                <w:color w:val="231F20"/>
              </w:rPr>
              <w:t>the</w:t>
            </w:r>
            <w:r>
              <w:rPr>
                <w:color w:val="231F20"/>
                <w:spacing w:val="-5"/>
              </w:rPr>
              <w:t xml:space="preserve"> </w:t>
            </w:r>
            <w:r>
              <w:rPr>
                <w:color w:val="231F20"/>
              </w:rPr>
              <w:t>atmosphere.</w:t>
            </w:r>
          </w:p>
        </w:tc>
      </w:tr>
      <w:tr w:rsidR="003E1B64" w14:paraId="5F24FDA2" w14:textId="77777777" w:rsidTr="005A037F">
        <w:trPr>
          <w:trHeight w:val="909"/>
        </w:trPr>
        <w:tc>
          <w:tcPr>
            <w:tcW w:w="2800" w:type="dxa"/>
            <w:shd w:val="clear" w:color="auto" w:fill="F1F2F2"/>
          </w:tcPr>
          <w:p w14:paraId="5F24FDA0" w14:textId="77777777" w:rsidR="003E1B64" w:rsidRDefault="00775BFE">
            <w:pPr>
              <w:pStyle w:val="TableParagraph"/>
              <w:spacing w:before="64"/>
            </w:pPr>
            <w:r>
              <w:rPr>
                <w:color w:val="231F20"/>
                <w:spacing w:val="-2"/>
              </w:rPr>
              <w:t>ABARES</w:t>
            </w:r>
          </w:p>
        </w:tc>
        <w:tc>
          <w:tcPr>
            <w:tcW w:w="7448" w:type="dxa"/>
            <w:shd w:val="clear" w:color="auto" w:fill="F1F2F2"/>
          </w:tcPr>
          <w:p w14:paraId="5F24FDA1" w14:textId="77777777" w:rsidR="003E1B64" w:rsidRDefault="00775BFE">
            <w:pPr>
              <w:pStyle w:val="TableParagraph"/>
              <w:spacing w:before="64" w:line="249" w:lineRule="auto"/>
              <w:ind w:right="215"/>
            </w:pPr>
            <w:r>
              <w:rPr>
                <w:color w:val="231F20"/>
              </w:rPr>
              <w:t>Australian</w:t>
            </w:r>
            <w:r>
              <w:rPr>
                <w:color w:val="231F20"/>
                <w:spacing w:val="-6"/>
              </w:rPr>
              <w:t xml:space="preserve"> </w:t>
            </w:r>
            <w:r>
              <w:rPr>
                <w:color w:val="231F20"/>
              </w:rPr>
              <w:t>Bureau</w:t>
            </w:r>
            <w:r>
              <w:rPr>
                <w:color w:val="231F20"/>
                <w:spacing w:val="-5"/>
              </w:rPr>
              <w:t xml:space="preserve"> </w:t>
            </w:r>
            <w:r>
              <w:rPr>
                <w:color w:val="231F20"/>
              </w:rPr>
              <w:t>of</w:t>
            </w:r>
            <w:r>
              <w:rPr>
                <w:color w:val="231F20"/>
                <w:spacing w:val="-16"/>
              </w:rPr>
              <w:t xml:space="preserve"> </w:t>
            </w:r>
            <w:r>
              <w:rPr>
                <w:color w:val="231F20"/>
              </w:rPr>
              <w:t>Agricultural</w:t>
            </w:r>
            <w:r>
              <w:rPr>
                <w:color w:val="231F20"/>
                <w:spacing w:val="-5"/>
              </w:rPr>
              <w:t xml:space="preserve"> </w:t>
            </w:r>
            <w:r>
              <w:rPr>
                <w:color w:val="231F20"/>
              </w:rPr>
              <w:t>and</w:t>
            </w:r>
            <w:r>
              <w:rPr>
                <w:color w:val="231F20"/>
                <w:spacing w:val="-5"/>
              </w:rPr>
              <w:t xml:space="preserve"> </w:t>
            </w:r>
            <w:r>
              <w:rPr>
                <w:color w:val="231F20"/>
              </w:rPr>
              <w:t>Resource</w:t>
            </w:r>
            <w:r>
              <w:rPr>
                <w:color w:val="231F20"/>
                <w:spacing w:val="-5"/>
              </w:rPr>
              <w:t xml:space="preserve"> </w:t>
            </w:r>
            <w:r>
              <w:rPr>
                <w:color w:val="231F20"/>
              </w:rPr>
              <w:t>Economics</w:t>
            </w:r>
            <w:r>
              <w:rPr>
                <w:color w:val="231F20"/>
                <w:spacing w:val="-5"/>
              </w:rPr>
              <w:t xml:space="preserve"> </w:t>
            </w:r>
            <w:r>
              <w:rPr>
                <w:color w:val="231F20"/>
              </w:rPr>
              <w:t>and</w:t>
            </w:r>
            <w:r>
              <w:rPr>
                <w:color w:val="231F20"/>
                <w:spacing w:val="-5"/>
              </w:rPr>
              <w:t xml:space="preserve"> </w:t>
            </w:r>
            <w:r>
              <w:rPr>
                <w:color w:val="231F20"/>
              </w:rPr>
              <w:t>Sciences The research arm of the Australian Government Department of Agriculture, Fisheries and Forestry.</w:t>
            </w:r>
          </w:p>
        </w:tc>
      </w:tr>
      <w:tr w:rsidR="003E1B64" w14:paraId="5F24FDA6" w14:textId="77777777" w:rsidTr="005A037F">
        <w:trPr>
          <w:trHeight w:val="1708"/>
        </w:trPr>
        <w:tc>
          <w:tcPr>
            <w:tcW w:w="2800" w:type="dxa"/>
            <w:shd w:val="clear" w:color="auto" w:fill="F1F2F2"/>
          </w:tcPr>
          <w:p w14:paraId="5F24FDA3" w14:textId="77777777" w:rsidR="003E1B64" w:rsidRDefault="00775BFE">
            <w:pPr>
              <w:pStyle w:val="TableParagraph"/>
              <w:spacing w:before="64"/>
            </w:pPr>
            <w:r>
              <w:rPr>
                <w:color w:val="231F20"/>
                <w:spacing w:val="-4"/>
              </w:rPr>
              <w:t>ACCU</w:t>
            </w:r>
          </w:p>
        </w:tc>
        <w:tc>
          <w:tcPr>
            <w:tcW w:w="7448" w:type="dxa"/>
            <w:shd w:val="clear" w:color="auto" w:fill="F1F2F2"/>
          </w:tcPr>
          <w:p w14:paraId="5F24FDA4" w14:textId="77777777" w:rsidR="003E1B64" w:rsidRDefault="00775BFE">
            <w:pPr>
              <w:pStyle w:val="TableParagraph"/>
              <w:spacing w:before="64"/>
            </w:pPr>
            <w:r>
              <w:rPr>
                <w:color w:val="231F20"/>
              </w:rPr>
              <w:t>Australian</w:t>
            </w:r>
            <w:r>
              <w:rPr>
                <w:color w:val="231F20"/>
                <w:spacing w:val="-5"/>
              </w:rPr>
              <w:t xml:space="preserve"> </w:t>
            </w:r>
            <w:r>
              <w:rPr>
                <w:color w:val="231F20"/>
              </w:rPr>
              <w:t>Carbon</w:t>
            </w:r>
            <w:r>
              <w:rPr>
                <w:color w:val="231F20"/>
                <w:spacing w:val="-5"/>
              </w:rPr>
              <w:t xml:space="preserve"> </w:t>
            </w:r>
            <w:r>
              <w:rPr>
                <w:color w:val="231F20"/>
              </w:rPr>
              <w:t>Credit</w:t>
            </w:r>
            <w:r>
              <w:rPr>
                <w:color w:val="231F20"/>
                <w:spacing w:val="-4"/>
              </w:rPr>
              <w:t xml:space="preserve"> Unit</w:t>
            </w:r>
          </w:p>
          <w:p w14:paraId="5F24FDA5" w14:textId="77777777" w:rsidR="003E1B64" w:rsidRDefault="00775BFE">
            <w:pPr>
              <w:pStyle w:val="TableParagraph"/>
              <w:spacing w:before="11" w:line="249" w:lineRule="auto"/>
              <w:ind w:right="215"/>
              <w:rPr>
                <w:i/>
              </w:rPr>
            </w:pPr>
            <w:r>
              <w:rPr>
                <w:color w:val="231F20"/>
              </w:rPr>
              <w:t>One</w:t>
            </w:r>
            <w:r>
              <w:rPr>
                <w:color w:val="231F20"/>
                <w:spacing w:val="-16"/>
              </w:rPr>
              <w:t xml:space="preserve"> </w:t>
            </w:r>
            <w:r>
              <w:rPr>
                <w:color w:val="231F20"/>
              </w:rPr>
              <w:t>Australian</w:t>
            </w:r>
            <w:r>
              <w:rPr>
                <w:color w:val="231F20"/>
                <w:spacing w:val="-4"/>
              </w:rPr>
              <w:t xml:space="preserve"> </w:t>
            </w:r>
            <w:r>
              <w:rPr>
                <w:color w:val="231F20"/>
              </w:rPr>
              <w:t>carbon</w:t>
            </w:r>
            <w:r>
              <w:rPr>
                <w:color w:val="231F20"/>
                <w:spacing w:val="-4"/>
              </w:rPr>
              <w:t xml:space="preserve"> </w:t>
            </w:r>
            <w:r>
              <w:rPr>
                <w:color w:val="231F20"/>
              </w:rPr>
              <w:t>credit</w:t>
            </w:r>
            <w:r>
              <w:rPr>
                <w:color w:val="231F20"/>
                <w:spacing w:val="-4"/>
              </w:rPr>
              <w:t xml:space="preserve"> </w:t>
            </w:r>
            <w:r>
              <w:rPr>
                <w:color w:val="231F20"/>
              </w:rPr>
              <w:t>unit</w:t>
            </w:r>
            <w:r>
              <w:rPr>
                <w:color w:val="231F20"/>
                <w:spacing w:val="-4"/>
              </w:rPr>
              <w:t xml:space="preserve"> </w:t>
            </w:r>
            <w:r>
              <w:rPr>
                <w:color w:val="231F20"/>
              </w:rPr>
              <w:t>represents</w:t>
            </w:r>
            <w:r>
              <w:rPr>
                <w:color w:val="231F20"/>
                <w:spacing w:val="-4"/>
              </w:rPr>
              <w:t xml:space="preserve"> </w:t>
            </w:r>
            <w:r>
              <w:rPr>
                <w:color w:val="231F20"/>
              </w:rPr>
              <w:t>one</w:t>
            </w:r>
            <w:r>
              <w:rPr>
                <w:color w:val="231F20"/>
                <w:spacing w:val="-4"/>
              </w:rPr>
              <w:t xml:space="preserve"> </w:t>
            </w:r>
            <w:proofErr w:type="spellStart"/>
            <w:r>
              <w:rPr>
                <w:color w:val="231F20"/>
              </w:rPr>
              <w:t>tonne</w:t>
            </w:r>
            <w:proofErr w:type="spellEnd"/>
            <w:r>
              <w:rPr>
                <w:color w:val="231F20"/>
                <w:spacing w:val="-4"/>
              </w:rPr>
              <w:t xml:space="preserve"> </w:t>
            </w:r>
            <w:r>
              <w:rPr>
                <w:color w:val="231F20"/>
              </w:rPr>
              <w:t>of</w:t>
            </w:r>
            <w:r>
              <w:rPr>
                <w:color w:val="231F20"/>
                <w:spacing w:val="-4"/>
              </w:rPr>
              <w:t xml:space="preserve"> </w:t>
            </w:r>
            <w:r>
              <w:rPr>
                <w:color w:val="231F20"/>
              </w:rPr>
              <w:t>verified</w:t>
            </w:r>
            <w:r>
              <w:rPr>
                <w:color w:val="231F20"/>
                <w:spacing w:val="-4"/>
              </w:rPr>
              <w:t xml:space="preserve"> </w:t>
            </w:r>
            <w:r>
              <w:rPr>
                <w:color w:val="231F20"/>
              </w:rPr>
              <w:t xml:space="preserve">carbon dioxide equivalent abatement. ACCUs are created from eligible offsets projects and issued by the Clean Energy Regulator in accordance with section 147 of the </w:t>
            </w:r>
            <w:r>
              <w:rPr>
                <w:i/>
                <w:color w:val="231F20"/>
              </w:rPr>
              <w:t>Carbon Credits (Carbon Farming Initiative) Act 2011 (CFI Act).</w:t>
            </w:r>
          </w:p>
        </w:tc>
      </w:tr>
      <w:tr w:rsidR="003E1B64" w14:paraId="5F24FDA9" w14:textId="77777777" w:rsidTr="005A037F">
        <w:trPr>
          <w:trHeight w:val="382"/>
        </w:trPr>
        <w:tc>
          <w:tcPr>
            <w:tcW w:w="2800" w:type="dxa"/>
            <w:shd w:val="clear" w:color="auto" w:fill="F1F2F2"/>
          </w:tcPr>
          <w:p w14:paraId="5F24FDA7" w14:textId="77777777" w:rsidR="003E1B64" w:rsidRDefault="00775BFE">
            <w:pPr>
              <w:pStyle w:val="TableParagraph"/>
              <w:spacing w:before="64"/>
            </w:pPr>
            <w:r>
              <w:rPr>
                <w:color w:val="231F20"/>
              </w:rPr>
              <w:t>ACCU</w:t>
            </w:r>
            <w:r>
              <w:rPr>
                <w:color w:val="231F20"/>
                <w:spacing w:val="-3"/>
              </w:rPr>
              <w:t xml:space="preserve"> </w:t>
            </w:r>
            <w:r>
              <w:rPr>
                <w:color w:val="231F20"/>
                <w:spacing w:val="-2"/>
              </w:rPr>
              <w:t>project</w:t>
            </w:r>
          </w:p>
        </w:tc>
        <w:tc>
          <w:tcPr>
            <w:tcW w:w="7448" w:type="dxa"/>
            <w:shd w:val="clear" w:color="auto" w:fill="F1F2F2"/>
          </w:tcPr>
          <w:p w14:paraId="5F24FDA8" w14:textId="77777777" w:rsidR="003E1B64" w:rsidRDefault="00775BFE">
            <w:pPr>
              <w:pStyle w:val="TableParagraph"/>
              <w:spacing w:before="64"/>
            </w:pPr>
            <w:r>
              <w:rPr>
                <w:color w:val="231F20"/>
              </w:rPr>
              <w:t>Eligible</w:t>
            </w:r>
            <w:r>
              <w:rPr>
                <w:color w:val="231F20"/>
                <w:spacing w:val="-4"/>
              </w:rPr>
              <w:t xml:space="preserve"> </w:t>
            </w:r>
            <w:r>
              <w:rPr>
                <w:color w:val="231F20"/>
              </w:rPr>
              <w:t>offsets</w:t>
            </w:r>
            <w:r>
              <w:rPr>
                <w:color w:val="231F20"/>
                <w:spacing w:val="-4"/>
              </w:rPr>
              <w:t xml:space="preserve"> </w:t>
            </w:r>
            <w:r>
              <w:rPr>
                <w:color w:val="231F20"/>
              </w:rPr>
              <w:t>project</w:t>
            </w:r>
            <w:r>
              <w:rPr>
                <w:color w:val="231F20"/>
                <w:spacing w:val="-4"/>
              </w:rPr>
              <w:t xml:space="preserve"> </w:t>
            </w:r>
            <w:r>
              <w:rPr>
                <w:color w:val="231F20"/>
              </w:rPr>
              <w:t>registered</w:t>
            </w:r>
            <w:r>
              <w:rPr>
                <w:color w:val="231F20"/>
                <w:spacing w:val="-3"/>
              </w:rPr>
              <w:t xml:space="preserve"> </w:t>
            </w:r>
            <w:r>
              <w:rPr>
                <w:color w:val="231F20"/>
              </w:rPr>
              <w:t>under</w:t>
            </w:r>
            <w:r>
              <w:rPr>
                <w:color w:val="231F20"/>
                <w:spacing w:val="-4"/>
              </w:rPr>
              <w:t xml:space="preserve"> </w:t>
            </w:r>
            <w:r>
              <w:rPr>
                <w:color w:val="231F20"/>
              </w:rPr>
              <w:t>the</w:t>
            </w:r>
            <w:r>
              <w:rPr>
                <w:color w:val="231F20"/>
                <w:spacing w:val="-15"/>
              </w:rPr>
              <w:t xml:space="preserve"> </w:t>
            </w:r>
            <w:r>
              <w:rPr>
                <w:color w:val="231F20"/>
              </w:rPr>
              <w:t>ACCU</w:t>
            </w:r>
            <w:r>
              <w:rPr>
                <w:color w:val="231F20"/>
                <w:spacing w:val="-3"/>
              </w:rPr>
              <w:t xml:space="preserve"> </w:t>
            </w:r>
            <w:r>
              <w:rPr>
                <w:color w:val="231F20"/>
                <w:spacing w:val="-2"/>
              </w:rPr>
              <w:t>Scheme.</w:t>
            </w:r>
          </w:p>
        </w:tc>
      </w:tr>
      <w:tr w:rsidR="003E1B64" w14:paraId="5F24FDAC" w14:textId="77777777" w:rsidTr="005A037F">
        <w:trPr>
          <w:trHeight w:val="645"/>
        </w:trPr>
        <w:tc>
          <w:tcPr>
            <w:tcW w:w="2800" w:type="dxa"/>
            <w:shd w:val="clear" w:color="auto" w:fill="F1F2F2"/>
          </w:tcPr>
          <w:p w14:paraId="5F24FDAA" w14:textId="77777777" w:rsidR="003E1B64" w:rsidRDefault="00775BFE">
            <w:pPr>
              <w:pStyle w:val="TableParagraph"/>
              <w:spacing w:before="64"/>
            </w:pPr>
            <w:r>
              <w:rPr>
                <w:color w:val="231F20"/>
                <w:spacing w:val="-2"/>
              </w:rPr>
              <w:t>Baseline</w:t>
            </w:r>
          </w:p>
        </w:tc>
        <w:tc>
          <w:tcPr>
            <w:tcW w:w="7448" w:type="dxa"/>
            <w:shd w:val="clear" w:color="auto" w:fill="F1F2F2"/>
          </w:tcPr>
          <w:p w14:paraId="5F24FDAB" w14:textId="77777777" w:rsidR="003E1B64" w:rsidRDefault="00775BFE">
            <w:pPr>
              <w:pStyle w:val="TableParagraph"/>
              <w:spacing w:before="64" w:line="249" w:lineRule="auto"/>
              <w:ind w:right="215"/>
            </w:pPr>
            <w:r>
              <w:rPr>
                <w:color w:val="231F20"/>
              </w:rPr>
              <w:t>An</w:t>
            </w:r>
            <w:r>
              <w:rPr>
                <w:color w:val="231F20"/>
                <w:spacing w:val="-4"/>
              </w:rPr>
              <w:t xml:space="preserve"> </w:t>
            </w:r>
            <w:r>
              <w:rPr>
                <w:color w:val="231F20"/>
              </w:rPr>
              <w:t>annual</w:t>
            </w:r>
            <w:r>
              <w:rPr>
                <w:color w:val="231F20"/>
                <w:spacing w:val="-4"/>
              </w:rPr>
              <w:t xml:space="preserve"> </w:t>
            </w:r>
            <w:r>
              <w:rPr>
                <w:color w:val="231F20"/>
              </w:rPr>
              <w:t>limit</w:t>
            </w:r>
            <w:r>
              <w:rPr>
                <w:color w:val="231F20"/>
                <w:spacing w:val="-4"/>
              </w:rPr>
              <w:t xml:space="preserve"> </w:t>
            </w:r>
            <w:r>
              <w:rPr>
                <w:color w:val="231F20"/>
              </w:rPr>
              <w:t>on</w:t>
            </w:r>
            <w:r>
              <w:rPr>
                <w:color w:val="231F20"/>
                <w:spacing w:val="-4"/>
              </w:rPr>
              <w:t xml:space="preserve"> </w:t>
            </w:r>
            <w:r>
              <w:rPr>
                <w:color w:val="231F20"/>
              </w:rPr>
              <w:t>the</w:t>
            </w:r>
            <w:r>
              <w:rPr>
                <w:color w:val="231F20"/>
                <w:spacing w:val="-4"/>
              </w:rPr>
              <w:t xml:space="preserve"> </w:t>
            </w:r>
            <w:r>
              <w:rPr>
                <w:color w:val="231F20"/>
              </w:rPr>
              <w:t>net</w:t>
            </w:r>
            <w:r>
              <w:rPr>
                <w:color w:val="231F20"/>
                <w:spacing w:val="-4"/>
              </w:rPr>
              <w:t xml:space="preserve"> </w:t>
            </w:r>
            <w:r>
              <w:rPr>
                <w:color w:val="231F20"/>
              </w:rPr>
              <w:t>amount</w:t>
            </w:r>
            <w:r>
              <w:rPr>
                <w:color w:val="231F20"/>
                <w:spacing w:val="-4"/>
              </w:rPr>
              <w:t xml:space="preserve"> </w:t>
            </w:r>
            <w:r>
              <w:rPr>
                <w:color w:val="231F20"/>
              </w:rPr>
              <w:t>of</w:t>
            </w:r>
            <w:r>
              <w:rPr>
                <w:color w:val="231F20"/>
                <w:spacing w:val="-4"/>
              </w:rPr>
              <w:t xml:space="preserve"> </w:t>
            </w:r>
            <w:r>
              <w:rPr>
                <w:color w:val="231F20"/>
              </w:rPr>
              <w:t>greenhouse</w:t>
            </w:r>
            <w:r>
              <w:rPr>
                <w:color w:val="231F20"/>
                <w:spacing w:val="-4"/>
              </w:rPr>
              <w:t xml:space="preserve"> </w:t>
            </w:r>
            <w:r>
              <w:rPr>
                <w:color w:val="231F20"/>
              </w:rPr>
              <w:t>gases</w:t>
            </w:r>
            <w:r>
              <w:rPr>
                <w:color w:val="231F20"/>
                <w:spacing w:val="-4"/>
              </w:rPr>
              <w:t xml:space="preserve"> </w:t>
            </w:r>
            <w:r>
              <w:rPr>
                <w:color w:val="231F20"/>
              </w:rPr>
              <w:t>a</w:t>
            </w:r>
            <w:r>
              <w:rPr>
                <w:color w:val="231F20"/>
                <w:spacing w:val="-4"/>
              </w:rPr>
              <w:t xml:space="preserve"> </w:t>
            </w:r>
            <w:r>
              <w:rPr>
                <w:color w:val="231F20"/>
              </w:rPr>
              <w:t>safeguard facility can emit without incurring a compliance obligation.</w:t>
            </w:r>
          </w:p>
        </w:tc>
      </w:tr>
      <w:tr w:rsidR="003E1B64" w14:paraId="5F24FDB0" w14:textId="77777777" w:rsidTr="005A037F">
        <w:trPr>
          <w:trHeight w:val="1173"/>
        </w:trPr>
        <w:tc>
          <w:tcPr>
            <w:tcW w:w="2800" w:type="dxa"/>
            <w:shd w:val="clear" w:color="auto" w:fill="F1F2F2"/>
          </w:tcPr>
          <w:p w14:paraId="5F24FDAD" w14:textId="77777777" w:rsidR="003E1B64" w:rsidRDefault="00775BFE">
            <w:pPr>
              <w:pStyle w:val="TableParagraph"/>
              <w:spacing w:before="64"/>
            </w:pPr>
            <w:r>
              <w:rPr>
                <w:color w:val="231F20"/>
                <w:spacing w:val="-4"/>
              </w:rPr>
              <w:t>CAIC</w:t>
            </w:r>
          </w:p>
        </w:tc>
        <w:tc>
          <w:tcPr>
            <w:tcW w:w="7448" w:type="dxa"/>
            <w:shd w:val="clear" w:color="auto" w:fill="F1F2F2"/>
          </w:tcPr>
          <w:p w14:paraId="5F24FDAE" w14:textId="77777777" w:rsidR="003E1B64" w:rsidRDefault="00775BFE">
            <w:pPr>
              <w:pStyle w:val="TableParagraph"/>
              <w:spacing w:before="64"/>
            </w:pPr>
            <w:r>
              <w:rPr>
                <w:color w:val="231F20"/>
              </w:rPr>
              <w:t>Carbon</w:t>
            </w:r>
            <w:r>
              <w:rPr>
                <w:color w:val="231F20"/>
                <w:spacing w:val="-14"/>
              </w:rPr>
              <w:t xml:space="preserve"> </w:t>
            </w:r>
            <w:r>
              <w:rPr>
                <w:color w:val="231F20"/>
              </w:rPr>
              <w:t>Abatement</w:t>
            </w:r>
            <w:r>
              <w:rPr>
                <w:color w:val="231F20"/>
                <w:spacing w:val="-2"/>
              </w:rPr>
              <w:t xml:space="preserve"> </w:t>
            </w:r>
            <w:r>
              <w:rPr>
                <w:color w:val="231F20"/>
              </w:rPr>
              <w:t>Integrity</w:t>
            </w:r>
            <w:r>
              <w:rPr>
                <w:color w:val="231F20"/>
                <w:spacing w:val="-1"/>
              </w:rPr>
              <w:t xml:space="preserve"> </w:t>
            </w:r>
            <w:r>
              <w:rPr>
                <w:color w:val="231F20"/>
                <w:spacing w:val="-2"/>
              </w:rPr>
              <w:t>Committee</w:t>
            </w:r>
          </w:p>
          <w:p w14:paraId="5F24FDAF" w14:textId="77777777" w:rsidR="003E1B64" w:rsidRDefault="00775BFE">
            <w:pPr>
              <w:pStyle w:val="TableParagraph"/>
              <w:spacing w:before="12" w:line="249" w:lineRule="auto"/>
              <w:ind w:right="215"/>
            </w:pPr>
            <w:r>
              <w:rPr>
                <w:color w:val="231F20"/>
              </w:rPr>
              <w:t>The</w:t>
            </w:r>
            <w:r>
              <w:rPr>
                <w:color w:val="231F20"/>
                <w:spacing w:val="-7"/>
              </w:rPr>
              <w:t xml:space="preserve"> </w:t>
            </w:r>
            <w:r>
              <w:rPr>
                <w:color w:val="231F20"/>
              </w:rPr>
              <w:t>replacement</w:t>
            </w:r>
            <w:r>
              <w:rPr>
                <w:color w:val="231F20"/>
                <w:spacing w:val="-6"/>
              </w:rPr>
              <w:t xml:space="preserve"> </w:t>
            </w:r>
            <w:r>
              <w:rPr>
                <w:color w:val="231F20"/>
              </w:rPr>
              <w:t>for</w:t>
            </w:r>
            <w:r>
              <w:rPr>
                <w:color w:val="231F20"/>
                <w:spacing w:val="-6"/>
              </w:rPr>
              <w:t xml:space="preserve"> </w:t>
            </w:r>
            <w:r>
              <w:rPr>
                <w:color w:val="231F20"/>
              </w:rPr>
              <w:t>the</w:t>
            </w:r>
            <w:r>
              <w:rPr>
                <w:color w:val="231F20"/>
                <w:spacing w:val="-6"/>
              </w:rPr>
              <w:t xml:space="preserve"> </w:t>
            </w:r>
            <w:r>
              <w:rPr>
                <w:color w:val="231F20"/>
              </w:rPr>
              <w:t>Emissions</w:t>
            </w:r>
            <w:r>
              <w:rPr>
                <w:color w:val="231F20"/>
                <w:spacing w:val="-6"/>
              </w:rPr>
              <w:t xml:space="preserve"> </w:t>
            </w:r>
            <w:r>
              <w:rPr>
                <w:color w:val="231F20"/>
              </w:rPr>
              <w:t>Reduction</w:t>
            </w:r>
            <w:r>
              <w:rPr>
                <w:color w:val="231F20"/>
                <w:spacing w:val="-16"/>
              </w:rPr>
              <w:t xml:space="preserve"> </w:t>
            </w:r>
            <w:r>
              <w:rPr>
                <w:color w:val="231F20"/>
              </w:rPr>
              <w:t>Assurance</w:t>
            </w:r>
            <w:r>
              <w:rPr>
                <w:color w:val="231F20"/>
                <w:spacing w:val="-5"/>
              </w:rPr>
              <w:t xml:space="preserve"> </w:t>
            </w:r>
            <w:r>
              <w:rPr>
                <w:color w:val="231F20"/>
              </w:rPr>
              <w:t>Committee under proposed legislative amendments (Carbon Credits and Other Legislation Amendment [Integrity and Transparency] Bill 2026).</w:t>
            </w:r>
          </w:p>
        </w:tc>
      </w:tr>
      <w:tr w:rsidR="003E1B64" w14:paraId="5F24FDB4" w14:textId="77777777" w:rsidTr="005A037F">
        <w:trPr>
          <w:trHeight w:val="1437"/>
        </w:trPr>
        <w:tc>
          <w:tcPr>
            <w:tcW w:w="2800" w:type="dxa"/>
            <w:shd w:val="clear" w:color="auto" w:fill="F1F2F2"/>
          </w:tcPr>
          <w:p w14:paraId="5F24FDB1" w14:textId="77777777" w:rsidR="003E1B64" w:rsidRDefault="00775BFE">
            <w:pPr>
              <w:pStyle w:val="TableParagraph"/>
              <w:spacing w:before="65"/>
            </w:pPr>
            <w:r>
              <w:rPr>
                <w:color w:val="231F20"/>
                <w:spacing w:val="-5"/>
              </w:rPr>
              <w:t>CER</w:t>
            </w:r>
          </w:p>
        </w:tc>
        <w:tc>
          <w:tcPr>
            <w:tcW w:w="7448" w:type="dxa"/>
            <w:shd w:val="clear" w:color="auto" w:fill="F1F2F2"/>
          </w:tcPr>
          <w:p w14:paraId="5F24FDB2" w14:textId="77777777" w:rsidR="003E1B64" w:rsidRDefault="00775BFE">
            <w:pPr>
              <w:pStyle w:val="TableParagraph"/>
              <w:spacing w:before="65"/>
            </w:pPr>
            <w:r>
              <w:rPr>
                <w:color w:val="231F20"/>
              </w:rPr>
              <w:t>Clean</w:t>
            </w:r>
            <w:r>
              <w:rPr>
                <w:color w:val="231F20"/>
                <w:spacing w:val="-4"/>
              </w:rPr>
              <w:t xml:space="preserve"> </w:t>
            </w:r>
            <w:r>
              <w:rPr>
                <w:color w:val="231F20"/>
              </w:rPr>
              <w:t>Energy</w:t>
            </w:r>
            <w:r>
              <w:rPr>
                <w:color w:val="231F20"/>
                <w:spacing w:val="-2"/>
              </w:rPr>
              <w:t xml:space="preserve"> Regulator</w:t>
            </w:r>
          </w:p>
          <w:p w14:paraId="5F24FDB3" w14:textId="77777777" w:rsidR="003E1B64" w:rsidRDefault="00775BFE">
            <w:pPr>
              <w:pStyle w:val="TableParagraph"/>
              <w:spacing w:before="11" w:line="249" w:lineRule="auto"/>
            </w:pPr>
            <w:r>
              <w:rPr>
                <w:color w:val="231F20"/>
              </w:rPr>
              <w:t>Commonwealth statutory authority that administers regulatory schemes relating to climate and clean energy, including the Renewable Energy Target,</w:t>
            </w:r>
            <w:r>
              <w:rPr>
                <w:color w:val="231F20"/>
                <w:spacing w:val="-7"/>
              </w:rPr>
              <w:t xml:space="preserve"> </w:t>
            </w:r>
            <w:r>
              <w:rPr>
                <w:color w:val="231F20"/>
              </w:rPr>
              <w:t>the</w:t>
            </w:r>
            <w:r>
              <w:rPr>
                <w:color w:val="231F20"/>
                <w:spacing w:val="-7"/>
              </w:rPr>
              <w:t xml:space="preserve"> </w:t>
            </w:r>
            <w:r>
              <w:rPr>
                <w:color w:val="231F20"/>
              </w:rPr>
              <w:t>National</w:t>
            </w:r>
            <w:r>
              <w:rPr>
                <w:color w:val="231F20"/>
                <w:spacing w:val="-7"/>
              </w:rPr>
              <w:t xml:space="preserve"> </w:t>
            </w:r>
            <w:r>
              <w:rPr>
                <w:color w:val="231F20"/>
              </w:rPr>
              <w:t>Greenhouse</w:t>
            </w:r>
            <w:r>
              <w:rPr>
                <w:color w:val="231F20"/>
                <w:spacing w:val="-7"/>
              </w:rPr>
              <w:t xml:space="preserve"> </w:t>
            </w:r>
            <w:r>
              <w:rPr>
                <w:color w:val="231F20"/>
              </w:rPr>
              <w:t>and</w:t>
            </w:r>
            <w:r>
              <w:rPr>
                <w:color w:val="231F20"/>
                <w:spacing w:val="-7"/>
              </w:rPr>
              <w:t xml:space="preserve"> </w:t>
            </w:r>
            <w:r>
              <w:rPr>
                <w:color w:val="231F20"/>
              </w:rPr>
              <w:t>Energy</w:t>
            </w:r>
            <w:r>
              <w:rPr>
                <w:color w:val="231F20"/>
                <w:spacing w:val="-7"/>
              </w:rPr>
              <w:t xml:space="preserve"> </w:t>
            </w:r>
            <w:r>
              <w:rPr>
                <w:color w:val="231F20"/>
              </w:rPr>
              <w:t>Reporting</w:t>
            </w:r>
            <w:r>
              <w:rPr>
                <w:color w:val="231F20"/>
                <w:spacing w:val="-7"/>
              </w:rPr>
              <w:t xml:space="preserve"> </w:t>
            </w:r>
            <w:r>
              <w:rPr>
                <w:color w:val="231F20"/>
              </w:rPr>
              <w:t>scheme,</w:t>
            </w:r>
            <w:r>
              <w:rPr>
                <w:color w:val="231F20"/>
                <w:spacing w:val="-7"/>
              </w:rPr>
              <w:t xml:space="preserve"> </w:t>
            </w:r>
            <w:r>
              <w:rPr>
                <w:color w:val="231F20"/>
              </w:rPr>
              <w:t>and</w:t>
            </w:r>
            <w:r>
              <w:rPr>
                <w:color w:val="231F20"/>
                <w:spacing w:val="-7"/>
              </w:rPr>
              <w:t xml:space="preserve"> </w:t>
            </w:r>
            <w:r>
              <w:rPr>
                <w:color w:val="231F20"/>
              </w:rPr>
              <w:t>the ACCU Scheme.</w:t>
            </w:r>
          </w:p>
        </w:tc>
      </w:tr>
      <w:tr w:rsidR="003E1B64" w14:paraId="5F24FDB8" w14:textId="77777777" w:rsidTr="005A037F">
        <w:trPr>
          <w:trHeight w:val="1173"/>
        </w:trPr>
        <w:tc>
          <w:tcPr>
            <w:tcW w:w="2800" w:type="dxa"/>
            <w:shd w:val="clear" w:color="auto" w:fill="F1F2F2"/>
          </w:tcPr>
          <w:p w14:paraId="5F24FDB5" w14:textId="77777777" w:rsidR="003E1B64" w:rsidRDefault="00775BFE">
            <w:pPr>
              <w:pStyle w:val="TableParagraph"/>
              <w:spacing w:before="65"/>
            </w:pPr>
            <w:r>
              <w:rPr>
                <w:color w:val="231F20"/>
                <w:spacing w:val="-5"/>
              </w:rPr>
              <w:t>CFI</w:t>
            </w:r>
          </w:p>
        </w:tc>
        <w:tc>
          <w:tcPr>
            <w:tcW w:w="7448" w:type="dxa"/>
            <w:shd w:val="clear" w:color="auto" w:fill="F1F2F2"/>
          </w:tcPr>
          <w:p w14:paraId="5F24FDB6" w14:textId="77777777" w:rsidR="003E1B64" w:rsidRDefault="00775BFE">
            <w:pPr>
              <w:pStyle w:val="TableParagraph"/>
              <w:spacing w:before="65"/>
            </w:pPr>
            <w:r>
              <w:rPr>
                <w:color w:val="231F20"/>
              </w:rPr>
              <w:t>Carbon</w:t>
            </w:r>
            <w:r>
              <w:rPr>
                <w:color w:val="231F20"/>
                <w:spacing w:val="-6"/>
              </w:rPr>
              <w:t xml:space="preserve"> </w:t>
            </w:r>
            <w:r>
              <w:rPr>
                <w:color w:val="231F20"/>
              </w:rPr>
              <w:t>Farming</w:t>
            </w:r>
            <w:r>
              <w:rPr>
                <w:color w:val="231F20"/>
                <w:spacing w:val="-5"/>
              </w:rPr>
              <w:t xml:space="preserve"> </w:t>
            </w:r>
            <w:r>
              <w:rPr>
                <w:color w:val="231F20"/>
                <w:spacing w:val="-2"/>
              </w:rPr>
              <w:t>Initiative</w:t>
            </w:r>
          </w:p>
          <w:p w14:paraId="5F24FDB7" w14:textId="77777777" w:rsidR="003E1B64" w:rsidRDefault="00775BFE">
            <w:pPr>
              <w:pStyle w:val="TableParagraph"/>
              <w:spacing w:before="11" w:line="249" w:lineRule="auto"/>
              <w:ind w:right="215"/>
            </w:pPr>
            <w:r>
              <w:rPr>
                <w:color w:val="231F20"/>
              </w:rPr>
              <w:t>The</w:t>
            </w:r>
            <w:r>
              <w:rPr>
                <w:color w:val="231F20"/>
                <w:spacing w:val="-16"/>
              </w:rPr>
              <w:t xml:space="preserve"> </w:t>
            </w:r>
            <w:r>
              <w:rPr>
                <w:color w:val="231F20"/>
              </w:rPr>
              <w:t>Australian</w:t>
            </w:r>
            <w:r>
              <w:rPr>
                <w:color w:val="231F20"/>
                <w:spacing w:val="-4"/>
              </w:rPr>
              <w:t xml:space="preserve"> </w:t>
            </w:r>
            <w:r>
              <w:rPr>
                <w:color w:val="231F20"/>
              </w:rPr>
              <w:t>carbon</w:t>
            </w:r>
            <w:r>
              <w:rPr>
                <w:color w:val="231F20"/>
                <w:spacing w:val="-4"/>
              </w:rPr>
              <w:t xml:space="preserve"> </w:t>
            </w:r>
            <w:r>
              <w:rPr>
                <w:color w:val="231F20"/>
              </w:rPr>
              <w:t>credit</w:t>
            </w:r>
            <w:r>
              <w:rPr>
                <w:color w:val="231F20"/>
                <w:spacing w:val="-4"/>
              </w:rPr>
              <w:t xml:space="preserve"> </w:t>
            </w:r>
            <w:r>
              <w:rPr>
                <w:color w:val="231F20"/>
              </w:rPr>
              <w:t>unit</w:t>
            </w:r>
            <w:r>
              <w:rPr>
                <w:color w:val="231F20"/>
                <w:spacing w:val="-4"/>
              </w:rPr>
              <w:t xml:space="preserve"> </w:t>
            </w:r>
            <w:r>
              <w:rPr>
                <w:color w:val="231F20"/>
              </w:rPr>
              <w:t>scheme</w:t>
            </w:r>
            <w:r>
              <w:rPr>
                <w:color w:val="231F20"/>
                <w:spacing w:val="-4"/>
              </w:rPr>
              <w:t xml:space="preserve"> </w:t>
            </w:r>
            <w:r>
              <w:rPr>
                <w:color w:val="231F20"/>
              </w:rPr>
              <w:t>first</w:t>
            </w:r>
            <w:r>
              <w:rPr>
                <w:color w:val="231F20"/>
                <w:spacing w:val="-4"/>
              </w:rPr>
              <w:t xml:space="preserve"> </w:t>
            </w:r>
            <w:r>
              <w:rPr>
                <w:color w:val="231F20"/>
              </w:rPr>
              <w:t>created</w:t>
            </w:r>
            <w:r>
              <w:rPr>
                <w:color w:val="231F20"/>
                <w:spacing w:val="-4"/>
              </w:rPr>
              <w:t xml:space="preserve"> </w:t>
            </w:r>
            <w:r>
              <w:rPr>
                <w:color w:val="231F20"/>
              </w:rPr>
              <w:t>by</w:t>
            </w:r>
            <w:r>
              <w:rPr>
                <w:color w:val="231F20"/>
                <w:spacing w:val="-4"/>
              </w:rPr>
              <w:t xml:space="preserve"> </w:t>
            </w:r>
            <w:r>
              <w:rPr>
                <w:color w:val="231F20"/>
              </w:rPr>
              <w:t>the</w:t>
            </w:r>
            <w:r>
              <w:rPr>
                <w:color w:val="231F20"/>
                <w:spacing w:val="-4"/>
              </w:rPr>
              <w:t xml:space="preserve"> </w:t>
            </w:r>
            <w:r>
              <w:rPr>
                <w:i/>
                <w:color w:val="231F20"/>
              </w:rPr>
              <w:t>Carbon Credits (Carbon Farming Initiative) Act 2011</w:t>
            </w:r>
            <w:r>
              <w:rPr>
                <w:color w:val="231F20"/>
              </w:rPr>
              <w:t>, also called the</w:t>
            </w:r>
            <w:r>
              <w:rPr>
                <w:color w:val="231F20"/>
                <w:spacing w:val="-2"/>
              </w:rPr>
              <w:t xml:space="preserve"> </w:t>
            </w:r>
            <w:r>
              <w:rPr>
                <w:color w:val="231F20"/>
              </w:rPr>
              <w:t xml:space="preserve">ACCU </w:t>
            </w:r>
            <w:r>
              <w:rPr>
                <w:color w:val="231F20"/>
                <w:spacing w:val="-2"/>
              </w:rPr>
              <w:t>Scheme.</w:t>
            </w:r>
          </w:p>
        </w:tc>
      </w:tr>
      <w:tr w:rsidR="003E1B64" w14:paraId="5F24FDBC" w14:textId="77777777" w:rsidTr="005A037F">
        <w:trPr>
          <w:trHeight w:val="1437"/>
        </w:trPr>
        <w:tc>
          <w:tcPr>
            <w:tcW w:w="2800" w:type="dxa"/>
            <w:shd w:val="clear" w:color="auto" w:fill="F1F2F2"/>
          </w:tcPr>
          <w:p w14:paraId="5F24FDB9" w14:textId="77777777" w:rsidR="003E1B64" w:rsidRDefault="00775BFE">
            <w:pPr>
              <w:pStyle w:val="TableParagraph"/>
              <w:spacing w:before="65"/>
            </w:pPr>
            <w:r>
              <w:rPr>
                <w:color w:val="231F20"/>
                <w:spacing w:val="-4"/>
              </w:rPr>
              <w:t>CFOP</w:t>
            </w:r>
          </w:p>
        </w:tc>
        <w:tc>
          <w:tcPr>
            <w:tcW w:w="7448" w:type="dxa"/>
            <w:shd w:val="clear" w:color="auto" w:fill="F1F2F2"/>
          </w:tcPr>
          <w:p w14:paraId="5F24FDBA" w14:textId="77777777" w:rsidR="003E1B64" w:rsidRDefault="00775BFE">
            <w:pPr>
              <w:pStyle w:val="TableParagraph"/>
              <w:spacing w:before="65"/>
            </w:pPr>
            <w:r>
              <w:rPr>
                <w:color w:val="231F20"/>
              </w:rPr>
              <w:t>Carbon</w:t>
            </w:r>
            <w:r>
              <w:rPr>
                <w:color w:val="231F20"/>
                <w:spacing w:val="-6"/>
              </w:rPr>
              <w:t xml:space="preserve"> </w:t>
            </w:r>
            <w:r>
              <w:rPr>
                <w:color w:val="231F20"/>
              </w:rPr>
              <w:t>Farming</w:t>
            </w:r>
            <w:r>
              <w:rPr>
                <w:color w:val="231F20"/>
                <w:spacing w:val="-6"/>
              </w:rPr>
              <w:t xml:space="preserve"> </w:t>
            </w:r>
            <w:r>
              <w:rPr>
                <w:color w:val="231F20"/>
              </w:rPr>
              <w:t>Outreach</w:t>
            </w:r>
            <w:r>
              <w:rPr>
                <w:color w:val="231F20"/>
                <w:spacing w:val="-6"/>
              </w:rPr>
              <w:t xml:space="preserve"> </w:t>
            </w:r>
            <w:r>
              <w:rPr>
                <w:color w:val="231F20"/>
                <w:spacing w:val="-2"/>
              </w:rPr>
              <w:t>Program</w:t>
            </w:r>
          </w:p>
          <w:p w14:paraId="5F24FDBB" w14:textId="77777777" w:rsidR="003E1B64" w:rsidRDefault="00775BFE">
            <w:pPr>
              <w:pStyle w:val="TableParagraph"/>
              <w:spacing w:before="11" w:line="249" w:lineRule="auto"/>
              <w:ind w:right="215"/>
            </w:pPr>
            <w:r>
              <w:rPr>
                <w:color w:val="231F20"/>
              </w:rPr>
              <w:t>Australian Government program that supports Australian farmers and land</w:t>
            </w:r>
            <w:r>
              <w:rPr>
                <w:color w:val="231F20"/>
                <w:spacing w:val="-5"/>
              </w:rPr>
              <w:t xml:space="preserve"> </w:t>
            </w:r>
            <w:r>
              <w:rPr>
                <w:color w:val="231F20"/>
              </w:rPr>
              <w:t>managers,</w:t>
            </w:r>
            <w:r>
              <w:rPr>
                <w:color w:val="231F20"/>
                <w:spacing w:val="-5"/>
              </w:rPr>
              <w:t xml:space="preserve"> </w:t>
            </w:r>
            <w:r>
              <w:rPr>
                <w:color w:val="231F20"/>
              </w:rPr>
              <w:t>including</w:t>
            </w:r>
            <w:r>
              <w:rPr>
                <w:color w:val="231F20"/>
                <w:spacing w:val="-5"/>
              </w:rPr>
              <w:t xml:space="preserve"> </w:t>
            </w:r>
            <w:r>
              <w:rPr>
                <w:color w:val="231F20"/>
              </w:rPr>
              <w:t>First</w:t>
            </w:r>
            <w:r>
              <w:rPr>
                <w:color w:val="231F20"/>
                <w:spacing w:val="-5"/>
              </w:rPr>
              <w:t xml:space="preserve"> </w:t>
            </w:r>
            <w:r>
              <w:rPr>
                <w:color w:val="231F20"/>
              </w:rPr>
              <w:t>Nations</w:t>
            </w:r>
            <w:r>
              <w:rPr>
                <w:color w:val="231F20"/>
                <w:spacing w:val="-5"/>
              </w:rPr>
              <w:t xml:space="preserve"> </w:t>
            </w:r>
            <w:r>
              <w:rPr>
                <w:color w:val="231F20"/>
              </w:rPr>
              <w:t>land</w:t>
            </w:r>
            <w:r>
              <w:rPr>
                <w:color w:val="231F20"/>
                <w:spacing w:val="-5"/>
              </w:rPr>
              <w:t xml:space="preserve"> </w:t>
            </w:r>
            <w:r>
              <w:rPr>
                <w:color w:val="231F20"/>
              </w:rPr>
              <w:t>managers,</w:t>
            </w:r>
            <w:r>
              <w:rPr>
                <w:color w:val="231F20"/>
                <w:spacing w:val="-5"/>
              </w:rPr>
              <w:t xml:space="preserve"> </w:t>
            </w:r>
            <w:r>
              <w:rPr>
                <w:color w:val="231F20"/>
              </w:rPr>
              <w:t>to</w:t>
            </w:r>
            <w:r>
              <w:rPr>
                <w:color w:val="231F20"/>
                <w:spacing w:val="-5"/>
              </w:rPr>
              <w:t xml:space="preserve"> </w:t>
            </w:r>
            <w:r>
              <w:rPr>
                <w:color w:val="231F20"/>
              </w:rPr>
              <w:t>explore</w:t>
            </w:r>
            <w:r>
              <w:rPr>
                <w:color w:val="231F20"/>
                <w:spacing w:val="-5"/>
              </w:rPr>
              <w:t xml:space="preserve"> </w:t>
            </w:r>
            <w:r>
              <w:rPr>
                <w:color w:val="231F20"/>
              </w:rPr>
              <w:t xml:space="preserve">options for managing emissions and storing carbon, and participate in carbon </w:t>
            </w:r>
            <w:r>
              <w:rPr>
                <w:color w:val="231F20"/>
                <w:spacing w:val="-2"/>
              </w:rPr>
              <w:t>markets.</w:t>
            </w:r>
          </w:p>
        </w:tc>
      </w:tr>
      <w:tr w:rsidR="003E1B64" w14:paraId="5F24FDBF" w14:textId="77777777" w:rsidTr="005A037F">
        <w:trPr>
          <w:trHeight w:val="696"/>
        </w:trPr>
        <w:tc>
          <w:tcPr>
            <w:tcW w:w="2800" w:type="dxa"/>
            <w:shd w:val="clear" w:color="auto" w:fill="F1F2F2"/>
          </w:tcPr>
          <w:p w14:paraId="5F24FDBD" w14:textId="77777777" w:rsidR="003E1B64" w:rsidRDefault="00775BFE">
            <w:pPr>
              <w:pStyle w:val="TableParagraph"/>
              <w:spacing w:before="65"/>
            </w:pPr>
            <w:r>
              <w:rPr>
                <w:color w:val="231F20"/>
              </w:rPr>
              <w:t>Chubb</w:t>
            </w:r>
            <w:r>
              <w:rPr>
                <w:color w:val="231F20"/>
                <w:spacing w:val="-4"/>
              </w:rPr>
              <w:t xml:space="preserve"> </w:t>
            </w:r>
            <w:r>
              <w:rPr>
                <w:color w:val="231F20"/>
                <w:spacing w:val="-2"/>
              </w:rPr>
              <w:t>Review</w:t>
            </w:r>
          </w:p>
        </w:tc>
        <w:tc>
          <w:tcPr>
            <w:tcW w:w="7448" w:type="dxa"/>
            <w:shd w:val="clear" w:color="auto" w:fill="F1F2F2"/>
          </w:tcPr>
          <w:p w14:paraId="5F24FDBE" w14:textId="77777777" w:rsidR="003E1B64" w:rsidRDefault="00775BFE">
            <w:pPr>
              <w:pStyle w:val="TableParagraph"/>
              <w:spacing w:before="65" w:line="249" w:lineRule="auto"/>
            </w:pPr>
            <w:r>
              <w:rPr>
                <w:color w:val="231F20"/>
              </w:rPr>
              <w:t>Independent</w:t>
            </w:r>
            <w:r>
              <w:rPr>
                <w:color w:val="231F20"/>
                <w:spacing w:val="-7"/>
              </w:rPr>
              <w:t xml:space="preserve"> </w:t>
            </w:r>
            <w:r>
              <w:rPr>
                <w:color w:val="231F20"/>
              </w:rPr>
              <w:t>Review</w:t>
            </w:r>
            <w:r>
              <w:rPr>
                <w:color w:val="231F20"/>
                <w:spacing w:val="-5"/>
              </w:rPr>
              <w:t xml:space="preserve"> </w:t>
            </w:r>
            <w:r>
              <w:rPr>
                <w:color w:val="231F20"/>
              </w:rPr>
              <w:t>of</w:t>
            </w:r>
            <w:r>
              <w:rPr>
                <w:color w:val="231F20"/>
                <w:spacing w:val="-16"/>
              </w:rPr>
              <w:t xml:space="preserve"> </w:t>
            </w:r>
            <w:r>
              <w:rPr>
                <w:color w:val="231F20"/>
              </w:rPr>
              <w:t>ACCUs</w:t>
            </w:r>
            <w:r>
              <w:rPr>
                <w:color w:val="231F20"/>
                <w:spacing w:val="-5"/>
              </w:rPr>
              <w:t xml:space="preserve"> </w:t>
            </w:r>
            <w:r>
              <w:rPr>
                <w:color w:val="231F20"/>
              </w:rPr>
              <w:t>(2022)</w:t>
            </w:r>
            <w:r>
              <w:rPr>
                <w:color w:val="231F20"/>
                <w:spacing w:val="-5"/>
              </w:rPr>
              <w:t xml:space="preserve"> </w:t>
            </w:r>
            <w:r>
              <w:rPr>
                <w:color w:val="231F20"/>
              </w:rPr>
              <w:t>commissioned</w:t>
            </w:r>
            <w:r>
              <w:rPr>
                <w:color w:val="231F20"/>
                <w:spacing w:val="-5"/>
              </w:rPr>
              <w:t xml:space="preserve"> </w:t>
            </w:r>
            <w:r>
              <w:rPr>
                <w:color w:val="231F20"/>
              </w:rPr>
              <w:t>by</w:t>
            </w:r>
            <w:r>
              <w:rPr>
                <w:color w:val="231F20"/>
                <w:spacing w:val="-5"/>
              </w:rPr>
              <w:t xml:space="preserve"> </w:t>
            </w:r>
            <w:r>
              <w:rPr>
                <w:color w:val="231F20"/>
              </w:rPr>
              <w:t>the</w:t>
            </w:r>
            <w:r>
              <w:rPr>
                <w:color w:val="231F20"/>
                <w:spacing w:val="-16"/>
              </w:rPr>
              <w:t xml:space="preserve"> </w:t>
            </w:r>
            <w:r>
              <w:rPr>
                <w:color w:val="231F20"/>
              </w:rPr>
              <w:t>Australian Government and led by Professor Ian Chubb.</w:t>
            </w:r>
          </w:p>
        </w:tc>
      </w:tr>
      <w:tr w:rsidR="003E1B64" w14:paraId="5F24FDC3" w14:textId="77777777" w:rsidTr="005A037F">
        <w:trPr>
          <w:trHeight w:val="1437"/>
        </w:trPr>
        <w:tc>
          <w:tcPr>
            <w:tcW w:w="2800" w:type="dxa"/>
            <w:shd w:val="clear" w:color="auto" w:fill="F1F2F2"/>
          </w:tcPr>
          <w:p w14:paraId="5F24FDC0" w14:textId="77777777" w:rsidR="003E1B64" w:rsidRDefault="00775BFE">
            <w:pPr>
              <w:pStyle w:val="TableParagraph"/>
              <w:spacing w:before="65"/>
            </w:pPr>
            <w:r>
              <w:rPr>
                <w:color w:val="231F20"/>
                <w:spacing w:val="-2"/>
              </w:rPr>
              <w:t>CO</w:t>
            </w:r>
            <w:r>
              <w:rPr>
                <w:color w:val="231F20"/>
                <w:spacing w:val="-2"/>
                <w:position w:val="-6"/>
                <w:sz w:val="13"/>
              </w:rPr>
              <w:t>2</w:t>
            </w:r>
            <w:r>
              <w:rPr>
                <w:color w:val="231F20"/>
                <w:spacing w:val="-2"/>
              </w:rPr>
              <w:t>-</w:t>
            </w:r>
            <w:r>
              <w:rPr>
                <w:color w:val="231F20"/>
                <w:spacing w:val="-10"/>
              </w:rPr>
              <w:t>e</w:t>
            </w:r>
          </w:p>
        </w:tc>
        <w:tc>
          <w:tcPr>
            <w:tcW w:w="7448" w:type="dxa"/>
            <w:shd w:val="clear" w:color="auto" w:fill="F1F2F2"/>
          </w:tcPr>
          <w:p w14:paraId="5F24FDC1" w14:textId="77777777" w:rsidR="003E1B64" w:rsidRDefault="00775BFE">
            <w:pPr>
              <w:pStyle w:val="TableParagraph"/>
              <w:spacing w:before="64"/>
            </w:pPr>
            <w:r>
              <w:rPr>
                <w:color w:val="231F20"/>
              </w:rPr>
              <w:t>Carbon</w:t>
            </w:r>
            <w:r>
              <w:rPr>
                <w:color w:val="231F20"/>
                <w:spacing w:val="-6"/>
              </w:rPr>
              <w:t xml:space="preserve"> </w:t>
            </w:r>
            <w:r>
              <w:rPr>
                <w:color w:val="231F20"/>
              </w:rPr>
              <w:t>dioxide</w:t>
            </w:r>
            <w:r>
              <w:rPr>
                <w:color w:val="231F20"/>
                <w:spacing w:val="-5"/>
              </w:rPr>
              <w:t xml:space="preserve"> </w:t>
            </w:r>
            <w:r>
              <w:rPr>
                <w:color w:val="231F20"/>
                <w:spacing w:val="-2"/>
              </w:rPr>
              <w:t>equivalent</w:t>
            </w:r>
          </w:p>
          <w:p w14:paraId="5F24FDC2" w14:textId="77777777" w:rsidR="003E1B64" w:rsidRDefault="00775BFE">
            <w:pPr>
              <w:pStyle w:val="TableParagraph"/>
              <w:spacing w:before="11" w:line="249" w:lineRule="auto"/>
            </w:pPr>
            <w:r>
              <w:rPr>
                <w:color w:val="231F20"/>
              </w:rPr>
              <w:t>The amount of carbon dioxide emissions that would have an equivalent effect</w:t>
            </w:r>
            <w:r>
              <w:rPr>
                <w:color w:val="231F20"/>
                <w:spacing w:val="-4"/>
              </w:rPr>
              <w:t xml:space="preserve"> </w:t>
            </w:r>
            <w:r>
              <w:rPr>
                <w:color w:val="231F20"/>
              </w:rPr>
              <w:t>on</w:t>
            </w:r>
            <w:r>
              <w:rPr>
                <w:color w:val="231F20"/>
                <w:spacing w:val="-4"/>
              </w:rPr>
              <w:t xml:space="preserve"> </w:t>
            </w:r>
            <w:r>
              <w:rPr>
                <w:color w:val="231F20"/>
              </w:rPr>
              <w:t>a</w:t>
            </w:r>
            <w:r>
              <w:rPr>
                <w:color w:val="231F20"/>
                <w:spacing w:val="-4"/>
              </w:rPr>
              <w:t xml:space="preserve"> </w:t>
            </w:r>
            <w:r>
              <w:rPr>
                <w:color w:val="231F20"/>
              </w:rPr>
              <w:t>specified</w:t>
            </w:r>
            <w:r>
              <w:rPr>
                <w:color w:val="231F20"/>
                <w:spacing w:val="-4"/>
              </w:rPr>
              <w:t xml:space="preserve"> </w:t>
            </w:r>
            <w:r>
              <w:rPr>
                <w:color w:val="231F20"/>
              </w:rPr>
              <w:t>key</w:t>
            </w:r>
            <w:r>
              <w:rPr>
                <w:color w:val="231F20"/>
                <w:spacing w:val="-4"/>
              </w:rPr>
              <w:t xml:space="preserve"> </w:t>
            </w:r>
            <w:r>
              <w:rPr>
                <w:color w:val="231F20"/>
              </w:rPr>
              <w:t>measure</w:t>
            </w:r>
            <w:r>
              <w:rPr>
                <w:color w:val="231F20"/>
                <w:spacing w:val="-4"/>
              </w:rPr>
              <w:t xml:space="preserve"> </w:t>
            </w:r>
            <w:r>
              <w:rPr>
                <w:color w:val="231F20"/>
              </w:rPr>
              <w:t>of</w:t>
            </w:r>
            <w:r>
              <w:rPr>
                <w:color w:val="231F20"/>
                <w:spacing w:val="-4"/>
              </w:rPr>
              <w:t xml:space="preserve"> </w:t>
            </w:r>
            <w:r>
              <w:rPr>
                <w:color w:val="231F20"/>
              </w:rPr>
              <w:t>climate</w:t>
            </w:r>
            <w:r>
              <w:rPr>
                <w:color w:val="231F20"/>
                <w:spacing w:val="-4"/>
              </w:rPr>
              <w:t xml:space="preserve"> </w:t>
            </w:r>
            <w:r>
              <w:rPr>
                <w:color w:val="231F20"/>
              </w:rPr>
              <w:t>change,</w:t>
            </w:r>
            <w:r>
              <w:rPr>
                <w:color w:val="231F20"/>
                <w:spacing w:val="-4"/>
              </w:rPr>
              <w:t xml:space="preserve"> </w:t>
            </w:r>
            <w:r>
              <w:rPr>
                <w:color w:val="231F20"/>
              </w:rPr>
              <w:t>over</w:t>
            </w:r>
            <w:r>
              <w:rPr>
                <w:color w:val="231F20"/>
                <w:spacing w:val="-4"/>
              </w:rPr>
              <w:t xml:space="preserve"> </w:t>
            </w:r>
            <w:r>
              <w:rPr>
                <w:color w:val="231F20"/>
              </w:rPr>
              <w:t>a</w:t>
            </w:r>
            <w:r>
              <w:rPr>
                <w:color w:val="231F20"/>
                <w:spacing w:val="-4"/>
              </w:rPr>
              <w:t xml:space="preserve"> </w:t>
            </w:r>
            <w:r>
              <w:rPr>
                <w:color w:val="231F20"/>
              </w:rPr>
              <w:t>specified</w:t>
            </w:r>
            <w:r>
              <w:rPr>
                <w:color w:val="231F20"/>
                <w:spacing w:val="-4"/>
              </w:rPr>
              <w:t xml:space="preserve"> </w:t>
            </w:r>
            <w:r>
              <w:rPr>
                <w:color w:val="231F20"/>
              </w:rPr>
              <w:t>time horizon, as an amount of another greenhouse gas or a mixture of other greenhouse gases.</w:t>
            </w:r>
          </w:p>
        </w:tc>
      </w:tr>
      <w:tr w:rsidR="003E1B64" w14:paraId="5F24FDC6" w14:textId="77777777" w:rsidTr="005A037F">
        <w:trPr>
          <w:trHeight w:val="1013"/>
        </w:trPr>
        <w:tc>
          <w:tcPr>
            <w:tcW w:w="2800" w:type="dxa"/>
            <w:shd w:val="clear" w:color="auto" w:fill="F1F2F2"/>
          </w:tcPr>
          <w:p w14:paraId="5F24FDC4" w14:textId="77777777" w:rsidR="003E1B64" w:rsidRDefault="00775BFE">
            <w:pPr>
              <w:pStyle w:val="TableParagraph"/>
              <w:spacing w:before="64"/>
            </w:pPr>
            <w:r>
              <w:rPr>
                <w:color w:val="231F20"/>
              </w:rPr>
              <w:t>Crediting</w:t>
            </w:r>
            <w:r>
              <w:rPr>
                <w:color w:val="231F20"/>
                <w:spacing w:val="-8"/>
              </w:rPr>
              <w:t xml:space="preserve"> </w:t>
            </w:r>
            <w:r>
              <w:rPr>
                <w:color w:val="231F20"/>
                <w:spacing w:val="-2"/>
              </w:rPr>
              <w:t>period</w:t>
            </w:r>
          </w:p>
        </w:tc>
        <w:tc>
          <w:tcPr>
            <w:tcW w:w="7448" w:type="dxa"/>
            <w:shd w:val="clear" w:color="auto" w:fill="F1F2F2"/>
          </w:tcPr>
          <w:p w14:paraId="5F24FDC5" w14:textId="77777777" w:rsidR="003E1B64" w:rsidRDefault="00775BFE">
            <w:pPr>
              <w:pStyle w:val="TableParagraph"/>
              <w:spacing w:before="64" w:line="249" w:lineRule="auto"/>
              <w:ind w:right="215"/>
            </w:pPr>
            <w:r>
              <w:rPr>
                <w:color w:val="231F20"/>
              </w:rPr>
              <w:t>In</w:t>
            </w:r>
            <w:r>
              <w:rPr>
                <w:color w:val="231F20"/>
                <w:spacing w:val="-3"/>
              </w:rPr>
              <w:t xml:space="preserve"> </w:t>
            </w:r>
            <w:r>
              <w:rPr>
                <w:color w:val="231F20"/>
              </w:rPr>
              <w:t>relation</w:t>
            </w:r>
            <w:r>
              <w:rPr>
                <w:color w:val="231F20"/>
                <w:spacing w:val="-3"/>
              </w:rPr>
              <w:t xml:space="preserve"> </w:t>
            </w:r>
            <w:r>
              <w:rPr>
                <w:color w:val="231F20"/>
              </w:rPr>
              <w:t>to</w:t>
            </w:r>
            <w:r>
              <w:rPr>
                <w:color w:val="231F20"/>
                <w:spacing w:val="-3"/>
              </w:rPr>
              <w:t xml:space="preserve"> </w:t>
            </w:r>
            <w:r>
              <w:rPr>
                <w:color w:val="231F20"/>
              </w:rPr>
              <w:t>an</w:t>
            </w:r>
            <w:r>
              <w:rPr>
                <w:color w:val="231F20"/>
                <w:spacing w:val="-16"/>
              </w:rPr>
              <w:t xml:space="preserve"> </w:t>
            </w:r>
            <w:r>
              <w:rPr>
                <w:color w:val="231F20"/>
              </w:rPr>
              <w:t>ACCU</w:t>
            </w:r>
            <w:r>
              <w:rPr>
                <w:color w:val="231F20"/>
                <w:spacing w:val="-2"/>
              </w:rPr>
              <w:t xml:space="preserve"> </w:t>
            </w:r>
            <w:r>
              <w:rPr>
                <w:color w:val="231F20"/>
              </w:rPr>
              <w:t>project,</w:t>
            </w:r>
            <w:r>
              <w:rPr>
                <w:color w:val="231F20"/>
                <w:spacing w:val="-3"/>
              </w:rPr>
              <w:t xml:space="preserve"> </w:t>
            </w:r>
            <w:r>
              <w:rPr>
                <w:color w:val="231F20"/>
              </w:rPr>
              <w:t>the</w:t>
            </w:r>
            <w:r>
              <w:rPr>
                <w:color w:val="231F20"/>
                <w:spacing w:val="-3"/>
              </w:rPr>
              <w:t xml:space="preserve"> </w:t>
            </w:r>
            <w:r>
              <w:rPr>
                <w:color w:val="231F20"/>
              </w:rPr>
              <w:t>length</w:t>
            </w:r>
            <w:r>
              <w:rPr>
                <w:color w:val="231F20"/>
                <w:spacing w:val="-3"/>
              </w:rPr>
              <w:t xml:space="preserve"> </w:t>
            </w:r>
            <w:r>
              <w:rPr>
                <w:color w:val="231F20"/>
              </w:rPr>
              <w:t>of</w:t>
            </w:r>
            <w:r>
              <w:rPr>
                <w:color w:val="231F20"/>
                <w:spacing w:val="-3"/>
              </w:rPr>
              <w:t xml:space="preserve"> </w:t>
            </w:r>
            <w:r>
              <w:rPr>
                <w:color w:val="231F20"/>
              </w:rPr>
              <w:t>time</w:t>
            </w:r>
            <w:r>
              <w:rPr>
                <w:color w:val="231F20"/>
                <w:spacing w:val="-3"/>
              </w:rPr>
              <w:t xml:space="preserve"> </w:t>
            </w:r>
            <w:r>
              <w:rPr>
                <w:color w:val="231F20"/>
              </w:rPr>
              <w:t>the</w:t>
            </w:r>
            <w:r>
              <w:rPr>
                <w:color w:val="231F20"/>
                <w:spacing w:val="-3"/>
              </w:rPr>
              <w:t xml:space="preserve"> </w:t>
            </w:r>
            <w:r>
              <w:rPr>
                <w:color w:val="231F20"/>
              </w:rPr>
              <w:t>project</w:t>
            </w:r>
            <w:r>
              <w:rPr>
                <w:color w:val="231F20"/>
                <w:spacing w:val="-3"/>
              </w:rPr>
              <w:t xml:space="preserve"> </w:t>
            </w:r>
            <w:r>
              <w:rPr>
                <w:color w:val="231F20"/>
              </w:rPr>
              <w:t>is</w:t>
            </w:r>
            <w:r>
              <w:rPr>
                <w:color w:val="231F20"/>
                <w:spacing w:val="-3"/>
              </w:rPr>
              <w:t xml:space="preserve"> </w:t>
            </w:r>
            <w:r>
              <w:rPr>
                <w:color w:val="231F20"/>
              </w:rPr>
              <w:t>eligible</w:t>
            </w:r>
            <w:r>
              <w:rPr>
                <w:color w:val="231F20"/>
                <w:spacing w:val="-3"/>
              </w:rPr>
              <w:t xml:space="preserve"> </w:t>
            </w:r>
            <w:r>
              <w:rPr>
                <w:color w:val="231F20"/>
              </w:rPr>
              <w:t>to be issued ACCUs.</w:t>
            </w:r>
          </w:p>
        </w:tc>
      </w:tr>
    </w:tbl>
    <w:p w14:paraId="5F24FDC7" w14:textId="77777777" w:rsidR="003E1B64" w:rsidRDefault="003E1B64">
      <w:pPr>
        <w:pStyle w:val="TableParagraph"/>
        <w:spacing w:line="249" w:lineRule="auto"/>
        <w:sectPr w:rsidR="003E1B64">
          <w:pgSz w:w="11910" w:h="16840"/>
          <w:pgMar w:top="960" w:right="0" w:bottom="600" w:left="0" w:header="458" w:footer="408" w:gutter="0"/>
          <w:cols w:space="720"/>
        </w:sectPr>
      </w:pPr>
    </w:p>
    <w:p w14:paraId="5F24FDC8" w14:textId="77777777" w:rsidR="003E1B64" w:rsidRDefault="003E1B64">
      <w:pPr>
        <w:pStyle w:val="BodyText"/>
        <w:spacing w:before="87"/>
        <w:rPr>
          <w:b/>
          <w:sz w:val="20"/>
        </w:rPr>
      </w:pPr>
    </w:p>
    <w:tbl>
      <w:tblPr>
        <w:tblW w:w="0" w:type="auto"/>
        <w:tblInd w:w="83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620" w:firstRow="1" w:lastRow="0" w:firstColumn="0" w:lastColumn="0" w:noHBand="1" w:noVBand="1"/>
      </w:tblPr>
      <w:tblGrid>
        <w:gridCol w:w="2800"/>
        <w:gridCol w:w="7448"/>
      </w:tblGrid>
      <w:tr w:rsidR="003E1B64" w14:paraId="5F24FDCB" w14:textId="77777777" w:rsidTr="004552E7">
        <w:trPr>
          <w:trHeight w:val="381"/>
        </w:trPr>
        <w:tc>
          <w:tcPr>
            <w:tcW w:w="2800" w:type="dxa"/>
            <w:shd w:val="clear" w:color="auto" w:fill="DAF0F6"/>
          </w:tcPr>
          <w:p w14:paraId="5F24FDC9" w14:textId="77777777" w:rsidR="003E1B64" w:rsidRDefault="00775BFE">
            <w:pPr>
              <w:pStyle w:val="TableParagraph"/>
              <w:spacing w:before="64"/>
              <w:rPr>
                <w:b/>
              </w:rPr>
            </w:pPr>
            <w:r>
              <w:rPr>
                <w:b/>
                <w:color w:val="00679F"/>
                <w:spacing w:val="-2"/>
              </w:rPr>
              <w:t>Acronym/term</w:t>
            </w:r>
          </w:p>
        </w:tc>
        <w:tc>
          <w:tcPr>
            <w:tcW w:w="7448" w:type="dxa"/>
            <w:shd w:val="clear" w:color="auto" w:fill="DAF0F6"/>
          </w:tcPr>
          <w:p w14:paraId="5F24FDCA" w14:textId="77777777" w:rsidR="003E1B64" w:rsidRDefault="00775BFE">
            <w:pPr>
              <w:pStyle w:val="TableParagraph"/>
              <w:spacing w:before="64"/>
              <w:rPr>
                <w:b/>
              </w:rPr>
            </w:pPr>
            <w:r>
              <w:rPr>
                <w:b/>
                <w:color w:val="00679F"/>
                <w:spacing w:val="-2"/>
              </w:rPr>
              <w:t>Meaning</w:t>
            </w:r>
          </w:p>
        </w:tc>
      </w:tr>
      <w:tr w:rsidR="003E1B64" w14:paraId="5F24FDCE" w14:textId="77777777" w:rsidTr="004552E7">
        <w:trPr>
          <w:trHeight w:val="1173"/>
        </w:trPr>
        <w:tc>
          <w:tcPr>
            <w:tcW w:w="2800" w:type="dxa"/>
            <w:shd w:val="clear" w:color="auto" w:fill="F1F2F2"/>
          </w:tcPr>
          <w:p w14:paraId="5F24FDCC" w14:textId="77777777" w:rsidR="003E1B64" w:rsidRDefault="00775BFE">
            <w:pPr>
              <w:pStyle w:val="TableParagraph"/>
              <w:spacing w:before="64"/>
            </w:pPr>
            <w:r>
              <w:rPr>
                <w:color w:val="231F20"/>
                <w:spacing w:val="-2"/>
              </w:rPr>
              <w:t>DCCEEW</w:t>
            </w:r>
          </w:p>
        </w:tc>
        <w:tc>
          <w:tcPr>
            <w:tcW w:w="7448" w:type="dxa"/>
            <w:shd w:val="clear" w:color="auto" w:fill="F1F2F2"/>
          </w:tcPr>
          <w:p w14:paraId="5F24FDCD" w14:textId="77777777" w:rsidR="003E1B64" w:rsidRDefault="00775BFE">
            <w:pPr>
              <w:pStyle w:val="TableParagraph"/>
              <w:spacing w:before="64" w:line="249" w:lineRule="auto"/>
              <w:ind w:right="215"/>
            </w:pPr>
            <w:r>
              <w:rPr>
                <w:color w:val="231F20"/>
              </w:rPr>
              <w:t>Department of Climate Change, Energy, the Environment and Water Australian Government department leading Australia’s response to climate</w:t>
            </w:r>
            <w:r>
              <w:rPr>
                <w:color w:val="231F20"/>
                <w:spacing w:val="-7"/>
              </w:rPr>
              <w:t xml:space="preserve"> </w:t>
            </w:r>
            <w:r>
              <w:rPr>
                <w:color w:val="231F20"/>
              </w:rPr>
              <w:t>change</w:t>
            </w:r>
            <w:r>
              <w:rPr>
                <w:color w:val="231F20"/>
                <w:spacing w:val="-6"/>
              </w:rPr>
              <w:t xml:space="preserve"> </w:t>
            </w:r>
            <w:r>
              <w:rPr>
                <w:color w:val="231F20"/>
              </w:rPr>
              <w:t>and</w:t>
            </w:r>
            <w:r>
              <w:rPr>
                <w:color w:val="231F20"/>
                <w:spacing w:val="-6"/>
              </w:rPr>
              <w:t xml:space="preserve"> </w:t>
            </w:r>
            <w:r>
              <w:rPr>
                <w:color w:val="231F20"/>
              </w:rPr>
              <w:t>sustainable</w:t>
            </w:r>
            <w:r>
              <w:rPr>
                <w:color w:val="231F20"/>
                <w:spacing w:val="-6"/>
              </w:rPr>
              <w:t xml:space="preserve"> </w:t>
            </w:r>
            <w:r>
              <w:rPr>
                <w:color w:val="231F20"/>
              </w:rPr>
              <w:t>energy</w:t>
            </w:r>
            <w:r>
              <w:rPr>
                <w:color w:val="231F20"/>
                <w:spacing w:val="-6"/>
              </w:rPr>
              <w:t xml:space="preserve"> </w:t>
            </w:r>
            <w:r>
              <w:rPr>
                <w:color w:val="231F20"/>
              </w:rPr>
              <w:t>use,</w:t>
            </w:r>
            <w:r>
              <w:rPr>
                <w:color w:val="231F20"/>
                <w:spacing w:val="-6"/>
              </w:rPr>
              <w:t xml:space="preserve"> </w:t>
            </w:r>
            <w:r>
              <w:rPr>
                <w:color w:val="231F20"/>
              </w:rPr>
              <w:t>and</w:t>
            </w:r>
            <w:r>
              <w:rPr>
                <w:color w:val="231F20"/>
                <w:spacing w:val="-6"/>
              </w:rPr>
              <w:t xml:space="preserve"> </w:t>
            </w:r>
            <w:r>
              <w:rPr>
                <w:color w:val="231F20"/>
              </w:rPr>
              <w:t>protecting</w:t>
            </w:r>
            <w:r>
              <w:rPr>
                <w:color w:val="231F20"/>
                <w:spacing w:val="-16"/>
              </w:rPr>
              <w:t xml:space="preserve"> </w:t>
            </w:r>
            <w:r>
              <w:rPr>
                <w:color w:val="231F20"/>
              </w:rPr>
              <w:t>Australia’s environment, heritage and water.</w:t>
            </w:r>
          </w:p>
        </w:tc>
      </w:tr>
      <w:tr w:rsidR="003E1B64" w14:paraId="5F24FDD1" w14:textId="77777777" w:rsidTr="004552E7">
        <w:trPr>
          <w:trHeight w:val="712"/>
        </w:trPr>
        <w:tc>
          <w:tcPr>
            <w:tcW w:w="2800" w:type="dxa"/>
            <w:shd w:val="clear" w:color="auto" w:fill="F1F2F2"/>
          </w:tcPr>
          <w:p w14:paraId="5F24FDCF" w14:textId="77777777" w:rsidR="003E1B64" w:rsidRDefault="00775BFE">
            <w:pPr>
              <w:pStyle w:val="TableParagraph"/>
              <w:spacing w:before="64"/>
            </w:pPr>
            <w:r>
              <w:rPr>
                <w:color w:val="231F20"/>
              </w:rPr>
              <w:t>Double</w:t>
            </w:r>
            <w:r>
              <w:rPr>
                <w:color w:val="231F20"/>
                <w:spacing w:val="-5"/>
              </w:rPr>
              <w:t xml:space="preserve"> </w:t>
            </w:r>
            <w:r>
              <w:rPr>
                <w:color w:val="231F20"/>
                <w:spacing w:val="-2"/>
              </w:rPr>
              <w:t>counting</w:t>
            </w:r>
          </w:p>
        </w:tc>
        <w:tc>
          <w:tcPr>
            <w:tcW w:w="7448" w:type="dxa"/>
            <w:shd w:val="clear" w:color="auto" w:fill="F1F2F2"/>
          </w:tcPr>
          <w:p w14:paraId="5F24FDD0" w14:textId="77777777" w:rsidR="003E1B64" w:rsidRDefault="00775BFE">
            <w:pPr>
              <w:pStyle w:val="TableParagraph"/>
              <w:spacing w:before="64" w:line="249" w:lineRule="auto"/>
            </w:pPr>
            <w:r>
              <w:rPr>
                <w:color w:val="231F20"/>
              </w:rPr>
              <w:t>Counting or claiming the same emissions reduction, removal or environmental</w:t>
            </w:r>
            <w:r>
              <w:rPr>
                <w:color w:val="231F20"/>
                <w:spacing w:val="-5"/>
              </w:rPr>
              <w:t xml:space="preserve"> </w:t>
            </w:r>
            <w:r>
              <w:rPr>
                <w:color w:val="231F20"/>
              </w:rPr>
              <w:t>outcome</w:t>
            </w:r>
            <w:r>
              <w:rPr>
                <w:color w:val="231F20"/>
                <w:spacing w:val="-5"/>
              </w:rPr>
              <w:t xml:space="preserve"> </w:t>
            </w:r>
            <w:r>
              <w:rPr>
                <w:color w:val="231F20"/>
              </w:rPr>
              <w:t>more</w:t>
            </w:r>
            <w:r>
              <w:rPr>
                <w:color w:val="231F20"/>
                <w:spacing w:val="-5"/>
              </w:rPr>
              <w:t xml:space="preserve"> </w:t>
            </w:r>
            <w:r>
              <w:rPr>
                <w:color w:val="231F20"/>
              </w:rPr>
              <w:t>than</w:t>
            </w:r>
            <w:r>
              <w:rPr>
                <w:color w:val="231F20"/>
                <w:spacing w:val="-5"/>
              </w:rPr>
              <w:t xml:space="preserve"> </w:t>
            </w:r>
            <w:r>
              <w:rPr>
                <w:color w:val="231F20"/>
              </w:rPr>
              <w:t>once</w:t>
            </w:r>
            <w:r>
              <w:rPr>
                <w:color w:val="231F20"/>
                <w:spacing w:val="-5"/>
              </w:rPr>
              <w:t xml:space="preserve"> </w:t>
            </w:r>
            <w:r>
              <w:rPr>
                <w:color w:val="231F20"/>
              </w:rPr>
              <w:t>(for</w:t>
            </w:r>
            <w:r>
              <w:rPr>
                <w:color w:val="231F20"/>
                <w:spacing w:val="-5"/>
              </w:rPr>
              <w:t xml:space="preserve"> </w:t>
            </w:r>
            <w:r>
              <w:rPr>
                <w:color w:val="231F20"/>
              </w:rPr>
              <w:t>an</w:t>
            </w:r>
            <w:r>
              <w:rPr>
                <w:color w:val="231F20"/>
                <w:spacing w:val="-5"/>
              </w:rPr>
              <w:t xml:space="preserve"> </w:t>
            </w:r>
            <w:r>
              <w:rPr>
                <w:color w:val="231F20"/>
              </w:rPr>
              <w:t>equivalent</w:t>
            </w:r>
            <w:r>
              <w:rPr>
                <w:color w:val="231F20"/>
                <w:spacing w:val="-5"/>
              </w:rPr>
              <w:t xml:space="preserve"> </w:t>
            </w:r>
            <w:r>
              <w:rPr>
                <w:color w:val="231F20"/>
              </w:rPr>
              <w:t>purpose).</w:t>
            </w:r>
          </w:p>
        </w:tc>
      </w:tr>
      <w:tr w:rsidR="003E1B64" w14:paraId="5F24FDD4" w14:textId="77777777" w:rsidTr="004552E7">
        <w:trPr>
          <w:trHeight w:val="645"/>
        </w:trPr>
        <w:tc>
          <w:tcPr>
            <w:tcW w:w="2800" w:type="dxa"/>
            <w:shd w:val="clear" w:color="auto" w:fill="F1F2F2"/>
          </w:tcPr>
          <w:p w14:paraId="5F24FDD2" w14:textId="77777777" w:rsidR="003E1B64" w:rsidRDefault="00775BFE">
            <w:pPr>
              <w:pStyle w:val="TableParagraph"/>
              <w:spacing w:before="65"/>
            </w:pPr>
            <w:r>
              <w:rPr>
                <w:color w:val="231F20"/>
              </w:rPr>
              <w:t>Eligible</w:t>
            </w:r>
            <w:r>
              <w:rPr>
                <w:color w:val="231F20"/>
                <w:spacing w:val="-4"/>
              </w:rPr>
              <w:t xml:space="preserve"> </w:t>
            </w:r>
            <w:r>
              <w:rPr>
                <w:color w:val="231F20"/>
              </w:rPr>
              <w:t>interest</w:t>
            </w:r>
            <w:r>
              <w:rPr>
                <w:color w:val="231F20"/>
                <w:spacing w:val="-3"/>
              </w:rPr>
              <w:t xml:space="preserve"> </w:t>
            </w:r>
            <w:r>
              <w:rPr>
                <w:color w:val="231F20"/>
                <w:spacing w:val="-2"/>
              </w:rPr>
              <w:t>holder</w:t>
            </w:r>
          </w:p>
        </w:tc>
        <w:tc>
          <w:tcPr>
            <w:tcW w:w="7448" w:type="dxa"/>
            <w:shd w:val="clear" w:color="auto" w:fill="F1F2F2"/>
          </w:tcPr>
          <w:p w14:paraId="5F24FDD3" w14:textId="77777777" w:rsidR="003E1B64" w:rsidRDefault="00775BFE">
            <w:pPr>
              <w:pStyle w:val="TableParagraph"/>
              <w:spacing w:before="65" w:line="249" w:lineRule="auto"/>
            </w:pPr>
            <w:r>
              <w:rPr>
                <w:color w:val="231F20"/>
              </w:rPr>
              <w:t>A</w:t>
            </w:r>
            <w:r>
              <w:rPr>
                <w:color w:val="231F20"/>
                <w:spacing w:val="-16"/>
              </w:rPr>
              <w:t xml:space="preserve"> </w:t>
            </w:r>
            <w:r>
              <w:rPr>
                <w:color w:val="231F20"/>
              </w:rPr>
              <w:t>person</w:t>
            </w:r>
            <w:r>
              <w:rPr>
                <w:color w:val="231F20"/>
                <w:spacing w:val="-4"/>
              </w:rPr>
              <w:t xml:space="preserve"> </w:t>
            </w:r>
            <w:r>
              <w:rPr>
                <w:color w:val="231F20"/>
              </w:rPr>
              <w:t>or</w:t>
            </w:r>
            <w:r>
              <w:rPr>
                <w:color w:val="231F20"/>
                <w:spacing w:val="-4"/>
              </w:rPr>
              <w:t xml:space="preserve"> </w:t>
            </w:r>
            <w:r>
              <w:rPr>
                <w:color w:val="231F20"/>
              </w:rPr>
              <w:t>body</w:t>
            </w:r>
            <w:r>
              <w:rPr>
                <w:color w:val="231F20"/>
                <w:spacing w:val="-4"/>
              </w:rPr>
              <w:t xml:space="preserve"> </w:t>
            </w:r>
            <w:r>
              <w:rPr>
                <w:color w:val="231F20"/>
              </w:rPr>
              <w:t>with</w:t>
            </w:r>
            <w:r>
              <w:rPr>
                <w:color w:val="231F20"/>
                <w:spacing w:val="-4"/>
              </w:rPr>
              <w:t xml:space="preserve"> </w:t>
            </w:r>
            <w:r>
              <w:rPr>
                <w:color w:val="231F20"/>
              </w:rPr>
              <w:t>legally</w:t>
            </w:r>
            <w:r>
              <w:rPr>
                <w:color w:val="231F20"/>
                <w:spacing w:val="-4"/>
              </w:rPr>
              <w:t xml:space="preserve"> </w:t>
            </w:r>
            <w:proofErr w:type="spellStart"/>
            <w:r>
              <w:rPr>
                <w:color w:val="231F20"/>
              </w:rPr>
              <w:t>recognised</w:t>
            </w:r>
            <w:proofErr w:type="spellEnd"/>
            <w:r>
              <w:rPr>
                <w:color w:val="231F20"/>
                <w:spacing w:val="-4"/>
              </w:rPr>
              <w:t xml:space="preserve"> </w:t>
            </w:r>
            <w:r>
              <w:rPr>
                <w:color w:val="231F20"/>
              </w:rPr>
              <w:t>interests</w:t>
            </w:r>
            <w:r>
              <w:rPr>
                <w:color w:val="231F20"/>
                <w:spacing w:val="-4"/>
              </w:rPr>
              <w:t xml:space="preserve"> </w:t>
            </w:r>
            <w:r>
              <w:rPr>
                <w:color w:val="231F20"/>
              </w:rPr>
              <w:t>in</w:t>
            </w:r>
            <w:r>
              <w:rPr>
                <w:color w:val="231F20"/>
                <w:spacing w:val="-4"/>
              </w:rPr>
              <w:t xml:space="preserve"> </w:t>
            </w:r>
            <w:r>
              <w:rPr>
                <w:color w:val="231F20"/>
              </w:rPr>
              <w:t>land</w:t>
            </w:r>
            <w:r>
              <w:rPr>
                <w:color w:val="231F20"/>
                <w:spacing w:val="-4"/>
              </w:rPr>
              <w:t xml:space="preserve"> </w:t>
            </w:r>
            <w:r>
              <w:rPr>
                <w:color w:val="231F20"/>
              </w:rPr>
              <w:t>whose</w:t>
            </w:r>
            <w:r>
              <w:rPr>
                <w:color w:val="231F20"/>
                <w:spacing w:val="-4"/>
              </w:rPr>
              <w:t xml:space="preserve"> </w:t>
            </w:r>
            <w:r>
              <w:rPr>
                <w:color w:val="231F20"/>
              </w:rPr>
              <w:t>consent may be required before certain ACCU projects can proceed.</w:t>
            </w:r>
          </w:p>
        </w:tc>
      </w:tr>
      <w:tr w:rsidR="003E1B64" w14:paraId="5F24FDD8" w14:textId="77777777" w:rsidTr="004552E7">
        <w:trPr>
          <w:trHeight w:val="909"/>
        </w:trPr>
        <w:tc>
          <w:tcPr>
            <w:tcW w:w="2800" w:type="dxa"/>
            <w:shd w:val="clear" w:color="auto" w:fill="F1F2F2"/>
          </w:tcPr>
          <w:p w14:paraId="5F24FDD5" w14:textId="77777777" w:rsidR="003E1B64" w:rsidRDefault="00775BFE">
            <w:pPr>
              <w:pStyle w:val="TableParagraph"/>
              <w:spacing w:before="65"/>
            </w:pPr>
            <w:r>
              <w:rPr>
                <w:color w:val="231F20"/>
                <w:spacing w:val="-4"/>
              </w:rPr>
              <w:t>ERAC</w:t>
            </w:r>
          </w:p>
        </w:tc>
        <w:tc>
          <w:tcPr>
            <w:tcW w:w="7448" w:type="dxa"/>
            <w:shd w:val="clear" w:color="auto" w:fill="F1F2F2"/>
          </w:tcPr>
          <w:p w14:paraId="5F24FDD6" w14:textId="77777777" w:rsidR="003E1B64" w:rsidRDefault="00775BFE">
            <w:pPr>
              <w:pStyle w:val="TableParagraph"/>
              <w:spacing w:before="65"/>
            </w:pPr>
            <w:r>
              <w:rPr>
                <w:color w:val="231F20"/>
              </w:rPr>
              <w:t>Emissions</w:t>
            </w:r>
            <w:r>
              <w:rPr>
                <w:color w:val="231F20"/>
                <w:spacing w:val="-8"/>
              </w:rPr>
              <w:t xml:space="preserve"> </w:t>
            </w:r>
            <w:r>
              <w:rPr>
                <w:color w:val="231F20"/>
              </w:rPr>
              <w:t>Reduction</w:t>
            </w:r>
            <w:r>
              <w:rPr>
                <w:color w:val="231F20"/>
                <w:spacing w:val="-15"/>
              </w:rPr>
              <w:t xml:space="preserve"> </w:t>
            </w:r>
            <w:r>
              <w:rPr>
                <w:color w:val="231F20"/>
              </w:rPr>
              <w:t>Assurance</w:t>
            </w:r>
            <w:r>
              <w:rPr>
                <w:color w:val="231F20"/>
                <w:spacing w:val="-5"/>
              </w:rPr>
              <w:t xml:space="preserve"> </w:t>
            </w:r>
            <w:r>
              <w:rPr>
                <w:color w:val="231F20"/>
                <w:spacing w:val="-2"/>
              </w:rPr>
              <w:t>Committee</w:t>
            </w:r>
          </w:p>
          <w:p w14:paraId="5F24FDD7" w14:textId="77777777" w:rsidR="003E1B64" w:rsidRDefault="00775BFE">
            <w:pPr>
              <w:pStyle w:val="TableParagraph"/>
              <w:spacing w:before="11" w:line="249" w:lineRule="auto"/>
            </w:pPr>
            <w:r>
              <w:rPr>
                <w:color w:val="231F20"/>
              </w:rPr>
              <w:t>The independent statutory committee that assesses whether ACCU methods</w:t>
            </w:r>
            <w:r>
              <w:rPr>
                <w:color w:val="231F20"/>
                <w:spacing w:val="-6"/>
              </w:rPr>
              <w:t xml:space="preserve"> </w:t>
            </w:r>
            <w:r>
              <w:rPr>
                <w:color w:val="231F20"/>
              </w:rPr>
              <w:t>meet</w:t>
            </w:r>
            <w:r>
              <w:rPr>
                <w:color w:val="231F20"/>
                <w:spacing w:val="-6"/>
              </w:rPr>
              <w:t xml:space="preserve"> </w:t>
            </w:r>
            <w:r>
              <w:rPr>
                <w:color w:val="231F20"/>
              </w:rPr>
              <w:t>the</w:t>
            </w:r>
            <w:r>
              <w:rPr>
                <w:color w:val="231F20"/>
                <w:spacing w:val="-6"/>
              </w:rPr>
              <w:t xml:space="preserve"> </w:t>
            </w:r>
            <w:r>
              <w:rPr>
                <w:color w:val="231F20"/>
              </w:rPr>
              <w:t>Offsets</w:t>
            </w:r>
            <w:r>
              <w:rPr>
                <w:color w:val="231F20"/>
                <w:spacing w:val="-6"/>
              </w:rPr>
              <w:t xml:space="preserve"> </w:t>
            </w:r>
            <w:r>
              <w:rPr>
                <w:color w:val="231F20"/>
              </w:rPr>
              <w:t>Integrity</w:t>
            </w:r>
            <w:r>
              <w:rPr>
                <w:color w:val="231F20"/>
                <w:spacing w:val="-6"/>
              </w:rPr>
              <w:t xml:space="preserve"> </w:t>
            </w:r>
            <w:r>
              <w:rPr>
                <w:color w:val="231F20"/>
              </w:rPr>
              <w:t>Standards</w:t>
            </w:r>
            <w:r>
              <w:rPr>
                <w:color w:val="231F20"/>
                <w:spacing w:val="-6"/>
              </w:rPr>
              <w:t xml:space="preserve"> </w:t>
            </w:r>
            <w:r>
              <w:rPr>
                <w:color w:val="231F20"/>
              </w:rPr>
              <w:t>and</w:t>
            </w:r>
            <w:r>
              <w:rPr>
                <w:color w:val="231F20"/>
                <w:spacing w:val="-6"/>
              </w:rPr>
              <w:t xml:space="preserve"> </w:t>
            </w:r>
            <w:r>
              <w:rPr>
                <w:color w:val="231F20"/>
              </w:rPr>
              <w:t>advises</w:t>
            </w:r>
            <w:r>
              <w:rPr>
                <w:color w:val="231F20"/>
                <w:spacing w:val="-6"/>
              </w:rPr>
              <w:t xml:space="preserve"> </w:t>
            </w:r>
            <w:r>
              <w:rPr>
                <w:color w:val="231F20"/>
              </w:rPr>
              <w:t>the</w:t>
            </w:r>
            <w:r>
              <w:rPr>
                <w:color w:val="231F20"/>
                <w:spacing w:val="-6"/>
              </w:rPr>
              <w:t xml:space="preserve"> </w:t>
            </w:r>
            <w:r>
              <w:rPr>
                <w:color w:val="231F20"/>
              </w:rPr>
              <w:t>Minister.</w:t>
            </w:r>
          </w:p>
        </w:tc>
      </w:tr>
      <w:tr w:rsidR="003E1B64" w14:paraId="5F24FDDB" w14:textId="77777777" w:rsidTr="004552E7">
        <w:trPr>
          <w:trHeight w:val="909"/>
        </w:trPr>
        <w:tc>
          <w:tcPr>
            <w:tcW w:w="2800" w:type="dxa"/>
            <w:shd w:val="clear" w:color="auto" w:fill="F1F2F2"/>
          </w:tcPr>
          <w:p w14:paraId="5F24FDD9" w14:textId="77777777" w:rsidR="003E1B64" w:rsidRDefault="00775BFE">
            <w:pPr>
              <w:pStyle w:val="TableParagraph"/>
              <w:spacing w:before="65"/>
            </w:pPr>
            <w:r>
              <w:rPr>
                <w:color w:val="231F20"/>
              </w:rPr>
              <w:t>Environmental</w:t>
            </w:r>
            <w:r>
              <w:rPr>
                <w:color w:val="231F20"/>
                <w:spacing w:val="-12"/>
              </w:rPr>
              <w:t xml:space="preserve"> </w:t>
            </w:r>
            <w:r>
              <w:rPr>
                <w:color w:val="231F20"/>
                <w:spacing w:val="-2"/>
              </w:rPr>
              <w:t>offset</w:t>
            </w:r>
          </w:p>
        </w:tc>
        <w:tc>
          <w:tcPr>
            <w:tcW w:w="7448" w:type="dxa"/>
            <w:shd w:val="clear" w:color="auto" w:fill="F1F2F2"/>
          </w:tcPr>
          <w:p w14:paraId="5F24FDDA" w14:textId="77777777" w:rsidR="003E1B64" w:rsidRDefault="00775BFE">
            <w:pPr>
              <w:pStyle w:val="TableParagraph"/>
              <w:spacing w:before="65" w:line="249" w:lineRule="auto"/>
              <w:ind w:right="453"/>
            </w:pPr>
            <w:r>
              <w:rPr>
                <w:color w:val="231F20"/>
              </w:rPr>
              <w:t>An action or credit used to compensate for environmental impacts other</w:t>
            </w:r>
            <w:r>
              <w:rPr>
                <w:color w:val="231F20"/>
                <w:spacing w:val="-5"/>
              </w:rPr>
              <w:t xml:space="preserve"> </w:t>
            </w:r>
            <w:r>
              <w:rPr>
                <w:color w:val="231F20"/>
              </w:rPr>
              <w:t>than</w:t>
            </w:r>
            <w:r>
              <w:rPr>
                <w:color w:val="231F20"/>
                <w:spacing w:val="-5"/>
              </w:rPr>
              <w:t xml:space="preserve"> </w:t>
            </w:r>
            <w:r>
              <w:rPr>
                <w:color w:val="231F20"/>
              </w:rPr>
              <w:t>greenhouse</w:t>
            </w:r>
            <w:r>
              <w:rPr>
                <w:color w:val="231F20"/>
                <w:spacing w:val="-5"/>
              </w:rPr>
              <w:t xml:space="preserve"> </w:t>
            </w:r>
            <w:r>
              <w:rPr>
                <w:color w:val="231F20"/>
              </w:rPr>
              <w:t>gas</w:t>
            </w:r>
            <w:r>
              <w:rPr>
                <w:color w:val="231F20"/>
                <w:spacing w:val="-5"/>
              </w:rPr>
              <w:t xml:space="preserve"> </w:t>
            </w:r>
            <w:r>
              <w:rPr>
                <w:color w:val="231F20"/>
              </w:rPr>
              <w:t>emissions,</w:t>
            </w:r>
            <w:r>
              <w:rPr>
                <w:color w:val="231F20"/>
                <w:spacing w:val="-5"/>
              </w:rPr>
              <w:t xml:space="preserve"> </w:t>
            </w:r>
            <w:r>
              <w:rPr>
                <w:color w:val="231F20"/>
              </w:rPr>
              <w:t>such</w:t>
            </w:r>
            <w:r>
              <w:rPr>
                <w:color w:val="231F20"/>
                <w:spacing w:val="-5"/>
              </w:rPr>
              <w:t xml:space="preserve"> </w:t>
            </w:r>
            <w:r>
              <w:rPr>
                <w:color w:val="231F20"/>
              </w:rPr>
              <w:t>as</w:t>
            </w:r>
            <w:r>
              <w:rPr>
                <w:color w:val="231F20"/>
                <w:spacing w:val="-5"/>
              </w:rPr>
              <w:t xml:space="preserve"> </w:t>
            </w:r>
            <w:r>
              <w:rPr>
                <w:color w:val="231F20"/>
              </w:rPr>
              <w:t>biodiversity</w:t>
            </w:r>
            <w:r>
              <w:rPr>
                <w:color w:val="231F20"/>
                <w:spacing w:val="-5"/>
              </w:rPr>
              <w:t xml:space="preserve"> </w:t>
            </w:r>
            <w:r>
              <w:rPr>
                <w:color w:val="231F20"/>
              </w:rPr>
              <w:t>loss</w:t>
            </w:r>
            <w:r>
              <w:rPr>
                <w:color w:val="231F20"/>
                <w:spacing w:val="-5"/>
              </w:rPr>
              <w:t xml:space="preserve"> </w:t>
            </w:r>
            <w:r>
              <w:rPr>
                <w:color w:val="231F20"/>
              </w:rPr>
              <w:t xml:space="preserve">from </w:t>
            </w:r>
            <w:r>
              <w:rPr>
                <w:color w:val="231F20"/>
                <w:spacing w:val="-2"/>
              </w:rPr>
              <w:t>development.</w:t>
            </w:r>
          </w:p>
        </w:tc>
      </w:tr>
      <w:tr w:rsidR="003E1B64" w14:paraId="5F24FDDF" w14:textId="77777777" w:rsidTr="004552E7">
        <w:trPr>
          <w:trHeight w:val="1437"/>
        </w:trPr>
        <w:tc>
          <w:tcPr>
            <w:tcW w:w="2800" w:type="dxa"/>
            <w:shd w:val="clear" w:color="auto" w:fill="F1F2F2"/>
          </w:tcPr>
          <w:p w14:paraId="5F24FDDC" w14:textId="77777777" w:rsidR="003E1B64" w:rsidRDefault="00775BFE">
            <w:pPr>
              <w:pStyle w:val="TableParagraph"/>
              <w:spacing w:before="65"/>
            </w:pPr>
            <w:r>
              <w:rPr>
                <w:color w:val="231F20"/>
                <w:spacing w:val="-5"/>
              </w:rPr>
              <w:t>ERF</w:t>
            </w:r>
          </w:p>
        </w:tc>
        <w:tc>
          <w:tcPr>
            <w:tcW w:w="7448" w:type="dxa"/>
            <w:shd w:val="clear" w:color="auto" w:fill="F1F2F2"/>
          </w:tcPr>
          <w:p w14:paraId="5F24FDDD" w14:textId="77777777" w:rsidR="003E1B64" w:rsidRDefault="00775BFE">
            <w:pPr>
              <w:pStyle w:val="TableParagraph"/>
              <w:spacing w:before="65"/>
            </w:pPr>
            <w:r>
              <w:rPr>
                <w:color w:val="231F20"/>
              </w:rPr>
              <w:t>Emissions</w:t>
            </w:r>
            <w:r>
              <w:rPr>
                <w:color w:val="231F20"/>
                <w:spacing w:val="-4"/>
              </w:rPr>
              <w:t xml:space="preserve"> </w:t>
            </w:r>
            <w:r>
              <w:rPr>
                <w:color w:val="231F20"/>
              </w:rPr>
              <w:t>Reduction</w:t>
            </w:r>
            <w:r>
              <w:rPr>
                <w:color w:val="231F20"/>
                <w:spacing w:val="-4"/>
              </w:rPr>
              <w:t xml:space="preserve"> Fund</w:t>
            </w:r>
          </w:p>
          <w:p w14:paraId="5F24FDDE" w14:textId="77777777" w:rsidR="003E1B64" w:rsidRDefault="00775BFE">
            <w:pPr>
              <w:pStyle w:val="TableParagraph"/>
              <w:spacing w:before="11" w:line="249" w:lineRule="auto"/>
            </w:pPr>
            <w:r>
              <w:rPr>
                <w:color w:val="231F20"/>
              </w:rPr>
              <w:t>A</w:t>
            </w:r>
            <w:r>
              <w:rPr>
                <w:color w:val="231F20"/>
                <w:spacing w:val="-16"/>
              </w:rPr>
              <w:t xml:space="preserve"> </w:t>
            </w:r>
            <w:r>
              <w:rPr>
                <w:color w:val="231F20"/>
              </w:rPr>
              <w:t>scheme</w:t>
            </w:r>
            <w:r>
              <w:rPr>
                <w:color w:val="231F20"/>
                <w:spacing w:val="-5"/>
              </w:rPr>
              <w:t xml:space="preserve"> </w:t>
            </w:r>
            <w:r>
              <w:rPr>
                <w:color w:val="231F20"/>
              </w:rPr>
              <w:t>resulting</w:t>
            </w:r>
            <w:r>
              <w:rPr>
                <w:color w:val="231F20"/>
                <w:spacing w:val="-5"/>
              </w:rPr>
              <w:t xml:space="preserve"> </w:t>
            </w:r>
            <w:r>
              <w:rPr>
                <w:color w:val="231F20"/>
              </w:rPr>
              <w:t>from</w:t>
            </w:r>
            <w:r>
              <w:rPr>
                <w:color w:val="231F20"/>
                <w:spacing w:val="-5"/>
              </w:rPr>
              <w:t xml:space="preserve"> </w:t>
            </w:r>
            <w:r>
              <w:rPr>
                <w:color w:val="231F20"/>
              </w:rPr>
              <w:t>the</w:t>
            </w:r>
            <w:r>
              <w:rPr>
                <w:color w:val="231F20"/>
                <w:spacing w:val="-5"/>
              </w:rPr>
              <w:t xml:space="preserve"> </w:t>
            </w:r>
            <w:r>
              <w:rPr>
                <w:color w:val="231F20"/>
              </w:rPr>
              <w:t>expansion</w:t>
            </w:r>
            <w:r>
              <w:rPr>
                <w:color w:val="231F20"/>
                <w:spacing w:val="-5"/>
              </w:rPr>
              <w:t xml:space="preserve"> </w:t>
            </w:r>
            <w:proofErr w:type="gramStart"/>
            <w:r>
              <w:rPr>
                <w:color w:val="231F20"/>
              </w:rPr>
              <w:t>of,</w:t>
            </w:r>
            <w:proofErr w:type="gramEnd"/>
            <w:r>
              <w:rPr>
                <w:color w:val="231F20"/>
                <w:spacing w:val="-5"/>
              </w:rPr>
              <w:t xml:space="preserve"> </w:t>
            </w:r>
            <w:r>
              <w:rPr>
                <w:color w:val="231F20"/>
              </w:rPr>
              <w:t>streamlining</w:t>
            </w:r>
            <w:r>
              <w:rPr>
                <w:color w:val="231F20"/>
                <w:spacing w:val="-5"/>
              </w:rPr>
              <w:t xml:space="preserve"> </w:t>
            </w:r>
            <w:r>
              <w:rPr>
                <w:color w:val="231F20"/>
              </w:rPr>
              <w:t>and</w:t>
            </w:r>
            <w:r>
              <w:rPr>
                <w:color w:val="231F20"/>
                <w:spacing w:val="-5"/>
              </w:rPr>
              <w:t xml:space="preserve"> </w:t>
            </w:r>
            <w:r>
              <w:rPr>
                <w:color w:val="231F20"/>
              </w:rPr>
              <w:t>other</w:t>
            </w:r>
            <w:r>
              <w:rPr>
                <w:color w:val="231F20"/>
                <w:spacing w:val="-5"/>
              </w:rPr>
              <w:t xml:space="preserve"> </w:t>
            </w:r>
            <w:r>
              <w:rPr>
                <w:color w:val="231F20"/>
              </w:rPr>
              <w:t xml:space="preserve">changes to the </w:t>
            </w:r>
            <w:r>
              <w:rPr>
                <w:i/>
                <w:color w:val="231F20"/>
              </w:rPr>
              <w:t>Carbon Credits (Carbon Farming Initiative) Act 2011</w:t>
            </w:r>
            <w:r>
              <w:rPr>
                <w:color w:val="231F20"/>
              </w:rPr>
              <w:t>, in December 2014. The ERF involved purchases of ACCUs by the Government. It transitioned to the ACCU Scheme in 2022.</w:t>
            </w:r>
          </w:p>
        </w:tc>
      </w:tr>
      <w:tr w:rsidR="003E1B64" w14:paraId="5F24FDE3" w14:textId="77777777" w:rsidTr="004552E7">
        <w:trPr>
          <w:trHeight w:val="930"/>
        </w:trPr>
        <w:tc>
          <w:tcPr>
            <w:tcW w:w="2800" w:type="dxa"/>
            <w:shd w:val="clear" w:color="auto" w:fill="F1F2F2"/>
          </w:tcPr>
          <w:p w14:paraId="5F24FDE0" w14:textId="77777777" w:rsidR="003E1B64" w:rsidRDefault="00775BFE">
            <w:pPr>
              <w:pStyle w:val="TableParagraph"/>
              <w:spacing w:before="65"/>
            </w:pPr>
            <w:r>
              <w:rPr>
                <w:color w:val="231F20"/>
                <w:spacing w:val="-5"/>
              </w:rPr>
              <w:t>EOI</w:t>
            </w:r>
          </w:p>
        </w:tc>
        <w:tc>
          <w:tcPr>
            <w:tcW w:w="7448" w:type="dxa"/>
            <w:shd w:val="clear" w:color="auto" w:fill="F1F2F2"/>
          </w:tcPr>
          <w:p w14:paraId="5F24FDE1" w14:textId="77777777" w:rsidR="003E1B64" w:rsidRDefault="00775BFE">
            <w:pPr>
              <w:pStyle w:val="TableParagraph"/>
              <w:spacing w:before="65"/>
            </w:pPr>
            <w:r>
              <w:rPr>
                <w:color w:val="231F20"/>
              </w:rPr>
              <w:t>Expression</w:t>
            </w:r>
            <w:r>
              <w:rPr>
                <w:color w:val="231F20"/>
                <w:spacing w:val="-5"/>
              </w:rPr>
              <w:t xml:space="preserve"> </w:t>
            </w:r>
            <w:r>
              <w:rPr>
                <w:color w:val="231F20"/>
              </w:rPr>
              <w:t>of</w:t>
            </w:r>
            <w:r>
              <w:rPr>
                <w:color w:val="231F20"/>
                <w:spacing w:val="-4"/>
              </w:rPr>
              <w:t xml:space="preserve"> </w:t>
            </w:r>
            <w:r>
              <w:rPr>
                <w:color w:val="231F20"/>
                <w:spacing w:val="-2"/>
              </w:rPr>
              <w:t>interest</w:t>
            </w:r>
          </w:p>
          <w:p w14:paraId="5F24FDE2" w14:textId="77777777" w:rsidR="003E1B64" w:rsidRDefault="00775BFE">
            <w:pPr>
              <w:pStyle w:val="TableParagraph"/>
              <w:spacing w:before="11" w:line="249" w:lineRule="auto"/>
            </w:pPr>
            <w:r>
              <w:rPr>
                <w:color w:val="231F20"/>
              </w:rPr>
              <w:t>A</w:t>
            </w:r>
            <w:r>
              <w:rPr>
                <w:color w:val="231F20"/>
                <w:spacing w:val="-16"/>
              </w:rPr>
              <w:t xml:space="preserve"> </w:t>
            </w:r>
            <w:r>
              <w:rPr>
                <w:color w:val="231F20"/>
              </w:rPr>
              <w:t>formal</w:t>
            </w:r>
            <w:r>
              <w:rPr>
                <w:color w:val="231F20"/>
                <w:spacing w:val="-4"/>
              </w:rPr>
              <w:t xml:space="preserve"> </w:t>
            </w:r>
            <w:r>
              <w:rPr>
                <w:color w:val="231F20"/>
              </w:rPr>
              <w:t>initial</w:t>
            </w:r>
            <w:r>
              <w:rPr>
                <w:color w:val="231F20"/>
                <w:spacing w:val="-4"/>
              </w:rPr>
              <w:t xml:space="preserve"> </w:t>
            </w:r>
            <w:r>
              <w:rPr>
                <w:color w:val="231F20"/>
              </w:rPr>
              <w:t>submission</w:t>
            </w:r>
            <w:r>
              <w:rPr>
                <w:color w:val="231F20"/>
                <w:spacing w:val="-4"/>
              </w:rPr>
              <w:t xml:space="preserve"> </w:t>
            </w:r>
            <w:r>
              <w:rPr>
                <w:color w:val="231F20"/>
              </w:rPr>
              <w:t>proposing</w:t>
            </w:r>
            <w:r>
              <w:rPr>
                <w:color w:val="231F20"/>
                <w:spacing w:val="-4"/>
              </w:rPr>
              <w:t xml:space="preserve"> </w:t>
            </w:r>
            <w:r>
              <w:rPr>
                <w:color w:val="231F20"/>
              </w:rPr>
              <w:t>a</w:t>
            </w:r>
            <w:r>
              <w:rPr>
                <w:color w:val="231F20"/>
                <w:spacing w:val="-4"/>
              </w:rPr>
              <w:t xml:space="preserve"> </w:t>
            </w:r>
            <w:r>
              <w:rPr>
                <w:color w:val="231F20"/>
              </w:rPr>
              <w:t>new</w:t>
            </w:r>
            <w:r>
              <w:rPr>
                <w:color w:val="231F20"/>
                <w:spacing w:val="-4"/>
              </w:rPr>
              <w:t xml:space="preserve"> </w:t>
            </w:r>
            <w:r>
              <w:rPr>
                <w:color w:val="231F20"/>
              </w:rPr>
              <w:t>or</w:t>
            </w:r>
            <w:r>
              <w:rPr>
                <w:color w:val="231F20"/>
                <w:spacing w:val="-4"/>
              </w:rPr>
              <w:t xml:space="preserve"> </w:t>
            </w:r>
            <w:r>
              <w:rPr>
                <w:color w:val="231F20"/>
              </w:rPr>
              <w:t>varied</w:t>
            </w:r>
            <w:r>
              <w:rPr>
                <w:color w:val="231F20"/>
                <w:spacing w:val="-15"/>
              </w:rPr>
              <w:t xml:space="preserve"> </w:t>
            </w:r>
            <w:r>
              <w:rPr>
                <w:color w:val="231F20"/>
              </w:rPr>
              <w:t>ACCU</w:t>
            </w:r>
            <w:r>
              <w:rPr>
                <w:color w:val="231F20"/>
                <w:spacing w:val="-4"/>
              </w:rPr>
              <w:t xml:space="preserve"> </w:t>
            </w:r>
            <w:r>
              <w:rPr>
                <w:color w:val="231F20"/>
              </w:rPr>
              <w:t>method</w:t>
            </w:r>
            <w:r>
              <w:rPr>
                <w:color w:val="231F20"/>
                <w:spacing w:val="-4"/>
              </w:rPr>
              <w:t xml:space="preserve"> </w:t>
            </w:r>
            <w:r>
              <w:rPr>
                <w:color w:val="231F20"/>
              </w:rPr>
              <w:t xml:space="preserve">for assessment and possible </w:t>
            </w:r>
            <w:proofErr w:type="spellStart"/>
            <w:r>
              <w:rPr>
                <w:color w:val="231F20"/>
              </w:rPr>
              <w:t>prioritisation</w:t>
            </w:r>
            <w:proofErr w:type="spellEnd"/>
            <w:r>
              <w:rPr>
                <w:color w:val="231F20"/>
              </w:rPr>
              <w:t>.</w:t>
            </w:r>
          </w:p>
        </w:tc>
      </w:tr>
      <w:tr w:rsidR="003E1B64" w14:paraId="5F24FDE7" w14:textId="77777777" w:rsidTr="004552E7">
        <w:trPr>
          <w:trHeight w:val="1173"/>
        </w:trPr>
        <w:tc>
          <w:tcPr>
            <w:tcW w:w="2800" w:type="dxa"/>
            <w:shd w:val="clear" w:color="auto" w:fill="F1F2F2"/>
          </w:tcPr>
          <w:p w14:paraId="5F24FDE4" w14:textId="77777777" w:rsidR="003E1B64" w:rsidRDefault="00775BFE">
            <w:pPr>
              <w:pStyle w:val="TableParagraph"/>
              <w:spacing w:before="65"/>
            </w:pPr>
            <w:r>
              <w:rPr>
                <w:color w:val="231F20"/>
                <w:spacing w:val="-4"/>
              </w:rPr>
              <w:t>FPIC</w:t>
            </w:r>
          </w:p>
        </w:tc>
        <w:tc>
          <w:tcPr>
            <w:tcW w:w="7448" w:type="dxa"/>
            <w:shd w:val="clear" w:color="auto" w:fill="F1F2F2"/>
          </w:tcPr>
          <w:p w14:paraId="5F24FDE5" w14:textId="77777777" w:rsidR="003E1B64" w:rsidRDefault="00775BFE">
            <w:pPr>
              <w:pStyle w:val="TableParagraph"/>
              <w:spacing w:before="65"/>
            </w:pPr>
            <w:r>
              <w:rPr>
                <w:color w:val="231F20"/>
              </w:rPr>
              <w:t>Free,</w:t>
            </w:r>
            <w:r>
              <w:rPr>
                <w:color w:val="231F20"/>
                <w:spacing w:val="-3"/>
              </w:rPr>
              <w:t xml:space="preserve"> </w:t>
            </w:r>
            <w:r>
              <w:rPr>
                <w:color w:val="231F20"/>
              </w:rPr>
              <w:t>Prior</w:t>
            </w:r>
            <w:r>
              <w:rPr>
                <w:color w:val="231F20"/>
                <w:spacing w:val="-2"/>
              </w:rPr>
              <w:t xml:space="preserve"> </w:t>
            </w:r>
            <w:r>
              <w:rPr>
                <w:color w:val="231F20"/>
              </w:rPr>
              <w:t>and</w:t>
            </w:r>
            <w:r>
              <w:rPr>
                <w:color w:val="231F20"/>
                <w:spacing w:val="-2"/>
              </w:rPr>
              <w:t xml:space="preserve"> </w:t>
            </w:r>
            <w:r>
              <w:rPr>
                <w:color w:val="231F20"/>
              </w:rPr>
              <w:t>Informed</w:t>
            </w:r>
            <w:r>
              <w:rPr>
                <w:color w:val="231F20"/>
                <w:spacing w:val="-2"/>
              </w:rPr>
              <w:t xml:space="preserve"> Consent</w:t>
            </w:r>
          </w:p>
          <w:p w14:paraId="5F24FDE6" w14:textId="77777777" w:rsidR="003E1B64" w:rsidRDefault="00775BFE">
            <w:pPr>
              <w:pStyle w:val="TableParagraph"/>
              <w:spacing w:before="11" w:line="249" w:lineRule="auto"/>
            </w:pPr>
            <w:r>
              <w:rPr>
                <w:color w:val="231F20"/>
              </w:rPr>
              <w:t>A</w:t>
            </w:r>
            <w:r>
              <w:rPr>
                <w:color w:val="231F20"/>
                <w:spacing w:val="-16"/>
              </w:rPr>
              <w:t xml:space="preserve"> </w:t>
            </w:r>
            <w:r>
              <w:rPr>
                <w:color w:val="231F20"/>
              </w:rPr>
              <w:t>process</w:t>
            </w:r>
            <w:r>
              <w:rPr>
                <w:color w:val="231F20"/>
                <w:spacing w:val="-5"/>
              </w:rPr>
              <w:t xml:space="preserve"> </w:t>
            </w:r>
            <w:r>
              <w:rPr>
                <w:color w:val="231F20"/>
              </w:rPr>
              <w:t>for</w:t>
            </w:r>
            <w:r>
              <w:rPr>
                <w:color w:val="231F20"/>
                <w:spacing w:val="-5"/>
              </w:rPr>
              <w:t xml:space="preserve"> </w:t>
            </w:r>
            <w:r>
              <w:rPr>
                <w:color w:val="231F20"/>
              </w:rPr>
              <w:t>obtaining</w:t>
            </w:r>
            <w:r>
              <w:rPr>
                <w:color w:val="231F20"/>
                <w:spacing w:val="-5"/>
              </w:rPr>
              <w:t xml:space="preserve"> </w:t>
            </w:r>
            <w:r>
              <w:rPr>
                <w:color w:val="231F20"/>
              </w:rPr>
              <w:t>consent</w:t>
            </w:r>
            <w:r>
              <w:rPr>
                <w:color w:val="231F20"/>
                <w:spacing w:val="-5"/>
              </w:rPr>
              <w:t xml:space="preserve"> </w:t>
            </w:r>
            <w:r>
              <w:rPr>
                <w:color w:val="231F20"/>
              </w:rPr>
              <w:t>that</w:t>
            </w:r>
            <w:r>
              <w:rPr>
                <w:color w:val="231F20"/>
                <w:spacing w:val="-5"/>
              </w:rPr>
              <w:t xml:space="preserve"> </w:t>
            </w:r>
            <w:r>
              <w:rPr>
                <w:color w:val="231F20"/>
              </w:rPr>
              <w:t>involves</w:t>
            </w:r>
            <w:r>
              <w:rPr>
                <w:color w:val="231F20"/>
                <w:spacing w:val="-5"/>
              </w:rPr>
              <w:t xml:space="preserve"> </w:t>
            </w:r>
            <w:r>
              <w:rPr>
                <w:color w:val="231F20"/>
              </w:rPr>
              <w:t>genuine</w:t>
            </w:r>
            <w:r>
              <w:rPr>
                <w:color w:val="231F20"/>
                <w:spacing w:val="-5"/>
              </w:rPr>
              <w:t xml:space="preserve"> </w:t>
            </w:r>
            <w:r>
              <w:rPr>
                <w:color w:val="231F20"/>
              </w:rPr>
              <w:t>inclusion,</w:t>
            </w:r>
            <w:r>
              <w:rPr>
                <w:color w:val="231F20"/>
                <w:spacing w:val="-5"/>
              </w:rPr>
              <w:t xml:space="preserve"> </w:t>
            </w:r>
            <w:r>
              <w:rPr>
                <w:color w:val="231F20"/>
              </w:rPr>
              <w:t>disclosure and respect for First Nations peoples. The three elements (free, prior and informed) are the requirements for this consent.</w:t>
            </w:r>
          </w:p>
        </w:tc>
      </w:tr>
      <w:tr w:rsidR="003E1B64" w14:paraId="5F24FDEB" w14:textId="77777777" w:rsidTr="004552E7">
        <w:trPr>
          <w:trHeight w:val="909"/>
        </w:trPr>
        <w:tc>
          <w:tcPr>
            <w:tcW w:w="2800" w:type="dxa"/>
            <w:shd w:val="clear" w:color="auto" w:fill="F1F2F2"/>
          </w:tcPr>
          <w:p w14:paraId="5F24FDE8" w14:textId="77777777" w:rsidR="003E1B64" w:rsidRDefault="00775BFE">
            <w:pPr>
              <w:pStyle w:val="TableParagraph"/>
              <w:spacing w:before="65"/>
            </w:pPr>
            <w:r>
              <w:rPr>
                <w:color w:val="231F20"/>
                <w:spacing w:val="-5"/>
              </w:rPr>
              <w:t>HIR</w:t>
            </w:r>
          </w:p>
        </w:tc>
        <w:tc>
          <w:tcPr>
            <w:tcW w:w="7448" w:type="dxa"/>
            <w:shd w:val="clear" w:color="auto" w:fill="F1F2F2"/>
          </w:tcPr>
          <w:p w14:paraId="5F24FDE9" w14:textId="77777777" w:rsidR="003E1B64" w:rsidRDefault="00775BFE">
            <w:pPr>
              <w:pStyle w:val="TableParagraph"/>
              <w:spacing w:before="65"/>
            </w:pPr>
            <w:r>
              <w:rPr>
                <w:color w:val="231F20"/>
              </w:rPr>
              <w:t>Human-induced</w:t>
            </w:r>
            <w:r>
              <w:rPr>
                <w:color w:val="231F20"/>
                <w:spacing w:val="-12"/>
              </w:rPr>
              <w:t xml:space="preserve"> </w:t>
            </w:r>
            <w:r>
              <w:rPr>
                <w:color w:val="231F20"/>
                <w:spacing w:val="-2"/>
              </w:rPr>
              <w:t>regeneration</w:t>
            </w:r>
          </w:p>
          <w:p w14:paraId="5F24FDEA" w14:textId="77777777" w:rsidR="003E1B64" w:rsidRDefault="00775BFE">
            <w:pPr>
              <w:pStyle w:val="TableParagraph"/>
              <w:spacing w:before="11" w:line="249" w:lineRule="auto"/>
              <w:ind w:right="215"/>
            </w:pPr>
            <w:r>
              <w:rPr>
                <w:color w:val="231F20"/>
              </w:rPr>
              <w:t>A</w:t>
            </w:r>
            <w:r>
              <w:rPr>
                <w:color w:val="231F20"/>
                <w:spacing w:val="-16"/>
              </w:rPr>
              <w:t xml:space="preserve"> </w:t>
            </w:r>
            <w:r>
              <w:rPr>
                <w:color w:val="231F20"/>
              </w:rPr>
              <w:t>method</w:t>
            </w:r>
            <w:r>
              <w:rPr>
                <w:color w:val="231F20"/>
                <w:spacing w:val="-5"/>
              </w:rPr>
              <w:t xml:space="preserve"> </w:t>
            </w:r>
            <w:r>
              <w:rPr>
                <w:color w:val="231F20"/>
              </w:rPr>
              <w:t>to</w:t>
            </w:r>
            <w:r>
              <w:rPr>
                <w:color w:val="231F20"/>
                <w:spacing w:val="-5"/>
              </w:rPr>
              <w:t xml:space="preserve"> </w:t>
            </w:r>
            <w:r>
              <w:rPr>
                <w:color w:val="231F20"/>
              </w:rPr>
              <w:t>regenerate</w:t>
            </w:r>
            <w:r>
              <w:rPr>
                <w:color w:val="231F20"/>
                <w:spacing w:val="-5"/>
              </w:rPr>
              <w:t xml:space="preserve"> </w:t>
            </w:r>
            <w:r>
              <w:rPr>
                <w:color w:val="231F20"/>
              </w:rPr>
              <w:t>native</w:t>
            </w:r>
            <w:r>
              <w:rPr>
                <w:color w:val="231F20"/>
                <w:spacing w:val="-5"/>
              </w:rPr>
              <w:t xml:space="preserve"> </w:t>
            </w:r>
            <w:r>
              <w:rPr>
                <w:color w:val="231F20"/>
              </w:rPr>
              <w:t>forests</w:t>
            </w:r>
            <w:r>
              <w:rPr>
                <w:color w:val="231F20"/>
                <w:spacing w:val="-5"/>
              </w:rPr>
              <w:t xml:space="preserve"> </w:t>
            </w:r>
            <w:r>
              <w:rPr>
                <w:color w:val="231F20"/>
              </w:rPr>
              <w:t>by</w:t>
            </w:r>
            <w:r>
              <w:rPr>
                <w:color w:val="231F20"/>
                <w:spacing w:val="-5"/>
              </w:rPr>
              <w:t xml:space="preserve"> </w:t>
            </w:r>
            <w:r>
              <w:rPr>
                <w:color w:val="231F20"/>
              </w:rPr>
              <w:t>introducing</w:t>
            </w:r>
            <w:r>
              <w:rPr>
                <w:color w:val="231F20"/>
                <w:spacing w:val="-5"/>
              </w:rPr>
              <w:t xml:space="preserve"> </w:t>
            </w:r>
            <w:r>
              <w:rPr>
                <w:color w:val="231F20"/>
              </w:rPr>
              <w:t>new</w:t>
            </w:r>
            <w:r>
              <w:rPr>
                <w:color w:val="231F20"/>
                <w:spacing w:val="-5"/>
              </w:rPr>
              <w:t xml:space="preserve"> </w:t>
            </w:r>
            <w:r>
              <w:rPr>
                <w:color w:val="231F20"/>
              </w:rPr>
              <w:t>land management practices, expired in 2023.</w:t>
            </w:r>
          </w:p>
        </w:tc>
      </w:tr>
      <w:tr w:rsidR="003E1B64" w14:paraId="5F24FDEF" w14:textId="77777777" w:rsidTr="004552E7">
        <w:trPr>
          <w:trHeight w:val="909"/>
        </w:trPr>
        <w:tc>
          <w:tcPr>
            <w:tcW w:w="2800" w:type="dxa"/>
            <w:shd w:val="clear" w:color="auto" w:fill="F1F2F2"/>
          </w:tcPr>
          <w:p w14:paraId="5F24FDEC" w14:textId="77777777" w:rsidR="003E1B64" w:rsidRDefault="00775BFE">
            <w:pPr>
              <w:pStyle w:val="TableParagraph"/>
              <w:spacing w:before="65"/>
            </w:pPr>
            <w:r>
              <w:rPr>
                <w:color w:val="231F20"/>
                <w:spacing w:val="-4"/>
              </w:rPr>
              <w:t>IFLM</w:t>
            </w:r>
          </w:p>
        </w:tc>
        <w:tc>
          <w:tcPr>
            <w:tcW w:w="7448" w:type="dxa"/>
            <w:shd w:val="clear" w:color="auto" w:fill="F1F2F2"/>
          </w:tcPr>
          <w:p w14:paraId="5F24FDED" w14:textId="77777777" w:rsidR="003E1B64" w:rsidRDefault="00775BFE">
            <w:pPr>
              <w:pStyle w:val="TableParagraph"/>
              <w:spacing w:before="65"/>
            </w:pPr>
            <w:r>
              <w:rPr>
                <w:color w:val="231F20"/>
              </w:rPr>
              <w:t>Integrated</w:t>
            </w:r>
            <w:r>
              <w:rPr>
                <w:color w:val="231F20"/>
                <w:spacing w:val="-4"/>
              </w:rPr>
              <w:t xml:space="preserve"> </w:t>
            </w:r>
            <w:r>
              <w:rPr>
                <w:color w:val="231F20"/>
              </w:rPr>
              <w:t>Farm</w:t>
            </w:r>
            <w:r>
              <w:rPr>
                <w:color w:val="231F20"/>
                <w:spacing w:val="-3"/>
              </w:rPr>
              <w:t xml:space="preserve"> </w:t>
            </w:r>
            <w:r>
              <w:rPr>
                <w:color w:val="231F20"/>
              </w:rPr>
              <w:t>and</w:t>
            </w:r>
            <w:r>
              <w:rPr>
                <w:color w:val="231F20"/>
                <w:spacing w:val="-4"/>
              </w:rPr>
              <w:t xml:space="preserve"> </w:t>
            </w:r>
            <w:r>
              <w:rPr>
                <w:color w:val="231F20"/>
              </w:rPr>
              <w:t>Land</w:t>
            </w:r>
            <w:r>
              <w:rPr>
                <w:color w:val="231F20"/>
                <w:spacing w:val="-3"/>
              </w:rPr>
              <w:t xml:space="preserve"> </w:t>
            </w:r>
            <w:r>
              <w:rPr>
                <w:color w:val="231F20"/>
                <w:spacing w:val="-2"/>
              </w:rPr>
              <w:t>Management</w:t>
            </w:r>
          </w:p>
          <w:p w14:paraId="5F24FDEE" w14:textId="77777777" w:rsidR="003E1B64" w:rsidRDefault="00775BFE">
            <w:pPr>
              <w:pStyle w:val="TableParagraph"/>
              <w:spacing w:before="11" w:line="249" w:lineRule="auto"/>
              <w:ind w:right="215"/>
            </w:pPr>
            <w:r>
              <w:rPr>
                <w:color w:val="231F20"/>
              </w:rPr>
              <w:t>Proposed</w:t>
            </w:r>
            <w:r>
              <w:rPr>
                <w:color w:val="231F20"/>
                <w:spacing w:val="-4"/>
              </w:rPr>
              <w:t xml:space="preserve"> </w:t>
            </w:r>
            <w:r>
              <w:rPr>
                <w:color w:val="231F20"/>
              </w:rPr>
              <w:t>method</w:t>
            </w:r>
            <w:r>
              <w:rPr>
                <w:color w:val="231F20"/>
                <w:spacing w:val="-4"/>
              </w:rPr>
              <w:t xml:space="preserve"> </w:t>
            </w:r>
            <w:r>
              <w:rPr>
                <w:color w:val="231F20"/>
              </w:rPr>
              <w:t>to</w:t>
            </w:r>
            <w:r>
              <w:rPr>
                <w:color w:val="231F20"/>
                <w:spacing w:val="-4"/>
              </w:rPr>
              <w:t xml:space="preserve"> </w:t>
            </w:r>
            <w:r>
              <w:rPr>
                <w:color w:val="231F20"/>
              </w:rPr>
              <w:t>allow</w:t>
            </w:r>
            <w:r>
              <w:rPr>
                <w:color w:val="231F20"/>
                <w:spacing w:val="-4"/>
              </w:rPr>
              <w:t xml:space="preserve"> </w:t>
            </w:r>
            <w:r>
              <w:rPr>
                <w:color w:val="231F20"/>
              </w:rPr>
              <w:t>multiple</w:t>
            </w:r>
            <w:r>
              <w:rPr>
                <w:color w:val="231F20"/>
                <w:spacing w:val="-4"/>
              </w:rPr>
              <w:t xml:space="preserve"> </w:t>
            </w:r>
            <w:r>
              <w:rPr>
                <w:color w:val="231F20"/>
              </w:rPr>
              <w:t>activities</w:t>
            </w:r>
            <w:r>
              <w:rPr>
                <w:color w:val="231F20"/>
                <w:spacing w:val="-4"/>
              </w:rPr>
              <w:t xml:space="preserve"> </w:t>
            </w:r>
            <w:r>
              <w:rPr>
                <w:color w:val="231F20"/>
              </w:rPr>
              <w:t>that</w:t>
            </w:r>
            <w:r>
              <w:rPr>
                <w:color w:val="231F20"/>
                <w:spacing w:val="-4"/>
              </w:rPr>
              <w:t xml:space="preserve"> </w:t>
            </w:r>
            <w:r>
              <w:rPr>
                <w:color w:val="231F20"/>
              </w:rPr>
              <w:t>store</w:t>
            </w:r>
            <w:r>
              <w:rPr>
                <w:color w:val="231F20"/>
                <w:spacing w:val="-4"/>
              </w:rPr>
              <w:t xml:space="preserve"> </w:t>
            </w:r>
            <w:r>
              <w:rPr>
                <w:color w:val="231F20"/>
              </w:rPr>
              <w:t>carbon</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land to occur on a single property.</w:t>
            </w:r>
          </w:p>
        </w:tc>
      </w:tr>
      <w:tr w:rsidR="003E1B64" w14:paraId="5F24FDF2" w14:textId="77777777" w:rsidTr="004552E7">
        <w:trPr>
          <w:trHeight w:val="935"/>
        </w:trPr>
        <w:tc>
          <w:tcPr>
            <w:tcW w:w="2800" w:type="dxa"/>
            <w:shd w:val="clear" w:color="auto" w:fill="F1F2F2"/>
          </w:tcPr>
          <w:p w14:paraId="5F24FDF0" w14:textId="77777777" w:rsidR="003E1B64" w:rsidRDefault="00775BFE">
            <w:pPr>
              <w:pStyle w:val="TableParagraph"/>
              <w:spacing w:before="65"/>
            </w:pPr>
            <w:r>
              <w:rPr>
                <w:color w:val="231F20"/>
                <w:spacing w:val="-2"/>
              </w:rPr>
              <w:t>Insetting</w:t>
            </w:r>
          </w:p>
        </w:tc>
        <w:tc>
          <w:tcPr>
            <w:tcW w:w="7448" w:type="dxa"/>
            <w:shd w:val="clear" w:color="auto" w:fill="F1F2F2"/>
          </w:tcPr>
          <w:p w14:paraId="5F24FDF1" w14:textId="77777777" w:rsidR="003E1B64" w:rsidRDefault="00775BFE">
            <w:pPr>
              <w:pStyle w:val="TableParagraph"/>
              <w:spacing w:before="65" w:line="249" w:lineRule="auto"/>
              <w:ind w:right="453"/>
            </w:pPr>
            <w:r>
              <w:rPr>
                <w:color w:val="231F20"/>
              </w:rPr>
              <w:t>Undertaking</w:t>
            </w:r>
            <w:r>
              <w:rPr>
                <w:color w:val="231F20"/>
                <w:spacing w:val="-6"/>
              </w:rPr>
              <w:t xml:space="preserve"> </w:t>
            </w:r>
            <w:r>
              <w:rPr>
                <w:color w:val="231F20"/>
              </w:rPr>
              <w:t>emissions</w:t>
            </w:r>
            <w:r>
              <w:rPr>
                <w:color w:val="231F20"/>
                <w:spacing w:val="-6"/>
              </w:rPr>
              <w:t xml:space="preserve"> </w:t>
            </w:r>
            <w:r>
              <w:rPr>
                <w:color w:val="231F20"/>
              </w:rPr>
              <w:t>reduction</w:t>
            </w:r>
            <w:r>
              <w:rPr>
                <w:color w:val="231F20"/>
                <w:spacing w:val="-6"/>
              </w:rPr>
              <w:t xml:space="preserve"> </w:t>
            </w:r>
            <w:r>
              <w:rPr>
                <w:color w:val="231F20"/>
              </w:rPr>
              <w:t>or</w:t>
            </w:r>
            <w:r>
              <w:rPr>
                <w:color w:val="231F20"/>
                <w:spacing w:val="-6"/>
              </w:rPr>
              <w:t xml:space="preserve"> </w:t>
            </w:r>
            <w:r>
              <w:rPr>
                <w:color w:val="231F20"/>
              </w:rPr>
              <w:t>sequestration</w:t>
            </w:r>
            <w:r>
              <w:rPr>
                <w:color w:val="231F20"/>
                <w:spacing w:val="-6"/>
              </w:rPr>
              <w:t xml:space="preserve"> </w:t>
            </w:r>
            <w:r>
              <w:rPr>
                <w:color w:val="231F20"/>
              </w:rPr>
              <w:t>projects</w:t>
            </w:r>
            <w:r>
              <w:rPr>
                <w:color w:val="231F20"/>
                <w:spacing w:val="-6"/>
              </w:rPr>
              <w:t xml:space="preserve"> </w:t>
            </w:r>
            <w:r>
              <w:rPr>
                <w:color w:val="231F20"/>
              </w:rPr>
              <w:t>or</w:t>
            </w:r>
            <w:r>
              <w:rPr>
                <w:color w:val="231F20"/>
                <w:spacing w:val="-6"/>
              </w:rPr>
              <w:t xml:space="preserve"> </w:t>
            </w:r>
            <w:r>
              <w:rPr>
                <w:color w:val="231F20"/>
              </w:rPr>
              <w:t xml:space="preserve">activities to compensate for emissions within an entity’s own value chain or </w:t>
            </w:r>
            <w:r>
              <w:rPr>
                <w:color w:val="231F20"/>
                <w:spacing w:val="-2"/>
              </w:rPr>
              <w:t>operations.</w:t>
            </w:r>
          </w:p>
        </w:tc>
      </w:tr>
      <w:tr w:rsidR="003E1B64" w14:paraId="5F24FDF5" w14:textId="77777777" w:rsidTr="004552E7">
        <w:trPr>
          <w:trHeight w:val="381"/>
        </w:trPr>
        <w:tc>
          <w:tcPr>
            <w:tcW w:w="2800" w:type="dxa"/>
            <w:shd w:val="clear" w:color="auto" w:fill="F1F2F2"/>
          </w:tcPr>
          <w:p w14:paraId="5F24FDF3" w14:textId="77777777" w:rsidR="003E1B64" w:rsidRDefault="00775BFE">
            <w:pPr>
              <w:pStyle w:val="TableParagraph"/>
              <w:spacing w:before="65"/>
            </w:pPr>
            <w:r>
              <w:rPr>
                <w:color w:val="231F20"/>
                <w:spacing w:val="-5"/>
              </w:rPr>
              <w:t>kt</w:t>
            </w:r>
          </w:p>
        </w:tc>
        <w:tc>
          <w:tcPr>
            <w:tcW w:w="7448" w:type="dxa"/>
            <w:shd w:val="clear" w:color="auto" w:fill="F1F2F2"/>
          </w:tcPr>
          <w:p w14:paraId="5F24FDF4" w14:textId="77777777" w:rsidR="003E1B64" w:rsidRDefault="00775BFE">
            <w:pPr>
              <w:pStyle w:val="TableParagraph"/>
              <w:spacing w:before="65"/>
            </w:pPr>
            <w:proofErr w:type="spellStart"/>
            <w:r>
              <w:rPr>
                <w:color w:val="231F20"/>
              </w:rPr>
              <w:t>Kilotonne</w:t>
            </w:r>
            <w:proofErr w:type="spellEnd"/>
            <w:r>
              <w:rPr>
                <w:color w:val="231F20"/>
                <w:spacing w:val="-5"/>
              </w:rPr>
              <w:t xml:space="preserve"> </w:t>
            </w:r>
            <w:r>
              <w:rPr>
                <w:color w:val="231F20"/>
              </w:rPr>
              <w:t>or</w:t>
            </w:r>
            <w:r>
              <w:rPr>
                <w:color w:val="231F20"/>
                <w:spacing w:val="-5"/>
              </w:rPr>
              <w:t xml:space="preserve"> </w:t>
            </w:r>
            <w:r>
              <w:rPr>
                <w:color w:val="231F20"/>
              </w:rPr>
              <w:t>thousand</w:t>
            </w:r>
            <w:r>
              <w:rPr>
                <w:color w:val="231F20"/>
                <w:spacing w:val="-5"/>
              </w:rPr>
              <w:t xml:space="preserve"> </w:t>
            </w:r>
            <w:proofErr w:type="spellStart"/>
            <w:r>
              <w:rPr>
                <w:color w:val="231F20"/>
                <w:spacing w:val="-2"/>
              </w:rPr>
              <w:t>tonnes</w:t>
            </w:r>
            <w:proofErr w:type="spellEnd"/>
            <w:r>
              <w:rPr>
                <w:color w:val="231F20"/>
                <w:spacing w:val="-2"/>
              </w:rPr>
              <w:t>.</w:t>
            </w:r>
          </w:p>
        </w:tc>
      </w:tr>
      <w:tr w:rsidR="003E1B64" w14:paraId="5F24FDF8" w14:textId="77777777" w:rsidTr="004552E7">
        <w:trPr>
          <w:trHeight w:val="683"/>
        </w:trPr>
        <w:tc>
          <w:tcPr>
            <w:tcW w:w="2800" w:type="dxa"/>
            <w:shd w:val="clear" w:color="auto" w:fill="F1F2F2"/>
          </w:tcPr>
          <w:p w14:paraId="5F24FDF6" w14:textId="77777777" w:rsidR="003E1B64" w:rsidRDefault="00775BFE">
            <w:pPr>
              <w:pStyle w:val="TableParagraph"/>
              <w:spacing w:before="65"/>
            </w:pPr>
            <w:r>
              <w:rPr>
                <w:color w:val="231F20"/>
                <w:spacing w:val="-2"/>
              </w:rPr>
              <w:t>Method</w:t>
            </w:r>
          </w:p>
        </w:tc>
        <w:tc>
          <w:tcPr>
            <w:tcW w:w="7448" w:type="dxa"/>
            <w:shd w:val="clear" w:color="auto" w:fill="F1F2F2"/>
          </w:tcPr>
          <w:p w14:paraId="5F24FDF7" w14:textId="77777777" w:rsidR="003E1B64" w:rsidRDefault="00775BFE">
            <w:pPr>
              <w:pStyle w:val="TableParagraph"/>
              <w:spacing w:before="65" w:line="249" w:lineRule="auto"/>
            </w:pPr>
            <w:r>
              <w:rPr>
                <w:color w:val="231F20"/>
              </w:rPr>
              <w:t>The detailed rules for an</w:t>
            </w:r>
            <w:r>
              <w:rPr>
                <w:color w:val="231F20"/>
                <w:spacing w:val="-2"/>
              </w:rPr>
              <w:t xml:space="preserve"> </w:t>
            </w:r>
            <w:r>
              <w:rPr>
                <w:color w:val="231F20"/>
              </w:rPr>
              <w:t>ACCU project type, including eligible activities, how</w:t>
            </w:r>
            <w:r>
              <w:rPr>
                <w:color w:val="231F20"/>
                <w:spacing w:val="-5"/>
              </w:rPr>
              <w:t xml:space="preserve"> </w:t>
            </w:r>
            <w:r>
              <w:rPr>
                <w:color w:val="231F20"/>
              </w:rPr>
              <w:t>abatement</w:t>
            </w:r>
            <w:r>
              <w:rPr>
                <w:color w:val="231F20"/>
                <w:spacing w:val="-5"/>
              </w:rPr>
              <w:t xml:space="preserve"> </w:t>
            </w:r>
            <w:r>
              <w:rPr>
                <w:color w:val="231F20"/>
              </w:rPr>
              <w:t>is</w:t>
            </w:r>
            <w:r>
              <w:rPr>
                <w:color w:val="231F20"/>
                <w:spacing w:val="-5"/>
              </w:rPr>
              <w:t xml:space="preserve"> </w:t>
            </w:r>
            <w:r>
              <w:rPr>
                <w:color w:val="231F20"/>
              </w:rPr>
              <w:t>calculated,</w:t>
            </w:r>
            <w:r>
              <w:rPr>
                <w:color w:val="231F20"/>
                <w:spacing w:val="-5"/>
              </w:rPr>
              <w:t xml:space="preserve"> </w:t>
            </w:r>
            <w:r>
              <w:rPr>
                <w:color w:val="231F20"/>
              </w:rPr>
              <w:t>and</w:t>
            </w:r>
            <w:r>
              <w:rPr>
                <w:color w:val="231F20"/>
                <w:spacing w:val="-5"/>
              </w:rPr>
              <w:t xml:space="preserve"> </w:t>
            </w:r>
            <w:r>
              <w:rPr>
                <w:color w:val="231F20"/>
              </w:rPr>
              <w:t>monitoring</w:t>
            </w:r>
            <w:r>
              <w:rPr>
                <w:color w:val="231F20"/>
                <w:spacing w:val="-5"/>
              </w:rPr>
              <w:t xml:space="preserve"> </w:t>
            </w:r>
            <w:r>
              <w:rPr>
                <w:color w:val="231F20"/>
              </w:rPr>
              <w:t>and</w:t>
            </w:r>
            <w:r>
              <w:rPr>
                <w:color w:val="231F20"/>
                <w:spacing w:val="-5"/>
              </w:rPr>
              <w:t xml:space="preserve"> </w:t>
            </w:r>
            <w:r>
              <w:rPr>
                <w:color w:val="231F20"/>
              </w:rPr>
              <w:t>reporting</w:t>
            </w:r>
            <w:r>
              <w:rPr>
                <w:color w:val="231F20"/>
                <w:spacing w:val="-5"/>
              </w:rPr>
              <w:t xml:space="preserve"> </w:t>
            </w:r>
            <w:r>
              <w:rPr>
                <w:color w:val="231F20"/>
              </w:rPr>
              <w:t>requirements.</w:t>
            </w:r>
          </w:p>
        </w:tc>
      </w:tr>
      <w:tr w:rsidR="003E1B64" w14:paraId="5F24FDFB" w14:textId="77777777" w:rsidTr="004552E7">
        <w:trPr>
          <w:trHeight w:val="381"/>
        </w:trPr>
        <w:tc>
          <w:tcPr>
            <w:tcW w:w="2800" w:type="dxa"/>
            <w:shd w:val="clear" w:color="auto" w:fill="F1F2F2"/>
          </w:tcPr>
          <w:p w14:paraId="5F24FDF9" w14:textId="77777777" w:rsidR="003E1B64" w:rsidRDefault="00775BFE">
            <w:pPr>
              <w:pStyle w:val="TableParagraph"/>
              <w:spacing w:before="65"/>
            </w:pPr>
            <w:r>
              <w:rPr>
                <w:color w:val="231F20"/>
                <w:spacing w:val="-5"/>
              </w:rPr>
              <w:t>Mt</w:t>
            </w:r>
          </w:p>
        </w:tc>
        <w:tc>
          <w:tcPr>
            <w:tcW w:w="7448" w:type="dxa"/>
            <w:shd w:val="clear" w:color="auto" w:fill="F1F2F2"/>
          </w:tcPr>
          <w:p w14:paraId="5F24FDFA" w14:textId="77777777" w:rsidR="003E1B64" w:rsidRDefault="00775BFE">
            <w:pPr>
              <w:pStyle w:val="TableParagraph"/>
              <w:spacing w:before="65"/>
            </w:pPr>
            <w:r>
              <w:rPr>
                <w:color w:val="231F20"/>
              </w:rPr>
              <w:t>Mega</w:t>
            </w:r>
            <w:r>
              <w:rPr>
                <w:color w:val="231F20"/>
                <w:spacing w:val="-5"/>
              </w:rPr>
              <w:t xml:space="preserve"> </w:t>
            </w:r>
            <w:r>
              <w:rPr>
                <w:color w:val="231F20"/>
              </w:rPr>
              <w:t>or</w:t>
            </w:r>
            <w:r>
              <w:rPr>
                <w:color w:val="231F20"/>
                <w:spacing w:val="-3"/>
              </w:rPr>
              <w:t xml:space="preserve"> </w:t>
            </w:r>
            <w:r>
              <w:rPr>
                <w:color w:val="231F20"/>
              </w:rPr>
              <w:t>million</w:t>
            </w:r>
            <w:r>
              <w:rPr>
                <w:color w:val="231F20"/>
                <w:spacing w:val="-3"/>
              </w:rPr>
              <w:t xml:space="preserve"> </w:t>
            </w:r>
            <w:proofErr w:type="spellStart"/>
            <w:r>
              <w:rPr>
                <w:color w:val="231F20"/>
                <w:spacing w:val="-2"/>
              </w:rPr>
              <w:t>tonnes</w:t>
            </w:r>
            <w:proofErr w:type="spellEnd"/>
            <w:r>
              <w:rPr>
                <w:color w:val="231F20"/>
                <w:spacing w:val="-2"/>
              </w:rPr>
              <w:t>.</w:t>
            </w:r>
          </w:p>
        </w:tc>
      </w:tr>
      <w:tr w:rsidR="003E1B64" w14:paraId="5F24FDFE" w14:textId="77777777" w:rsidTr="004552E7">
        <w:trPr>
          <w:trHeight w:val="675"/>
        </w:trPr>
        <w:tc>
          <w:tcPr>
            <w:tcW w:w="2800" w:type="dxa"/>
            <w:shd w:val="clear" w:color="auto" w:fill="F1F2F2"/>
          </w:tcPr>
          <w:p w14:paraId="5F24FDFC" w14:textId="77777777" w:rsidR="003E1B64" w:rsidRDefault="00775BFE">
            <w:pPr>
              <w:pStyle w:val="TableParagraph"/>
              <w:spacing w:before="65"/>
            </w:pPr>
            <w:r>
              <w:rPr>
                <w:color w:val="231F20"/>
              </w:rPr>
              <w:t>Nature</w:t>
            </w:r>
            <w:r>
              <w:rPr>
                <w:color w:val="231F20"/>
                <w:spacing w:val="-3"/>
              </w:rPr>
              <w:t xml:space="preserve"> </w:t>
            </w:r>
            <w:r>
              <w:rPr>
                <w:color w:val="231F20"/>
              </w:rPr>
              <w:t>Repair</w:t>
            </w:r>
            <w:r>
              <w:rPr>
                <w:color w:val="231F20"/>
                <w:spacing w:val="-2"/>
              </w:rPr>
              <w:t xml:space="preserve"> Market</w:t>
            </w:r>
          </w:p>
        </w:tc>
        <w:tc>
          <w:tcPr>
            <w:tcW w:w="7448" w:type="dxa"/>
            <w:shd w:val="clear" w:color="auto" w:fill="F1F2F2"/>
          </w:tcPr>
          <w:p w14:paraId="5F24FDFD" w14:textId="77777777" w:rsidR="003E1B64" w:rsidRDefault="00775BFE">
            <w:pPr>
              <w:pStyle w:val="TableParagraph"/>
              <w:spacing w:before="65" w:line="249" w:lineRule="auto"/>
            </w:pPr>
            <w:r>
              <w:rPr>
                <w:color w:val="231F20"/>
              </w:rPr>
              <w:t>National,</w:t>
            </w:r>
            <w:r>
              <w:rPr>
                <w:color w:val="231F20"/>
                <w:spacing w:val="-6"/>
              </w:rPr>
              <w:t xml:space="preserve"> </w:t>
            </w:r>
            <w:r>
              <w:rPr>
                <w:color w:val="231F20"/>
              </w:rPr>
              <w:t>legislated</w:t>
            </w:r>
            <w:r>
              <w:rPr>
                <w:color w:val="231F20"/>
                <w:spacing w:val="-6"/>
              </w:rPr>
              <w:t xml:space="preserve"> </w:t>
            </w:r>
            <w:r>
              <w:rPr>
                <w:color w:val="231F20"/>
              </w:rPr>
              <w:t>biodiversity</w:t>
            </w:r>
            <w:r>
              <w:rPr>
                <w:color w:val="231F20"/>
                <w:spacing w:val="-6"/>
              </w:rPr>
              <w:t xml:space="preserve"> </w:t>
            </w:r>
            <w:r>
              <w:rPr>
                <w:color w:val="231F20"/>
              </w:rPr>
              <w:t>market</w:t>
            </w:r>
            <w:r>
              <w:rPr>
                <w:color w:val="231F20"/>
                <w:spacing w:val="-6"/>
              </w:rPr>
              <w:t xml:space="preserve"> </w:t>
            </w:r>
            <w:r>
              <w:rPr>
                <w:color w:val="231F20"/>
              </w:rPr>
              <w:t>designed</w:t>
            </w:r>
            <w:r>
              <w:rPr>
                <w:color w:val="231F20"/>
                <w:spacing w:val="-6"/>
              </w:rPr>
              <w:t xml:space="preserve"> </w:t>
            </w:r>
            <w:r>
              <w:rPr>
                <w:color w:val="231F20"/>
              </w:rPr>
              <w:t>to</w:t>
            </w:r>
            <w:r>
              <w:rPr>
                <w:color w:val="231F20"/>
                <w:spacing w:val="-6"/>
              </w:rPr>
              <w:t xml:space="preserve"> </w:t>
            </w:r>
            <w:r>
              <w:rPr>
                <w:color w:val="231F20"/>
              </w:rPr>
              <w:t>deliver</w:t>
            </w:r>
            <w:r>
              <w:rPr>
                <w:color w:val="231F20"/>
                <w:spacing w:val="-6"/>
              </w:rPr>
              <w:t xml:space="preserve"> </w:t>
            </w:r>
            <w:r>
              <w:rPr>
                <w:color w:val="231F20"/>
              </w:rPr>
              <w:t>high-integrity biodiversity outcomes and increase investment in nature.</w:t>
            </w:r>
          </w:p>
        </w:tc>
      </w:tr>
      <w:tr w:rsidR="003E1B64" w14:paraId="5F24FE02" w14:textId="77777777" w:rsidTr="004552E7">
        <w:trPr>
          <w:trHeight w:val="917"/>
        </w:trPr>
        <w:tc>
          <w:tcPr>
            <w:tcW w:w="2800" w:type="dxa"/>
            <w:shd w:val="clear" w:color="auto" w:fill="F1F2F2"/>
          </w:tcPr>
          <w:p w14:paraId="5F24FDFF" w14:textId="77777777" w:rsidR="003E1B64" w:rsidRDefault="00775BFE">
            <w:pPr>
              <w:pStyle w:val="TableParagraph"/>
              <w:spacing w:before="65"/>
            </w:pPr>
            <w:r>
              <w:rPr>
                <w:color w:val="231F20"/>
                <w:spacing w:val="-5"/>
              </w:rPr>
              <w:t>NRM</w:t>
            </w:r>
          </w:p>
        </w:tc>
        <w:tc>
          <w:tcPr>
            <w:tcW w:w="7448" w:type="dxa"/>
            <w:shd w:val="clear" w:color="auto" w:fill="F1F2F2"/>
          </w:tcPr>
          <w:p w14:paraId="5F24FE00" w14:textId="77777777" w:rsidR="003E1B64" w:rsidRDefault="00775BFE">
            <w:pPr>
              <w:pStyle w:val="TableParagraph"/>
              <w:spacing w:before="65"/>
            </w:pPr>
            <w:r>
              <w:rPr>
                <w:color w:val="231F20"/>
              </w:rPr>
              <w:t>Natural</w:t>
            </w:r>
            <w:r>
              <w:rPr>
                <w:color w:val="231F20"/>
                <w:spacing w:val="-7"/>
              </w:rPr>
              <w:t xml:space="preserve"> </w:t>
            </w:r>
            <w:r>
              <w:rPr>
                <w:color w:val="231F20"/>
              </w:rPr>
              <w:t>Resource</w:t>
            </w:r>
            <w:r>
              <w:rPr>
                <w:color w:val="231F20"/>
                <w:spacing w:val="-6"/>
              </w:rPr>
              <w:t xml:space="preserve"> </w:t>
            </w:r>
            <w:r>
              <w:rPr>
                <w:color w:val="231F20"/>
                <w:spacing w:val="-2"/>
              </w:rPr>
              <w:t>Management</w:t>
            </w:r>
          </w:p>
          <w:p w14:paraId="5F24FE01" w14:textId="77777777" w:rsidR="003E1B64" w:rsidRDefault="00775BFE">
            <w:pPr>
              <w:pStyle w:val="TableParagraph"/>
              <w:spacing w:before="11" w:line="249" w:lineRule="auto"/>
              <w:ind w:right="215"/>
            </w:pPr>
            <w:r>
              <w:rPr>
                <w:color w:val="231F20"/>
              </w:rPr>
              <w:t>The</w:t>
            </w:r>
            <w:r>
              <w:rPr>
                <w:color w:val="231F20"/>
                <w:spacing w:val="-7"/>
              </w:rPr>
              <w:t xml:space="preserve"> </w:t>
            </w:r>
            <w:r>
              <w:rPr>
                <w:color w:val="231F20"/>
              </w:rPr>
              <w:t>coordinated</w:t>
            </w:r>
            <w:r>
              <w:rPr>
                <w:color w:val="231F20"/>
                <w:spacing w:val="-7"/>
              </w:rPr>
              <w:t xml:space="preserve"> </w:t>
            </w:r>
            <w:r>
              <w:rPr>
                <w:color w:val="231F20"/>
              </w:rPr>
              <w:t>stewardship</w:t>
            </w:r>
            <w:r>
              <w:rPr>
                <w:color w:val="231F20"/>
                <w:spacing w:val="-7"/>
              </w:rPr>
              <w:t xml:space="preserve"> </w:t>
            </w:r>
            <w:r>
              <w:rPr>
                <w:color w:val="231F20"/>
              </w:rPr>
              <w:t>of</w:t>
            </w:r>
            <w:r>
              <w:rPr>
                <w:color w:val="231F20"/>
                <w:spacing w:val="-7"/>
              </w:rPr>
              <w:t xml:space="preserve"> </w:t>
            </w:r>
            <w:r>
              <w:rPr>
                <w:color w:val="231F20"/>
              </w:rPr>
              <w:t>environmental</w:t>
            </w:r>
            <w:r>
              <w:rPr>
                <w:color w:val="231F20"/>
                <w:spacing w:val="-7"/>
              </w:rPr>
              <w:t xml:space="preserve"> </w:t>
            </w:r>
            <w:r>
              <w:rPr>
                <w:color w:val="231F20"/>
              </w:rPr>
              <w:t>assets</w:t>
            </w:r>
            <w:r>
              <w:rPr>
                <w:color w:val="231F20"/>
                <w:spacing w:val="-7"/>
              </w:rPr>
              <w:t xml:space="preserve"> </w:t>
            </w:r>
            <w:r>
              <w:rPr>
                <w:color w:val="231F20"/>
              </w:rPr>
              <w:t>like</w:t>
            </w:r>
            <w:r>
              <w:rPr>
                <w:color w:val="231F20"/>
                <w:spacing w:val="-7"/>
              </w:rPr>
              <w:t xml:space="preserve"> </w:t>
            </w:r>
            <w:r>
              <w:rPr>
                <w:color w:val="231F20"/>
              </w:rPr>
              <w:t>land,</w:t>
            </w:r>
            <w:r>
              <w:rPr>
                <w:color w:val="231F20"/>
                <w:spacing w:val="-7"/>
              </w:rPr>
              <w:t xml:space="preserve"> </w:t>
            </w:r>
            <w:r>
              <w:rPr>
                <w:color w:val="231F20"/>
              </w:rPr>
              <w:t>water, soil, plants and animals.</w:t>
            </w:r>
          </w:p>
        </w:tc>
      </w:tr>
    </w:tbl>
    <w:p w14:paraId="5F24FE03" w14:textId="77777777" w:rsidR="003E1B64" w:rsidRDefault="003E1B64">
      <w:pPr>
        <w:pStyle w:val="TableParagraph"/>
        <w:spacing w:line="249" w:lineRule="auto"/>
        <w:sectPr w:rsidR="003E1B64">
          <w:pgSz w:w="11910" w:h="16840"/>
          <w:pgMar w:top="960" w:right="0" w:bottom="600" w:left="0" w:header="458" w:footer="408" w:gutter="0"/>
          <w:cols w:space="720"/>
        </w:sectPr>
      </w:pPr>
    </w:p>
    <w:p w14:paraId="5F24FE04" w14:textId="77777777" w:rsidR="003E1B64" w:rsidRDefault="003E1B64">
      <w:pPr>
        <w:pStyle w:val="BodyText"/>
        <w:spacing w:before="104"/>
        <w:rPr>
          <w:b/>
          <w:sz w:val="20"/>
        </w:rPr>
      </w:pPr>
    </w:p>
    <w:tbl>
      <w:tblPr>
        <w:tblW w:w="0" w:type="auto"/>
        <w:tblInd w:w="83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620" w:firstRow="1" w:lastRow="0" w:firstColumn="0" w:lastColumn="0" w:noHBand="1" w:noVBand="1"/>
      </w:tblPr>
      <w:tblGrid>
        <w:gridCol w:w="2800"/>
        <w:gridCol w:w="7448"/>
      </w:tblGrid>
      <w:tr w:rsidR="003E1B64" w14:paraId="5F24FE07" w14:textId="77777777" w:rsidTr="004552E7">
        <w:trPr>
          <w:trHeight w:val="381"/>
        </w:trPr>
        <w:tc>
          <w:tcPr>
            <w:tcW w:w="2800" w:type="dxa"/>
            <w:shd w:val="clear" w:color="auto" w:fill="DAF0F6"/>
          </w:tcPr>
          <w:p w14:paraId="5F24FE05" w14:textId="77777777" w:rsidR="003E1B64" w:rsidRDefault="00775BFE">
            <w:pPr>
              <w:pStyle w:val="TableParagraph"/>
              <w:spacing w:before="64"/>
              <w:rPr>
                <w:b/>
              </w:rPr>
            </w:pPr>
            <w:r>
              <w:rPr>
                <w:b/>
                <w:color w:val="00679F"/>
                <w:spacing w:val="-2"/>
              </w:rPr>
              <w:t>Acronym/term</w:t>
            </w:r>
          </w:p>
        </w:tc>
        <w:tc>
          <w:tcPr>
            <w:tcW w:w="7448" w:type="dxa"/>
            <w:shd w:val="clear" w:color="auto" w:fill="DAF0F6"/>
          </w:tcPr>
          <w:p w14:paraId="5F24FE06" w14:textId="77777777" w:rsidR="003E1B64" w:rsidRDefault="00775BFE">
            <w:pPr>
              <w:pStyle w:val="TableParagraph"/>
              <w:spacing w:before="64"/>
              <w:rPr>
                <w:b/>
              </w:rPr>
            </w:pPr>
            <w:r>
              <w:rPr>
                <w:b/>
                <w:color w:val="00679F"/>
                <w:spacing w:val="-2"/>
              </w:rPr>
              <w:t>Meaning</w:t>
            </w:r>
          </w:p>
        </w:tc>
      </w:tr>
      <w:tr w:rsidR="003E1B64" w14:paraId="5F24FE0B" w14:textId="77777777" w:rsidTr="004552E7">
        <w:trPr>
          <w:trHeight w:val="909"/>
        </w:trPr>
        <w:tc>
          <w:tcPr>
            <w:tcW w:w="2800" w:type="dxa"/>
            <w:shd w:val="clear" w:color="auto" w:fill="F1F2F2"/>
          </w:tcPr>
          <w:p w14:paraId="5F24FE08" w14:textId="77777777" w:rsidR="003E1B64" w:rsidRDefault="00775BFE">
            <w:pPr>
              <w:pStyle w:val="TableParagraph"/>
              <w:spacing w:before="64"/>
            </w:pPr>
            <w:r>
              <w:rPr>
                <w:color w:val="231F20"/>
                <w:spacing w:val="-5"/>
              </w:rPr>
              <w:t>OIS</w:t>
            </w:r>
          </w:p>
        </w:tc>
        <w:tc>
          <w:tcPr>
            <w:tcW w:w="7448" w:type="dxa"/>
            <w:shd w:val="clear" w:color="auto" w:fill="F1F2F2"/>
          </w:tcPr>
          <w:p w14:paraId="5F24FE09" w14:textId="77777777" w:rsidR="003E1B64" w:rsidRDefault="00775BFE">
            <w:pPr>
              <w:pStyle w:val="TableParagraph"/>
              <w:spacing w:before="64"/>
            </w:pPr>
            <w:r>
              <w:rPr>
                <w:color w:val="231F20"/>
              </w:rPr>
              <w:t>Offsets</w:t>
            </w:r>
            <w:r>
              <w:rPr>
                <w:color w:val="231F20"/>
                <w:spacing w:val="-3"/>
              </w:rPr>
              <w:t xml:space="preserve"> </w:t>
            </w:r>
            <w:r>
              <w:rPr>
                <w:color w:val="231F20"/>
              </w:rPr>
              <w:t>Integrity</w:t>
            </w:r>
            <w:r>
              <w:rPr>
                <w:color w:val="231F20"/>
                <w:spacing w:val="-2"/>
              </w:rPr>
              <w:t xml:space="preserve"> Standards</w:t>
            </w:r>
          </w:p>
          <w:p w14:paraId="5F24FE0A" w14:textId="77777777" w:rsidR="003E1B64" w:rsidRDefault="00775BFE">
            <w:pPr>
              <w:pStyle w:val="TableParagraph"/>
              <w:spacing w:before="11" w:line="249" w:lineRule="auto"/>
              <w:ind w:right="215"/>
            </w:pPr>
            <w:r>
              <w:rPr>
                <w:color w:val="231F20"/>
              </w:rPr>
              <w:t>Legislated</w:t>
            </w:r>
            <w:r>
              <w:rPr>
                <w:color w:val="231F20"/>
                <w:spacing w:val="-5"/>
              </w:rPr>
              <w:t xml:space="preserve"> </w:t>
            </w:r>
            <w:r>
              <w:rPr>
                <w:color w:val="231F20"/>
              </w:rPr>
              <w:t>criteria</w:t>
            </w:r>
            <w:r>
              <w:rPr>
                <w:color w:val="231F20"/>
                <w:spacing w:val="-5"/>
              </w:rPr>
              <w:t xml:space="preserve"> </w:t>
            </w:r>
            <w:r>
              <w:rPr>
                <w:color w:val="231F20"/>
              </w:rPr>
              <w:t>under</w:t>
            </w:r>
            <w:r>
              <w:rPr>
                <w:color w:val="231F20"/>
                <w:spacing w:val="-5"/>
              </w:rPr>
              <w:t xml:space="preserve"> </w:t>
            </w:r>
            <w:r>
              <w:rPr>
                <w:color w:val="231F20"/>
              </w:rPr>
              <w:t>the</w:t>
            </w:r>
            <w:r>
              <w:rPr>
                <w:color w:val="231F20"/>
                <w:spacing w:val="-5"/>
              </w:rPr>
              <w:t xml:space="preserve"> </w:t>
            </w:r>
            <w:r>
              <w:rPr>
                <w:i/>
                <w:color w:val="231F20"/>
              </w:rPr>
              <w:t>Carbon</w:t>
            </w:r>
            <w:r>
              <w:rPr>
                <w:i/>
                <w:color w:val="231F20"/>
                <w:spacing w:val="-5"/>
              </w:rPr>
              <w:t xml:space="preserve"> </w:t>
            </w:r>
            <w:r>
              <w:rPr>
                <w:i/>
                <w:color w:val="231F20"/>
              </w:rPr>
              <w:t>Credits</w:t>
            </w:r>
            <w:r>
              <w:rPr>
                <w:i/>
                <w:color w:val="231F20"/>
                <w:spacing w:val="-5"/>
              </w:rPr>
              <w:t xml:space="preserve"> </w:t>
            </w:r>
            <w:r>
              <w:rPr>
                <w:i/>
                <w:color w:val="231F20"/>
              </w:rPr>
              <w:t>(Carbon</w:t>
            </w:r>
            <w:r>
              <w:rPr>
                <w:i/>
                <w:color w:val="231F20"/>
                <w:spacing w:val="-5"/>
              </w:rPr>
              <w:t xml:space="preserve"> </w:t>
            </w:r>
            <w:r>
              <w:rPr>
                <w:i/>
                <w:color w:val="231F20"/>
              </w:rPr>
              <w:t>Farming</w:t>
            </w:r>
            <w:r>
              <w:rPr>
                <w:i/>
                <w:color w:val="231F20"/>
                <w:spacing w:val="-5"/>
              </w:rPr>
              <w:t xml:space="preserve"> </w:t>
            </w:r>
            <w:r>
              <w:rPr>
                <w:i/>
                <w:color w:val="231F20"/>
              </w:rPr>
              <w:t xml:space="preserve">Initiative) Act 2011 </w:t>
            </w:r>
            <w:r>
              <w:rPr>
                <w:color w:val="231F20"/>
              </w:rPr>
              <w:t>that all ACCU methods must meet.</w:t>
            </w:r>
          </w:p>
        </w:tc>
      </w:tr>
      <w:tr w:rsidR="003E1B64" w14:paraId="5F24FE0E" w14:textId="77777777" w:rsidTr="004552E7">
        <w:trPr>
          <w:trHeight w:val="645"/>
        </w:trPr>
        <w:tc>
          <w:tcPr>
            <w:tcW w:w="2800" w:type="dxa"/>
            <w:shd w:val="clear" w:color="auto" w:fill="F1F2F2"/>
          </w:tcPr>
          <w:p w14:paraId="5F24FE0C" w14:textId="77777777" w:rsidR="003E1B64" w:rsidRDefault="00775BFE">
            <w:pPr>
              <w:pStyle w:val="TableParagraph"/>
              <w:spacing w:before="64"/>
            </w:pPr>
            <w:r>
              <w:rPr>
                <w:color w:val="231F20"/>
              </w:rPr>
              <w:t>Permanence</w:t>
            </w:r>
            <w:r>
              <w:rPr>
                <w:color w:val="231F20"/>
                <w:spacing w:val="-9"/>
              </w:rPr>
              <w:t xml:space="preserve"> </w:t>
            </w:r>
            <w:r>
              <w:rPr>
                <w:color w:val="231F20"/>
                <w:spacing w:val="-2"/>
              </w:rPr>
              <w:t>period</w:t>
            </w:r>
          </w:p>
        </w:tc>
        <w:tc>
          <w:tcPr>
            <w:tcW w:w="7448" w:type="dxa"/>
            <w:shd w:val="clear" w:color="auto" w:fill="F1F2F2"/>
          </w:tcPr>
          <w:p w14:paraId="5F24FE0D" w14:textId="77777777" w:rsidR="003E1B64" w:rsidRDefault="00775BFE">
            <w:pPr>
              <w:pStyle w:val="TableParagraph"/>
              <w:spacing w:before="64" w:line="249" w:lineRule="auto"/>
            </w:pPr>
            <w:r>
              <w:rPr>
                <w:color w:val="231F20"/>
              </w:rPr>
              <w:t>Legislated</w:t>
            </w:r>
            <w:r>
              <w:rPr>
                <w:color w:val="231F20"/>
                <w:spacing w:val="-4"/>
              </w:rPr>
              <w:t xml:space="preserve"> </w:t>
            </w:r>
            <w:r>
              <w:rPr>
                <w:color w:val="231F20"/>
              </w:rPr>
              <w:t>requirement</w:t>
            </w:r>
            <w:r>
              <w:rPr>
                <w:color w:val="231F20"/>
                <w:spacing w:val="-4"/>
              </w:rPr>
              <w:t xml:space="preserve"> </w:t>
            </w:r>
            <w:r>
              <w:rPr>
                <w:color w:val="231F20"/>
              </w:rPr>
              <w:t>to</w:t>
            </w:r>
            <w:r>
              <w:rPr>
                <w:color w:val="231F20"/>
                <w:spacing w:val="-4"/>
              </w:rPr>
              <w:t xml:space="preserve"> </w:t>
            </w:r>
            <w:r>
              <w:rPr>
                <w:color w:val="231F20"/>
              </w:rPr>
              <w:t>maintain</w:t>
            </w:r>
            <w:r>
              <w:rPr>
                <w:color w:val="231F20"/>
                <w:spacing w:val="-4"/>
              </w:rPr>
              <w:t xml:space="preserve"> </w:t>
            </w:r>
            <w:r>
              <w:rPr>
                <w:color w:val="231F20"/>
              </w:rPr>
              <w:t>stored</w:t>
            </w:r>
            <w:r>
              <w:rPr>
                <w:color w:val="231F20"/>
                <w:spacing w:val="-4"/>
              </w:rPr>
              <w:t xml:space="preserve"> </w:t>
            </w:r>
            <w:r>
              <w:rPr>
                <w:color w:val="231F20"/>
              </w:rPr>
              <w:t>carbon</w:t>
            </w:r>
            <w:r>
              <w:rPr>
                <w:color w:val="231F20"/>
                <w:spacing w:val="-4"/>
              </w:rPr>
              <w:t xml:space="preserve"> </w:t>
            </w:r>
            <w:r>
              <w:rPr>
                <w:color w:val="231F20"/>
              </w:rPr>
              <w:t>for</w:t>
            </w:r>
            <w:r>
              <w:rPr>
                <w:color w:val="231F20"/>
                <w:spacing w:val="-4"/>
              </w:rPr>
              <w:t xml:space="preserve"> </w:t>
            </w:r>
            <w:r>
              <w:rPr>
                <w:color w:val="231F20"/>
              </w:rPr>
              <w:t>a</w:t>
            </w:r>
            <w:r>
              <w:rPr>
                <w:color w:val="231F20"/>
                <w:spacing w:val="-4"/>
              </w:rPr>
              <w:t xml:space="preserve"> </w:t>
            </w:r>
            <w:r>
              <w:rPr>
                <w:color w:val="231F20"/>
              </w:rPr>
              <w:t>specified</w:t>
            </w:r>
            <w:r>
              <w:rPr>
                <w:color w:val="231F20"/>
                <w:spacing w:val="-4"/>
              </w:rPr>
              <w:t xml:space="preserve"> </w:t>
            </w:r>
            <w:r>
              <w:rPr>
                <w:color w:val="231F20"/>
              </w:rPr>
              <w:t>period</w:t>
            </w:r>
            <w:r>
              <w:rPr>
                <w:color w:val="231F20"/>
                <w:spacing w:val="-4"/>
              </w:rPr>
              <w:t xml:space="preserve"> </w:t>
            </w:r>
            <w:r>
              <w:rPr>
                <w:color w:val="231F20"/>
              </w:rPr>
              <w:t>of either 25 or 100 years under the ACCU Scheme.</w:t>
            </w:r>
          </w:p>
        </w:tc>
      </w:tr>
      <w:tr w:rsidR="003E1B64" w14:paraId="5F24FE11" w14:textId="77777777" w:rsidTr="004552E7">
        <w:trPr>
          <w:trHeight w:val="645"/>
        </w:trPr>
        <w:tc>
          <w:tcPr>
            <w:tcW w:w="2800" w:type="dxa"/>
            <w:shd w:val="clear" w:color="auto" w:fill="F1F2F2"/>
          </w:tcPr>
          <w:p w14:paraId="5F24FE0F" w14:textId="77777777" w:rsidR="003E1B64" w:rsidRDefault="00775BFE">
            <w:pPr>
              <w:pStyle w:val="TableParagraph"/>
              <w:spacing w:before="65" w:line="249" w:lineRule="auto"/>
              <w:ind w:right="757"/>
            </w:pPr>
            <w:r>
              <w:rPr>
                <w:color w:val="231F20"/>
              </w:rPr>
              <w:t>Permanence</w:t>
            </w:r>
            <w:r>
              <w:rPr>
                <w:color w:val="231F20"/>
                <w:spacing w:val="-16"/>
              </w:rPr>
              <w:t xml:space="preserve"> </w:t>
            </w:r>
            <w:r>
              <w:rPr>
                <w:color w:val="231F20"/>
              </w:rPr>
              <w:t xml:space="preserve">period </w:t>
            </w:r>
            <w:r>
              <w:rPr>
                <w:color w:val="231F20"/>
                <w:spacing w:val="-2"/>
              </w:rPr>
              <w:t>discount</w:t>
            </w:r>
          </w:p>
        </w:tc>
        <w:tc>
          <w:tcPr>
            <w:tcW w:w="7448" w:type="dxa"/>
            <w:shd w:val="clear" w:color="auto" w:fill="F1F2F2"/>
          </w:tcPr>
          <w:p w14:paraId="5F24FE10" w14:textId="77777777" w:rsidR="003E1B64" w:rsidRDefault="00775BFE">
            <w:pPr>
              <w:pStyle w:val="TableParagraph"/>
              <w:spacing w:before="65" w:line="249" w:lineRule="auto"/>
            </w:pPr>
            <w:r>
              <w:rPr>
                <w:color w:val="231F20"/>
              </w:rPr>
              <w:t>A</w:t>
            </w:r>
            <w:r>
              <w:rPr>
                <w:color w:val="231F20"/>
                <w:spacing w:val="-16"/>
              </w:rPr>
              <w:t xml:space="preserve"> </w:t>
            </w:r>
            <w:r>
              <w:rPr>
                <w:color w:val="231F20"/>
              </w:rPr>
              <w:t>reduction</w:t>
            </w:r>
            <w:r>
              <w:rPr>
                <w:color w:val="231F20"/>
                <w:spacing w:val="-4"/>
              </w:rPr>
              <w:t xml:space="preserve"> </w:t>
            </w:r>
            <w:r>
              <w:rPr>
                <w:color w:val="231F20"/>
              </w:rPr>
              <w:t>in</w:t>
            </w:r>
            <w:r>
              <w:rPr>
                <w:color w:val="231F20"/>
                <w:spacing w:val="-16"/>
              </w:rPr>
              <w:t xml:space="preserve"> </w:t>
            </w:r>
            <w:r>
              <w:rPr>
                <w:color w:val="231F20"/>
              </w:rPr>
              <w:t>ACCUs</w:t>
            </w:r>
            <w:r>
              <w:rPr>
                <w:color w:val="231F20"/>
                <w:spacing w:val="-4"/>
              </w:rPr>
              <w:t xml:space="preserve"> </w:t>
            </w:r>
            <w:r>
              <w:rPr>
                <w:color w:val="231F20"/>
              </w:rPr>
              <w:t>issued</w:t>
            </w:r>
            <w:r>
              <w:rPr>
                <w:color w:val="231F20"/>
                <w:spacing w:val="-4"/>
              </w:rPr>
              <w:t xml:space="preserve"> </w:t>
            </w:r>
            <w:r>
              <w:rPr>
                <w:color w:val="231F20"/>
              </w:rPr>
              <w:t>from</w:t>
            </w:r>
            <w:r>
              <w:rPr>
                <w:color w:val="231F20"/>
                <w:spacing w:val="-4"/>
              </w:rPr>
              <w:t xml:space="preserve"> </w:t>
            </w:r>
            <w:r>
              <w:rPr>
                <w:color w:val="231F20"/>
              </w:rPr>
              <w:t>projects</w:t>
            </w:r>
            <w:r>
              <w:rPr>
                <w:color w:val="231F20"/>
                <w:spacing w:val="-4"/>
              </w:rPr>
              <w:t xml:space="preserve"> </w:t>
            </w:r>
            <w:r>
              <w:rPr>
                <w:color w:val="231F20"/>
              </w:rPr>
              <w:t>with</w:t>
            </w:r>
            <w:r>
              <w:rPr>
                <w:color w:val="231F20"/>
                <w:spacing w:val="-4"/>
              </w:rPr>
              <w:t xml:space="preserve"> </w:t>
            </w:r>
            <w:r>
              <w:rPr>
                <w:color w:val="231F20"/>
              </w:rPr>
              <w:t>a</w:t>
            </w:r>
            <w:r>
              <w:rPr>
                <w:color w:val="231F20"/>
                <w:spacing w:val="-4"/>
              </w:rPr>
              <w:t xml:space="preserve"> </w:t>
            </w:r>
            <w:r>
              <w:rPr>
                <w:color w:val="231F20"/>
              </w:rPr>
              <w:t>25-year</w:t>
            </w:r>
            <w:r>
              <w:rPr>
                <w:color w:val="231F20"/>
                <w:spacing w:val="-4"/>
              </w:rPr>
              <w:t xml:space="preserve"> </w:t>
            </w:r>
            <w:r>
              <w:rPr>
                <w:color w:val="231F20"/>
              </w:rPr>
              <w:t>permanence period, typically 20%.</w:t>
            </w:r>
          </w:p>
        </w:tc>
      </w:tr>
      <w:tr w:rsidR="003E1B64" w14:paraId="5F24FE14" w14:textId="77777777" w:rsidTr="004552E7">
        <w:trPr>
          <w:trHeight w:val="654"/>
        </w:trPr>
        <w:tc>
          <w:tcPr>
            <w:tcW w:w="2800" w:type="dxa"/>
            <w:shd w:val="clear" w:color="auto" w:fill="F1F2F2"/>
          </w:tcPr>
          <w:p w14:paraId="5F24FE12" w14:textId="77777777" w:rsidR="003E1B64" w:rsidRDefault="00775BFE">
            <w:pPr>
              <w:pStyle w:val="TableParagraph"/>
              <w:spacing w:before="65"/>
            </w:pPr>
            <w:r>
              <w:rPr>
                <w:color w:val="231F20"/>
              </w:rPr>
              <w:t xml:space="preserve">Project </w:t>
            </w:r>
            <w:r>
              <w:rPr>
                <w:color w:val="231F20"/>
                <w:spacing w:val="-2"/>
              </w:rPr>
              <w:t>proponent</w:t>
            </w:r>
          </w:p>
        </w:tc>
        <w:tc>
          <w:tcPr>
            <w:tcW w:w="7448" w:type="dxa"/>
            <w:shd w:val="clear" w:color="auto" w:fill="F1F2F2"/>
          </w:tcPr>
          <w:p w14:paraId="5F24FE13" w14:textId="77777777" w:rsidR="003E1B64" w:rsidRDefault="00775BFE">
            <w:pPr>
              <w:pStyle w:val="TableParagraph"/>
              <w:spacing w:before="65" w:line="249" w:lineRule="auto"/>
            </w:pPr>
            <w:r>
              <w:rPr>
                <w:color w:val="231F20"/>
              </w:rPr>
              <w:t>The</w:t>
            </w:r>
            <w:r>
              <w:rPr>
                <w:color w:val="231F20"/>
                <w:spacing w:val="-4"/>
              </w:rPr>
              <w:t xml:space="preserve"> </w:t>
            </w:r>
            <w:r>
              <w:rPr>
                <w:color w:val="231F20"/>
              </w:rPr>
              <w:t>person</w:t>
            </w:r>
            <w:r>
              <w:rPr>
                <w:color w:val="231F20"/>
                <w:spacing w:val="-4"/>
              </w:rPr>
              <w:t xml:space="preserve"> </w:t>
            </w:r>
            <w:r>
              <w:rPr>
                <w:color w:val="231F20"/>
              </w:rPr>
              <w:t>or</w:t>
            </w:r>
            <w:r>
              <w:rPr>
                <w:color w:val="231F20"/>
                <w:spacing w:val="-4"/>
              </w:rPr>
              <w:t xml:space="preserve"> </w:t>
            </w:r>
            <w:proofErr w:type="spellStart"/>
            <w:r>
              <w:rPr>
                <w:color w:val="231F20"/>
              </w:rPr>
              <w:t>organisation</w:t>
            </w:r>
            <w:proofErr w:type="spellEnd"/>
            <w:r>
              <w:rPr>
                <w:color w:val="231F20"/>
                <w:spacing w:val="-4"/>
              </w:rPr>
              <w:t xml:space="preserve"> </w:t>
            </w:r>
            <w:r>
              <w:rPr>
                <w:color w:val="231F20"/>
              </w:rPr>
              <w:t>responsible</w:t>
            </w:r>
            <w:r>
              <w:rPr>
                <w:color w:val="231F20"/>
                <w:spacing w:val="-4"/>
              </w:rPr>
              <w:t xml:space="preserve"> </w:t>
            </w:r>
            <w:r>
              <w:rPr>
                <w:color w:val="231F20"/>
              </w:rPr>
              <w:t>for</w:t>
            </w:r>
            <w:r>
              <w:rPr>
                <w:color w:val="231F20"/>
                <w:spacing w:val="-4"/>
              </w:rPr>
              <w:t xml:space="preserve"> </w:t>
            </w:r>
            <w:r>
              <w:rPr>
                <w:color w:val="231F20"/>
              </w:rPr>
              <w:t>running</w:t>
            </w:r>
            <w:r>
              <w:rPr>
                <w:color w:val="231F20"/>
                <w:spacing w:val="-4"/>
              </w:rPr>
              <w:t xml:space="preserve"> </w:t>
            </w:r>
            <w:r>
              <w:rPr>
                <w:color w:val="231F20"/>
              </w:rPr>
              <w:t>an</w:t>
            </w:r>
            <w:r>
              <w:rPr>
                <w:color w:val="231F20"/>
                <w:spacing w:val="-16"/>
              </w:rPr>
              <w:t xml:space="preserve"> </w:t>
            </w:r>
            <w:r>
              <w:rPr>
                <w:color w:val="231F20"/>
              </w:rPr>
              <w:t>ACCU</w:t>
            </w:r>
            <w:r>
              <w:rPr>
                <w:color w:val="231F20"/>
                <w:spacing w:val="-4"/>
              </w:rPr>
              <w:t xml:space="preserve"> </w:t>
            </w:r>
            <w:r>
              <w:rPr>
                <w:color w:val="231F20"/>
              </w:rPr>
              <w:t>project</w:t>
            </w:r>
            <w:r>
              <w:rPr>
                <w:color w:val="231F20"/>
                <w:spacing w:val="-4"/>
              </w:rPr>
              <w:t xml:space="preserve"> </w:t>
            </w:r>
            <w:r>
              <w:rPr>
                <w:color w:val="231F20"/>
              </w:rPr>
              <w:t>and meeting scheme obligations.</w:t>
            </w:r>
          </w:p>
        </w:tc>
      </w:tr>
      <w:tr w:rsidR="003E1B64" w14:paraId="5F24FE18" w14:textId="77777777" w:rsidTr="004552E7">
        <w:trPr>
          <w:trHeight w:val="909"/>
        </w:trPr>
        <w:tc>
          <w:tcPr>
            <w:tcW w:w="2800" w:type="dxa"/>
            <w:shd w:val="clear" w:color="auto" w:fill="F1F2F2"/>
          </w:tcPr>
          <w:p w14:paraId="5F24FE15" w14:textId="77777777" w:rsidR="003E1B64" w:rsidRDefault="00775BFE">
            <w:pPr>
              <w:pStyle w:val="TableParagraph"/>
              <w:spacing w:before="64"/>
            </w:pPr>
            <w:r>
              <w:rPr>
                <w:color w:val="231F20"/>
                <w:spacing w:val="-4"/>
              </w:rPr>
              <w:t>QCMR</w:t>
            </w:r>
          </w:p>
        </w:tc>
        <w:tc>
          <w:tcPr>
            <w:tcW w:w="7448" w:type="dxa"/>
            <w:shd w:val="clear" w:color="auto" w:fill="F1F2F2"/>
          </w:tcPr>
          <w:p w14:paraId="5F24FE16" w14:textId="77777777" w:rsidR="003E1B64" w:rsidRDefault="00775BFE">
            <w:pPr>
              <w:pStyle w:val="TableParagraph"/>
              <w:spacing w:before="64"/>
            </w:pPr>
            <w:r>
              <w:rPr>
                <w:color w:val="231F20"/>
              </w:rPr>
              <w:t>Quarterly</w:t>
            </w:r>
            <w:r>
              <w:rPr>
                <w:color w:val="231F20"/>
                <w:spacing w:val="-2"/>
              </w:rPr>
              <w:t xml:space="preserve"> </w:t>
            </w:r>
            <w:r>
              <w:rPr>
                <w:color w:val="231F20"/>
              </w:rPr>
              <w:t>Carbon</w:t>
            </w:r>
            <w:r>
              <w:rPr>
                <w:color w:val="231F20"/>
                <w:spacing w:val="-2"/>
              </w:rPr>
              <w:t xml:space="preserve"> </w:t>
            </w:r>
            <w:r>
              <w:rPr>
                <w:color w:val="231F20"/>
              </w:rPr>
              <w:t>Market</w:t>
            </w:r>
            <w:r>
              <w:rPr>
                <w:color w:val="231F20"/>
                <w:spacing w:val="-1"/>
              </w:rPr>
              <w:t xml:space="preserve"> </w:t>
            </w:r>
            <w:r>
              <w:rPr>
                <w:color w:val="231F20"/>
                <w:spacing w:val="-2"/>
              </w:rPr>
              <w:t>Report</w:t>
            </w:r>
          </w:p>
          <w:p w14:paraId="5F24FE17" w14:textId="77777777" w:rsidR="003E1B64" w:rsidRDefault="00775BFE">
            <w:pPr>
              <w:pStyle w:val="TableParagraph"/>
              <w:spacing w:before="11" w:line="249" w:lineRule="auto"/>
              <w:ind w:right="215"/>
            </w:pPr>
            <w:r>
              <w:rPr>
                <w:color w:val="231F20"/>
              </w:rPr>
              <w:t>Source</w:t>
            </w:r>
            <w:r>
              <w:rPr>
                <w:color w:val="231F20"/>
                <w:spacing w:val="-5"/>
              </w:rPr>
              <w:t xml:space="preserve"> </w:t>
            </w:r>
            <w:r>
              <w:rPr>
                <w:color w:val="231F20"/>
              </w:rPr>
              <w:t>of</w:t>
            </w:r>
            <w:r>
              <w:rPr>
                <w:color w:val="231F20"/>
                <w:spacing w:val="-4"/>
              </w:rPr>
              <w:t xml:space="preserve"> </w:t>
            </w:r>
            <w:r>
              <w:rPr>
                <w:color w:val="231F20"/>
              </w:rPr>
              <w:t>data</w:t>
            </w:r>
            <w:r>
              <w:rPr>
                <w:color w:val="231F20"/>
                <w:spacing w:val="-4"/>
              </w:rPr>
              <w:t xml:space="preserve"> </w:t>
            </w:r>
            <w:r>
              <w:rPr>
                <w:color w:val="231F20"/>
              </w:rPr>
              <w:t>on</w:t>
            </w:r>
            <w:r>
              <w:rPr>
                <w:color w:val="231F20"/>
                <w:spacing w:val="-16"/>
              </w:rPr>
              <w:t xml:space="preserve"> </w:t>
            </w:r>
            <w:r>
              <w:rPr>
                <w:color w:val="231F20"/>
              </w:rPr>
              <w:t>Australia’s</w:t>
            </w:r>
            <w:r>
              <w:rPr>
                <w:color w:val="231F20"/>
                <w:spacing w:val="-4"/>
              </w:rPr>
              <w:t xml:space="preserve"> </w:t>
            </w:r>
            <w:r>
              <w:rPr>
                <w:color w:val="231F20"/>
              </w:rPr>
              <w:t>carbon</w:t>
            </w:r>
            <w:r>
              <w:rPr>
                <w:color w:val="231F20"/>
                <w:spacing w:val="-4"/>
              </w:rPr>
              <w:t xml:space="preserve"> </w:t>
            </w:r>
            <w:r>
              <w:rPr>
                <w:color w:val="231F20"/>
              </w:rPr>
              <w:t>markets</w:t>
            </w:r>
            <w:r>
              <w:rPr>
                <w:color w:val="231F20"/>
                <w:spacing w:val="-4"/>
              </w:rPr>
              <w:t xml:space="preserve"> </w:t>
            </w:r>
            <w:r>
              <w:rPr>
                <w:color w:val="231F20"/>
              </w:rPr>
              <w:t>providing</w:t>
            </w:r>
            <w:r>
              <w:rPr>
                <w:color w:val="231F20"/>
                <w:spacing w:val="-4"/>
              </w:rPr>
              <w:t xml:space="preserve"> </w:t>
            </w:r>
            <w:r>
              <w:rPr>
                <w:color w:val="231F20"/>
              </w:rPr>
              <w:t>a</w:t>
            </w:r>
            <w:r>
              <w:rPr>
                <w:color w:val="231F20"/>
                <w:spacing w:val="-4"/>
              </w:rPr>
              <w:t xml:space="preserve"> </w:t>
            </w:r>
            <w:r>
              <w:rPr>
                <w:color w:val="231F20"/>
              </w:rPr>
              <w:t>view</w:t>
            </w:r>
            <w:r>
              <w:rPr>
                <w:color w:val="231F20"/>
                <w:spacing w:val="-4"/>
              </w:rPr>
              <w:t xml:space="preserve"> </w:t>
            </w:r>
            <w:r>
              <w:rPr>
                <w:color w:val="231F20"/>
              </w:rPr>
              <w:t>of</w:t>
            </w:r>
            <w:r>
              <w:rPr>
                <w:color w:val="231F20"/>
                <w:spacing w:val="-4"/>
              </w:rPr>
              <w:t xml:space="preserve"> </w:t>
            </w:r>
            <w:r>
              <w:rPr>
                <w:color w:val="231F20"/>
              </w:rPr>
              <w:t>supply and demand across the schemes administered by CER.</w:t>
            </w:r>
          </w:p>
        </w:tc>
      </w:tr>
      <w:tr w:rsidR="003E1B64" w14:paraId="5F24FE1B" w14:textId="77777777" w:rsidTr="004552E7">
        <w:trPr>
          <w:trHeight w:val="1701"/>
        </w:trPr>
        <w:tc>
          <w:tcPr>
            <w:tcW w:w="2800" w:type="dxa"/>
            <w:shd w:val="clear" w:color="auto" w:fill="F1F2F2"/>
          </w:tcPr>
          <w:p w14:paraId="5F24FE19" w14:textId="77777777" w:rsidR="003E1B64" w:rsidRDefault="00775BFE">
            <w:pPr>
              <w:pStyle w:val="TableParagraph"/>
              <w:spacing w:before="65"/>
            </w:pPr>
            <w:r>
              <w:rPr>
                <w:color w:val="231F20"/>
                <w:spacing w:val="-2"/>
              </w:rPr>
              <w:t>Relinquishment</w:t>
            </w:r>
          </w:p>
        </w:tc>
        <w:tc>
          <w:tcPr>
            <w:tcW w:w="7448" w:type="dxa"/>
            <w:shd w:val="clear" w:color="auto" w:fill="F1F2F2"/>
          </w:tcPr>
          <w:p w14:paraId="5F24FE1A" w14:textId="77777777" w:rsidR="003E1B64" w:rsidRDefault="00775BFE">
            <w:pPr>
              <w:pStyle w:val="TableParagraph"/>
              <w:spacing w:before="65" w:line="249" w:lineRule="auto"/>
              <w:ind w:right="269"/>
            </w:pPr>
            <w:r>
              <w:rPr>
                <w:color w:val="231F20"/>
              </w:rPr>
              <w:t>The surrender and cancellation of</w:t>
            </w:r>
            <w:r>
              <w:rPr>
                <w:color w:val="231F20"/>
                <w:spacing w:val="-2"/>
              </w:rPr>
              <w:t xml:space="preserve"> </w:t>
            </w:r>
            <w:r>
              <w:rPr>
                <w:color w:val="231F20"/>
              </w:rPr>
              <w:t>ACCUs by a person to meet a requirement or obligation under the CFI</w:t>
            </w:r>
            <w:r>
              <w:rPr>
                <w:color w:val="231F20"/>
                <w:spacing w:val="-1"/>
              </w:rPr>
              <w:t xml:space="preserve"> </w:t>
            </w:r>
            <w:r>
              <w:rPr>
                <w:color w:val="231F20"/>
              </w:rPr>
              <w:t>Act, including in circumstances where</w:t>
            </w:r>
            <w:r>
              <w:rPr>
                <w:color w:val="231F20"/>
                <w:spacing w:val="-16"/>
              </w:rPr>
              <w:t xml:space="preserve"> </w:t>
            </w:r>
            <w:r>
              <w:rPr>
                <w:color w:val="231F20"/>
              </w:rPr>
              <w:t>ACCUs</w:t>
            </w:r>
            <w:r>
              <w:rPr>
                <w:color w:val="231F20"/>
                <w:spacing w:val="-4"/>
              </w:rPr>
              <w:t xml:space="preserve"> </w:t>
            </w:r>
            <w:r>
              <w:rPr>
                <w:color w:val="231F20"/>
              </w:rPr>
              <w:t>have</w:t>
            </w:r>
            <w:r>
              <w:rPr>
                <w:color w:val="231F20"/>
                <w:spacing w:val="-4"/>
              </w:rPr>
              <w:t xml:space="preserve"> </w:t>
            </w:r>
            <w:r>
              <w:rPr>
                <w:color w:val="231F20"/>
              </w:rPr>
              <w:t>been</w:t>
            </w:r>
            <w:r>
              <w:rPr>
                <w:color w:val="231F20"/>
                <w:spacing w:val="-4"/>
              </w:rPr>
              <w:t xml:space="preserve"> </w:t>
            </w:r>
            <w:r>
              <w:rPr>
                <w:color w:val="231F20"/>
              </w:rPr>
              <w:t>issued</w:t>
            </w:r>
            <w:r>
              <w:rPr>
                <w:color w:val="231F20"/>
                <w:spacing w:val="-4"/>
              </w:rPr>
              <w:t xml:space="preserve"> </w:t>
            </w:r>
            <w:r>
              <w:rPr>
                <w:color w:val="231F20"/>
              </w:rPr>
              <w:t>through</w:t>
            </w:r>
            <w:r>
              <w:rPr>
                <w:color w:val="231F20"/>
                <w:spacing w:val="-4"/>
              </w:rPr>
              <w:t xml:space="preserve"> </w:t>
            </w:r>
            <w:r>
              <w:rPr>
                <w:color w:val="231F20"/>
              </w:rPr>
              <w:t>provision</w:t>
            </w:r>
            <w:r>
              <w:rPr>
                <w:color w:val="231F20"/>
                <w:spacing w:val="-4"/>
              </w:rPr>
              <w:t xml:space="preserve"> </w:t>
            </w:r>
            <w:r>
              <w:rPr>
                <w:color w:val="231F20"/>
              </w:rPr>
              <w:t>of</w:t>
            </w:r>
            <w:r>
              <w:rPr>
                <w:color w:val="231F20"/>
                <w:spacing w:val="-4"/>
              </w:rPr>
              <w:t xml:space="preserve"> </w:t>
            </w:r>
            <w:r>
              <w:rPr>
                <w:color w:val="231F20"/>
              </w:rPr>
              <w:t>false</w:t>
            </w:r>
            <w:r>
              <w:rPr>
                <w:color w:val="231F20"/>
                <w:spacing w:val="-4"/>
              </w:rPr>
              <w:t xml:space="preserve"> </w:t>
            </w:r>
            <w:r>
              <w:rPr>
                <w:color w:val="231F20"/>
              </w:rPr>
              <w:t>or</w:t>
            </w:r>
            <w:r>
              <w:rPr>
                <w:color w:val="231F20"/>
                <w:spacing w:val="-4"/>
              </w:rPr>
              <w:t xml:space="preserve"> </w:t>
            </w:r>
            <w:r>
              <w:rPr>
                <w:color w:val="231F20"/>
              </w:rPr>
              <w:t>misleading information, a sequestration project that has been issued ACCUs is being revoked, carbon stores have not been restored after a natural disturbance, or there has been a deliberate reversal of carbon stores.</w:t>
            </w:r>
          </w:p>
        </w:tc>
      </w:tr>
      <w:tr w:rsidR="003E1B64" w14:paraId="5F24FE1E" w14:textId="77777777" w:rsidTr="004552E7">
        <w:trPr>
          <w:trHeight w:val="909"/>
        </w:trPr>
        <w:tc>
          <w:tcPr>
            <w:tcW w:w="2800" w:type="dxa"/>
            <w:shd w:val="clear" w:color="auto" w:fill="F1F2F2"/>
          </w:tcPr>
          <w:p w14:paraId="5F24FE1C" w14:textId="77777777" w:rsidR="003E1B64" w:rsidRDefault="00775BFE">
            <w:pPr>
              <w:pStyle w:val="TableParagraph"/>
              <w:spacing w:before="65"/>
            </w:pPr>
            <w:r>
              <w:rPr>
                <w:color w:val="231F20"/>
              </w:rPr>
              <w:t>Risk</w:t>
            </w:r>
            <w:r>
              <w:rPr>
                <w:color w:val="231F20"/>
                <w:spacing w:val="-3"/>
              </w:rPr>
              <w:t xml:space="preserve"> </w:t>
            </w:r>
            <w:r>
              <w:rPr>
                <w:color w:val="231F20"/>
              </w:rPr>
              <w:t>of</w:t>
            </w:r>
            <w:r>
              <w:rPr>
                <w:color w:val="231F20"/>
                <w:spacing w:val="-2"/>
              </w:rPr>
              <w:t xml:space="preserve"> </w:t>
            </w:r>
            <w:r>
              <w:rPr>
                <w:color w:val="231F20"/>
              </w:rPr>
              <w:t>reversal</w:t>
            </w:r>
            <w:r>
              <w:rPr>
                <w:color w:val="231F20"/>
                <w:spacing w:val="-2"/>
              </w:rPr>
              <w:t xml:space="preserve"> buffer</w:t>
            </w:r>
          </w:p>
        </w:tc>
        <w:tc>
          <w:tcPr>
            <w:tcW w:w="7448" w:type="dxa"/>
            <w:shd w:val="clear" w:color="auto" w:fill="F1F2F2"/>
          </w:tcPr>
          <w:p w14:paraId="5F24FE1D" w14:textId="77777777" w:rsidR="003E1B64" w:rsidRDefault="00775BFE">
            <w:pPr>
              <w:pStyle w:val="TableParagraph"/>
              <w:spacing w:before="65" w:line="249" w:lineRule="auto"/>
              <w:ind w:right="214"/>
              <w:jc w:val="both"/>
            </w:pPr>
            <w:r>
              <w:rPr>
                <w:color w:val="231F20"/>
              </w:rPr>
              <w:t>The</w:t>
            </w:r>
            <w:r>
              <w:rPr>
                <w:color w:val="231F20"/>
                <w:spacing w:val="-3"/>
              </w:rPr>
              <w:t xml:space="preserve"> </w:t>
            </w:r>
            <w:r>
              <w:rPr>
                <w:color w:val="231F20"/>
              </w:rPr>
              <w:t>portion</w:t>
            </w:r>
            <w:r>
              <w:rPr>
                <w:color w:val="231F20"/>
                <w:spacing w:val="-3"/>
              </w:rPr>
              <w:t xml:space="preserve"> </w:t>
            </w:r>
            <w:r>
              <w:rPr>
                <w:color w:val="231F20"/>
              </w:rPr>
              <w:t>of</w:t>
            </w:r>
            <w:r>
              <w:rPr>
                <w:color w:val="231F20"/>
                <w:spacing w:val="-3"/>
              </w:rPr>
              <w:t xml:space="preserve"> </w:t>
            </w:r>
            <w:r>
              <w:rPr>
                <w:color w:val="231F20"/>
              </w:rPr>
              <w:t>a</w:t>
            </w:r>
            <w:r>
              <w:rPr>
                <w:color w:val="231F20"/>
                <w:spacing w:val="-3"/>
              </w:rPr>
              <w:t xml:space="preserve"> </w:t>
            </w:r>
            <w:r>
              <w:rPr>
                <w:color w:val="231F20"/>
              </w:rPr>
              <w:t>project’s</w:t>
            </w:r>
            <w:r>
              <w:rPr>
                <w:color w:val="231F20"/>
                <w:spacing w:val="-3"/>
              </w:rPr>
              <w:t xml:space="preserve"> </w:t>
            </w:r>
            <w:r>
              <w:rPr>
                <w:color w:val="231F20"/>
              </w:rPr>
              <w:t>carbon</w:t>
            </w:r>
            <w:r>
              <w:rPr>
                <w:color w:val="231F20"/>
                <w:spacing w:val="-3"/>
              </w:rPr>
              <w:t xml:space="preserve"> </w:t>
            </w:r>
            <w:proofErr w:type="gramStart"/>
            <w:r>
              <w:rPr>
                <w:color w:val="231F20"/>
              </w:rPr>
              <w:t>credits</w:t>
            </w:r>
            <w:r>
              <w:rPr>
                <w:color w:val="231F20"/>
                <w:spacing w:val="-3"/>
              </w:rPr>
              <w:t xml:space="preserve"> </w:t>
            </w:r>
            <w:r>
              <w:rPr>
                <w:color w:val="231F20"/>
              </w:rPr>
              <w:t>that</w:t>
            </w:r>
            <w:proofErr w:type="gramEnd"/>
            <w:r>
              <w:rPr>
                <w:color w:val="231F20"/>
                <w:spacing w:val="-3"/>
              </w:rPr>
              <w:t xml:space="preserve"> </w:t>
            </w:r>
            <w:r>
              <w:rPr>
                <w:color w:val="231F20"/>
              </w:rPr>
              <w:t>is</w:t>
            </w:r>
            <w:r>
              <w:rPr>
                <w:color w:val="231F20"/>
                <w:spacing w:val="-3"/>
              </w:rPr>
              <w:t xml:space="preserve"> </w:t>
            </w:r>
            <w:r>
              <w:rPr>
                <w:color w:val="231F20"/>
              </w:rPr>
              <w:t>held</w:t>
            </w:r>
            <w:r>
              <w:rPr>
                <w:color w:val="231F20"/>
                <w:spacing w:val="-3"/>
              </w:rPr>
              <w:t xml:space="preserve"> </w:t>
            </w:r>
            <w:r>
              <w:rPr>
                <w:color w:val="231F20"/>
              </w:rPr>
              <w:t>back</w:t>
            </w:r>
            <w:r>
              <w:rPr>
                <w:color w:val="231F20"/>
                <w:spacing w:val="-3"/>
              </w:rPr>
              <w:t xml:space="preserve"> </w:t>
            </w:r>
            <w:r>
              <w:rPr>
                <w:color w:val="231F20"/>
              </w:rPr>
              <w:t>in</w:t>
            </w:r>
            <w:r>
              <w:rPr>
                <w:color w:val="231F20"/>
                <w:spacing w:val="-3"/>
              </w:rPr>
              <w:t xml:space="preserve"> </w:t>
            </w:r>
            <w:r>
              <w:rPr>
                <w:color w:val="231F20"/>
              </w:rPr>
              <w:t>case</w:t>
            </w:r>
            <w:r>
              <w:rPr>
                <w:color w:val="231F20"/>
                <w:spacing w:val="-3"/>
              </w:rPr>
              <w:t xml:space="preserve"> </w:t>
            </w:r>
            <w:r>
              <w:rPr>
                <w:color w:val="231F20"/>
              </w:rPr>
              <w:t>some</w:t>
            </w:r>
            <w:r>
              <w:rPr>
                <w:color w:val="231F20"/>
                <w:spacing w:val="-3"/>
              </w:rPr>
              <w:t xml:space="preserve"> </w:t>
            </w:r>
            <w:r>
              <w:rPr>
                <w:color w:val="231F20"/>
              </w:rPr>
              <w:t>of the stored carbon is later released, for example, because of fire, clearing or damage to vegetation.</w:t>
            </w:r>
          </w:p>
        </w:tc>
      </w:tr>
      <w:tr w:rsidR="003E1B64" w14:paraId="5F24FE22" w14:textId="77777777" w:rsidTr="004552E7">
        <w:trPr>
          <w:trHeight w:val="1205"/>
        </w:trPr>
        <w:tc>
          <w:tcPr>
            <w:tcW w:w="2800" w:type="dxa"/>
            <w:shd w:val="clear" w:color="auto" w:fill="F1F2F2"/>
          </w:tcPr>
          <w:p w14:paraId="5F24FE1F" w14:textId="77777777" w:rsidR="003E1B64" w:rsidRDefault="00775BFE">
            <w:pPr>
              <w:pStyle w:val="TableParagraph"/>
              <w:spacing w:before="65"/>
            </w:pPr>
            <w:r>
              <w:rPr>
                <w:color w:val="231F20"/>
                <w:spacing w:val="-5"/>
              </w:rPr>
              <w:t>SFM</w:t>
            </w:r>
          </w:p>
        </w:tc>
        <w:tc>
          <w:tcPr>
            <w:tcW w:w="7448" w:type="dxa"/>
            <w:shd w:val="clear" w:color="auto" w:fill="F1F2F2"/>
          </w:tcPr>
          <w:p w14:paraId="5F24FE20" w14:textId="77777777" w:rsidR="003E1B64" w:rsidRDefault="00775BFE">
            <w:pPr>
              <w:pStyle w:val="TableParagraph"/>
              <w:spacing w:before="65"/>
            </w:pPr>
            <w:r>
              <w:rPr>
                <w:color w:val="231F20"/>
              </w:rPr>
              <w:t>Savanna</w:t>
            </w:r>
            <w:r>
              <w:rPr>
                <w:color w:val="231F20"/>
                <w:spacing w:val="-5"/>
              </w:rPr>
              <w:t xml:space="preserve"> </w:t>
            </w:r>
            <w:r>
              <w:rPr>
                <w:color w:val="231F20"/>
              </w:rPr>
              <w:t>fire</w:t>
            </w:r>
            <w:r>
              <w:rPr>
                <w:color w:val="231F20"/>
                <w:spacing w:val="-4"/>
              </w:rPr>
              <w:t xml:space="preserve"> </w:t>
            </w:r>
            <w:r>
              <w:rPr>
                <w:color w:val="231F20"/>
                <w:spacing w:val="-2"/>
              </w:rPr>
              <w:t>management</w:t>
            </w:r>
          </w:p>
          <w:p w14:paraId="5F24FE21" w14:textId="77777777" w:rsidR="003E1B64" w:rsidRDefault="00775BFE">
            <w:pPr>
              <w:pStyle w:val="TableParagraph"/>
              <w:spacing w:before="11" w:line="249" w:lineRule="auto"/>
              <w:ind w:right="134"/>
            </w:pPr>
            <w:r>
              <w:rPr>
                <w:color w:val="231F20"/>
              </w:rPr>
              <w:t>Land management practice based on First Nations knowledge and modern</w:t>
            </w:r>
            <w:r>
              <w:rPr>
                <w:color w:val="231F20"/>
                <w:spacing w:val="-5"/>
              </w:rPr>
              <w:t xml:space="preserve"> </w:t>
            </w:r>
            <w:r>
              <w:rPr>
                <w:color w:val="231F20"/>
              </w:rPr>
              <w:t>science</w:t>
            </w:r>
            <w:r>
              <w:rPr>
                <w:color w:val="231F20"/>
                <w:spacing w:val="-5"/>
              </w:rPr>
              <w:t xml:space="preserve"> </w:t>
            </w:r>
            <w:r>
              <w:rPr>
                <w:color w:val="231F20"/>
              </w:rPr>
              <w:t>that</w:t>
            </w:r>
            <w:r>
              <w:rPr>
                <w:color w:val="231F20"/>
                <w:spacing w:val="-5"/>
              </w:rPr>
              <w:t xml:space="preserve"> </w:t>
            </w:r>
            <w:r>
              <w:rPr>
                <w:color w:val="231F20"/>
              </w:rPr>
              <w:t>reintroduces</w:t>
            </w:r>
            <w:r>
              <w:rPr>
                <w:color w:val="231F20"/>
                <w:spacing w:val="-5"/>
              </w:rPr>
              <w:t xml:space="preserve"> </w:t>
            </w:r>
            <w:r>
              <w:rPr>
                <w:color w:val="231F20"/>
              </w:rPr>
              <w:t>early-season</w:t>
            </w:r>
            <w:r>
              <w:rPr>
                <w:color w:val="231F20"/>
                <w:spacing w:val="-5"/>
              </w:rPr>
              <w:t xml:space="preserve"> </w:t>
            </w:r>
            <w:r>
              <w:rPr>
                <w:color w:val="231F20"/>
              </w:rPr>
              <w:t>controlled</w:t>
            </w:r>
            <w:r>
              <w:rPr>
                <w:color w:val="231F20"/>
                <w:spacing w:val="-5"/>
              </w:rPr>
              <w:t xml:space="preserve"> </w:t>
            </w:r>
            <w:r>
              <w:rPr>
                <w:color w:val="231F20"/>
              </w:rPr>
              <w:t>fire</w:t>
            </w:r>
            <w:r>
              <w:rPr>
                <w:color w:val="231F20"/>
                <w:spacing w:val="-5"/>
              </w:rPr>
              <w:t xml:space="preserve"> </w:t>
            </w:r>
            <w:r>
              <w:rPr>
                <w:color w:val="231F20"/>
              </w:rPr>
              <w:t>burning</w:t>
            </w:r>
            <w:r>
              <w:rPr>
                <w:color w:val="231F20"/>
                <w:spacing w:val="-5"/>
              </w:rPr>
              <w:t xml:space="preserve"> </w:t>
            </w:r>
            <w:r>
              <w:rPr>
                <w:color w:val="231F20"/>
              </w:rPr>
              <w:t>and reduces the frequency and severity of fires in the late dry season.</w:t>
            </w:r>
          </w:p>
        </w:tc>
      </w:tr>
      <w:tr w:rsidR="003E1B64" w14:paraId="5F24FE26" w14:textId="77777777" w:rsidTr="004552E7">
        <w:trPr>
          <w:trHeight w:val="909"/>
        </w:trPr>
        <w:tc>
          <w:tcPr>
            <w:tcW w:w="2800" w:type="dxa"/>
            <w:shd w:val="clear" w:color="auto" w:fill="F1F2F2"/>
          </w:tcPr>
          <w:p w14:paraId="5F24FE23" w14:textId="77777777" w:rsidR="003E1B64" w:rsidRDefault="00775BFE">
            <w:pPr>
              <w:pStyle w:val="TableParagraph"/>
              <w:spacing w:before="65"/>
            </w:pPr>
            <w:r>
              <w:rPr>
                <w:color w:val="231F20"/>
                <w:spacing w:val="-5"/>
              </w:rPr>
              <w:t>SMC</w:t>
            </w:r>
          </w:p>
        </w:tc>
        <w:tc>
          <w:tcPr>
            <w:tcW w:w="7448" w:type="dxa"/>
            <w:shd w:val="clear" w:color="auto" w:fill="F1F2F2"/>
          </w:tcPr>
          <w:p w14:paraId="5F24FE24" w14:textId="77777777" w:rsidR="003E1B64" w:rsidRDefault="00775BFE">
            <w:pPr>
              <w:pStyle w:val="TableParagraph"/>
              <w:spacing w:before="65"/>
            </w:pPr>
            <w:r>
              <w:rPr>
                <w:color w:val="231F20"/>
              </w:rPr>
              <w:t>Safeguard</w:t>
            </w:r>
            <w:r>
              <w:rPr>
                <w:color w:val="231F20"/>
                <w:spacing w:val="-4"/>
              </w:rPr>
              <w:t xml:space="preserve"> </w:t>
            </w:r>
            <w:r>
              <w:rPr>
                <w:color w:val="231F20"/>
              </w:rPr>
              <w:t>Mechanism</w:t>
            </w:r>
            <w:r>
              <w:rPr>
                <w:color w:val="231F20"/>
                <w:spacing w:val="-4"/>
              </w:rPr>
              <w:t xml:space="preserve"> </w:t>
            </w:r>
            <w:r>
              <w:rPr>
                <w:color w:val="231F20"/>
                <w:spacing w:val="-2"/>
              </w:rPr>
              <w:t>credit</w:t>
            </w:r>
          </w:p>
          <w:p w14:paraId="5F24FE25" w14:textId="77777777" w:rsidR="003E1B64" w:rsidRDefault="00775BFE">
            <w:pPr>
              <w:pStyle w:val="TableParagraph"/>
              <w:spacing w:before="11" w:line="249" w:lineRule="auto"/>
            </w:pPr>
            <w:r>
              <w:rPr>
                <w:color w:val="231F20"/>
              </w:rPr>
              <w:t>An</w:t>
            </w:r>
            <w:r>
              <w:rPr>
                <w:color w:val="231F20"/>
                <w:spacing w:val="-4"/>
              </w:rPr>
              <w:t xml:space="preserve"> </w:t>
            </w:r>
            <w:r>
              <w:rPr>
                <w:color w:val="231F20"/>
              </w:rPr>
              <w:t>SMC</w:t>
            </w:r>
            <w:r>
              <w:rPr>
                <w:color w:val="231F20"/>
                <w:spacing w:val="-4"/>
              </w:rPr>
              <w:t xml:space="preserve"> </w:t>
            </w:r>
            <w:r>
              <w:rPr>
                <w:color w:val="231F20"/>
              </w:rPr>
              <w:t>represents</w:t>
            </w:r>
            <w:r>
              <w:rPr>
                <w:color w:val="231F20"/>
                <w:spacing w:val="-4"/>
              </w:rPr>
              <w:t xml:space="preserve"> </w:t>
            </w:r>
            <w:r>
              <w:rPr>
                <w:color w:val="231F20"/>
              </w:rPr>
              <w:t>one</w:t>
            </w:r>
            <w:r>
              <w:rPr>
                <w:color w:val="231F20"/>
                <w:spacing w:val="-4"/>
              </w:rPr>
              <w:t xml:space="preserve"> </w:t>
            </w:r>
            <w:proofErr w:type="spellStart"/>
            <w:proofErr w:type="gramStart"/>
            <w:r>
              <w:rPr>
                <w:color w:val="231F20"/>
              </w:rPr>
              <w:t>tonne</w:t>
            </w:r>
            <w:proofErr w:type="spellEnd"/>
            <w:proofErr w:type="gramEnd"/>
            <w:r>
              <w:rPr>
                <w:color w:val="231F20"/>
                <w:spacing w:val="-4"/>
              </w:rPr>
              <w:t xml:space="preserve"> </w:t>
            </w:r>
            <w:r>
              <w:rPr>
                <w:color w:val="231F20"/>
              </w:rPr>
              <w:t>of</w:t>
            </w:r>
            <w:r>
              <w:rPr>
                <w:color w:val="231F20"/>
                <w:spacing w:val="-4"/>
              </w:rPr>
              <w:t xml:space="preserve"> </w:t>
            </w:r>
            <w:r>
              <w:rPr>
                <w:color w:val="231F20"/>
              </w:rPr>
              <w:t>carbon</w:t>
            </w:r>
            <w:r>
              <w:rPr>
                <w:color w:val="231F20"/>
                <w:spacing w:val="-4"/>
              </w:rPr>
              <w:t xml:space="preserve"> </w:t>
            </w:r>
            <w:r>
              <w:rPr>
                <w:color w:val="231F20"/>
              </w:rPr>
              <w:t>dioxide</w:t>
            </w:r>
            <w:r>
              <w:rPr>
                <w:color w:val="231F20"/>
                <w:spacing w:val="-4"/>
              </w:rPr>
              <w:t xml:space="preserve"> </w:t>
            </w:r>
            <w:r>
              <w:rPr>
                <w:color w:val="231F20"/>
              </w:rPr>
              <w:t>equivalent</w:t>
            </w:r>
            <w:r>
              <w:rPr>
                <w:color w:val="231F20"/>
                <w:spacing w:val="-4"/>
              </w:rPr>
              <w:t xml:space="preserve"> </w:t>
            </w:r>
            <w:r>
              <w:rPr>
                <w:color w:val="231F20"/>
              </w:rPr>
              <w:t>(t</w:t>
            </w:r>
            <w:r>
              <w:rPr>
                <w:color w:val="231F20"/>
                <w:spacing w:val="-4"/>
              </w:rPr>
              <w:t xml:space="preserve"> </w:t>
            </w:r>
            <w:r>
              <w:rPr>
                <w:color w:val="231F20"/>
              </w:rPr>
              <w:t>CO2-e) emissions below a facility’s baseline.</w:t>
            </w:r>
          </w:p>
        </w:tc>
      </w:tr>
      <w:tr w:rsidR="003E1B64" w14:paraId="5F24FE29" w14:textId="77777777" w:rsidTr="004552E7">
        <w:trPr>
          <w:trHeight w:val="909"/>
        </w:trPr>
        <w:tc>
          <w:tcPr>
            <w:tcW w:w="2800" w:type="dxa"/>
            <w:shd w:val="clear" w:color="auto" w:fill="F1F2F2"/>
          </w:tcPr>
          <w:p w14:paraId="5F24FE27" w14:textId="77777777" w:rsidR="003E1B64" w:rsidRDefault="00775BFE">
            <w:pPr>
              <w:pStyle w:val="TableParagraph"/>
              <w:spacing w:before="65"/>
            </w:pPr>
            <w:r>
              <w:rPr>
                <w:color w:val="231F20"/>
                <w:spacing w:val="-2"/>
              </w:rPr>
              <w:t>Stacking</w:t>
            </w:r>
          </w:p>
        </w:tc>
        <w:tc>
          <w:tcPr>
            <w:tcW w:w="7448" w:type="dxa"/>
            <w:shd w:val="clear" w:color="auto" w:fill="F1F2F2"/>
          </w:tcPr>
          <w:p w14:paraId="5F24FE28" w14:textId="77777777" w:rsidR="003E1B64" w:rsidRDefault="00775BFE">
            <w:pPr>
              <w:pStyle w:val="TableParagraph"/>
              <w:spacing w:before="65" w:line="249" w:lineRule="auto"/>
            </w:pPr>
            <w:r>
              <w:rPr>
                <w:color w:val="231F20"/>
              </w:rPr>
              <w:t>Generating</w:t>
            </w:r>
            <w:r>
              <w:rPr>
                <w:color w:val="231F20"/>
                <w:spacing w:val="-4"/>
              </w:rPr>
              <w:t xml:space="preserve"> </w:t>
            </w:r>
            <w:r>
              <w:rPr>
                <w:color w:val="231F20"/>
              </w:rPr>
              <w:t>more</w:t>
            </w:r>
            <w:r>
              <w:rPr>
                <w:color w:val="231F20"/>
                <w:spacing w:val="-4"/>
              </w:rPr>
              <w:t xml:space="preserve"> </w:t>
            </w:r>
            <w:r>
              <w:rPr>
                <w:color w:val="231F20"/>
              </w:rPr>
              <w:t>than</w:t>
            </w:r>
            <w:r>
              <w:rPr>
                <w:color w:val="231F20"/>
                <w:spacing w:val="-4"/>
              </w:rPr>
              <w:t xml:space="preserve"> </w:t>
            </w:r>
            <w:r>
              <w:rPr>
                <w:color w:val="231F20"/>
              </w:rPr>
              <w:t>one</w:t>
            </w:r>
            <w:r>
              <w:rPr>
                <w:color w:val="231F20"/>
                <w:spacing w:val="-4"/>
              </w:rPr>
              <w:t xml:space="preserve"> </w:t>
            </w:r>
            <w:r>
              <w:rPr>
                <w:color w:val="231F20"/>
              </w:rPr>
              <w:t>type</w:t>
            </w:r>
            <w:r>
              <w:rPr>
                <w:color w:val="231F20"/>
                <w:spacing w:val="-4"/>
              </w:rPr>
              <w:t xml:space="preserve"> </w:t>
            </w:r>
            <w:r>
              <w:rPr>
                <w:color w:val="231F20"/>
              </w:rPr>
              <w:t>of</w:t>
            </w:r>
            <w:r>
              <w:rPr>
                <w:color w:val="231F20"/>
                <w:spacing w:val="-4"/>
              </w:rPr>
              <w:t xml:space="preserve"> </w:t>
            </w:r>
            <w:r>
              <w:rPr>
                <w:color w:val="231F20"/>
              </w:rPr>
              <w:t>environmental</w:t>
            </w:r>
            <w:r>
              <w:rPr>
                <w:color w:val="231F20"/>
                <w:spacing w:val="-4"/>
              </w:rPr>
              <w:t xml:space="preserve"> </w:t>
            </w:r>
            <w:r>
              <w:rPr>
                <w:color w:val="231F20"/>
              </w:rPr>
              <w:t>product</w:t>
            </w:r>
            <w:r>
              <w:rPr>
                <w:color w:val="231F20"/>
                <w:spacing w:val="-4"/>
              </w:rPr>
              <w:t xml:space="preserve"> </w:t>
            </w:r>
            <w:r>
              <w:rPr>
                <w:color w:val="231F20"/>
              </w:rPr>
              <w:t>or</w:t>
            </w:r>
            <w:r>
              <w:rPr>
                <w:color w:val="231F20"/>
                <w:spacing w:val="-4"/>
              </w:rPr>
              <w:t xml:space="preserve"> </w:t>
            </w:r>
            <w:r>
              <w:rPr>
                <w:color w:val="231F20"/>
              </w:rPr>
              <w:t>claim</w:t>
            </w:r>
            <w:r>
              <w:rPr>
                <w:color w:val="231F20"/>
                <w:spacing w:val="-4"/>
              </w:rPr>
              <w:t xml:space="preserve"> </w:t>
            </w:r>
            <w:r>
              <w:rPr>
                <w:color w:val="231F20"/>
              </w:rPr>
              <w:t>from related activities on the same land, such as</w:t>
            </w:r>
            <w:r>
              <w:rPr>
                <w:color w:val="231F20"/>
                <w:spacing w:val="-5"/>
              </w:rPr>
              <w:t xml:space="preserve"> </w:t>
            </w:r>
            <w:r>
              <w:rPr>
                <w:color w:val="231F20"/>
              </w:rPr>
              <w:t xml:space="preserve">ACCUs and nature repair </w:t>
            </w:r>
            <w:r>
              <w:rPr>
                <w:color w:val="231F20"/>
                <w:spacing w:val="-2"/>
              </w:rPr>
              <w:t>certificates.</w:t>
            </w:r>
          </w:p>
        </w:tc>
      </w:tr>
      <w:tr w:rsidR="003E1B64" w14:paraId="5F24FE2C" w14:textId="77777777" w:rsidTr="004552E7">
        <w:trPr>
          <w:trHeight w:val="1437"/>
        </w:trPr>
        <w:tc>
          <w:tcPr>
            <w:tcW w:w="2800" w:type="dxa"/>
            <w:shd w:val="clear" w:color="auto" w:fill="F1F2F2"/>
          </w:tcPr>
          <w:p w14:paraId="5F24FE2A" w14:textId="77777777" w:rsidR="003E1B64" w:rsidRDefault="00775BFE">
            <w:pPr>
              <w:pStyle w:val="TableParagraph"/>
              <w:spacing w:before="65"/>
            </w:pPr>
            <w:r>
              <w:rPr>
                <w:color w:val="231F20"/>
                <w:spacing w:val="-2"/>
              </w:rPr>
              <w:t>Surrender</w:t>
            </w:r>
          </w:p>
        </w:tc>
        <w:tc>
          <w:tcPr>
            <w:tcW w:w="7448" w:type="dxa"/>
            <w:shd w:val="clear" w:color="auto" w:fill="F1F2F2"/>
          </w:tcPr>
          <w:p w14:paraId="5F24FE2B" w14:textId="77777777" w:rsidR="003E1B64" w:rsidRDefault="00775BFE">
            <w:pPr>
              <w:pStyle w:val="TableParagraph"/>
              <w:spacing w:before="65" w:line="249" w:lineRule="auto"/>
              <w:ind w:right="215"/>
            </w:pPr>
            <w:r>
              <w:rPr>
                <w:color w:val="231F20"/>
              </w:rPr>
              <w:t>The surrender of</w:t>
            </w:r>
            <w:r>
              <w:rPr>
                <w:color w:val="231F20"/>
                <w:spacing w:val="-8"/>
              </w:rPr>
              <w:t xml:space="preserve"> </w:t>
            </w:r>
            <w:r>
              <w:rPr>
                <w:color w:val="231F20"/>
              </w:rPr>
              <w:t>ACCUs and SMCs is an option available to a facility covered by the Safeguard Mechanism to manage excess emissions. When units are surrendered in a period, the facility’s net emissions number</w:t>
            </w:r>
            <w:r>
              <w:rPr>
                <w:color w:val="231F20"/>
                <w:spacing w:val="-4"/>
              </w:rPr>
              <w:t xml:space="preserve"> </w:t>
            </w:r>
            <w:r>
              <w:rPr>
                <w:color w:val="231F20"/>
              </w:rPr>
              <w:t>for</w:t>
            </w:r>
            <w:r>
              <w:rPr>
                <w:color w:val="231F20"/>
                <w:spacing w:val="-4"/>
              </w:rPr>
              <w:t xml:space="preserve"> </w:t>
            </w:r>
            <w:r>
              <w:rPr>
                <w:color w:val="231F20"/>
              </w:rPr>
              <w:t>that</w:t>
            </w:r>
            <w:r>
              <w:rPr>
                <w:color w:val="231F20"/>
                <w:spacing w:val="-4"/>
              </w:rPr>
              <w:t xml:space="preserve"> </w:t>
            </w:r>
            <w:r>
              <w:rPr>
                <w:color w:val="231F20"/>
              </w:rPr>
              <w:t>period</w:t>
            </w:r>
            <w:r>
              <w:rPr>
                <w:color w:val="231F20"/>
                <w:spacing w:val="-4"/>
              </w:rPr>
              <w:t xml:space="preserve"> </w:t>
            </w:r>
            <w:r>
              <w:rPr>
                <w:color w:val="231F20"/>
              </w:rPr>
              <w:t>is</w:t>
            </w:r>
            <w:r>
              <w:rPr>
                <w:color w:val="231F20"/>
                <w:spacing w:val="-4"/>
              </w:rPr>
              <w:t xml:space="preserve"> </w:t>
            </w:r>
            <w:r>
              <w:rPr>
                <w:color w:val="231F20"/>
              </w:rPr>
              <w:t>reduced</w:t>
            </w:r>
            <w:r>
              <w:rPr>
                <w:color w:val="231F20"/>
                <w:spacing w:val="-4"/>
              </w:rPr>
              <w:t xml:space="preserve"> </w:t>
            </w:r>
            <w:r>
              <w:rPr>
                <w:color w:val="231F20"/>
              </w:rPr>
              <w:t>by</w:t>
            </w:r>
            <w:r>
              <w:rPr>
                <w:color w:val="231F20"/>
                <w:spacing w:val="-4"/>
              </w:rPr>
              <w:t xml:space="preserve"> </w:t>
            </w:r>
            <w:r>
              <w:rPr>
                <w:color w:val="231F20"/>
              </w:rPr>
              <w:t>the</w:t>
            </w:r>
            <w:r>
              <w:rPr>
                <w:color w:val="231F20"/>
                <w:spacing w:val="-4"/>
              </w:rPr>
              <w:t xml:space="preserve"> </w:t>
            </w:r>
            <w:r>
              <w:rPr>
                <w:color w:val="231F20"/>
              </w:rPr>
              <w:t>number</w:t>
            </w:r>
            <w:r>
              <w:rPr>
                <w:color w:val="231F20"/>
                <w:spacing w:val="-4"/>
              </w:rPr>
              <w:t xml:space="preserve"> </w:t>
            </w:r>
            <w:r>
              <w:rPr>
                <w:color w:val="231F20"/>
              </w:rPr>
              <w:t>of</w:t>
            </w:r>
            <w:r>
              <w:rPr>
                <w:color w:val="231F20"/>
                <w:spacing w:val="-15"/>
              </w:rPr>
              <w:t xml:space="preserve"> </w:t>
            </w:r>
            <w:r>
              <w:rPr>
                <w:color w:val="231F20"/>
              </w:rPr>
              <w:t>ACCUs</w:t>
            </w:r>
            <w:r>
              <w:rPr>
                <w:color w:val="231F20"/>
                <w:spacing w:val="-4"/>
              </w:rPr>
              <w:t xml:space="preserve"> </w:t>
            </w:r>
            <w:r>
              <w:rPr>
                <w:color w:val="231F20"/>
              </w:rPr>
              <w:t>and</w:t>
            </w:r>
            <w:r>
              <w:rPr>
                <w:color w:val="231F20"/>
                <w:spacing w:val="-4"/>
              </w:rPr>
              <w:t xml:space="preserve"> </w:t>
            </w:r>
            <w:r>
              <w:rPr>
                <w:color w:val="231F20"/>
              </w:rPr>
              <w:t xml:space="preserve">SMCs </w:t>
            </w:r>
            <w:r>
              <w:rPr>
                <w:color w:val="231F20"/>
                <w:spacing w:val="-2"/>
              </w:rPr>
              <w:t>surrendered.</w:t>
            </w:r>
          </w:p>
        </w:tc>
      </w:tr>
      <w:tr w:rsidR="003E1B64" w14:paraId="5F24FE2F" w14:textId="77777777" w:rsidTr="004552E7">
        <w:trPr>
          <w:trHeight w:val="660"/>
        </w:trPr>
        <w:tc>
          <w:tcPr>
            <w:tcW w:w="2800" w:type="dxa"/>
            <w:shd w:val="clear" w:color="auto" w:fill="F1F2F2"/>
          </w:tcPr>
          <w:p w14:paraId="5F24FE2D" w14:textId="77777777" w:rsidR="003E1B64" w:rsidRDefault="00775BFE">
            <w:pPr>
              <w:pStyle w:val="TableParagraph"/>
              <w:spacing w:before="65"/>
            </w:pPr>
            <w:r>
              <w:rPr>
                <w:color w:val="231F20"/>
              </w:rPr>
              <w:t>Voluntary</w:t>
            </w:r>
            <w:r>
              <w:rPr>
                <w:color w:val="231F20"/>
                <w:spacing w:val="-15"/>
              </w:rPr>
              <w:t xml:space="preserve"> </w:t>
            </w:r>
            <w:r>
              <w:rPr>
                <w:color w:val="231F20"/>
                <w:spacing w:val="-2"/>
              </w:rPr>
              <w:t>cancellation</w:t>
            </w:r>
          </w:p>
        </w:tc>
        <w:tc>
          <w:tcPr>
            <w:tcW w:w="7448" w:type="dxa"/>
            <w:shd w:val="clear" w:color="auto" w:fill="F1F2F2"/>
          </w:tcPr>
          <w:p w14:paraId="5F24FE2E" w14:textId="77777777" w:rsidR="003E1B64" w:rsidRDefault="00775BFE">
            <w:pPr>
              <w:pStyle w:val="TableParagraph"/>
              <w:spacing w:before="65" w:line="249" w:lineRule="auto"/>
            </w:pPr>
            <w:r>
              <w:rPr>
                <w:color w:val="231F20"/>
              </w:rPr>
              <w:t>The</w:t>
            </w:r>
            <w:r>
              <w:rPr>
                <w:color w:val="231F20"/>
                <w:spacing w:val="-3"/>
              </w:rPr>
              <w:t xml:space="preserve"> </w:t>
            </w:r>
            <w:r>
              <w:rPr>
                <w:color w:val="231F20"/>
              </w:rPr>
              <w:t>act</w:t>
            </w:r>
            <w:r>
              <w:rPr>
                <w:color w:val="231F20"/>
                <w:spacing w:val="-3"/>
              </w:rPr>
              <w:t xml:space="preserve"> </w:t>
            </w:r>
            <w:r>
              <w:rPr>
                <w:color w:val="231F20"/>
              </w:rPr>
              <w:t>of</w:t>
            </w:r>
            <w:r>
              <w:rPr>
                <w:color w:val="231F20"/>
                <w:spacing w:val="-3"/>
              </w:rPr>
              <w:t xml:space="preserve"> </w:t>
            </w:r>
            <w:r>
              <w:rPr>
                <w:color w:val="231F20"/>
              </w:rPr>
              <w:t>cancelling</w:t>
            </w:r>
            <w:r>
              <w:rPr>
                <w:color w:val="231F20"/>
                <w:spacing w:val="-3"/>
              </w:rPr>
              <w:t xml:space="preserve"> </w:t>
            </w:r>
            <w:r>
              <w:rPr>
                <w:color w:val="231F20"/>
              </w:rPr>
              <w:t>an</w:t>
            </w:r>
            <w:r>
              <w:rPr>
                <w:color w:val="231F20"/>
                <w:spacing w:val="-15"/>
              </w:rPr>
              <w:t xml:space="preserve"> </w:t>
            </w:r>
            <w:r>
              <w:rPr>
                <w:color w:val="231F20"/>
              </w:rPr>
              <w:t>ACCU</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Unit</w:t>
            </w:r>
            <w:r>
              <w:rPr>
                <w:color w:val="231F20"/>
                <w:spacing w:val="-3"/>
              </w:rPr>
              <w:t xml:space="preserve"> </w:t>
            </w:r>
            <w:r>
              <w:rPr>
                <w:color w:val="231F20"/>
              </w:rPr>
              <w:t>and</w:t>
            </w:r>
            <w:r>
              <w:rPr>
                <w:color w:val="231F20"/>
                <w:spacing w:val="-3"/>
              </w:rPr>
              <w:t xml:space="preserve"> </w:t>
            </w:r>
            <w:r>
              <w:rPr>
                <w:color w:val="231F20"/>
              </w:rPr>
              <w:t>Certificate</w:t>
            </w:r>
            <w:r>
              <w:rPr>
                <w:color w:val="231F20"/>
                <w:spacing w:val="-3"/>
              </w:rPr>
              <w:t xml:space="preserve"> </w:t>
            </w:r>
            <w:r>
              <w:rPr>
                <w:color w:val="231F20"/>
              </w:rPr>
              <w:t>Registry</w:t>
            </w:r>
            <w:r>
              <w:rPr>
                <w:color w:val="231F20"/>
                <w:spacing w:val="-3"/>
              </w:rPr>
              <w:t xml:space="preserve"> </w:t>
            </w:r>
            <w:r>
              <w:rPr>
                <w:color w:val="231F20"/>
              </w:rPr>
              <w:t>on</w:t>
            </w:r>
            <w:r>
              <w:rPr>
                <w:color w:val="231F20"/>
                <w:spacing w:val="-3"/>
              </w:rPr>
              <w:t xml:space="preserve"> </w:t>
            </w:r>
            <w:r>
              <w:rPr>
                <w:color w:val="231F20"/>
              </w:rPr>
              <w:t>a voluntary basis, typically to offset greenhouse gas emissions.</w:t>
            </w:r>
          </w:p>
        </w:tc>
      </w:tr>
    </w:tbl>
    <w:p w14:paraId="5F24FE30" w14:textId="77777777" w:rsidR="003E1B64" w:rsidRDefault="003E1B64">
      <w:pPr>
        <w:pStyle w:val="TableParagraph"/>
        <w:spacing w:line="249" w:lineRule="auto"/>
        <w:sectPr w:rsidR="003E1B64">
          <w:pgSz w:w="11910" w:h="16840"/>
          <w:pgMar w:top="960" w:right="0" w:bottom="600" w:left="0" w:header="458" w:footer="408" w:gutter="0"/>
          <w:cols w:space="720"/>
        </w:sectPr>
      </w:pPr>
    </w:p>
    <w:p w14:paraId="5F24FE31" w14:textId="77777777" w:rsidR="003E1B64" w:rsidRDefault="00775BFE">
      <w:pPr>
        <w:pStyle w:val="Heading2"/>
      </w:pPr>
      <w:bookmarkStart w:id="0" w:name="_TOC_250037"/>
      <w:r>
        <w:rPr>
          <w:color w:val="00679F"/>
        </w:rPr>
        <w:lastRenderedPageBreak/>
        <w:t>Legislative</w:t>
      </w:r>
      <w:r>
        <w:rPr>
          <w:color w:val="00679F"/>
          <w:spacing w:val="-10"/>
        </w:rPr>
        <w:t xml:space="preserve"> </w:t>
      </w:r>
      <w:bookmarkEnd w:id="0"/>
      <w:r>
        <w:rPr>
          <w:color w:val="00679F"/>
          <w:spacing w:val="-2"/>
        </w:rPr>
        <w:t>references</w:t>
      </w:r>
    </w:p>
    <w:p w14:paraId="5F24FE32" w14:textId="77777777" w:rsidR="003E1B64" w:rsidRDefault="00775BFE">
      <w:pPr>
        <w:spacing w:before="67" w:line="261" w:lineRule="auto"/>
        <w:ind w:left="826" w:right="1100"/>
        <w:rPr>
          <w:sz w:val="21"/>
        </w:rPr>
      </w:pPr>
      <w:r>
        <w:rPr>
          <w:color w:val="231F20"/>
          <w:sz w:val="21"/>
        </w:rPr>
        <w:t>All</w:t>
      </w:r>
      <w:r>
        <w:rPr>
          <w:color w:val="231F20"/>
          <w:spacing w:val="-3"/>
          <w:sz w:val="21"/>
        </w:rPr>
        <w:t xml:space="preserve"> </w:t>
      </w:r>
      <w:r>
        <w:rPr>
          <w:color w:val="231F20"/>
          <w:sz w:val="21"/>
        </w:rPr>
        <w:t>legislation</w:t>
      </w:r>
      <w:r>
        <w:rPr>
          <w:color w:val="231F20"/>
          <w:spacing w:val="-3"/>
          <w:sz w:val="21"/>
        </w:rPr>
        <w:t xml:space="preserve"> </w:t>
      </w:r>
      <w:r>
        <w:rPr>
          <w:color w:val="231F20"/>
          <w:sz w:val="21"/>
        </w:rPr>
        <w:t>cited</w:t>
      </w:r>
      <w:r>
        <w:rPr>
          <w:color w:val="231F20"/>
          <w:spacing w:val="-3"/>
          <w:sz w:val="21"/>
        </w:rPr>
        <w:t xml:space="preserve"> </w:t>
      </w:r>
      <w:r>
        <w:rPr>
          <w:color w:val="231F20"/>
          <w:sz w:val="21"/>
        </w:rPr>
        <w:t>in</w:t>
      </w:r>
      <w:r>
        <w:rPr>
          <w:color w:val="231F20"/>
          <w:spacing w:val="-3"/>
          <w:sz w:val="21"/>
        </w:rPr>
        <w:t xml:space="preserve"> </w:t>
      </w:r>
      <w:r>
        <w:rPr>
          <w:color w:val="231F20"/>
          <w:sz w:val="21"/>
        </w:rPr>
        <w:t>this</w:t>
      </w:r>
      <w:r>
        <w:rPr>
          <w:color w:val="231F20"/>
          <w:spacing w:val="-3"/>
          <w:sz w:val="21"/>
        </w:rPr>
        <w:t xml:space="preserve"> </w:t>
      </w:r>
      <w:r>
        <w:rPr>
          <w:color w:val="231F20"/>
          <w:sz w:val="21"/>
        </w:rPr>
        <w:t>report</w:t>
      </w:r>
      <w:r>
        <w:rPr>
          <w:color w:val="231F20"/>
          <w:spacing w:val="-3"/>
          <w:sz w:val="21"/>
        </w:rPr>
        <w:t xml:space="preserve"> </w:t>
      </w:r>
      <w:r>
        <w:rPr>
          <w:color w:val="231F20"/>
          <w:sz w:val="21"/>
        </w:rPr>
        <w:t>is</w:t>
      </w:r>
      <w:r>
        <w:rPr>
          <w:color w:val="231F20"/>
          <w:spacing w:val="-3"/>
          <w:sz w:val="21"/>
        </w:rPr>
        <w:t xml:space="preserve"> </w:t>
      </w:r>
      <w:r>
        <w:rPr>
          <w:color w:val="231F20"/>
          <w:sz w:val="21"/>
        </w:rPr>
        <w:t>Commonwealth</w:t>
      </w:r>
      <w:r>
        <w:rPr>
          <w:color w:val="231F20"/>
          <w:spacing w:val="-3"/>
          <w:sz w:val="21"/>
        </w:rPr>
        <w:t xml:space="preserve"> </w:t>
      </w:r>
      <w:r>
        <w:rPr>
          <w:color w:val="231F20"/>
          <w:sz w:val="21"/>
        </w:rPr>
        <w:t>legislation</w:t>
      </w:r>
      <w:r>
        <w:rPr>
          <w:color w:val="231F20"/>
          <w:spacing w:val="-3"/>
          <w:sz w:val="21"/>
        </w:rPr>
        <w:t xml:space="preserve"> </w:t>
      </w:r>
      <w:r>
        <w:rPr>
          <w:color w:val="231F20"/>
          <w:sz w:val="21"/>
        </w:rPr>
        <w:t>unless</w:t>
      </w:r>
      <w:r>
        <w:rPr>
          <w:color w:val="231F20"/>
          <w:spacing w:val="-3"/>
          <w:sz w:val="21"/>
        </w:rPr>
        <w:t xml:space="preserve"> </w:t>
      </w:r>
      <w:r>
        <w:rPr>
          <w:color w:val="231F20"/>
          <w:sz w:val="21"/>
        </w:rPr>
        <w:t>otherwise</w:t>
      </w:r>
      <w:r>
        <w:rPr>
          <w:color w:val="231F20"/>
          <w:spacing w:val="-3"/>
          <w:sz w:val="21"/>
        </w:rPr>
        <w:t xml:space="preserve"> </w:t>
      </w:r>
      <w:r>
        <w:rPr>
          <w:color w:val="231F20"/>
          <w:sz w:val="21"/>
        </w:rPr>
        <w:t>indicated.</w:t>
      </w:r>
      <w:r>
        <w:rPr>
          <w:color w:val="231F20"/>
          <w:spacing w:val="-3"/>
          <w:sz w:val="21"/>
        </w:rPr>
        <w:t xml:space="preserve"> </w:t>
      </w:r>
      <w:r>
        <w:rPr>
          <w:color w:val="231F20"/>
          <w:sz w:val="21"/>
        </w:rPr>
        <w:t xml:space="preserve">Commonwealth legislation can be found on the Federal Register of Legislation: </w:t>
      </w:r>
      <w:hyperlink r:id="rId35">
        <w:r>
          <w:rPr>
            <w:color w:val="231F20"/>
            <w:sz w:val="21"/>
          </w:rPr>
          <w:t>www.legislation.gov.au.</w:t>
        </w:r>
      </w:hyperlink>
    </w:p>
    <w:p w14:paraId="5F24FE33" w14:textId="77777777" w:rsidR="003E1B64" w:rsidRDefault="003E1B64">
      <w:pPr>
        <w:pStyle w:val="BodyText"/>
        <w:rPr>
          <w:sz w:val="21"/>
        </w:rPr>
      </w:pPr>
    </w:p>
    <w:p w14:paraId="5F24FE34" w14:textId="77777777" w:rsidR="003E1B64" w:rsidRDefault="003E1B64">
      <w:pPr>
        <w:pStyle w:val="BodyText"/>
        <w:spacing w:before="5"/>
        <w:rPr>
          <w:sz w:val="21"/>
        </w:rPr>
      </w:pPr>
    </w:p>
    <w:p w14:paraId="5F24FE35" w14:textId="77777777" w:rsidR="003E1B64" w:rsidRDefault="00775BFE">
      <w:pPr>
        <w:ind w:left="826"/>
        <w:rPr>
          <w:sz w:val="21"/>
        </w:rPr>
      </w:pPr>
      <w:r>
        <w:rPr>
          <w:color w:val="231F20"/>
          <w:sz w:val="21"/>
        </w:rPr>
        <w:t>The</w:t>
      </w:r>
      <w:r>
        <w:rPr>
          <w:color w:val="231F20"/>
          <w:spacing w:val="-6"/>
          <w:sz w:val="21"/>
        </w:rPr>
        <w:t xml:space="preserve"> </w:t>
      </w:r>
      <w:r>
        <w:rPr>
          <w:color w:val="231F20"/>
          <w:sz w:val="21"/>
        </w:rPr>
        <w:t>following</w:t>
      </w:r>
      <w:r>
        <w:rPr>
          <w:color w:val="231F20"/>
          <w:spacing w:val="-3"/>
          <w:sz w:val="21"/>
        </w:rPr>
        <w:t xml:space="preserve"> </w:t>
      </w:r>
      <w:r>
        <w:rPr>
          <w:color w:val="231F20"/>
          <w:sz w:val="21"/>
        </w:rPr>
        <w:t>Commonwealth</w:t>
      </w:r>
      <w:r>
        <w:rPr>
          <w:color w:val="231F20"/>
          <w:spacing w:val="-15"/>
          <w:sz w:val="21"/>
        </w:rPr>
        <w:t xml:space="preserve"> </w:t>
      </w:r>
      <w:r>
        <w:rPr>
          <w:color w:val="231F20"/>
          <w:sz w:val="21"/>
        </w:rPr>
        <w:t>Acts</w:t>
      </w:r>
      <w:r>
        <w:rPr>
          <w:color w:val="231F20"/>
          <w:spacing w:val="-3"/>
          <w:sz w:val="21"/>
        </w:rPr>
        <w:t xml:space="preserve"> </w:t>
      </w:r>
      <w:r>
        <w:rPr>
          <w:color w:val="231F20"/>
          <w:sz w:val="21"/>
        </w:rPr>
        <w:t>and</w:t>
      </w:r>
      <w:r>
        <w:rPr>
          <w:color w:val="231F20"/>
          <w:spacing w:val="-3"/>
          <w:sz w:val="21"/>
        </w:rPr>
        <w:t xml:space="preserve"> </w:t>
      </w:r>
      <w:r>
        <w:rPr>
          <w:color w:val="231F20"/>
          <w:sz w:val="21"/>
        </w:rPr>
        <w:t>related</w:t>
      </w:r>
      <w:r>
        <w:rPr>
          <w:color w:val="231F20"/>
          <w:spacing w:val="-4"/>
          <w:sz w:val="21"/>
        </w:rPr>
        <w:t xml:space="preserve"> </w:t>
      </w:r>
      <w:r>
        <w:rPr>
          <w:color w:val="231F20"/>
          <w:sz w:val="21"/>
        </w:rPr>
        <w:t>instruments</w:t>
      </w:r>
      <w:r>
        <w:rPr>
          <w:color w:val="231F20"/>
          <w:spacing w:val="-3"/>
          <w:sz w:val="21"/>
        </w:rPr>
        <w:t xml:space="preserve"> </w:t>
      </w:r>
      <w:r>
        <w:rPr>
          <w:color w:val="231F20"/>
          <w:sz w:val="21"/>
        </w:rPr>
        <w:t>are</w:t>
      </w:r>
      <w:r>
        <w:rPr>
          <w:color w:val="231F20"/>
          <w:spacing w:val="-3"/>
          <w:sz w:val="21"/>
        </w:rPr>
        <w:t xml:space="preserve"> </w:t>
      </w:r>
      <w:r>
        <w:rPr>
          <w:color w:val="231F20"/>
          <w:sz w:val="21"/>
        </w:rPr>
        <w:t>cited</w:t>
      </w:r>
      <w:r>
        <w:rPr>
          <w:color w:val="231F20"/>
          <w:spacing w:val="-4"/>
          <w:sz w:val="21"/>
        </w:rPr>
        <w:t xml:space="preserve"> </w:t>
      </w:r>
      <w:r>
        <w:rPr>
          <w:color w:val="231F20"/>
          <w:sz w:val="21"/>
        </w:rPr>
        <w:t>in</w:t>
      </w:r>
      <w:r>
        <w:rPr>
          <w:color w:val="231F20"/>
          <w:spacing w:val="-3"/>
          <w:sz w:val="21"/>
        </w:rPr>
        <w:t xml:space="preserve"> </w:t>
      </w:r>
      <w:r>
        <w:rPr>
          <w:color w:val="231F20"/>
          <w:sz w:val="21"/>
        </w:rPr>
        <w:t>this</w:t>
      </w:r>
      <w:r>
        <w:rPr>
          <w:color w:val="231F20"/>
          <w:spacing w:val="-3"/>
          <w:sz w:val="21"/>
        </w:rPr>
        <w:t xml:space="preserve"> </w:t>
      </w:r>
      <w:r>
        <w:rPr>
          <w:color w:val="231F20"/>
          <w:spacing w:val="-2"/>
          <w:sz w:val="21"/>
        </w:rPr>
        <w:t>report:</w:t>
      </w:r>
    </w:p>
    <w:p w14:paraId="5F24FE36" w14:textId="77777777" w:rsidR="003E1B64" w:rsidRDefault="00775BFE" w:rsidP="53DEEAFD">
      <w:pPr>
        <w:pStyle w:val="ListParagraph"/>
        <w:rPr>
          <w:i/>
        </w:rPr>
      </w:pPr>
      <w:r w:rsidRPr="53DEEAFD">
        <w:rPr>
          <w:i/>
        </w:rPr>
        <w:t>Australian</w:t>
      </w:r>
      <w:r w:rsidRPr="53DEEAFD">
        <w:rPr>
          <w:i/>
          <w:spacing w:val="-3"/>
        </w:rPr>
        <w:t xml:space="preserve"> </w:t>
      </w:r>
      <w:r w:rsidRPr="53DEEAFD">
        <w:rPr>
          <w:i/>
        </w:rPr>
        <w:t>National</w:t>
      </w:r>
      <w:r w:rsidRPr="53DEEAFD">
        <w:rPr>
          <w:i/>
          <w:spacing w:val="-2"/>
        </w:rPr>
        <w:t xml:space="preserve"> </w:t>
      </w:r>
      <w:r w:rsidRPr="53DEEAFD">
        <w:rPr>
          <w:i/>
        </w:rPr>
        <w:t>Registry</w:t>
      </w:r>
      <w:r w:rsidRPr="53DEEAFD">
        <w:rPr>
          <w:i/>
          <w:spacing w:val="-2"/>
        </w:rPr>
        <w:t xml:space="preserve"> </w:t>
      </w:r>
      <w:r w:rsidRPr="53DEEAFD">
        <w:rPr>
          <w:i/>
        </w:rPr>
        <w:t>of</w:t>
      </w:r>
      <w:r w:rsidRPr="53DEEAFD">
        <w:rPr>
          <w:i/>
          <w:spacing w:val="-3"/>
        </w:rPr>
        <w:t xml:space="preserve"> </w:t>
      </w:r>
      <w:r w:rsidRPr="53DEEAFD">
        <w:rPr>
          <w:i/>
        </w:rPr>
        <w:t>Emissions</w:t>
      </w:r>
      <w:r w:rsidRPr="53DEEAFD">
        <w:rPr>
          <w:i/>
          <w:spacing w:val="-2"/>
        </w:rPr>
        <w:t xml:space="preserve"> </w:t>
      </w:r>
      <w:r w:rsidRPr="53DEEAFD">
        <w:rPr>
          <w:i/>
        </w:rPr>
        <w:t>Units</w:t>
      </w:r>
      <w:r w:rsidRPr="53DEEAFD">
        <w:rPr>
          <w:i/>
          <w:spacing w:val="-10"/>
        </w:rPr>
        <w:t xml:space="preserve"> </w:t>
      </w:r>
      <w:r w:rsidRPr="53DEEAFD">
        <w:rPr>
          <w:i/>
        </w:rPr>
        <w:t>Act</w:t>
      </w:r>
      <w:r w:rsidRPr="53DEEAFD">
        <w:rPr>
          <w:i/>
          <w:spacing w:val="-2"/>
        </w:rPr>
        <w:t xml:space="preserve"> </w:t>
      </w:r>
      <w:r w:rsidRPr="53DEEAFD">
        <w:rPr>
          <w:i/>
          <w:spacing w:val="-4"/>
        </w:rPr>
        <w:t>2011</w:t>
      </w:r>
    </w:p>
    <w:p w14:paraId="5F24FE37" w14:textId="77777777" w:rsidR="003E1B64" w:rsidRDefault="00775BFE" w:rsidP="004A57D6">
      <w:pPr>
        <w:pStyle w:val="ListParagraph"/>
        <w:numPr>
          <w:ilvl w:val="0"/>
          <w:numId w:val="44"/>
        </w:numPr>
        <w:rPr>
          <w:i/>
        </w:rPr>
      </w:pPr>
      <w:r w:rsidRPr="53DEEAFD">
        <w:rPr>
          <w:i/>
        </w:rPr>
        <w:t>Australian</w:t>
      </w:r>
      <w:r w:rsidRPr="53DEEAFD">
        <w:rPr>
          <w:i/>
          <w:spacing w:val="-3"/>
        </w:rPr>
        <w:t xml:space="preserve"> </w:t>
      </w:r>
      <w:r w:rsidRPr="53DEEAFD">
        <w:rPr>
          <w:i/>
        </w:rPr>
        <w:t>National</w:t>
      </w:r>
      <w:r w:rsidRPr="53DEEAFD">
        <w:rPr>
          <w:i/>
          <w:spacing w:val="-2"/>
        </w:rPr>
        <w:t xml:space="preserve"> </w:t>
      </w:r>
      <w:r w:rsidRPr="53DEEAFD">
        <w:rPr>
          <w:i/>
        </w:rPr>
        <w:t>Registry</w:t>
      </w:r>
      <w:r w:rsidRPr="53DEEAFD">
        <w:rPr>
          <w:i/>
          <w:spacing w:val="-2"/>
        </w:rPr>
        <w:t xml:space="preserve"> </w:t>
      </w:r>
      <w:r w:rsidRPr="53DEEAFD">
        <w:rPr>
          <w:i/>
        </w:rPr>
        <w:t>of</w:t>
      </w:r>
      <w:r w:rsidRPr="53DEEAFD">
        <w:rPr>
          <w:i/>
          <w:spacing w:val="-3"/>
        </w:rPr>
        <w:t xml:space="preserve"> </w:t>
      </w:r>
      <w:r w:rsidRPr="53DEEAFD">
        <w:rPr>
          <w:i/>
        </w:rPr>
        <w:t>Emissions</w:t>
      </w:r>
      <w:r w:rsidRPr="53DEEAFD">
        <w:rPr>
          <w:i/>
          <w:spacing w:val="-2"/>
        </w:rPr>
        <w:t xml:space="preserve"> </w:t>
      </w:r>
      <w:r w:rsidRPr="53DEEAFD">
        <w:rPr>
          <w:i/>
        </w:rPr>
        <w:t>Units</w:t>
      </w:r>
      <w:r w:rsidRPr="53DEEAFD">
        <w:rPr>
          <w:i/>
          <w:spacing w:val="-2"/>
        </w:rPr>
        <w:t xml:space="preserve"> </w:t>
      </w:r>
      <w:r w:rsidRPr="53DEEAFD">
        <w:rPr>
          <w:i/>
        </w:rPr>
        <w:t>Regulations</w:t>
      </w:r>
      <w:r w:rsidRPr="53DEEAFD">
        <w:rPr>
          <w:i/>
          <w:spacing w:val="-2"/>
        </w:rPr>
        <w:t xml:space="preserve"> </w:t>
      </w:r>
      <w:r w:rsidRPr="53DEEAFD">
        <w:rPr>
          <w:i/>
          <w:spacing w:val="-4"/>
        </w:rPr>
        <w:t>2011</w:t>
      </w:r>
    </w:p>
    <w:p w14:paraId="038428BD" w14:textId="77777777" w:rsidR="00A31881" w:rsidRDefault="00775BFE" w:rsidP="004A57D6">
      <w:pPr>
        <w:pStyle w:val="ListParagraph"/>
        <w:numPr>
          <w:ilvl w:val="0"/>
          <w:numId w:val="44"/>
        </w:numPr>
        <w:rPr>
          <w:i/>
          <w:iCs/>
        </w:rPr>
      </w:pPr>
      <w:r w:rsidRPr="53DEEAFD">
        <w:rPr>
          <w:i/>
        </w:rPr>
        <w:t>Australian</w:t>
      </w:r>
      <w:r w:rsidRPr="53DEEAFD">
        <w:rPr>
          <w:i/>
          <w:spacing w:val="-5"/>
        </w:rPr>
        <w:t xml:space="preserve"> </w:t>
      </w:r>
      <w:r w:rsidRPr="53DEEAFD">
        <w:rPr>
          <w:i/>
        </w:rPr>
        <w:t>National</w:t>
      </w:r>
      <w:r w:rsidRPr="53DEEAFD">
        <w:rPr>
          <w:i/>
          <w:spacing w:val="-5"/>
        </w:rPr>
        <w:t xml:space="preserve"> </w:t>
      </w:r>
      <w:r w:rsidRPr="53DEEAFD">
        <w:rPr>
          <w:i/>
        </w:rPr>
        <w:t>Registry</w:t>
      </w:r>
      <w:r w:rsidRPr="53DEEAFD">
        <w:rPr>
          <w:i/>
          <w:spacing w:val="-5"/>
        </w:rPr>
        <w:t xml:space="preserve"> </w:t>
      </w:r>
      <w:r w:rsidRPr="53DEEAFD">
        <w:rPr>
          <w:i/>
        </w:rPr>
        <w:t>of</w:t>
      </w:r>
      <w:r w:rsidRPr="53DEEAFD">
        <w:rPr>
          <w:i/>
          <w:spacing w:val="-5"/>
        </w:rPr>
        <w:t xml:space="preserve"> </w:t>
      </w:r>
      <w:r w:rsidRPr="53DEEAFD">
        <w:rPr>
          <w:i/>
        </w:rPr>
        <w:t>Emissions</w:t>
      </w:r>
      <w:r w:rsidRPr="53DEEAFD">
        <w:rPr>
          <w:i/>
          <w:spacing w:val="-5"/>
        </w:rPr>
        <w:t xml:space="preserve"> </w:t>
      </w:r>
      <w:r w:rsidRPr="53DEEAFD">
        <w:rPr>
          <w:i/>
        </w:rPr>
        <w:t>Units</w:t>
      </w:r>
      <w:r w:rsidRPr="53DEEAFD">
        <w:rPr>
          <w:i/>
          <w:spacing w:val="-5"/>
        </w:rPr>
        <w:t xml:space="preserve"> </w:t>
      </w:r>
      <w:r w:rsidRPr="53DEEAFD">
        <w:rPr>
          <w:i/>
        </w:rPr>
        <w:t>Rules</w:t>
      </w:r>
      <w:r w:rsidRPr="53DEEAFD">
        <w:rPr>
          <w:i/>
          <w:spacing w:val="-5"/>
        </w:rPr>
        <w:t xml:space="preserve"> </w:t>
      </w:r>
      <w:r w:rsidRPr="53DEEAFD">
        <w:rPr>
          <w:i/>
        </w:rPr>
        <w:t xml:space="preserve">2023 </w:t>
      </w:r>
    </w:p>
    <w:p w14:paraId="5F24FE38" w14:textId="36CA21EC" w:rsidR="003E1B64" w:rsidRDefault="00775BFE" w:rsidP="53DEEAFD">
      <w:pPr>
        <w:pStyle w:val="ListParagraph"/>
        <w:rPr>
          <w:i/>
        </w:rPr>
      </w:pPr>
      <w:r w:rsidRPr="53DEEAFD">
        <w:rPr>
          <w:i/>
        </w:rPr>
        <w:t>Carbon Credits (Carbon Farming Initiative) Act 2011 (CFI Act)</w:t>
      </w:r>
    </w:p>
    <w:p w14:paraId="5F24FE39" w14:textId="77777777" w:rsidR="003E1B64" w:rsidRDefault="00775BFE" w:rsidP="004A57D6">
      <w:pPr>
        <w:pStyle w:val="ListParagraph"/>
        <w:numPr>
          <w:ilvl w:val="0"/>
          <w:numId w:val="43"/>
        </w:numPr>
        <w:rPr>
          <w:i/>
        </w:rPr>
      </w:pPr>
      <w:r w:rsidRPr="53DEEAFD">
        <w:rPr>
          <w:i/>
        </w:rPr>
        <w:t>Carbon</w:t>
      </w:r>
      <w:r w:rsidRPr="53DEEAFD">
        <w:rPr>
          <w:i/>
          <w:spacing w:val="-3"/>
        </w:rPr>
        <w:t xml:space="preserve"> </w:t>
      </w:r>
      <w:r w:rsidRPr="53DEEAFD">
        <w:rPr>
          <w:i/>
        </w:rPr>
        <w:t>Credits</w:t>
      </w:r>
      <w:r w:rsidRPr="53DEEAFD">
        <w:rPr>
          <w:i/>
          <w:spacing w:val="-2"/>
        </w:rPr>
        <w:t xml:space="preserve"> </w:t>
      </w:r>
      <w:r w:rsidRPr="53DEEAFD">
        <w:rPr>
          <w:i/>
        </w:rPr>
        <w:t>(Carbon</w:t>
      </w:r>
      <w:r w:rsidRPr="53DEEAFD">
        <w:rPr>
          <w:i/>
          <w:spacing w:val="-2"/>
        </w:rPr>
        <w:t xml:space="preserve"> </w:t>
      </w:r>
      <w:r w:rsidRPr="53DEEAFD">
        <w:rPr>
          <w:i/>
        </w:rPr>
        <w:t>Farming</w:t>
      </w:r>
      <w:r w:rsidRPr="53DEEAFD">
        <w:rPr>
          <w:i/>
          <w:spacing w:val="-2"/>
        </w:rPr>
        <w:t xml:space="preserve"> </w:t>
      </w:r>
      <w:r w:rsidRPr="53DEEAFD">
        <w:rPr>
          <w:i/>
        </w:rPr>
        <w:t>Initiative)</w:t>
      </w:r>
      <w:r w:rsidRPr="53DEEAFD">
        <w:rPr>
          <w:i/>
          <w:spacing w:val="-2"/>
        </w:rPr>
        <w:t xml:space="preserve"> </w:t>
      </w:r>
      <w:r w:rsidRPr="53DEEAFD">
        <w:rPr>
          <w:i/>
        </w:rPr>
        <w:t>(Audit</w:t>
      </w:r>
      <w:r w:rsidRPr="53DEEAFD">
        <w:rPr>
          <w:i/>
          <w:spacing w:val="-2"/>
        </w:rPr>
        <w:t xml:space="preserve"> </w:t>
      </w:r>
      <w:r w:rsidRPr="53DEEAFD">
        <w:rPr>
          <w:i/>
        </w:rPr>
        <w:t>Thresholds)</w:t>
      </w:r>
      <w:r w:rsidRPr="53DEEAFD">
        <w:rPr>
          <w:i/>
          <w:spacing w:val="-2"/>
        </w:rPr>
        <w:t xml:space="preserve"> </w:t>
      </w:r>
      <w:r w:rsidRPr="53DEEAFD">
        <w:rPr>
          <w:i/>
        </w:rPr>
        <w:t>Instrument</w:t>
      </w:r>
      <w:r w:rsidRPr="53DEEAFD">
        <w:rPr>
          <w:i/>
          <w:spacing w:val="-2"/>
        </w:rPr>
        <w:t xml:space="preserve"> </w:t>
      </w:r>
      <w:r w:rsidRPr="53DEEAFD">
        <w:rPr>
          <w:i/>
          <w:spacing w:val="-4"/>
        </w:rPr>
        <w:t>2015</w:t>
      </w:r>
    </w:p>
    <w:p w14:paraId="3CAA0091" w14:textId="77777777" w:rsidR="00A31881" w:rsidRDefault="00775BFE" w:rsidP="004A57D6">
      <w:pPr>
        <w:pStyle w:val="ListParagraph"/>
        <w:numPr>
          <w:ilvl w:val="0"/>
          <w:numId w:val="43"/>
        </w:numPr>
        <w:rPr>
          <w:i/>
          <w:iCs/>
        </w:rPr>
      </w:pPr>
      <w:r w:rsidRPr="53DEEAFD">
        <w:rPr>
          <w:i/>
        </w:rPr>
        <w:t>Carbon</w:t>
      </w:r>
      <w:r w:rsidRPr="53DEEAFD">
        <w:rPr>
          <w:i/>
          <w:spacing w:val="-6"/>
        </w:rPr>
        <w:t xml:space="preserve"> </w:t>
      </w:r>
      <w:r w:rsidRPr="53DEEAFD">
        <w:rPr>
          <w:i/>
        </w:rPr>
        <w:t>Credits</w:t>
      </w:r>
      <w:r w:rsidRPr="53DEEAFD">
        <w:rPr>
          <w:i/>
          <w:spacing w:val="-6"/>
        </w:rPr>
        <w:t xml:space="preserve"> </w:t>
      </w:r>
      <w:r w:rsidRPr="53DEEAFD">
        <w:rPr>
          <w:i/>
        </w:rPr>
        <w:t>(Carbon</w:t>
      </w:r>
      <w:r w:rsidRPr="53DEEAFD">
        <w:rPr>
          <w:i/>
          <w:spacing w:val="-6"/>
        </w:rPr>
        <w:t xml:space="preserve"> </w:t>
      </w:r>
      <w:r w:rsidRPr="53DEEAFD">
        <w:rPr>
          <w:i/>
        </w:rPr>
        <w:t>Farming</w:t>
      </w:r>
      <w:r w:rsidRPr="53DEEAFD">
        <w:rPr>
          <w:i/>
          <w:spacing w:val="-6"/>
        </w:rPr>
        <w:t xml:space="preserve"> </w:t>
      </w:r>
      <w:r w:rsidRPr="53DEEAFD">
        <w:rPr>
          <w:i/>
        </w:rPr>
        <w:t>Initiative)</w:t>
      </w:r>
      <w:r w:rsidRPr="53DEEAFD">
        <w:rPr>
          <w:i/>
          <w:spacing w:val="-6"/>
        </w:rPr>
        <w:t xml:space="preserve"> </w:t>
      </w:r>
      <w:r w:rsidRPr="53DEEAFD">
        <w:rPr>
          <w:i/>
        </w:rPr>
        <w:t>Rule</w:t>
      </w:r>
      <w:r w:rsidRPr="53DEEAFD">
        <w:rPr>
          <w:i/>
          <w:spacing w:val="-6"/>
        </w:rPr>
        <w:t xml:space="preserve"> </w:t>
      </w:r>
      <w:r w:rsidRPr="53DEEAFD">
        <w:rPr>
          <w:i/>
        </w:rPr>
        <w:t xml:space="preserve">2015 </w:t>
      </w:r>
    </w:p>
    <w:p w14:paraId="5F24FE3A" w14:textId="001B9183" w:rsidR="003E1B64" w:rsidRDefault="00775BFE" w:rsidP="53DEEAFD">
      <w:pPr>
        <w:pStyle w:val="ListParagraph"/>
        <w:rPr>
          <w:i/>
        </w:rPr>
      </w:pPr>
      <w:r w:rsidRPr="53DEEAFD">
        <w:rPr>
          <w:i/>
        </w:rPr>
        <w:t>Clean Energy Regulator Act 2011</w:t>
      </w:r>
    </w:p>
    <w:p w14:paraId="3D0581CC" w14:textId="1751310D" w:rsidR="00A31881" w:rsidRDefault="00775BFE" w:rsidP="004A57D6">
      <w:pPr>
        <w:pStyle w:val="ListParagraph"/>
        <w:numPr>
          <w:ilvl w:val="0"/>
          <w:numId w:val="42"/>
        </w:numPr>
        <w:rPr>
          <w:i/>
          <w:iCs/>
        </w:rPr>
      </w:pPr>
      <w:r w:rsidRPr="53DEEAFD">
        <w:rPr>
          <w:i/>
        </w:rPr>
        <w:t>Clean</w:t>
      </w:r>
      <w:r w:rsidRPr="53DEEAFD">
        <w:rPr>
          <w:i/>
          <w:spacing w:val="-8"/>
        </w:rPr>
        <w:t xml:space="preserve"> </w:t>
      </w:r>
      <w:r w:rsidRPr="53DEEAFD">
        <w:rPr>
          <w:i/>
        </w:rPr>
        <w:t>Energy</w:t>
      </w:r>
      <w:r w:rsidRPr="53DEEAFD">
        <w:rPr>
          <w:i/>
          <w:spacing w:val="-8"/>
        </w:rPr>
        <w:t xml:space="preserve"> </w:t>
      </w:r>
      <w:r w:rsidRPr="53DEEAFD">
        <w:rPr>
          <w:i/>
        </w:rPr>
        <w:t>Regulator</w:t>
      </w:r>
      <w:r w:rsidRPr="53DEEAFD">
        <w:rPr>
          <w:i/>
          <w:spacing w:val="-8"/>
        </w:rPr>
        <w:t xml:space="preserve"> </w:t>
      </w:r>
      <w:r w:rsidRPr="53DEEAFD">
        <w:rPr>
          <w:i/>
        </w:rPr>
        <w:t>Regulations</w:t>
      </w:r>
      <w:r w:rsidRPr="53DEEAFD">
        <w:rPr>
          <w:i/>
          <w:spacing w:val="-8"/>
        </w:rPr>
        <w:t xml:space="preserve"> </w:t>
      </w:r>
      <w:r w:rsidRPr="53DEEAFD">
        <w:rPr>
          <w:i/>
        </w:rPr>
        <w:t>2018</w:t>
      </w:r>
    </w:p>
    <w:p w14:paraId="5F24FE3B" w14:textId="60E49A6F" w:rsidR="003E1B64" w:rsidRDefault="00775BFE" w:rsidP="53DEEAFD">
      <w:pPr>
        <w:pStyle w:val="ListParagraph"/>
        <w:rPr>
          <w:i/>
        </w:rPr>
      </w:pPr>
      <w:r w:rsidRPr="53DEEAFD">
        <w:rPr>
          <w:i/>
        </w:rPr>
        <w:t>Climate Change Authority Act 2011</w:t>
      </w:r>
    </w:p>
    <w:p w14:paraId="5F24FE3C" w14:textId="77777777" w:rsidR="003E1B64" w:rsidRDefault="00775BFE" w:rsidP="53DEEAFD">
      <w:pPr>
        <w:pStyle w:val="ListParagraph"/>
        <w:rPr>
          <w:i/>
        </w:rPr>
      </w:pPr>
      <w:r w:rsidRPr="53DEEAFD">
        <w:rPr>
          <w:i/>
        </w:rPr>
        <w:t>Environment</w:t>
      </w:r>
      <w:r w:rsidRPr="53DEEAFD">
        <w:rPr>
          <w:i/>
          <w:spacing w:val="-5"/>
        </w:rPr>
        <w:t xml:space="preserve"> </w:t>
      </w:r>
      <w:r w:rsidRPr="53DEEAFD">
        <w:rPr>
          <w:i/>
        </w:rPr>
        <w:t>Protection</w:t>
      </w:r>
      <w:r w:rsidRPr="53DEEAFD">
        <w:rPr>
          <w:i/>
          <w:spacing w:val="-3"/>
        </w:rPr>
        <w:t xml:space="preserve"> </w:t>
      </w:r>
      <w:r w:rsidRPr="53DEEAFD">
        <w:rPr>
          <w:i/>
        </w:rPr>
        <w:t>and</w:t>
      </w:r>
      <w:r w:rsidRPr="53DEEAFD">
        <w:rPr>
          <w:i/>
          <w:spacing w:val="-4"/>
        </w:rPr>
        <w:t xml:space="preserve"> </w:t>
      </w:r>
      <w:r w:rsidRPr="53DEEAFD">
        <w:rPr>
          <w:i/>
        </w:rPr>
        <w:t>Biodiversity</w:t>
      </w:r>
      <w:r w:rsidRPr="53DEEAFD">
        <w:rPr>
          <w:i/>
          <w:spacing w:val="-4"/>
        </w:rPr>
        <w:t xml:space="preserve"> </w:t>
      </w:r>
      <w:r w:rsidRPr="53DEEAFD">
        <w:rPr>
          <w:i/>
        </w:rPr>
        <w:t>Conservation</w:t>
      </w:r>
      <w:r w:rsidRPr="53DEEAFD">
        <w:rPr>
          <w:i/>
          <w:spacing w:val="-11"/>
        </w:rPr>
        <w:t xml:space="preserve"> </w:t>
      </w:r>
      <w:r w:rsidRPr="53DEEAFD">
        <w:rPr>
          <w:i/>
        </w:rPr>
        <w:t>Act</w:t>
      </w:r>
      <w:r w:rsidRPr="53DEEAFD">
        <w:rPr>
          <w:i/>
          <w:spacing w:val="-4"/>
        </w:rPr>
        <w:t xml:space="preserve"> </w:t>
      </w:r>
      <w:r w:rsidRPr="53DEEAFD">
        <w:rPr>
          <w:i/>
        </w:rPr>
        <w:t>1999</w:t>
      </w:r>
      <w:r w:rsidRPr="53DEEAFD">
        <w:rPr>
          <w:i/>
          <w:spacing w:val="-4"/>
        </w:rPr>
        <w:t xml:space="preserve"> </w:t>
      </w:r>
      <w:r w:rsidRPr="53DEEAFD">
        <w:rPr>
          <w:i/>
        </w:rPr>
        <w:t>(EPBC</w:t>
      </w:r>
      <w:r w:rsidRPr="53DEEAFD">
        <w:rPr>
          <w:i/>
          <w:spacing w:val="-14"/>
        </w:rPr>
        <w:t xml:space="preserve"> </w:t>
      </w:r>
      <w:r w:rsidRPr="53DEEAFD">
        <w:rPr>
          <w:i/>
          <w:spacing w:val="-4"/>
        </w:rPr>
        <w:t>Act)</w:t>
      </w:r>
    </w:p>
    <w:p w14:paraId="5F24FE3D" w14:textId="77777777" w:rsidR="003E1B64" w:rsidRDefault="00775BFE" w:rsidP="53DEEAFD">
      <w:pPr>
        <w:pStyle w:val="ListParagraph"/>
        <w:rPr>
          <w:i/>
        </w:rPr>
      </w:pPr>
      <w:r w:rsidRPr="53DEEAFD">
        <w:rPr>
          <w:i/>
        </w:rPr>
        <w:t>National</w:t>
      </w:r>
      <w:r w:rsidRPr="53DEEAFD">
        <w:rPr>
          <w:i/>
          <w:spacing w:val="-8"/>
        </w:rPr>
        <w:t xml:space="preserve"> </w:t>
      </w:r>
      <w:r w:rsidRPr="53DEEAFD">
        <w:rPr>
          <w:i/>
        </w:rPr>
        <w:t>Greenhouse</w:t>
      </w:r>
      <w:r w:rsidRPr="53DEEAFD">
        <w:rPr>
          <w:i/>
          <w:spacing w:val="-4"/>
        </w:rPr>
        <w:t xml:space="preserve"> </w:t>
      </w:r>
      <w:r w:rsidRPr="53DEEAFD">
        <w:rPr>
          <w:i/>
        </w:rPr>
        <w:t>and</w:t>
      </w:r>
      <w:r w:rsidRPr="53DEEAFD">
        <w:rPr>
          <w:i/>
          <w:spacing w:val="-4"/>
        </w:rPr>
        <w:t xml:space="preserve"> </w:t>
      </w:r>
      <w:r w:rsidRPr="53DEEAFD">
        <w:rPr>
          <w:i/>
        </w:rPr>
        <w:t>Energy</w:t>
      </w:r>
      <w:r w:rsidRPr="53DEEAFD">
        <w:rPr>
          <w:i/>
          <w:spacing w:val="-5"/>
        </w:rPr>
        <w:t xml:space="preserve"> </w:t>
      </w:r>
      <w:r w:rsidRPr="53DEEAFD">
        <w:rPr>
          <w:i/>
        </w:rPr>
        <w:t>Reporting</w:t>
      </w:r>
      <w:r w:rsidRPr="53DEEAFD">
        <w:rPr>
          <w:i/>
          <w:spacing w:val="-11"/>
        </w:rPr>
        <w:t xml:space="preserve"> </w:t>
      </w:r>
      <w:r w:rsidRPr="53DEEAFD">
        <w:rPr>
          <w:i/>
        </w:rPr>
        <w:t>Act</w:t>
      </w:r>
      <w:r w:rsidRPr="53DEEAFD">
        <w:rPr>
          <w:i/>
          <w:spacing w:val="-5"/>
        </w:rPr>
        <w:t xml:space="preserve"> </w:t>
      </w:r>
      <w:r w:rsidRPr="53DEEAFD">
        <w:rPr>
          <w:i/>
        </w:rPr>
        <w:t>2007</w:t>
      </w:r>
      <w:r w:rsidRPr="53DEEAFD">
        <w:rPr>
          <w:i/>
          <w:spacing w:val="-5"/>
        </w:rPr>
        <w:t xml:space="preserve"> </w:t>
      </w:r>
      <w:r w:rsidRPr="53DEEAFD">
        <w:rPr>
          <w:i/>
        </w:rPr>
        <w:t>(NGER</w:t>
      </w:r>
      <w:r w:rsidRPr="53DEEAFD">
        <w:rPr>
          <w:i/>
          <w:spacing w:val="-14"/>
        </w:rPr>
        <w:t xml:space="preserve"> </w:t>
      </w:r>
      <w:r w:rsidRPr="53DEEAFD">
        <w:rPr>
          <w:i/>
          <w:spacing w:val="-4"/>
        </w:rPr>
        <w:t>Act)</w:t>
      </w:r>
    </w:p>
    <w:p w14:paraId="5F24FE3E" w14:textId="77777777" w:rsidR="003E1B64" w:rsidRDefault="00775BFE" w:rsidP="004A57D6">
      <w:pPr>
        <w:pStyle w:val="ListParagraph"/>
        <w:numPr>
          <w:ilvl w:val="0"/>
          <w:numId w:val="41"/>
        </w:numPr>
        <w:rPr>
          <w:i/>
        </w:rPr>
      </w:pPr>
      <w:r w:rsidRPr="53DEEAFD">
        <w:rPr>
          <w:i/>
        </w:rPr>
        <w:t>National</w:t>
      </w:r>
      <w:r w:rsidRPr="53DEEAFD">
        <w:rPr>
          <w:i/>
          <w:spacing w:val="-6"/>
        </w:rPr>
        <w:t xml:space="preserve"> </w:t>
      </w:r>
      <w:r w:rsidRPr="53DEEAFD">
        <w:rPr>
          <w:i/>
        </w:rPr>
        <w:t>Greenhouse</w:t>
      </w:r>
      <w:r w:rsidRPr="53DEEAFD">
        <w:rPr>
          <w:i/>
          <w:spacing w:val="-5"/>
        </w:rPr>
        <w:t xml:space="preserve"> </w:t>
      </w:r>
      <w:r w:rsidRPr="53DEEAFD">
        <w:rPr>
          <w:i/>
        </w:rPr>
        <w:t>and</w:t>
      </w:r>
      <w:r w:rsidRPr="53DEEAFD">
        <w:rPr>
          <w:i/>
          <w:spacing w:val="-6"/>
        </w:rPr>
        <w:t xml:space="preserve"> </w:t>
      </w:r>
      <w:r w:rsidRPr="53DEEAFD">
        <w:rPr>
          <w:i/>
        </w:rPr>
        <w:t>Energy</w:t>
      </w:r>
      <w:r w:rsidRPr="53DEEAFD">
        <w:rPr>
          <w:i/>
          <w:spacing w:val="-5"/>
        </w:rPr>
        <w:t xml:space="preserve"> </w:t>
      </w:r>
      <w:r w:rsidRPr="53DEEAFD">
        <w:rPr>
          <w:i/>
        </w:rPr>
        <w:t>Reporting</w:t>
      </w:r>
      <w:r w:rsidRPr="53DEEAFD">
        <w:rPr>
          <w:i/>
          <w:spacing w:val="-6"/>
        </w:rPr>
        <w:t xml:space="preserve"> </w:t>
      </w:r>
      <w:r w:rsidRPr="53DEEAFD">
        <w:rPr>
          <w:i/>
        </w:rPr>
        <w:t>(Measurement)</w:t>
      </w:r>
      <w:r w:rsidRPr="53DEEAFD">
        <w:rPr>
          <w:i/>
          <w:spacing w:val="-5"/>
        </w:rPr>
        <w:t xml:space="preserve"> </w:t>
      </w:r>
      <w:r w:rsidRPr="53DEEAFD">
        <w:rPr>
          <w:i/>
        </w:rPr>
        <w:t>Determination</w:t>
      </w:r>
      <w:r w:rsidRPr="53DEEAFD">
        <w:rPr>
          <w:i/>
          <w:spacing w:val="-5"/>
        </w:rPr>
        <w:t xml:space="preserve"> </w:t>
      </w:r>
      <w:r w:rsidRPr="53DEEAFD">
        <w:rPr>
          <w:i/>
          <w:spacing w:val="-4"/>
        </w:rPr>
        <w:t>2008</w:t>
      </w:r>
    </w:p>
    <w:p w14:paraId="5F24FE3F" w14:textId="77777777" w:rsidR="003E1B64" w:rsidRDefault="00775BFE" w:rsidP="004A57D6">
      <w:pPr>
        <w:pStyle w:val="ListParagraph"/>
        <w:numPr>
          <w:ilvl w:val="0"/>
          <w:numId w:val="41"/>
        </w:numPr>
        <w:rPr>
          <w:i/>
        </w:rPr>
      </w:pPr>
      <w:r w:rsidRPr="53DEEAFD">
        <w:rPr>
          <w:i/>
        </w:rPr>
        <w:t>National</w:t>
      </w:r>
      <w:r w:rsidRPr="53DEEAFD">
        <w:rPr>
          <w:i/>
          <w:spacing w:val="-5"/>
        </w:rPr>
        <w:t xml:space="preserve"> </w:t>
      </w:r>
      <w:r w:rsidRPr="53DEEAFD">
        <w:rPr>
          <w:i/>
        </w:rPr>
        <w:t>Greenhouse</w:t>
      </w:r>
      <w:r w:rsidRPr="53DEEAFD">
        <w:rPr>
          <w:i/>
          <w:spacing w:val="-5"/>
        </w:rPr>
        <w:t xml:space="preserve"> </w:t>
      </w:r>
      <w:r w:rsidRPr="53DEEAFD">
        <w:rPr>
          <w:i/>
        </w:rPr>
        <w:t>and</w:t>
      </w:r>
      <w:r w:rsidRPr="53DEEAFD">
        <w:rPr>
          <w:i/>
          <w:spacing w:val="-5"/>
        </w:rPr>
        <w:t xml:space="preserve"> </w:t>
      </w:r>
      <w:r w:rsidRPr="53DEEAFD">
        <w:rPr>
          <w:i/>
        </w:rPr>
        <w:t>Energy</w:t>
      </w:r>
      <w:r w:rsidRPr="53DEEAFD">
        <w:rPr>
          <w:i/>
          <w:spacing w:val="-4"/>
        </w:rPr>
        <w:t xml:space="preserve"> </w:t>
      </w:r>
      <w:r w:rsidRPr="53DEEAFD">
        <w:rPr>
          <w:i/>
        </w:rPr>
        <w:t>Reporting</w:t>
      </w:r>
      <w:r w:rsidRPr="53DEEAFD">
        <w:rPr>
          <w:i/>
          <w:spacing w:val="-5"/>
        </w:rPr>
        <w:t xml:space="preserve"> </w:t>
      </w:r>
      <w:r w:rsidRPr="53DEEAFD">
        <w:rPr>
          <w:i/>
        </w:rPr>
        <w:t>(Safeguard</w:t>
      </w:r>
      <w:r w:rsidRPr="53DEEAFD">
        <w:rPr>
          <w:i/>
          <w:spacing w:val="-5"/>
        </w:rPr>
        <w:t xml:space="preserve"> </w:t>
      </w:r>
      <w:r w:rsidRPr="53DEEAFD">
        <w:rPr>
          <w:i/>
        </w:rPr>
        <w:t>Mechanism)</w:t>
      </w:r>
      <w:r w:rsidRPr="53DEEAFD">
        <w:rPr>
          <w:i/>
          <w:spacing w:val="-5"/>
        </w:rPr>
        <w:t xml:space="preserve"> </w:t>
      </w:r>
      <w:r w:rsidRPr="53DEEAFD">
        <w:rPr>
          <w:i/>
        </w:rPr>
        <w:t>Rule</w:t>
      </w:r>
      <w:r w:rsidRPr="53DEEAFD">
        <w:rPr>
          <w:i/>
          <w:spacing w:val="-4"/>
        </w:rPr>
        <w:t xml:space="preserve"> 2015</w:t>
      </w:r>
    </w:p>
    <w:p w14:paraId="5F24FE40" w14:textId="77777777" w:rsidR="003E1B64" w:rsidRDefault="003E1B64">
      <w:pPr>
        <w:pStyle w:val="ListParagraph"/>
        <w:rPr>
          <w:i/>
          <w:sz w:val="21"/>
        </w:rPr>
        <w:sectPr w:rsidR="003E1B64">
          <w:pgSz w:w="11910" w:h="16840"/>
          <w:pgMar w:top="960" w:right="0" w:bottom="600" w:left="0" w:header="458" w:footer="408" w:gutter="0"/>
          <w:cols w:space="720"/>
        </w:sectPr>
      </w:pPr>
    </w:p>
    <w:p w14:paraId="5F24FE41" w14:textId="77777777" w:rsidR="003E1B64" w:rsidRDefault="00775BFE">
      <w:pPr>
        <w:pStyle w:val="BodyText"/>
        <w:spacing w:before="1"/>
        <w:rPr>
          <w:i/>
          <w:sz w:val="16"/>
        </w:rPr>
      </w:pPr>
      <w:r>
        <w:rPr>
          <w:i/>
          <w:noProof/>
          <w:sz w:val="16"/>
        </w:rPr>
        <w:lastRenderedPageBreak/>
        <mc:AlternateContent>
          <mc:Choice Requires="wps">
            <w:drawing>
              <wp:anchor distT="0" distB="0" distL="0" distR="0" simplePos="0" relativeHeight="251658356" behindDoc="1" locked="0" layoutInCell="1" allowOverlap="1" wp14:anchorId="5F2506DB" wp14:editId="5F2506DC">
                <wp:simplePos x="0" y="0"/>
                <wp:positionH relativeFrom="page">
                  <wp:posOffset>0</wp:posOffset>
                </wp:positionH>
                <wp:positionV relativeFrom="page">
                  <wp:posOffset>0</wp:posOffset>
                </wp:positionV>
                <wp:extent cx="7560309" cy="1069213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33F55"/>
                        </a:solidFill>
                      </wps:spPr>
                      <wps:bodyPr wrap="square" lIns="0" tIns="0" rIns="0" bIns="0" rtlCol="0">
                        <a:prstTxWarp prst="textNoShape">
                          <a:avLst/>
                        </a:prstTxWarp>
                        <a:noAutofit/>
                      </wps:bodyPr>
                    </wps:wsp>
                  </a:graphicData>
                </a:graphic>
              </wp:anchor>
            </w:drawing>
          </mc:Choice>
          <mc:Fallback>
            <w:pict>
              <v:shape w14:anchorId="0B02DC3D" id="Graphic 22" o:spid="_x0000_s1026" style="position:absolute;margin-left:0;margin-top:0;width:595.3pt;height:841.9pt;z-index:-25165812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" path="m7559992,l,,,10692003r7559992,l7559992,xe" fillcolor="#133f55" stroked="f">
                <v:path arrowok="t"/>
                <w10:wrap anchorx="page" anchory="page"/>
              </v:shape>
            </w:pict>
          </mc:Fallback>
        </mc:AlternateContent>
      </w:r>
    </w:p>
    <w:p w14:paraId="5F24FE42" w14:textId="77777777" w:rsidR="003E1B64" w:rsidRDefault="00775BFE">
      <w:pPr>
        <w:tabs>
          <w:tab w:val="left" w:pos="2797"/>
          <w:tab w:val="left" w:pos="6429"/>
        </w:tabs>
        <w:rPr>
          <w:position w:val="246"/>
          <w:sz w:val="20"/>
        </w:rPr>
      </w:pPr>
      <w:r>
        <w:rPr>
          <w:noProof/>
          <w:position w:val="129"/>
          <w:sz w:val="20"/>
        </w:rPr>
        <w:drawing>
          <wp:inline distT="0" distB="0" distL="0" distR="0" wp14:anchorId="5F2506DD" wp14:editId="2F962830">
            <wp:extent cx="1290001" cy="4810125"/>
            <wp:effectExtent l="0" t="0" r="5715" b="0"/>
            <wp:docPr id="23" name="Imag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a:extLst>
                        <a:ext uri="{C183D7F6-B498-43B3-948B-1728B52AA6E4}">
                          <adec:decorative xmlns:adec="http://schemas.microsoft.com/office/drawing/2017/decorative" val="1"/>
                        </a:ext>
                      </a:extLst>
                    </pic:cNvPr>
                    <pic:cNvPicPr/>
                  </pic:nvPicPr>
                  <pic:blipFill>
                    <a:blip r:embed="rId36" cstate="print"/>
                    <a:stretch>
                      <a:fillRect/>
                    </a:stretch>
                  </pic:blipFill>
                  <pic:spPr>
                    <a:xfrm>
                      <a:off x="0" y="0"/>
                      <a:ext cx="1290001" cy="4810125"/>
                    </a:xfrm>
                    <a:prstGeom prst="rect">
                      <a:avLst/>
                    </a:prstGeom>
                  </pic:spPr>
                </pic:pic>
              </a:graphicData>
            </a:graphic>
          </wp:inline>
        </w:drawing>
      </w:r>
      <w:r>
        <w:rPr>
          <w:position w:val="129"/>
          <w:sz w:val="20"/>
        </w:rPr>
        <w:tab/>
      </w:r>
      <w:r>
        <w:rPr>
          <w:noProof/>
          <w:sz w:val="20"/>
        </w:rPr>
        <w:drawing>
          <wp:inline distT="0" distB="0" distL="0" distR="0" wp14:anchorId="5F2506DF" wp14:editId="1907265B">
            <wp:extent cx="1820707" cy="4814887"/>
            <wp:effectExtent l="0" t="0" r="8255" b="5080"/>
            <wp:docPr id="24" name="Imag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a:extLst>
                        <a:ext uri="{C183D7F6-B498-43B3-948B-1728B52AA6E4}">
                          <adec:decorative xmlns:adec="http://schemas.microsoft.com/office/drawing/2017/decorative" val="1"/>
                        </a:ext>
                      </a:extLst>
                    </pic:cNvPr>
                    <pic:cNvPicPr/>
                  </pic:nvPicPr>
                  <pic:blipFill>
                    <a:blip r:embed="rId37" cstate="print"/>
                    <a:stretch>
                      <a:fillRect/>
                    </a:stretch>
                  </pic:blipFill>
                  <pic:spPr>
                    <a:xfrm>
                      <a:off x="0" y="0"/>
                      <a:ext cx="1820707" cy="4814887"/>
                    </a:xfrm>
                    <a:prstGeom prst="rect">
                      <a:avLst/>
                    </a:prstGeom>
                  </pic:spPr>
                </pic:pic>
              </a:graphicData>
            </a:graphic>
          </wp:inline>
        </w:drawing>
      </w:r>
      <w:r>
        <w:rPr>
          <w:sz w:val="20"/>
        </w:rPr>
        <w:tab/>
      </w:r>
      <w:r>
        <w:rPr>
          <w:noProof/>
          <w:position w:val="246"/>
          <w:sz w:val="20"/>
        </w:rPr>
        <w:drawing>
          <wp:inline distT="0" distB="0" distL="0" distR="0" wp14:anchorId="5F2506E1" wp14:editId="28B078F0">
            <wp:extent cx="1818889" cy="4810125"/>
            <wp:effectExtent l="0" t="0" r="0" b="0"/>
            <wp:docPr id="25" name="Imag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a:extLst>
                        <a:ext uri="{C183D7F6-B498-43B3-948B-1728B52AA6E4}">
                          <adec:decorative xmlns:adec="http://schemas.microsoft.com/office/drawing/2017/decorative" val="1"/>
                        </a:ext>
                      </a:extLst>
                    </pic:cNvPr>
                    <pic:cNvPicPr/>
                  </pic:nvPicPr>
                  <pic:blipFill>
                    <a:blip r:embed="rId38" cstate="print"/>
                    <a:stretch>
                      <a:fillRect/>
                    </a:stretch>
                  </pic:blipFill>
                  <pic:spPr>
                    <a:xfrm>
                      <a:off x="0" y="0"/>
                      <a:ext cx="1818889" cy="4810125"/>
                    </a:xfrm>
                    <a:prstGeom prst="rect">
                      <a:avLst/>
                    </a:prstGeom>
                  </pic:spPr>
                </pic:pic>
              </a:graphicData>
            </a:graphic>
          </wp:inline>
        </w:drawing>
      </w:r>
    </w:p>
    <w:p w14:paraId="5F24FE43" w14:textId="77777777" w:rsidR="003E1B64" w:rsidRDefault="003E1B64">
      <w:pPr>
        <w:pStyle w:val="BodyText"/>
        <w:spacing w:before="571"/>
        <w:rPr>
          <w:i/>
          <w:sz w:val="128"/>
        </w:rPr>
      </w:pPr>
    </w:p>
    <w:p w14:paraId="5F24FE44" w14:textId="77777777" w:rsidR="003E1B64" w:rsidRDefault="00775BFE">
      <w:pPr>
        <w:pStyle w:val="Heading1"/>
      </w:pPr>
      <w:r>
        <w:rPr>
          <w:noProof/>
        </w:rPr>
        <w:drawing>
          <wp:anchor distT="0" distB="0" distL="0" distR="0" simplePos="0" relativeHeight="251658417" behindDoc="0" locked="0" layoutInCell="1" allowOverlap="1" wp14:anchorId="5F2506E3" wp14:editId="09E1D15D">
            <wp:simplePos x="0" y="0"/>
            <wp:positionH relativeFrom="page">
              <wp:posOffset>6388328</wp:posOffset>
            </wp:positionH>
            <wp:positionV relativeFrom="paragraph">
              <wp:posOffset>-5627151</wp:posOffset>
            </wp:positionV>
            <wp:extent cx="1171663" cy="4812131"/>
            <wp:effectExtent l="0" t="0" r="9525" b="7620"/>
            <wp:wrapNone/>
            <wp:docPr id="26" name="Imag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1171663" cy="4812131"/>
                    </a:xfrm>
                    <a:prstGeom prst="rect">
                      <a:avLst/>
                    </a:prstGeom>
                  </pic:spPr>
                </pic:pic>
              </a:graphicData>
            </a:graphic>
          </wp:anchor>
        </w:drawing>
      </w:r>
      <w:bookmarkStart w:id="1" w:name="_TOC_250036"/>
      <w:bookmarkEnd w:id="1"/>
      <w:r>
        <w:rPr>
          <w:color w:val="FFFFFF"/>
          <w:spacing w:val="23"/>
        </w:rPr>
        <w:t>Summary</w:t>
      </w:r>
    </w:p>
    <w:p w14:paraId="5F24FE45" w14:textId="77777777" w:rsidR="003E1B64" w:rsidRDefault="003E1B64">
      <w:pPr>
        <w:pStyle w:val="Heading1"/>
        <w:sectPr w:rsidR="003E1B64">
          <w:headerReference w:type="default" r:id="rId40"/>
          <w:footerReference w:type="default" r:id="rId41"/>
          <w:pgSz w:w="11910" w:h="16840"/>
          <w:pgMar w:top="1920" w:right="0" w:bottom="280" w:left="0" w:header="0" w:footer="0" w:gutter="0"/>
          <w:cols w:space="720"/>
        </w:sectPr>
      </w:pPr>
    </w:p>
    <w:p w14:paraId="5F24FE46" w14:textId="77777777" w:rsidR="003E1B64" w:rsidRDefault="003E1B64">
      <w:pPr>
        <w:pStyle w:val="BodyText"/>
        <w:spacing w:before="113"/>
        <w:rPr>
          <w:b/>
          <w:sz w:val="20"/>
        </w:rPr>
      </w:pPr>
    </w:p>
    <w:p w14:paraId="5F24FE47" w14:textId="77777777" w:rsidR="003E1B64" w:rsidRDefault="003E1B64">
      <w:pPr>
        <w:pStyle w:val="BodyText"/>
        <w:rPr>
          <w:b/>
          <w:sz w:val="20"/>
        </w:rPr>
        <w:sectPr w:rsidR="003E1B64">
          <w:headerReference w:type="default" r:id="rId42"/>
          <w:footerReference w:type="default" r:id="rId43"/>
          <w:pgSz w:w="11910" w:h="16840"/>
          <w:pgMar w:top="960" w:right="0" w:bottom="600" w:left="0" w:header="458" w:footer="408" w:gutter="0"/>
          <w:pgNumType w:start="10"/>
          <w:cols w:space="720"/>
        </w:sectPr>
      </w:pPr>
    </w:p>
    <w:p w14:paraId="5F24FE48" w14:textId="77777777" w:rsidR="003E1B64" w:rsidRDefault="00775BFE" w:rsidP="00380A46">
      <w:pPr>
        <w:pStyle w:val="Heading2"/>
        <w:rPr>
          <w:b w:val="0"/>
        </w:rPr>
      </w:pPr>
      <w:r w:rsidRPr="00380A46">
        <w:rPr>
          <w:color w:val="00669E"/>
        </w:rPr>
        <w:t>Summary</w:t>
      </w:r>
    </w:p>
    <w:p w14:paraId="5F24FE49" w14:textId="77777777" w:rsidR="003E1B64" w:rsidRDefault="00775BFE" w:rsidP="00380A46">
      <w:pPr>
        <w:pStyle w:val="Heading3"/>
        <w:rPr>
          <w:b w:val="0"/>
        </w:rPr>
      </w:pPr>
      <w:r w:rsidRPr="00380A46">
        <w:rPr>
          <w:color w:val="00669E"/>
        </w:rPr>
        <w:t>The</w:t>
      </w:r>
      <w:r>
        <w:rPr>
          <w:b w:val="0"/>
          <w:color w:val="00679F"/>
          <w:spacing w:val="-14"/>
        </w:rPr>
        <w:t xml:space="preserve"> </w:t>
      </w:r>
      <w:r>
        <w:rPr>
          <w:b w:val="0"/>
          <w:color w:val="00679F"/>
        </w:rPr>
        <w:t>ACCU</w:t>
      </w:r>
      <w:r>
        <w:rPr>
          <w:b w:val="0"/>
          <w:color w:val="00679F"/>
          <w:spacing w:val="-6"/>
        </w:rPr>
        <w:t xml:space="preserve"> </w:t>
      </w:r>
      <w:r>
        <w:rPr>
          <w:b w:val="0"/>
          <w:color w:val="00679F"/>
        </w:rPr>
        <w:t>Scheme</w:t>
      </w:r>
      <w:r>
        <w:rPr>
          <w:b w:val="0"/>
          <w:color w:val="00679F"/>
          <w:spacing w:val="-6"/>
        </w:rPr>
        <w:t xml:space="preserve"> </w:t>
      </w:r>
      <w:r>
        <w:rPr>
          <w:b w:val="0"/>
          <w:color w:val="00679F"/>
        </w:rPr>
        <w:t>is</w:t>
      </w:r>
      <w:r>
        <w:rPr>
          <w:b w:val="0"/>
          <w:color w:val="00679F"/>
          <w:spacing w:val="-6"/>
        </w:rPr>
        <w:t xml:space="preserve"> </w:t>
      </w:r>
      <w:r>
        <w:rPr>
          <w:b w:val="0"/>
          <w:color w:val="00679F"/>
        </w:rPr>
        <w:t>robust</w:t>
      </w:r>
      <w:r>
        <w:rPr>
          <w:b w:val="0"/>
          <w:color w:val="00679F"/>
          <w:spacing w:val="-6"/>
        </w:rPr>
        <w:t xml:space="preserve"> </w:t>
      </w:r>
      <w:r>
        <w:rPr>
          <w:b w:val="0"/>
          <w:color w:val="00679F"/>
        </w:rPr>
        <w:t>and</w:t>
      </w:r>
      <w:r>
        <w:rPr>
          <w:b w:val="0"/>
          <w:color w:val="00679F"/>
          <w:spacing w:val="-6"/>
        </w:rPr>
        <w:t xml:space="preserve"> </w:t>
      </w:r>
      <w:r>
        <w:rPr>
          <w:b w:val="0"/>
          <w:color w:val="00679F"/>
        </w:rPr>
        <w:t>helps</w:t>
      </w:r>
      <w:r>
        <w:rPr>
          <w:b w:val="0"/>
          <w:color w:val="00679F"/>
          <w:spacing w:val="-6"/>
        </w:rPr>
        <w:t xml:space="preserve"> </w:t>
      </w:r>
      <w:r>
        <w:rPr>
          <w:b w:val="0"/>
          <w:color w:val="00679F"/>
        </w:rPr>
        <w:t>deliver Australia’s emissions targets</w:t>
      </w:r>
    </w:p>
    <w:p w14:paraId="5F24FE4A" w14:textId="77777777" w:rsidR="003E1B64" w:rsidRDefault="00775BFE">
      <w:pPr>
        <w:pStyle w:val="BodyText"/>
        <w:spacing w:before="115" w:line="249" w:lineRule="auto"/>
        <w:ind w:left="826" w:right="1"/>
      </w:pPr>
      <w:r>
        <w:rPr>
          <w:color w:val="231F20"/>
        </w:rPr>
        <w:t>The Australian Carbon Credit Unit (ACCU) Scheme</w:t>
      </w:r>
      <w:r>
        <w:rPr>
          <w:color w:val="231F20"/>
          <w:spacing w:val="-6"/>
        </w:rPr>
        <w:t xml:space="preserve"> </w:t>
      </w:r>
      <w:r>
        <w:rPr>
          <w:color w:val="231F20"/>
        </w:rPr>
        <w:t>remains</w:t>
      </w:r>
      <w:r>
        <w:rPr>
          <w:color w:val="231F20"/>
          <w:spacing w:val="-6"/>
        </w:rPr>
        <w:t xml:space="preserve"> </w:t>
      </w:r>
      <w:r>
        <w:rPr>
          <w:color w:val="231F20"/>
        </w:rPr>
        <w:t>an</w:t>
      </w:r>
      <w:r>
        <w:rPr>
          <w:color w:val="231F20"/>
          <w:spacing w:val="-6"/>
        </w:rPr>
        <w:t xml:space="preserve"> </w:t>
      </w:r>
      <w:r>
        <w:rPr>
          <w:color w:val="231F20"/>
        </w:rPr>
        <w:t>important</w:t>
      </w:r>
      <w:r>
        <w:rPr>
          <w:color w:val="231F20"/>
          <w:spacing w:val="-6"/>
        </w:rPr>
        <w:t xml:space="preserve"> </w:t>
      </w:r>
      <w:r>
        <w:rPr>
          <w:color w:val="231F20"/>
        </w:rPr>
        <w:t>and</w:t>
      </w:r>
      <w:r>
        <w:rPr>
          <w:color w:val="231F20"/>
          <w:spacing w:val="-6"/>
        </w:rPr>
        <w:t xml:space="preserve"> </w:t>
      </w:r>
      <w:r>
        <w:rPr>
          <w:color w:val="231F20"/>
        </w:rPr>
        <w:t>valuable</w:t>
      </w:r>
      <w:r>
        <w:rPr>
          <w:color w:val="231F20"/>
          <w:spacing w:val="-6"/>
        </w:rPr>
        <w:t xml:space="preserve"> </w:t>
      </w:r>
      <w:r>
        <w:rPr>
          <w:color w:val="231F20"/>
        </w:rPr>
        <w:t>part</w:t>
      </w:r>
      <w:r>
        <w:rPr>
          <w:color w:val="231F20"/>
          <w:spacing w:val="-6"/>
        </w:rPr>
        <w:t xml:space="preserve"> </w:t>
      </w:r>
      <w:r>
        <w:rPr>
          <w:color w:val="231F20"/>
        </w:rPr>
        <w:t>of Australia’s climate policy framework. The Climate Change Authority completed its last review of</w:t>
      </w:r>
    </w:p>
    <w:p w14:paraId="5F24FE4B" w14:textId="77777777" w:rsidR="003E1B64" w:rsidRDefault="00775BFE">
      <w:pPr>
        <w:pStyle w:val="BodyText"/>
        <w:spacing w:before="4" w:line="249" w:lineRule="auto"/>
        <w:ind w:left="826"/>
      </w:pPr>
      <w:proofErr w:type="gramStart"/>
      <w:r>
        <w:rPr>
          <w:color w:val="231F20"/>
        </w:rPr>
        <w:t>the</w:t>
      </w:r>
      <w:proofErr w:type="gramEnd"/>
      <w:r>
        <w:rPr>
          <w:color w:val="231F20"/>
        </w:rPr>
        <w:t xml:space="preserve"> scheme in 2023, finding it was fundamentally well designed. This followed the Chubb Review, completed in 2022, which found the scheme was essentially sound. Both reviews recommended improvements to governance, transparency and integrity</w:t>
      </w:r>
      <w:r>
        <w:rPr>
          <w:color w:val="231F20"/>
          <w:spacing w:val="-9"/>
        </w:rPr>
        <w:t xml:space="preserve"> </w:t>
      </w:r>
      <w:r>
        <w:rPr>
          <w:color w:val="231F20"/>
        </w:rPr>
        <w:t>arrangements.</w:t>
      </w:r>
      <w:r>
        <w:rPr>
          <w:color w:val="231F20"/>
          <w:spacing w:val="-9"/>
        </w:rPr>
        <w:t xml:space="preserve"> </w:t>
      </w:r>
      <w:r>
        <w:rPr>
          <w:color w:val="231F20"/>
        </w:rPr>
        <w:t>Consequent</w:t>
      </w:r>
      <w:r>
        <w:rPr>
          <w:color w:val="231F20"/>
          <w:spacing w:val="-9"/>
        </w:rPr>
        <w:t xml:space="preserve"> </w:t>
      </w:r>
      <w:r>
        <w:rPr>
          <w:color w:val="231F20"/>
        </w:rPr>
        <w:t>reforms</w:t>
      </w:r>
      <w:r>
        <w:rPr>
          <w:color w:val="231F20"/>
          <w:spacing w:val="-9"/>
        </w:rPr>
        <w:t xml:space="preserve"> </w:t>
      </w:r>
      <w:r>
        <w:rPr>
          <w:color w:val="231F20"/>
        </w:rPr>
        <w:t>have strengthened the scheme, and further legislative reforms are underway. The Authority believes these reforms should be given time to mature.</w:t>
      </w:r>
    </w:p>
    <w:p w14:paraId="5F24FE4C" w14:textId="77777777" w:rsidR="003E1B64" w:rsidRDefault="00775BFE">
      <w:pPr>
        <w:pStyle w:val="BodyText"/>
        <w:spacing w:before="235" w:line="249" w:lineRule="auto"/>
        <w:ind w:left="826"/>
      </w:pPr>
      <w:r>
        <w:rPr>
          <w:color w:val="231F20"/>
        </w:rPr>
        <w:t>This</w:t>
      </w:r>
      <w:r>
        <w:rPr>
          <w:color w:val="231F20"/>
          <w:spacing w:val="-7"/>
        </w:rPr>
        <w:t xml:space="preserve"> </w:t>
      </w:r>
      <w:r>
        <w:rPr>
          <w:color w:val="231F20"/>
        </w:rPr>
        <w:t>2026</w:t>
      </w:r>
      <w:r>
        <w:rPr>
          <w:color w:val="231F20"/>
          <w:spacing w:val="-7"/>
        </w:rPr>
        <w:t xml:space="preserve"> </w:t>
      </w:r>
      <w:r>
        <w:rPr>
          <w:color w:val="231F20"/>
        </w:rPr>
        <w:t>review</w:t>
      </w:r>
      <w:r>
        <w:rPr>
          <w:color w:val="231F20"/>
          <w:spacing w:val="-7"/>
        </w:rPr>
        <w:t xml:space="preserve"> </w:t>
      </w:r>
      <w:r>
        <w:rPr>
          <w:color w:val="231F20"/>
        </w:rPr>
        <w:t>therefore</w:t>
      </w:r>
      <w:r>
        <w:rPr>
          <w:color w:val="231F20"/>
          <w:spacing w:val="-7"/>
        </w:rPr>
        <w:t xml:space="preserve"> </w:t>
      </w:r>
      <w:r>
        <w:rPr>
          <w:color w:val="231F20"/>
        </w:rPr>
        <w:t>does</w:t>
      </w:r>
      <w:r>
        <w:rPr>
          <w:color w:val="231F20"/>
          <w:spacing w:val="-7"/>
        </w:rPr>
        <w:t xml:space="preserve"> </w:t>
      </w:r>
      <w:r>
        <w:rPr>
          <w:color w:val="231F20"/>
        </w:rPr>
        <w:t>not</w:t>
      </w:r>
      <w:r>
        <w:rPr>
          <w:color w:val="231F20"/>
          <w:spacing w:val="-7"/>
        </w:rPr>
        <w:t xml:space="preserve"> </w:t>
      </w:r>
      <w:r>
        <w:rPr>
          <w:color w:val="231F20"/>
        </w:rPr>
        <w:t>recommend major changes. Policy stability and predictability will improve the operation of the scheme. The Authority has instead focused on residual</w:t>
      </w:r>
    </w:p>
    <w:p w14:paraId="5F24FE4D" w14:textId="77777777" w:rsidR="003E1B64" w:rsidRDefault="00775BFE">
      <w:pPr>
        <w:pStyle w:val="BodyText"/>
        <w:spacing w:before="3" w:line="249" w:lineRule="auto"/>
        <w:ind w:left="826" w:right="355"/>
      </w:pPr>
      <w:r>
        <w:rPr>
          <w:color w:val="231F20"/>
        </w:rPr>
        <w:t>gaps and practical improvements. The recommendations</w:t>
      </w:r>
      <w:r>
        <w:rPr>
          <w:color w:val="231F20"/>
          <w:spacing w:val="-12"/>
        </w:rPr>
        <w:t xml:space="preserve"> </w:t>
      </w:r>
      <w:r>
        <w:rPr>
          <w:color w:val="231F20"/>
        </w:rPr>
        <w:t>address</w:t>
      </w:r>
      <w:r>
        <w:rPr>
          <w:color w:val="231F20"/>
          <w:spacing w:val="-12"/>
        </w:rPr>
        <w:t xml:space="preserve"> </w:t>
      </w:r>
      <w:r>
        <w:rPr>
          <w:color w:val="231F20"/>
        </w:rPr>
        <w:t>permanence,</w:t>
      </w:r>
      <w:r>
        <w:rPr>
          <w:color w:val="231F20"/>
          <w:spacing w:val="-12"/>
        </w:rPr>
        <w:t xml:space="preserve"> </w:t>
      </w:r>
      <w:r>
        <w:rPr>
          <w:color w:val="231F20"/>
        </w:rPr>
        <w:t>public value, transparency and method development. While the scheme remains fundamentally sound, the shift from Government purchasing to</w:t>
      </w:r>
      <w:r>
        <w:rPr>
          <w:color w:val="231F20"/>
          <w:spacing w:val="-4"/>
        </w:rPr>
        <w:t xml:space="preserve"> </w:t>
      </w:r>
      <w:r>
        <w:rPr>
          <w:color w:val="231F20"/>
        </w:rPr>
        <w:t>safeguard</w:t>
      </w:r>
      <w:r>
        <w:rPr>
          <w:color w:val="231F20"/>
          <w:spacing w:val="-4"/>
        </w:rPr>
        <w:t xml:space="preserve"> </w:t>
      </w:r>
      <w:r>
        <w:rPr>
          <w:color w:val="231F20"/>
        </w:rPr>
        <w:t>compliance</w:t>
      </w:r>
      <w:r>
        <w:rPr>
          <w:color w:val="231F20"/>
          <w:spacing w:val="-4"/>
        </w:rPr>
        <w:t xml:space="preserve"> </w:t>
      </w:r>
      <w:proofErr w:type="gramStart"/>
      <w:r>
        <w:rPr>
          <w:color w:val="231F20"/>
        </w:rPr>
        <w:t>as</w:t>
      </w:r>
      <w:proofErr w:type="gramEnd"/>
      <w:r>
        <w:rPr>
          <w:color w:val="231F20"/>
          <w:spacing w:val="-4"/>
        </w:rPr>
        <w:t xml:space="preserve"> </w:t>
      </w:r>
      <w:r>
        <w:rPr>
          <w:color w:val="231F20"/>
        </w:rPr>
        <w:t>the</w:t>
      </w:r>
      <w:r>
        <w:rPr>
          <w:color w:val="231F20"/>
          <w:spacing w:val="-4"/>
        </w:rPr>
        <w:t xml:space="preserve"> </w:t>
      </w:r>
      <w:r>
        <w:rPr>
          <w:color w:val="231F20"/>
        </w:rPr>
        <w:t>main</w:t>
      </w:r>
      <w:r>
        <w:rPr>
          <w:color w:val="231F20"/>
          <w:spacing w:val="-4"/>
        </w:rPr>
        <w:t xml:space="preserve"> </w:t>
      </w:r>
      <w:r>
        <w:rPr>
          <w:color w:val="231F20"/>
        </w:rPr>
        <w:t>source</w:t>
      </w:r>
      <w:r>
        <w:rPr>
          <w:color w:val="231F20"/>
          <w:spacing w:val="-4"/>
        </w:rPr>
        <w:t xml:space="preserve"> </w:t>
      </w:r>
      <w:r>
        <w:rPr>
          <w:color w:val="231F20"/>
        </w:rPr>
        <w:t>of</w:t>
      </w:r>
    </w:p>
    <w:p w14:paraId="5F24FE4E" w14:textId="77777777" w:rsidR="003E1B64" w:rsidRDefault="00775BFE">
      <w:pPr>
        <w:pStyle w:val="BodyText"/>
        <w:spacing w:before="6" w:line="249" w:lineRule="auto"/>
        <w:ind w:left="826"/>
      </w:pPr>
      <w:r>
        <w:rPr>
          <w:color w:val="231F20"/>
        </w:rPr>
        <w:t>ACCU</w:t>
      </w:r>
      <w:r>
        <w:rPr>
          <w:color w:val="231F20"/>
          <w:spacing w:val="-8"/>
        </w:rPr>
        <w:t xml:space="preserve"> </w:t>
      </w:r>
      <w:r>
        <w:rPr>
          <w:color w:val="231F20"/>
        </w:rPr>
        <w:t>demand</w:t>
      </w:r>
      <w:r>
        <w:rPr>
          <w:color w:val="231F20"/>
          <w:spacing w:val="-8"/>
        </w:rPr>
        <w:t xml:space="preserve"> </w:t>
      </w:r>
      <w:r>
        <w:rPr>
          <w:color w:val="231F20"/>
        </w:rPr>
        <w:t>makes</w:t>
      </w:r>
      <w:r>
        <w:rPr>
          <w:color w:val="231F20"/>
          <w:spacing w:val="-8"/>
        </w:rPr>
        <w:t xml:space="preserve"> </w:t>
      </w:r>
      <w:r>
        <w:rPr>
          <w:color w:val="231F20"/>
        </w:rPr>
        <w:t>permanence</w:t>
      </w:r>
      <w:r>
        <w:rPr>
          <w:color w:val="231F20"/>
          <w:spacing w:val="-8"/>
        </w:rPr>
        <w:t xml:space="preserve"> </w:t>
      </w:r>
      <w:r>
        <w:rPr>
          <w:color w:val="231F20"/>
        </w:rPr>
        <w:t>a</w:t>
      </w:r>
      <w:r>
        <w:rPr>
          <w:color w:val="231F20"/>
          <w:spacing w:val="-8"/>
        </w:rPr>
        <w:t xml:space="preserve"> </w:t>
      </w:r>
      <w:r>
        <w:rPr>
          <w:color w:val="231F20"/>
        </w:rPr>
        <w:t>significant strategic issue warranting further assessment.</w:t>
      </w:r>
    </w:p>
    <w:p w14:paraId="5F24FE4F" w14:textId="77777777" w:rsidR="003E1B64" w:rsidRDefault="00775BFE">
      <w:pPr>
        <w:pStyle w:val="BodyText"/>
        <w:spacing w:before="1" w:line="249" w:lineRule="auto"/>
        <w:ind w:left="826" w:right="24"/>
      </w:pPr>
      <w:r>
        <w:rPr>
          <w:color w:val="231F20"/>
        </w:rPr>
        <w:t>The</w:t>
      </w:r>
      <w:r>
        <w:rPr>
          <w:color w:val="231F20"/>
          <w:spacing w:val="-10"/>
        </w:rPr>
        <w:t xml:space="preserve"> </w:t>
      </w:r>
      <w:r>
        <w:rPr>
          <w:color w:val="231F20"/>
        </w:rPr>
        <w:t>permanence</w:t>
      </w:r>
      <w:r>
        <w:rPr>
          <w:color w:val="231F20"/>
          <w:spacing w:val="-10"/>
        </w:rPr>
        <w:t xml:space="preserve"> </w:t>
      </w:r>
      <w:r>
        <w:rPr>
          <w:color w:val="231F20"/>
        </w:rPr>
        <w:t>recommendations</w:t>
      </w:r>
      <w:r>
        <w:rPr>
          <w:color w:val="231F20"/>
          <w:spacing w:val="-10"/>
        </w:rPr>
        <w:t xml:space="preserve"> </w:t>
      </w:r>
      <w:r>
        <w:rPr>
          <w:color w:val="231F20"/>
        </w:rPr>
        <w:t>propose</w:t>
      </w:r>
      <w:r>
        <w:rPr>
          <w:color w:val="231F20"/>
          <w:spacing w:val="-10"/>
        </w:rPr>
        <w:t xml:space="preserve"> </w:t>
      </w:r>
      <w:r>
        <w:rPr>
          <w:color w:val="231F20"/>
        </w:rPr>
        <w:t>the Government assess whether current settings remain appropriate given this changing context and increasing risks from climate and reversal events. The remaining recommendations aim</w:t>
      </w:r>
    </w:p>
    <w:p w14:paraId="5F24FE50" w14:textId="77777777" w:rsidR="003E1B64" w:rsidRDefault="00775BFE">
      <w:pPr>
        <w:pStyle w:val="BodyText"/>
        <w:spacing w:before="5" w:line="249" w:lineRule="auto"/>
        <w:ind w:left="826"/>
      </w:pPr>
      <w:r>
        <w:rPr>
          <w:color w:val="231F20"/>
        </w:rPr>
        <w:t>to</w:t>
      </w:r>
      <w:r>
        <w:rPr>
          <w:color w:val="231F20"/>
          <w:spacing w:val="-10"/>
        </w:rPr>
        <w:t xml:space="preserve"> </w:t>
      </w:r>
      <w:r>
        <w:rPr>
          <w:color w:val="231F20"/>
        </w:rPr>
        <w:t>strengthen</w:t>
      </w:r>
      <w:r>
        <w:rPr>
          <w:color w:val="231F20"/>
          <w:spacing w:val="-10"/>
        </w:rPr>
        <w:t xml:space="preserve"> </w:t>
      </w:r>
      <w:r>
        <w:rPr>
          <w:color w:val="231F20"/>
        </w:rPr>
        <w:t>participation,</w:t>
      </w:r>
      <w:r>
        <w:rPr>
          <w:color w:val="231F20"/>
          <w:spacing w:val="-10"/>
        </w:rPr>
        <w:t xml:space="preserve"> </w:t>
      </w:r>
      <w:r>
        <w:rPr>
          <w:color w:val="231F20"/>
        </w:rPr>
        <w:t>transparency</w:t>
      </w:r>
      <w:r>
        <w:rPr>
          <w:color w:val="231F20"/>
          <w:spacing w:val="-10"/>
        </w:rPr>
        <w:t xml:space="preserve"> </w:t>
      </w:r>
      <w:r>
        <w:rPr>
          <w:color w:val="231F20"/>
        </w:rPr>
        <w:t>and confidence in the scheme.</w:t>
      </w:r>
    </w:p>
    <w:p w14:paraId="5F24FE51" w14:textId="77777777" w:rsidR="003E1B64" w:rsidRDefault="00775BFE">
      <w:pPr>
        <w:pStyle w:val="BodyText"/>
        <w:spacing w:before="229" w:line="249" w:lineRule="auto"/>
        <w:ind w:left="826"/>
      </w:pPr>
      <w:r>
        <w:rPr>
          <w:color w:val="231F20"/>
        </w:rPr>
        <w:t>The</w:t>
      </w:r>
      <w:r>
        <w:rPr>
          <w:color w:val="231F20"/>
          <w:spacing w:val="-10"/>
        </w:rPr>
        <w:t xml:space="preserve"> </w:t>
      </w:r>
      <w:r>
        <w:rPr>
          <w:color w:val="231F20"/>
        </w:rPr>
        <w:t>scheme’s</w:t>
      </w:r>
      <w:r>
        <w:rPr>
          <w:color w:val="231F20"/>
          <w:spacing w:val="-10"/>
        </w:rPr>
        <w:t xml:space="preserve"> </w:t>
      </w:r>
      <w:r>
        <w:rPr>
          <w:color w:val="231F20"/>
        </w:rPr>
        <w:t>role</w:t>
      </w:r>
      <w:r>
        <w:rPr>
          <w:color w:val="231F20"/>
          <w:spacing w:val="-10"/>
        </w:rPr>
        <w:t xml:space="preserve"> </w:t>
      </w:r>
      <w:r>
        <w:rPr>
          <w:color w:val="231F20"/>
        </w:rPr>
        <w:t>has</w:t>
      </w:r>
      <w:r>
        <w:rPr>
          <w:color w:val="231F20"/>
          <w:spacing w:val="-10"/>
        </w:rPr>
        <w:t xml:space="preserve"> </w:t>
      </w:r>
      <w:r>
        <w:rPr>
          <w:color w:val="231F20"/>
        </w:rPr>
        <w:t>changed</w:t>
      </w:r>
      <w:r>
        <w:rPr>
          <w:color w:val="231F20"/>
          <w:spacing w:val="-10"/>
        </w:rPr>
        <w:t xml:space="preserve"> </w:t>
      </w:r>
      <w:r>
        <w:rPr>
          <w:color w:val="231F20"/>
        </w:rPr>
        <w:t>significantly.</w:t>
      </w:r>
      <w:r>
        <w:rPr>
          <w:color w:val="231F20"/>
          <w:spacing w:val="-10"/>
        </w:rPr>
        <w:t xml:space="preserve"> </w:t>
      </w:r>
      <w:r>
        <w:rPr>
          <w:color w:val="231F20"/>
        </w:rPr>
        <w:t>From 2014 to 2022, it was Australia’s main emissions reduction policy, underpinned by large-scale Government purchasing through the Emissions Reduction Fund. With the major policy reforms</w:t>
      </w:r>
    </w:p>
    <w:p w14:paraId="5F24FE52" w14:textId="77777777" w:rsidR="003E1B64" w:rsidRDefault="00775BFE">
      <w:pPr>
        <w:pStyle w:val="BodyText"/>
        <w:spacing w:before="4" w:line="249" w:lineRule="auto"/>
        <w:ind w:left="826" w:right="468"/>
      </w:pPr>
      <w:r>
        <w:rPr>
          <w:color w:val="231F20"/>
        </w:rPr>
        <w:t>of</w:t>
      </w:r>
      <w:r>
        <w:rPr>
          <w:color w:val="231F20"/>
          <w:spacing w:val="-4"/>
        </w:rPr>
        <w:t xml:space="preserve"> </w:t>
      </w:r>
      <w:r>
        <w:rPr>
          <w:color w:val="231F20"/>
        </w:rPr>
        <w:t>the</w:t>
      </w:r>
      <w:r>
        <w:rPr>
          <w:color w:val="231F20"/>
          <w:spacing w:val="-4"/>
        </w:rPr>
        <w:t xml:space="preserve"> </w:t>
      </w:r>
      <w:r>
        <w:rPr>
          <w:color w:val="231F20"/>
        </w:rPr>
        <w:t>past</w:t>
      </w:r>
      <w:r>
        <w:rPr>
          <w:color w:val="231F20"/>
          <w:spacing w:val="-4"/>
        </w:rPr>
        <w:t xml:space="preserve"> </w:t>
      </w:r>
      <w:r>
        <w:rPr>
          <w:color w:val="231F20"/>
        </w:rPr>
        <w:t>4</w:t>
      </w:r>
      <w:r>
        <w:rPr>
          <w:color w:val="231F20"/>
          <w:spacing w:val="-4"/>
        </w:rPr>
        <w:t xml:space="preserve"> </w:t>
      </w:r>
      <w:r>
        <w:rPr>
          <w:color w:val="231F20"/>
        </w:rPr>
        <w:t>years,</w:t>
      </w:r>
      <w:r>
        <w:rPr>
          <w:color w:val="231F20"/>
          <w:spacing w:val="-4"/>
        </w:rPr>
        <w:t xml:space="preserve"> </w:t>
      </w:r>
      <w:r>
        <w:rPr>
          <w:color w:val="231F20"/>
        </w:rPr>
        <w:t>it</w:t>
      </w:r>
      <w:r>
        <w:rPr>
          <w:color w:val="231F20"/>
          <w:spacing w:val="-4"/>
        </w:rPr>
        <w:t xml:space="preserve"> </w:t>
      </w:r>
      <w:r>
        <w:rPr>
          <w:color w:val="231F20"/>
        </w:rPr>
        <w:t>now</w:t>
      </w:r>
      <w:r>
        <w:rPr>
          <w:color w:val="231F20"/>
          <w:spacing w:val="-4"/>
        </w:rPr>
        <w:t xml:space="preserve"> </w:t>
      </w:r>
      <w:r>
        <w:rPr>
          <w:color w:val="231F20"/>
        </w:rPr>
        <w:t>operates</w:t>
      </w:r>
      <w:r>
        <w:rPr>
          <w:color w:val="231F20"/>
          <w:spacing w:val="-4"/>
        </w:rPr>
        <w:t xml:space="preserve"> </w:t>
      </w:r>
      <w:r>
        <w:rPr>
          <w:color w:val="231F20"/>
        </w:rPr>
        <w:t>as</w:t>
      </w:r>
      <w:r>
        <w:rPr>
          <w:color w:val="231F20"/>
          <w:spacing w:val="-4"/>
        </w:rPr>
        <w:t xml:space="preserve"> </w:t>
      </w:r>
      <w:r>
        <w:rPr>
          <w:color w:val="231F20"/>
        </w:rPr>
        <w:t>part</w:t>
      </w:r>
      <w:r>
        <w:rPr>
          <w:color w:val="231F20"/>
          <w:spacing w:val="-4"/>
        </w:rPr>
        <w:t xml:space="preserve"> </w:t>
      </w:r>
      <w:r>
        <w:rPr>
          <w:color w:val="231F20"/>
        </w:rPr>
        <w:t>of a portfolio of measures, targeting emissions reduction</w:t>
      </w:r>
      <w:r>
        <w:rPr>
          <w:color w:val="231F20"/>
          <w:spacing w:val="-10"/>
        </w:rPr>
        <w:t xml:space="preserve"> </w:t>
      </w:r>
      <w:r>
        <w:rPr>
          <w:color w:val="231F20"/>
        </w:rPr>
        <w:t>and</w:t>
      </w:r>
      <w:r>
        <w:rPr>
          <w:color w:val="231F20"/>
          <w:spacing w:val="-10"/>
        </w:rPr>
        <w:t xml:space="preserve"> </w:t>
      </w:r>
      <w:r>
        <w:rPr>
          <w:color w:val="231F20"/>
        </w:rPr>
        <w:t>sequestration</w:t>
      </w:r>
      <w:r>
        <w:rPr>
          <w:color w:val="231F20"/>
          <w:spacing w:val="-10"/>
        </w:rPr>
        <w:t xml:space="preserve"> </w:t>
      </w:r>
      <w:r>
        <w:rPr>
          <w:color w:val="231F20"/>
        </w:rPr>
        <w:t>opportunities</w:t>
      </w:r>
      <w:r>
        <w:rPr>
          <w:color w:val="231F20"/>
          <w:spacing w:val="-10"/>
        </w:rPr>
        <w:t xml:space="preserve"> </w:t>
      </w:r>
      <w:r>
        <w:rPr>
          <w:color w:val="231F20"/>
        </w:rPr>
        <w:t>not</w:t>
      </w:r>
    </w:p>
    <w:p w14:paraId="5F24FE53" w14:textId="77777777" w:rsidR="003E1B64" w:rsidRDefault="00775BFE">
      <w:pPr>
        <w:pStyle w:val="BodyText"/>
        <w:spacing w:before="3" w:line="249" w:lineRule="auto"/>
        <w:ind w:left="826"/>
      </w:pPr>
      <w:r>
        <w:rPr>
          <w:color w:val="231F20"/>
        </w:rPr>
        <w:t>effectively covered by the Safeguard Mechanism, efficiency</w:t>
      </w:r>
      <w:r>
        <w:rPr>
          <w:color w:val="231F20"/>
          <w:spacing w:val="-8"/>
        </w:rPr>
        <w:t xml:space="preserve"> </w:t>
      </w:r>
      <w:r>
        <w:rPr>
          <w:color w:val="231F20"/>
        </w:rPr>
        <w:t>standards</w:t>
      </w:r>
      <w:r>
        <w:rPr>
          <w:color w:val="231F20"/>
          <w:spacing w:val="-8"/>
        </w:rPr>
        <w:t xml:space="preserve"> </w:t>
      </w:r>
      <w:r>
        <w:rPr>
          <w:color w:val="231F20"/>
        </w:rPr>
        <w:t>and</w:t>
      </w:r>
      <w:r>
        <w:rPr>
          <w:color w:val="231F20"/>
          <w:spacing w:val="-8"/>
        </w:rPr>
        <w:t xml:space="preserve"> </w:t>
      </w:r>
      <w:r>
        <w:rPr>
          <w:color w:val="231F20"/>
        </w:rPr>
        <w:t>other</w:t>
      </w:r>
      <w:r>
        <w:rPr>
          <w:color w:val="231F20"/>
          <w:spacing w:val="-8"/>
        </w:rPr>
        <w:t xml:space="preserve"> </w:t>
      </w:r>
      <w:r>
        <w:rPr>
          <w:color w:val="231F20"/>
        </w:rPr>
        <w:t>policies.</w:t>
      </w:r>
      <w:r>
        <w:rPr>
          <w:color w:val="231F20"/>
          <w:spacing w:val="-8"/>
        </w:rPr>
        <w:t xml:space="preserve"> </w:t>
      </w:r>
      <w:r>
        <w:rPr>
          <w:color w:val="231F20"/>
        </w:rPr>
        <w:t>Safeguard facilities have replaced Government as the main source of ACCU demand. These facilities can surrender ACCUs to help meet their baselines, alongside reducing their onsite emissions and other options. This makes ACCUs important for compliance flexibility, cost containment and</w:t>
      </w:r>
    </w:p>
    <w:p w14:paraId="5F24FE54" w14:textId="77777777" w:rsidR="003E1B64" w:rsidRDefault="00775BFE">
      <w:pPr>
        <w:pStyle w:val="BodyText"/>
      </w:pPr>
      <w:r>
        <w:br w:type="column"/>
      </w:r>
    </w:p>
    <w:p w14:paraId="5F24FE55" w14:textId="77777777" w:rsidR="003E1B64" w:rsidRDefault="003E1B64">
      <w:pPr>
        <w:pStyle w:val="BodyText"/>
        <w:spacing w:before="250"/>
      </w:pPr>
    </w:p>
    <w:p w14:paraId="5F24FE56" w14:textId="77777777" w:rsidR="003E1B64" w:rsidRDefault="00775BFE">
      <w:pPr>
        <w:pStyle w:val="BodyText"/>
        <w:spacing w:line="249" w:lineRule="auto"/>
        <w:ind w:left="334" w:right="922"/>
      </w:pPr>
      <w:r>
        <w:rPr>
          <w:color w:val="231F20"/>
        </w:rPr>
        <w:t>private investment in emissions reductions and removals.</w:t>
      </w:r>
      <w:r>
        <w:rPr>
          <w:color w:val="231F20"/>
          <w:spacing w:val="-2"/>
        </w:rPr>
        <w:t xml:space="preserve"> </w:t>
      </w:r>
      <w:r>
        <w:rPr>
          <w:color w:val="231F20"/>
        </w:rPr>
        <w:t>A</w:t>
      </w:r>
      <w:r>
        <w:rPr>
          <w:color w:val="231F20"/>
          <w:spacing w:val="-2"/>
        </w:rPr>
        <w:t xml:space="preserve"> </w:t>
      </w:r>
      <w:r>
        <w:rPr>
          <w:color w:val="231F20"/>
        </w:rPr>
        <w:t>robust, credible offset market allows Australia to set and meet ambitious emissions reduction targets.</w:t>
      </w:r>
    </w:p>
    <w:p w14:paraId="5F24FE57" w14:textId="77777777" w:rsidR="003E1B64" w:rsidRDefault="00775BFE" w:rsidP="00235B87">
      <w:pPr>
        <w:pStyle w:val="Heading3"/>
        <w:ind w:left="0" w:firstLine="334"/>
        <w:rPr>
          <w:b w:val="0"/>
        </w:rPr>
      </w:pPr>
      <w:r w:rsidRPr="00380A46">
        <w:rPr>
          <w:color w:val="00669E"/>
        </w:rPr>
        <w:t>ACCUs</w:t>
      </w:r>
      <w:r>
        <w:rPr>
          <w:b w:val="0"/>
          <w:color w:val="00679F"/>
          <w:spacing w:val="-4"/>
        </w:rPr>
        <w:t xml:space="preserve"> </w:t>
      </w:r>
      <w:r>
        <w:rPr>
          <w:b w:val="0"/>
          <w:color w:val="00679F"/>
        </w:rPr>
        <w:t>support</w:t>
      </w:r>
      <w:r>
        <w:rPr>
          <w:b w:val="0"/>
          <w:color w:val="00679F"/>
          <w:spacing w:val="-2"/>
        </w:rPr>
        <w:t xml:space="preserve"> </w:t>
      </w:r>
      <w:r>
        <w:rPr>
          <w:b w:val="0"/>
          <w:color w:val="00679F"/>
        </w:rPr>
        <w:t>targets</w:t>
      </w:r>
      <w:r>
        <w:rPr>
          <w:b w:val="0"/>
          <w:color w:val="00679F"/>
          <w:spacing w:val="-2"/>
        </w:rPr>
        <w:t xml:space="preserve"> </w:t>
      </w:r>
      <w:r>
        <w:rPr>
          <w:b w:val="0"/>
          <w:color w:val="00679F"/>
        </w:rPr>
        <w:t>in</w:t>
      </w:r>
      <w:r>
        <w:rPr>
          <w:b w:val="0"/>
          <w:color w:val="00679F"/>
          <w:spacing w:val="-2"/>
        </w:rPr>
        <w:t xml:space="preserve"> </w:t>
      </w:r>
      <w:r>
        <w:rPr>
          <w:b w:val="0"/>
          <w:color w:val="00679F"/>
        </w:rPr>
        <w:t>different</w:t>
      </w:r>
      <w:r>
        <w:rPr>
          <w:b w:val="0"/>
          <w:color w:val="00679F"/>
          <w:spacing w:val="-2"/>
        </w:rPr>
        <w:t xml:space="preserve"> </w:t>
      </w:r>
      <w:r>
        <w:rPr>
          <w:b w:val="0"/>
          <w:color w:val="00679F"/>
          <w:spacing w:val="-4"/>
        </w:rPr>
        <w:t>ways</w:t>
      </w:r>
    </w:p>
    <w:p w14:paraId="5F24FE58" w14:textId="77777777" w:rsidR="003E1B64" w:rsidRDefault="00775BFE">
      <w:pPr>
        <w:pStyle w:val="BodyText"/>
        <w:spacing w:before="125" w:line="249" w:lineRule="auto"/>
        <w:ind w:left="334" w:right="922"/>
      </w:pPr>
      <w:r>
        <w:rPr>
          <w:color w:val="231F20"/>
        </w:rPr>
        <w:t>The ACCU Scheme contributes to meeting Australia’s emissions reduction targets in several ways. Voluntary and government demand for ACCUs makes a direct contribution towards meeting Australia’s national targets, over and above the reductions driven by the Safeguard Mechanism. Further, by stimulating innovation</w:t>
      </w:r>
      <w:r>
        <w:rPr>
          <w:color w:val="231F20"/>
          <w:spacing w:val="40"/>
        </w:rPr>
        <w:t xml:space="preserve"> </w:t>
      </w:r>
      <w:r>
        <w:rPr>
          <w:color w:val="231F20"/>
        </w:rPr>
        <w:t>and take-up of cleaner technologies, the scheme can help make some low-emission practices ‘business as usual’ over time, delivering</w:t>
      </w:r>
      <w:r>
        <w:rPr>
          <w:color w:val="231F20"/>
          <w:spacing w:val="40"/>
        </w:rPr>
        <w:t xml:space="preserve"> </w:t>
      </w:r>
      <w:r>
        <w:rPr>
          <w:color w:val="231F20"/>
        </w:rPr>
        <w:t>emissions reductions long after crediting for early adopters ends.</w:t>
      </w:r>
    </w:p>
    <w:p w14:paraId="5F24FE59" w14:textId="77777777" w:rsidR="003E1B64" w:rsidRDefault="00775BFE">
      <w:pPr>
        <w:pStyle w:val="BodyText"/>
        <w:spacing w:before="237" w:line="249" w:lineRule="auto"/>
        <w:ind w:left="334" w:right="824"/>
      </w:pPr>
      <w:r>
        <w:rPr>
          <w:color w:val="231F20"/>
        </w:rPr>
        <w:t>The</w:t>
      </w:r>
      <w:r>
        <w:rPr>
          <w:color w:val="231F20"/>
          <w:spacing w:val="-6"/>
        </w:rPr>
        <w:t xml:space="preserve"> </w:t>
      </w:r>
      <w:r>
        <w:rPr>
          <w:color w:val="231F20"/>
        </w:rPr>
        <w:t>scheme</w:t>
      </w:r>
      <w:r>
        <w:rPr>
          <w:color w:val="231F20"/>
          <w:spacing w:val="-6"/>
        </w:rPr>
        <w:t xml:space="preserve"> </w:t>
      </w:r>
      <w:r>
        <w:rPr>
          <w:color w:val="231F20"/>
        </w:rPr>
        <w:t>also</w:t>
      </w:r>
      <w:r>
        <w:rPr>
          <w:color w:val="231F20"/>
          <w:spacing w:val="-6"/>
        </w:rPr>
        <w:t xml:space="preserve"> </w:t>
      </w:r>
      <w:r>
        <w:rPr>
          <w:color w:val="231F20"/>
        </w:rPr>
        <w:t>makes</w:t>
      </w:r>
      <w:r>
        <w:rPr>
          <w:color w:val="231F20"/>
          <w:spacing w:val="-6"/>
        </w:rPr>
        <w:t xml:space="preserve"> </w:t>
      </w:r>
      <w:r>
        <w:rPr>
          <w:color w:val="231F20"/>
        </w:rPr>
        <w:t>an</w:t>
      </w:r>
      <w:r>
        <w:rPr>
          <w:color w:val="231F20"/>
          <w:spacing w:val="-6"/>
        </w:rPr>
        <w:t xml:space="preserve"> </w:t>
      </w:r>
      <w:r>
        <w:rPr>
          <w:color w:val="231F20"/>
        </w:rPr>
        <w:t>indirect</w:t>
      </w:r>
      <w:r>
        <w:rPr>
          <w:color w:val="231F20"/>
          <w:spacing w:val="-6"/>
        </w:rPr>
        <w:t xml:space="preserve"> </w:t>
      </w:r>
      <w:r>
        <w:rPr>
          <w:color w:val="231F20"/>
        </w:rPr>
        <w:t>contribution</w:t>
      </w:r>
      <w:r>
        <w:rPr>
          <w:color w:val="231F20"/>
          <w:spacing w:val="-6"/>
        </w:rPr>
        <w:t xml:space="preserve"> </w:t>
      </w:r>
      <w:r>
        <w:rPr>
          <w:color w:val="231F20"/>
        </w:rPr>
        <w:t>by allowing safeguard facilities to draw on abatement beyond their own operations. This flexibility can reduce compliance costs, help facilities manage the timing and availability of onsite abatement,</w:t>
      </w:r>
    </w:p>
    <w:p w14:paraId="5F24FE5A" w14:textId="77777777" w:rsidR="003E1B64" w:rsidRDefault="00775BFE">
      <w:pPr>
        <w:pStyle w:val="BodyText"/>
        <w:spacing w:before="5" w:line="249" w:lineRule="auto"/>
        <w:ind w:left="334" w:right="1127"/>
      </w:pPr>
      <w:r>
        <w:rPr>
          <w:color w:val="231F20"/>
        </w:rPr>
        <w:t>and make ambitious baseline decline rates more feasible. For any given safeguard setting, ACCU supply to safeguard facilities does not</w:t>
      </w:r>
      <w:r>
        <w:rPr>
          <w:color w:val="231F20"/>
          <w:spacing w:val="80"/>
        </w:rPr>
        <w:t xml:space="preserve"> </w:t>
      </w:r>
      <w:r>
        <w:rPr>
          <w:color w:val="231F20"/>
        </w:rPr>
        <w:t>by itself increase national abatement. Instead,</w:t>
      </w:r>
      <w:r>
        <w:rPr>
          <w:color w:val="231F20"/>
          <w:spacing w:val="80"/>
        </w:rPr>
        <w:t xml:space="preserve"> </w:t>
      </w:r>
      <w:r>
        <w:rPr>
          <w:color w:val="231F20"/>
        </w:rPr>
        <w:t>it</w:t>
      </w:r>
      <w:r>
        <w:rPr>
          <w:color w:val="231F20"/>
          <w:spacing w:val="-1"/>
        </w:rPr>
        <w:t xml:space="preserve"> </w:t>
      </w:r>
      <w:r>
        <w:rPr>
          <w:color w:val="231F20"/>
        </w:rPr>
        <w:t>shapes</w:t>
      </w:r>
      <w:r>
        <w:rPr>
          <w:color w:val="231F20"/>
          <w:spacing w:val="-1"/>
        </w:rPr>
        <w:t xml:space="preserve"> </w:t>
      </w:r>
      <w:r>
        <w:rPr>
          <w:color w:val="231F20"/>
        </w:rPr>
        <w:t>where</w:t>
      </w:r>
      <w:r>
        <w:rPr>
          <w:color w:val="231F20"/>
          <w:spacing w:val="-1"/>
        </w:rPr>
        <w:t xml:space="preserve"> </w:t>
      </w:r>
      <w:r>
        <w:rPr>
          <w:color w:val="231F20"/>
        </w:rPr>
        <w:t>abatement</w:t>
      </w:r>
      <w:r>
        <w:rPr>
          <w:color w:val="231F20"/>
          <w:spacing w:val="-1"/>
        </w:rPr>
        <w:t xml:space="preserve"> </w:t>
      </w:r>
      <w:r>
        <w:rPr>
          <w:color w:val="231F20"/>
        </w:rPr>
        <w:t>occurs</w:t>
      </w:r>
      <w:r>
        <w:rPr>
          <w:color w:val="231F20"/>
          <w:spacing w:val="-1"/>
        </w:rPr>
        <w:t xml:space="preserve"> </w:t>
      </w:r>
      <w:r>
        <w:rPr>
          <w:color w:val="231F20"/>
        </w:rPr>
        <w:t>–</w:t>
      </w:r>
      <w:r>
        <w:rPr>
          <w:color w:val="231F20"/>
          <w:spacing w:val="-1"/>
        </w:rPr>
        <w:t xml:space="preserve"> </w:t>
      </w:r>
      <w:r>
        <w:rPr>
          <w:color w:val="231F20"/>
        </w:rPr>
        <w:t>that</w:t>
      </w:r>
      <w:r>
        <w:rPr>
          <w:color w:val="231F20"/>
          <w:spacing w:val="-1"/>
        </w:rPr>
        <w:t xml:space="preserve"> </w:t>
      </w:r>
      <w:r>
        <w:rPr>
          <w:color w:val="231F20"/>
        </w:rPr>
        <w:t>is,</w:t>
      </w:r>
      <w:r>
        <w:rPr>
          <w:color w:val="231F20"/>
          <w:spacing w:val="-1"/>
        </w:rPr>
        <w:t xml:space="preserve"> </w:t>
      </w:r>
      <w:r>
        <w:rPr>
          <w:color w:val="231F20"/>
        </w:rPr>
        <w:t>the mix</w:t>
      </w:r>
      <w:r>
        <w:rPr>
          <w:color w:val="231F20"/>
          <w:spacing w:val="-9"/>
        </w:rPr>
        <w:t xml:space="preserve"> </w:t>
      </w:r>
      <w:r>
        <w:rPr>
          <w:color w:val="231F20"/>
        </w:rPr>
        <w:t>of</w:t>
      </w:r>
      <w:r>
        <w:rPr>
          <w:color w:val="231F20"/>
          <w:spacing w:val="-7"/>
        </w:rPr>
        <w:t xml:space="preserve"> </w:t>
      </w:r>
      <w:r>
        <w:rPr>
          <w:color w:val="231F20"/>
        </w:rPr>
        <w:t>offsite</w:t>
      </w:r>
      <w:r>
        <w:rPr>
          <w:color w:val="231F20"/>
          <w:spacing w:val="-7"/>
        </w:rPr>
        <w:t xml:space="preserve"> </w:t>
      </w:r>
      <w:r>
        <w:rPr>
          <w:color w:val="231F20"/>
        </w:rPr>
        <w:t>abatement</w:t>
      </w:r>
      <w:r>
        <w:rPr>
          <w:color w:val="231F20"/>
          <w:spacing w:val="-7"/>
        </w:rPr>
        <w:t xml:space="preserve"> </w:t>
      </w:r>
      <w:r>
        <w:rPr>
          <w:color w:val="231F20"/>
        </w:rPr>
        <w:t>through</w:t>
      </w:r>
      <w:r>
        <w:rPr>
          <w:color w:val="231F20"/>
          <w:spacing w:val="-16"/>
        </w:rPr>
        <w:t xml:space="preserve"> </w:t>
      </w:r>
      <w:r>
        <w:rPr>
          <w:color w:val="231F20"/>
        </w:rPr>
        <w:t>ACCU</w:t>
      </w:r>
      <w:r>
        <w:rPr>
          <w:color w:val="231F20"/>
          <w:spacing w:val="-6"/>
        </w:rPr>
        <w:t xml:space="preserve"> </w:t>
      </w:r>
      <w:r>
        <w:rPr>
          <w:color w:val="231F20"/>
        </w:rPr>
        <w:t>projects and onsite reductions at safeguard facilities.</w:t>
      </w:r>
    </w:p>
    <w:p w14:paraId="5F24FE5B" w14:textId="77777777" w:rsidR="003E1B64" w:rsidRDefault="00775BFE">
      <w:pPr>
        <w:pStyle w:val="BodyText"/>
        <w:spacing w:before="6" w:line="249" w:lineRule="auto"/>
        <w:ind w:left="334" w:right="869"/>
      </w:pPr>
      <w:r>
        <w:rPr>
          <w:color w:val="231F20"/>
        </w:rPr>
        <w:t>Nevertheless, stronger ACCU supply can help meet</w:t>
      </w:r>
      <w:r>
        <w:rPr>
          <w:color w:val="231F20"/>
          <w:spacing w:val="-16"/>
        </w:rPr>
        <w:t xml:space="preserve"> </w:t>
      </w:r>
      <w:r>
        <w:rPr>
          <w:color w:val="231F20"/>
        </w:rPr>
        <w:t>Australia’s</w:t>
      </w:r>
      <w:r>
        <w:rPr>
          <w:color w:val="231F20"/>
          <w:spacing w:val="-9"/>
        </w:rPr>
        <w:t xml:space="preserve"> </w:t>
      </w:r>
      <w:r>
        <w:rPr>
          <w:color w:val="231F20"/>
        </w:rPr>
        <w:t>targets</w:t>
      </w:r>
      <w:r>
        <w:rPr>
          <w:color w:val="231F20"/>
          <w:spacing w:val="-7"/>
        </w:rPr>
        <w:t xml:space="preserve"> </w:t>
      </w:r>
      <w:r>
        <w:rPr>
          <w:color w:val="231F20"/>
        </w:rPr>
        <w:t>where</w:t>
      </w:r>
      <w:r>
        <w:rPr>
          <w:color w:val="231F20"/>
          <w:spacing w:val="-7"/>
        </w:rPr>
        <w:t xml:space="preserve"> </w:t>
      </w:r>
      <w:r>
        <w:rPr>
          <w:color w:val="231F20"/>
        </w:rPr>
        <w:t>it</w:t>
      </w:r>
      <w:r>
        <w:rPr>
          <w:color w:val="231F20"/>
          <w:spacing w:val="-7"/>
        </w:rPr>
        <w:t xml:space="preserve"> </w:t>
      </w:r>
      <w:r>
        <w:rPr>
          <w:color w:val="231F20"/>
        </w:rPr>
        <w:t>supports</w:t>
      </w:r>
      <w:r>
        <w:rPr>
          <w:color w:val="231F20"/>
          <w:spacing w:val="-7"/>
        </w:rPr>
        <w:t xml:space="preserve"> </w:t>
      </w:r>
      <w:r>
        <w:rPr>
          <w:color w:val="231F20"/>
        </w:rPr>
        <w:t>stronger safeguard baseline settings.</w:t>
      </w:r>
    </w:p>
    <w:p w14:paraId="5F24FE5C" w14:textId="77777777" w:rsidR="003E1B64" w:rsidRDefault="00775BFE">
      <w:pPr>
        <w:pStyle w:val="BodyText"/>
        <w:spacing w:before="230" w:line="249" w:lineRule="auto"/>
        <w:ind w:left="334" w:right="922"/>
      </w:pPr>
      <w:r>
        <w:rPr>
          <w:color w:val="231F20"/>
        </w:rPr>
        <w:t>The</w:t>
      </w:r>
      <w:r>
        <w:rPr>
          <w:color w:val="231F20"/>
          <w:spacing w:val="-10"/>
        </w:rPr>
        <w:t xml:space="preserve"> </w:t>
      </w:r>
      <w:r>
        <w:rPr>
          <w:color w:val="231F20"/>
        </w:rPr>
        <w:t>Authority believes the</w:t>
      </w:r>
      <w:r>
        <w:rPr>
          <w:color w:val="231F20"/>
          <w:spacing w:val="-8"/>
        </w:rPr>
        <w:t xml:space="preserve"> </w:t>
      </w:r>
      <w:r>
        <w:rPr>
          <w:color w:val="231F20"/>
        </w:rPr>
        <w:t>ACCU Scheme should play a targeted role in meeting Australia’s 2035 target.</w:t>
      </w:r>
      <w:r>
        <w:rPr>
          <w:color w:val="231F20"/>
          <w:spacing w:val="-7"/>
        </w:rPr>
        <w:t xml:space="preserve"> </w:t>
      </w:r>
      <w:r>
        <w:rPr>
          <w:color w:val="231F20"/>
        </w:rPr>
        <w:t>By</w:t>
      </w:r>
      <w:r>
        <w:rPr>
          <w:color w:val="231F20"/>
          <w:spacing w:val="-7"/>
        </w:rPr>
        <w:t xml:space="preserve"> </w:t>
      </w:r>
      <w:proofErr w:type="spellStart"/>
      <w:r>
        <w:rPr>
          <w:color w:val="231F20"/>
        </w:rPr>
        <w:t>subsidising</w:t>
      </w:r>
      <w:proofErr w:type="spellEnd"/>
      <w:r>
        <w:rPr>
          <w:color w:val="231F20"/>
          <w:spacing w:val="-7"/>
        </w:rPr>
        <w:t xml:space="preserve"> </w:t>
      </w:r>
      <w:r>
        <w:rPr>
          <w:color w:val="231F20"/>
        </w:rPr>
        <w:t>eligible</w:t>
      </w:r>
      <w:r>
        <w:rPr>
          <w:color w:val="231F20"/>
          <w:spacing w:val="-7"/>
        </w:rPr>
        <w:t xml:space="preserve"> </w:t>
      </w:r>
      <w:r>
        <w:rPr>
          <w:color w:val="231F20"/>
        </w:rPr>
        <w:t>emissions</w:t>
      </w:r>
      <w:r>
        <w:rPr>
          <w:color w:val="231F20"/>
          <w:spacing w:val="-7"/>
        </w:rPr>
        <w:t xml:space="preserve"> </w:t>
      </w:r>
      <w:r>
        <w:rPr>
          <w:color w:val="231F20"/>
        </w:rPr>
        <w:t>reduction and sequestration activities, the scheme unlocks abatement that would not otherwise occur.</w:t>
      </w:r>
    </w:p>
    <w:p w14:paraId="5F24FE5D" w14:textId="77777777" w:rsidR="003E1B64" w:rsidRDefault="00775BFE">
      <w:pPr>
        <w:pStyle w:val="BodyText"/>
        <w:spacing w:before="4" w:line="249" w:lineRule="auto"/>
        <w:ind w:left="334" w:right="869"/>
      </w:pPr>
      <w:r>
        <w:rPr>
          <w:color w:val="231F20"/>
        </w:rPr>
        <w:t>However,</w:t>
      </w:r>
      <w:r>
        <w:rPr>
          <w:color w:val="231F20"/>
          <w:spacing w:val="-8"/>
        </w:rPr>
        <w:t xml:space="preserve"> </w:t>
      </w:r>
      <w:r>
        <w:rPr>
          <w:color w:val="231F20"/>
        </w:rPr>
        <w:t>project-based</w:t>
      </w:r>
      <w:r>
        <w:rPr>
          <w:color w:val="231F20"/>
          <w:spacing w:val="-8"/>
        </w:rPr>
        <w:t xml:space="preserve"> </w:t>
      </w:r>
      <w:r>
        <w:rPr>
          <w:color w:val="231F20"/>
        </w:rPr>
        <w:t>crediting</w:t>
      </w:r>
      <w:r>
        <w:rPr>
          <w:color w:val="231F20"/>
          <w:spacing w:val="-8"/>
        </w:rPr>
        <w:t xml:space="preserve"> </w:t>
      </w:r>
      <w:r>
        <w:rPr>
          <w:color w:val="231F20"/>
        </w:rPr>
        <w:t>is</w:t>
      </w:r>
      <w:r>
        <w:rPr>
          <w:color w:val="231F20"/>
          <w:spacing w:val="-8"/>
        </w:rPr>
        <w:t xml:space="preserve"> </w:t>
      </w:r>
      <w:r>
        <w:rPr>
          <w:color w:val="231F20"/>
        </w:rPr>
        <w:t>not</w:t>
      </w:r>
      <w:r>
        <w:rPr>
          <w:color w:val="231F20"/>
          <w:spacing w:val="-8"/>
        </w:rPr>
        <w:t xml:space="preserve"> </w:t>
      </w:r>
      <w:r>
        <w:rPr>
          <w:color w:val="231F20"/>
        </w:rPr>
        <w:t>well</w:t>
      </w:r>
      <w:r>
        <w:rPr>
          <w:color w:val="231F20"/>
          <w:spacing w:val="-8"/>
        </w:rPr>
        <w:t xml:space="preserve"> </w:t>
      </w:r>
      <w:r>
        <w:rPr>
          <w:color w:val="231F20"/>
        </w:rPr>
        <w:t>suited to all abatement opportunities. Further, achieving net</w:t>
      </w:r>
      <w:r>
        <w:rPr>
          <w:color w:val="231F20"/>
          <w:spacing w:val="-2"/>
        </w:rPr>
        <w:t xml:space="preserve"> </w:t>
      </w:r>
      <w:r>
        <w:rPr>
          <w:color w:val="231F20"/>
        </w:rPr>
        <w:t>zero</w:t>
      </w:r>
      <w:r>
        <w:rPr>
          <w:color w:val="231F20"/>
          <w:spacing w:val="-2"/>
        </w:rPr>
        <w:t xml:space="preserve"> </w:t>
      </w:r>
      <w:r>
        <w:rPr>
          <w:color w:val="231F20"/>
        </w:rPr>
        <w:t>will</w:t>
      </w:r>
      <w:r>
        <w:rPr>
          <w:color w:val="231F20"/>
          <w:spacing w:val="-2"/>
        </w:rPr>
        <w:t xml:space="preserve"> </w:t>
      </w:r>
      <w:r>
        <w:rPr>
          <w:color w:val="231F20"/>
        </w:rPr>
        <w:t>require</w:t>
      </w:r>
      <w:r>
        <w:rPr>
          <w:color w:val="231F20"/>
          <w:spacing w:val="-2"/>
        </w:rPr>
        <w:t xml:space="preserve"> </w:t>
      </w:r>
      <w:r>
        <w:rPr>
          <w:color w:val="231F20"/>
        </w:rPr>
        <w:t>direct</w:t>
      </w:r>
      <w:r>
        <w:rPr>
          <w:color w:val="231F20"/>
          <w:spacing w:val="-2"/>
        </w:rPr>
        <w:t xml:space="preserve"> </w:t>
      </w:r>
      <w:r>
        <w:rPr>
          <w:color w:val="231F20"/>
        </w:rPr>
        <w:t>contributions</w:t>
      </w:r>
      <w:r>
        <w:rPr>
          <w:color w:val="231F20"/>
          <w:spacing w:val="-2"/>
        </w:rPr>
        <w:t xml:space="preserve"> </w:t>
      </w:r>
      <w:r>
        <w:rPr>
          <w:color w:val="231F20"/>
        </w:rPr>
        <w:t>from</w:t>
      </w:r>
      <w:r>
        <w:rPr>
          <w:color w:val="231F20"/>
          <w:spacing w:val="-2"/>
        </w:rPr>
        <w:t xml:space="preserve"> </w:t>
      </w:r>
      <w:r>
        <w:rPr>
          <w:color w:val="231F20"/>
        </w:rPr>
        <w:t>most or all emissions sources. Over time,</w:t>
      </w:r>
      <w:r>
        <w:rPr>
          <w:color w:val="231F20"/>
          <w:spacing w:val="-2"/>
        </w:rPr>
        <w:t xml:space="preserve"> </w:t>
      </w:r>
      <w:r>
        <w:rPr>
          <w:color w:val="231F20"/>
        </w:rPr>
        <w:t>Australia will need to rely more on measures that drive down emissions from all sources, including stronger Safeguard Mechanism settings, clean technology standards and other policies, and less on ACCU subsidies. Sequestration and carbon removal technology may remain well suited to crediting over the longer term with appropriate controls for risk of reversal.</w:t>
      </w:r>
    </w:p>
    <w:p w14:paraId="5F24FE5E"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59" w:space="40"/>
            <w:col w:w="6111"/>
          </w:cols>
        </w:sectPr>
      </w:pPr>
    </w:p>
    <w:p w14:paraId="5F24FE5F" w14:textId="77777777" w:rsidR="003E1B64" w:rsidRDefault="003E1B64">
      <w:pPr>
        <w:pStyle w:val="BodyText"/>
        <w:spacing w:before="176"/>
        <w:rPr>
          <w:sz w:val="20"/>
        </w:rPr>
      </w:pPr>
    </w:p>
    <w:p w14:paraId="5F24FE60" w14:textId="77777777" w:rsidR="003E1B64" w:rsidRDefault="003E1B64">
      <w:pPr>
        <w:pStyle w:val="BodyText"/>
        <w:rPr>
          <w:sz w:val="20"/>
        </w:rPr>
        <w:sectPr w:rsidR="003E1B64">
          <w:pgSz w:w="11910" w:h="16840"/>
          <w:pgMar w:top="960" w:right="0" w:bottom="600" w:left="0" w:header="458" w:footer="408" w:gutter="0"/>
          <w:cols w:space="720"/>
        </w:sectPr>
      </w:pPr>
    </w:p>
    <w:p w14:paraId="5F24FE61" w14:textId="77777777" w:rsidR="003E1B64" w:rsidRDefault="00775BFE">
      <w:pPr>
        <w:pStyle w:val="BodyText"/>
        <w:spacing w:before="93" w:line="249" w:lineRule="auto"/>
        <w:ind w:left="826"/>
      </w:pPr>
      <w:r>
        <w:rPr>
          <w:color w:val="231F20"/>
        </w:rPr>
        <w:t>While ACCU demand from the Safeguard Mechanism can support land sector abatement, anticipated safeguard demand falls well short of the</w:t>
      </w:r>
      <w:r>
        <w:rPr>
          <w:color w:val="231F20"/>
          <w:spacing w:val="-7"/>
        </w:rPr>
        <w:t xml:space="preserve"> </w:t>
      </w:r>
      <w:r>
        <w:rPr>
          <w:color w:val="231F20"/>
        </w:rPr>
        <w:t>land</w:t>
      </w:r>
      <w:r>
        <w:rPr>
          <w:color w:val="231F20"/>
          <w:spacing w:val="-7"/>
        </w:rPr>
        <w:t xml:space="preserve"> </w:t>
      </w:r>
      <w:r>
        <w:rPr>
          <w:color w:val="231F20"/>
        </w:rPr>
        <w:t>sector</w:t>
      </w:r>
      <w:r>
        <w:rPr>
          <w:color w:val="231F20"/>
          <w:spacing w:val="-7"/>
        </w:rPr>
        <w:t xml:space="preserve"> </w:t>
      </w:r>
      <w:r>
        <w:rPr>
          <w:color w:val="231F20"/>
        </w:rPr>
        <w:t>contribution</w:t>
      </w:r>
      <w:r>
        <w:rPr>
          <w:color w:val="231F20"/>
          <w:spacing w:val="-7"/>
        </w:rPr>
        <w:t xml:space="preserve"> </w:t>
      </w:r>
      <w:r>
        <w:rPr>
          <w:color w:val="231F20"/>
        </w:rPr>
        <w:t>identified</w:t>
      </w:r>
      <w:r>
        <w:rPr>
          <w:color w:val="231F20"/>
          <w:spacing w:val="-7"/>
        </w:rPr>
        <w:t xml:space="preserve"> </w:t>
      </w:r>
      <w:r>
        <w:rPr>
          <w:color w:val="231F20"/>
        </w:rPr>
        <w:t>in</w:t>
      </w:r>
      <w:r>
        <w:rPr>
          <w:color w:val="231F20"/>
          <w:spacing w:val="-7"/>
        </w:rPr>
        <w:t xml:space="preserve"> </w:t>
      </w:r>
      <w:r>
        <w:rPr>
          <w:color w:val="231F20"/>
        </w:rPr>
        <w:t xml:space="preserve">modelled net zero pathways. Additional policies are, therefore, likely to be needed to </w:t>
      </w:r>
      <w:proofErr w:type="spellStart"/>
      <w:r>
        <w:rPr>
          <w:color w:val="231F20"/>
        </w:rPr>
        <w:t>realise</w:t>
      </w:r>
      <w:proofErr w:type="spellEnd"/>
      <w:r>
        <w:rPr>
          <w:color w:val="231F20"/>
        </w:rPr>
        <w:t xml:space="preserve"> more of Australia’s land sector abatement potential.</w:t>
      </w:r>
    </w:p>
    <w:p w14:paraId="5F24FE62" w14:textId="77777777" w:rsidR="003E1B64" w:rsidRDefault="00775BFE" w:rsidP="00235B87">
      <w:pPr>
        <w:pStyle w:val="Heading3"/>
        <w:rPr>
          <w:b w:val="0"/>
        </w:rPr>
      </w:pPr>
      <w:r w:rsidRPr="00235B87">
        <w:rPr>
          <w:color w:val="00669E"/>
        </w:rPr>
        <w:t>Permanence</w:t>
      </w:r>
      <w:r>
        <w:rPr>
          <w:b w:val="0"/>
          <w:color w:val="00679F"/>
          <w:spacing w:val="-8"/>
        </w:rPr>
        <w:t xml:space="preserve"> </w:t>
      </w:r>
      <w:r>
        <w:rPr>
          <w:b w:val="0"/>
          <w:color w:val="00679F"/>
        </w:rPr>
        <w:t>should</w:t>
      </w:r>
      <w:r>
        <w:rPr>
          <w:b w:val="0"/>
          <w:color w:val="00679F"/>
          <w:spacing w:val="-8"/>
        </w:rPr>
        <w:t xml:space="preserve"> </w:t>
      </w:r>
      <w:r>
        <w:rPr>
          <w:b w:val="0"/>
          <w:color w:val="00679F"/>
        </w:rPr>
        <w:t>be</w:t>
      </w:r>
      <w:r>
        <w:rPr>
          <w:b w:val="0"/>
          <w:color w:val="00679F"/>
          <w:spacing w:val="-8"/>
        </w:rPr>
        <w:t xml:space="preserve"> </w:t>
      </w:r>
      <w:r>
        <w:rPr>
          <w:b w:val="0"/>
          <w:color w:val="00679F"/>
        </w:rPr>
        <w:t>reassessed</w:t>
      </w:r>
      <w:r>
        <w:rPr>
          <w:b w:val="0"/>
          <w:color w:val="00679F"/>
          <w:spacing w:val="-8"/>
        </w:rPr>
        <w:t xml:space="preserve"> </w:t>
      </w:r>
      <w:r>
        <w:rPr>
          <w:b w:val="0"/>
          <w:color w:val="00679F"/>
        </w:rPr>
        <w:t>in</w:t>
      </w:r>
      <w:r>
        <w:rPr>
          <w:b w:val="0"/>
          <w:color w:val="00679F"/>
          <w:spacing w:val="-8"/>
        </w:rPr>
        <w:t xml:space="preserve"> </w:t>
      </w:r>
      <w:r>
        <w:rPr>
          <w:b w:val="0"/>
          <w:color w:val="00679F"/>
        </w:rPr>
        <w:t>the current market context</w:t>
      </w:r>
    </w:p>
    <w:p w14:paraId="5F24FE63" w14:textId="77777777" w:rsidR="003E1B64" w:rsidRDefault="00775BFE">
      <w:pPr>
        <w:pStyle w:val="BodyText"/>
        <w:spacing w:before="115" w:line="249" w:lineRule="auto"/>
        <w:ind w:left="826" w:right="181"/>
      </w:pPr>
      <w:r>
        <w:rPr>
          <w:color w:val="231F20"/>
        </w:rPr>
        <w:t>The Authority has assessed the permanence settings</w:t>
      </w:r>
      <w:r>
        <w:rPr>
          <w:color w:val="231F20"/>
          <w:spacing w:val="-9"/>
        </w:rPr>
        <w:t xml:space="preserve"> </w:t>
      </w:r>
      <w:r>
        <w:rPr>
          <w:color w:val="231F20"/>
        </w:rPr>
        <w:t>of</w:t>
      </w:r>
      <w:r>
        <w:rPr>
          <w:color w:val="231F20"/>
          <w:spacing w:val="-7"/>
        </w:rPr>
        <w:t xml:space="preserve"> </w:t>
      </w:r>
      <w:r>
        <w:rPr>
          <w:color w:val="231F20"/>
        </w:rPr>
        <w:t>the</w:t>
      </w:r>
      <w:r>
        <w:rPr>
          <w:color w:val="231F20"/>
          <w:spacing w:val="-16"/>
        </w:rPr>
        <w:t xml:space="preserve"> </w:t>
      </w:r>
      <w:r>
        <w:rPr>
          <w:color w:val="231F20"/>
        </w:rPr>
        <w:t>ACCU</w:t>
      </w:r>
      <w:r>
        <w:rPr>
          <w:color w:val="231F20"/>
          <w:spacing w:val="-6"/>
        </w:rPr>
        <w:t xml:space="preserve"> </w:t>
      </w:r>
      <w:proofErr w:type="gramStart"/>
      <w:r>
        <w:rPr>
          <w:color w:val="231F20"/>
        </w:rPr>
        <w:t>Scheme,</w:t>
      </w:r>
      <w:r>
        <w:rPr>
          <w:color w:val="231F20"/>
          <w:spacing w:val="-7"/>
        </w:rPr>
        <w:t xml:space="preserve"> </w:t>
      </w:r>
      <w:r>
        <w:rPr>
          <w:color w:val="231F20"/>
        </w:rPr>
        <w:t>and</w:t>
      </w:r>
      <w:proofErr w:type="gramEnd"/>
      <w:r>
        <w:rPr>
          <w:color w:val="231F20"/>
          <w:spacing w:val="-7"/>
        </w:rPr>
        <w:t xml:space="preserve"> </w:t>
      </w:r>
      <w:r>
        <w:rPr>
          <w:color w:val="231F20"/>
        </w:rPr>
        <w:t>recommends this as a key area for further Government</w:t>
      </w:r>
      <w:r>
        <w:rPr>
          <w:color w:val="231F20"/>
          <w:spacing w:val="40"/>
        </w:rPr>
        <w:t xml:space="preserve"> </w:t>
      </w:r>
      <w:r>
        <w:rPr>
          <w:color w:val="231F20"/>
        </w:rPr>
        <w:t>review. The ACCU Scheme allows eligible sequestration projects to choose a 25-year or 100-year permanence period. Projects with</w:t>
      </w:r>
    </w:p>
    <w:p w14:paraId="5F24FE64" w14:textId="77777777" w:rsidR="003E1B64" w:rsidRDefault="00775BFE">
      <w:pPr>
        <w:pStyle w:val="BodyText"/>
        <w:spacing w:before="5" w:line="249" w:lineRule="auto"/>
        <w:ind w:left="826"/>
      </w:pPr>
      <w:r>
        <w:rPr>
          <w:color w:val="231F20"/>
        </w:rPr>
        <w:t>25-year permanence periods receive fewer ACCUs, generally through a 20% permanence period discount. This option was introduced in 2014 to encourage participation, particularly for landholders</w:t>
      </w:r>
      <w:r>
        <w:rPr>
          <w:color w:val="231F20"/>
          <w:spacing w:val="-6"/>
        </w:rPr>
        <w:t xml:space="preserve"> </w:t>
      </w:r>
      <w:r>
        <w:rPr>
          <w:color w:val="231F20"/>
        </w:rPr>
        <w:t>and</w:t>
      </w:r>
      <w:r>
        <w:rPr>
          <w:color w:val="231F20"/>
          <w:spacing w:val="-6"/>
        </w:rPr>
        <w:t xml:space="preserve"> </w:t>
      </w:r>
      <w:r>
        <w:rPr>
          <w:color w:val="231F20"/>
        </w:rPr>
        <w:t>others</w:t>
      </w:r>
      <w:r>
        <w:rPr>
          <w:color w:val="231F20"/>
          <w:spacing w:val="-6"/>
        </w:rPr>
        <w:t xml:space="preserve"> </w:t>
      </w:r>
      <w:r>
        <w:rPr>
          <w:color w:val="231F20"/>
        </w:rPr>
        <w:t>unable</w:t>
      </w:r>
      <w:r>
        <w:rPr>
          <w:color w:val="231F20"/>
          <w:spacing w:val="-6"/>
        </w:rPr>
        <w:t xml:space="preserve"> </w:t>
      </w:r>
      <w:r>
        <w:rPr>
          <w:color w:val="231F20"/>
        </w:rPr>
        <w:t>or</w:t>
      </w:r>
      <w:r>
        <w:rPr>
          <w:color w:val="231F20"/>
          <w:spacing w:val="-6"/>
        </w:rPr>
        <w:t xml:space="preserve"> </w:t>
      </w:r>
      <w:r>
        <w:rPr>
          <w:color w:val="231F20"/>
        </w:rPr>
        <w:t>unwilling</w:t>
      </w:r>
      <w:r>
        <w:rPr>
          <w:color w:val="231F20"/>
          <w:spacing w:val="-6"/>
        </w:rPr>
        <w:t xml:space="preserve"> </w:t>
      </w:r>
      <w:r>
        <w:rPr>
          <w:color w:val="231F20"/>
        </w:rPr>
        <w:t>to</w:t>
      </w:r>
      <w:r>
        <w:rPr>
          <w:color w:val="231F20"/>
          <w:spacing w:val="-6"/>
        </w:rPr>
        <w:t xml:space="preserve"> </w:t>
      </w:r>
      <w:r>
        <w:rPr>
          <w:color w:val="231F20"/>
        </w:rPr>
        <w:t>take on 100-year obligations.</w:t>
      </w:r>
    </w:p>
    <w:p w14:paraId="5F24FE65" w14:textId="77777777" w:rsidR="003E1B64" w:rsidRDefault="00775BFE">
      <w:pPr>
        <w:pStyle w:val="BodyText"/>
        <w:spacing w:before="232" w:line="249" w:lineRule="auto"/>
        <w:ind w:left="826" w:right="42"/>
      </w:pPr>
      <w:r>
        <w:rPr>
          <w:color w:val="231F20"/>
        </w:rPr>
        <w:t>The market context has changed since these settings were introduced. Safeguard compliance</w:t>
      </w:r>
      <w:r>
        <w:rPr>
          <w:color w:val="231F20"/>
          <w:spacing w:val="40"/>
        </w:rPr>
        <w:t xml:space="preserve"> </w:t>
      </w:r>
      <w:r>
        <w:rPr>
          <w:color w:val="231F20"/>
        </w:rPr>
        <w:t>is now the main source of ACCU demand, and ACCUs are increasingly used to offset industrial emissions. Projects with 25-year permanence periods are increasing, and ACCUs from these projects</w:t>
      </w:r>
      <w:r>
        <w:rPr>
          <w:color w:val="231F20"/>
          <w:spacing w:val="-7"/>
        </w:rPr>
        <w:t xml:space="preserve"> </w:t>
      </w:r>
      <w:r>
        <w:rPr>
          <w:color w:val="231F20"/>
        </w:rPr>
        <w:t>are</w:t>
      </w:r>
      <w:r>
        <w:rPr>
          <w:color w:val="231F20"/>
          <w:spacing w:val="-7"/>
        </w:rPr>
        <w:t xml:space="preserve"> </w:t>
      </w:r>
      <w:r>
        <w:rPr>
          <w:color w:val="231F20"/>
        </w:rPr>
        <w:t>being</w:t>
      </w:r>
      <w:r>
        <w:rPr>
          <w:color w:val="231F20"/>
          <w:spacing w:val="-7"/>
        </w:rPr>
        <w:t xml:space="preserve"> </w:t>
      </w:r>
      <w:r>
        <w:rPr>
          <w:color w:val="231F20"/>
        </w:rPr>
        <w:t>used</w:t>
      </w:r>
      <w:r>
        <w:rPr>
          <w:color w:val="231F20"/>
          <w:spacing w:val="-7"/>
        </w:rPr>
        <w:t xml:space="preserve"> </w:t>
      </w:r>
      <w:r>
        <w:rPr>
          <w:color w:val="231F20"/>
        </w:rPr>
        <w:t>for</w:t>
      </w:r>
      <w:r>
        <w:rPr>
          <w:color w:val="231F20"/>
          <w:spacing w:val="-7"/>
        </w:rPr>
        <w:t xml:space="preserve"> </w:t>
      </w:r>
      <w:r>
        <w:rPr>
          <w:color w:val="231F20"/>
        </w:rPr>
        <w:t>safeguard</w:t>
      </w:r>
      <w:r>
        <w:rPr>
          <w:color w:val="231F20"/>
          <w:spacing w:val="-7"/>
        </w:rPr>
        <w:t xml:space="preserve"> </w:t>
      </w:r>
      <w:r>
        <w:rPr>
          <w:color w:val="231F20"/>
        </w:rPr>
        <w:t>compliance.</w:t>
      </w:r>
    </w:p>
    <w:p w14:paraId="5F24FE66" w14:textId="77777777" w:rsidR="003E1B64" w:rsidRDefault="00775BFE">
      <w:pPr>
        <w:pStyle w:val="BodyText"/>
        <w:spacing w:before="233" w:line="249" w:lineRule="auto"/>
        <w:ind w:left="826"/>
      </w:pPr>
      <w:r>
        <w:rPr>
          <w:color w:val="231F20"/>
        </w:rPr>
        <w:t>Project proponents are not required to maintain carbon stores beyond the nominated permanence period. This does not mean projects with 25-year permanence periods lack integrity. Removing and storing more carbon now helps slow warming sooner and lowers future climate risks. Where sequestration</w:t>
      </w:r>
      <w:r>
        <w:rPr>
          <w:color w:val="231F20"/>
          <w:spacing w:val="-8"/>
        </w:rPr>
        <w:t xml:space="preserve"> </w:t>
      </w:r>
      <w:r>
        <w:rPr>
          <w:color w:val="231F20"/>
        </w:rPr>
        <w:t>supports,</w:t>
      </w:r>
      <w:r>
        <w:rPr>
          <w:color w:val="231F20"/>
          <w:spacing w:val="-8"/>
        </w:rPr>
        <w:t xml:space="preserve"> </w:t>
      </w:r>
      <w:r>
        <w:rPr>
          <w:color w:val="231F20"/>
        </w:rPr>
        <w:t>rather</w:t>
      </w:r>
      <w:r>
        <w:rPr>
          <w:color w:val="231F20"/>
          <w:spacing w:val="-8"/>
        </w:rPr>
        <w:t xml:space="preserve"> </w:t>
      </w:r>
      <w:r>
        <w:rPr>
          <w:color w:val="231F20"/>
        </w:rPr>
        <w:t>than</w:t>
      </w:r>
      <w:r>
        <w:rPr>
          <w:color w:val="231F20"/>
          <w:spacing w:val="-8"/>
        </w:rPr>
        <w:t xml:space="preserve"> </w:t>
      </w:r>
      <w:r>
        <w:rPr>
          <w:color w:val="231F20"/>
        </w:rPr>
        <w:t>replaces,</w:t>
      </w:r>
      <w:r>
        <w:rPr>
          <w:color w:val="231F20"/>
          <w:spacing w:val="-8"/>
        </w:rPr>
        <w:t xml:space="preserve"> </w:t>
      </w:r>
      <w:r>
        <w:rPr>
          <w:color w:val="231F20"/>
        </w:rPr>
        <w:t xml:space="preserve">rapid emissions </w:t>
      </w:r>
      <w:proofErr w:type="gramStart"/>
      <w:r>
        <w:rPr>
          <w:color w:val="231F20"/>
        </w:rPr>
        <w:t>cuts</w:t>
      </w:r>
      <w:proofErr w:type="gramEnd"/>
      <w:r>
        <w:rPr>
          <w:color w:val="231F20"/>
        </w:rPr>
        <w:t xml:space="preserve"> it helps reduce the risk of reaching dangerous climate tipping points. </w:t>
      </w:r>
      <w:proofErr w:type="gramStart"/>
      <w:r>
        <w:rPr>
          <w:color w:val="231F20"/>
        </w:rPr>
        <w:t>However</w:t>
      </w:r>
      <w:proofErr w:type="gramEnd"/>
      <w:r>
        <w:rPr>
          <w:color w:val="231F20"/>
        </w:rPr>
        <w:t xml:space="preserve"> the Authority </w:t>
      </w:r>
      <w:proofErr w:type="gramStart"/>
      <w:r>
        <w:rPr>
          <w:color w:val="231F20"/>
        </w:rPr>
        <w:t>believes</w:t>
      </w:r>
      <w:proofErr w:type="gramEnd"/>
      <w:r>
        <w:rPr>
          <w:color w:val="231F20"/>
        </w:rPr>
        <w:t xml:space="preserve"> the growing role of ACCUs</w:t>
      </w:r>
    </w:p>
    <w:p w14:paraId="5F24FE67" w14:textId="77777777" w:rsidR="003E1B64" w:rsidRDefault="00775BFE">
      <w:pPr>
        <w:pStyle w:val="BodyText"/>
        <w:spacing w:before="9" w:line="249" w:lineRule="auto"/>
        <w:ind w:left="826" w:right="267"/>
        <w:jc w:val="both"/>
      </w:pPr>
      <w:r>
        <w:rPr>
          <w:color w:val="231F20"/>
        </w:rPr>
        <w:t>from projects with 25-year permanence periods in</w:t>
      </w:r>
      <w:r>
        <w:rPr>
          <w:color w:val="231F20"/>
          <w:spacing w:val="-8"/>
        </w:rPr>
        <w:t xml:space="preserve"> </w:t>
      </w:r>
      <w:r>
        <w:rPr>
          <w:color w:val="231F20"/>
        </w:rPr>
        <w:t>safeguard</w:t>
      </w:r>
      <w:r>
        <w:rPr>
          <w:color w:val="231F20"/>
          <w:spacing w:val="-8"/>
        </w:rPr>
        <w:t xml:space="preserve"> </w:t>
      </w:r>
      <w:r>
        <w:rPr>
          <w:color w:val="231F20"/>
        </w:rPr>
        <w:t>compliance</w:t>
      </w:r>
      <w:r>
        <w:rPr>
          <w:color w:val="231F20"/>
          <w:spacing w:val="-8"/>
        </w:rPr>
        <w:t xml:space="preserve"> </w:t>
      </w:r>
      <w:r>
        <w:rPr>
          <w:color w:val="231F20"/>
        </w:rPr>
        <w:t>raises</w:t>
      </w:r>
      <w:r>
        <w:rPr>
          <w:color w:val="231F20"/>
          <w:spacing w:val="-8"/>
        </w:rPr>
        <w:t xml:space="preserve"> </w:t>
      </w:r>
      <w:r>
        <w:rPr>
          <w:color w:val="231F20"/>
        </w:rPr>
        <w:t>questions</w:t>
      </w:r>
      <w:r>
        <w:rPr>
          <w:color w:val="231F20"/>
          <w:spacing w:val="-8"/>
        </w:rPr>
        <w:t xml:space="preserve"> </w:t>
      </w:r>
      <w:r>
        <w:rPr>
          <w:color w:val="231F20"/>
        </w:rPr>
        <w:t>about durability that warrant further assessment.</w:t>
      </w:r>
    </w:p>
    <w:p w14:paraId="5F24FE68" w14:textId="77777777" w:rsidR="003E1B64" w:rsidRDefault="00775BFE">
      <w:pPr>
        <w:pStyle w:val="BodyText"/>
        <w:spacing w:before="230" w:line="249" w:lineRule="auto"/>
        <w:ind w:left="826"/>
      </w:pPr>
      <w:r>
        <w:rPr>
          <w:color w:val="231F20"/>
        </w:rPr>
        <w:t>The</w:t>
      </w:r>
      <w:r>
        <w:rPr>
          <w:color w:val="231F20"/>
          <w:spacing w:val="-3"/>
        </w:rPr>
        <w:t xml:space="preserve"> </w:t>
      </w:r>
      <w:r>
        <w:rPr>
          <w:color w:val="231F20"/>
        </w:rPr>
        <w:t>Authority reiterates its 2023 recommendation that the Government assess the risk of reversal buffer and permanence period discount, and complete and publish this assessment by the end of 2027. The Authority also recommends that, through</w:t>
      </w:r>
      <w:r>
        <w:rPr>
          <w:color w:val="231F20"/>
          <w:spacing w:val="-10"/>
        </w:rPr>
        <w:t xml:space="preserve"> </w:t>
      </w:r>
      <w:r>
        <w:rPr>
          <w:color w:val="231F20"/>
        </w:rPr>
        <w:t>its</w:t>
      </w:r>
      <w:r>
        <w:rPr>
          <w:color w:val="231F20"/>
          <w:spacing w:val="-10"/>
        </w:rPr>
        <w:t xml:space="preserve"> </w:t>
      </w:r>
      <w:r>
        <w:rPr>
          <w:color w:val="231F20"/>
        </w:rPr>
        <w:t>2026-27</w:t>
      </w:r>
      <w:r>
        <w:rPr>
          <w:color w:val="231F20"/>
          <w:spacing w:val="-10"/>
        </w:rPr>
        <w:t xml:space="preserve"> </w:t>
      </w:r>
      <w:r>
        <w:rPr>
          <w:color w:val="231F20"/>
        </w:rPr>
        <w:t>Safeguard</w:t>
      </w:r>
      <w:r>
        <w:rPr>
          <w:color w:val="231F20"/>
          <w:spacing w:val="-10"/>
        </w:rPr>
        <w:t xml:space="preserve"> </w:t>
      </w:r>
      <w:r>
        <w:rPr>
          <w:color w:val="231F20"/>
        </w:rPr>
        <w:t>Mechanism</w:t>
      </w:r>
      <w:r>
        <w:rPr>
          <w:color w:val="231F20"/>
          <w:spacing w:val="-10"/>
        </w:rPr>
        <w:t xml:space="preserve"> </w:t>
      </w:r>
      <w:r>
        <w:rPr>
          <w:color w:val="231F20"/>
        </w:rPr>
        <w:t>review, the Government assess whether ACCUs from projects</w:t>
      </w:r>
      <w:r>
        <w:rPr>
          <w:color w:val="231F20"/>
          <w:spacing w:val="-3"/>
        </w:rPr>
        <w:t xml:space="preserve"> </w:t>
      </w:r>
      <w:r>
        <w:rPr>
          <w:color w:val="231F20"/>
        </w:rPr>
        <w:t>with</w:t>
      </w:r>
      <w:r>
        <w:rPr>
          <w:color w:val="231F20"/>
          <w:spacing w:val="-3"/>
        </w:rPr>
        <w:t xml:space="preserve"> </w:t>
      </w:r>
      <w:r>
        <w:rPr>
          <w:color w:val="231F20"/>
        </w:rPr>
        <w:t>25-year</w:t>
      </w:r>
      <w:r>
        <w:rPr>
          <w:color w:val="231F20"/>
          <w:spacing w:val="-3"/>
        </w:rPr>
        <w:t xml:space="preserve"> </w:t>
      </w:r>
      <w:r>
        <w:rPr>
          <w:color w:val="231F20"/>
        </w:rPr>
        <w:t>permanence</w:t>
      </w:r>
      <w:r>
        <w:rPr>
          <w:color w:val="231F20"/>
          <w:spacing w:val="-3"/>
        </w:rPr>
        <w:t xml:space="preserve"> </w:t>
      </w:r>
      <w:r>
        <w:rPr>
          <w:color w:val="231F20"/>
        </w:rPr>
        <w:t>periods</w:t>
      </w:r>
      <w:r>
        <w:rPr>
          <w:color w:val="231F20"/>
          <w:spacing w:val="-3"/>
        </w:rPr>
        <w:t xml:space="preserve"> </w:t>
      </w:r>
      <w:r>
        <w:rPr>
          <w:color w:val="231F20"/>
        </w:rPr>
        <w:t>provide sufficient durability for safeguard compliance.</w:t>
      </w:r>
    </w:p>
    <w:p w14:paraId="5F24FE69" w14:textId="77777777" w:rsidR="003E1B64" w:rsidRDefault="00775BFE">
      <w:pPr>
        <w:pStyle w:val="BodyText"/>
        <w:spacing w:before="93" w:line="249" w:lineRule="auto"/>
        <w:ind w:left="350" w:right="949"/>
      </w:pPr>
      <w:r>
        <w:br w:type="column"/>
      </w:r>
      <w:r>
        <w:rPr>
          <w:color w:val="231F20"/>
        </w:rPr>
        <w:t>The</w:t>
      </w:r>
      <w:r>
        <w:rPr>
          <w:color w:val="231F20"/>
          <w:spacing w:val="-6"/>
        </w:rPr>
        <w:t xml:space="preserve"> </w:t>
      </w:r>
      <w:r>
        <w:rPr>
          <w:color w:val="231F20"/>
        </w:rPr>
        <w:t>appropriate</w:t>
      </w:r>
      <w:r>
        <w:rPr>
          <w:color w:val="231F20"/>
          <w:spacing w:val="-6"/>
        </w:rPr>
        <w:t xml:space="preserve"> </w:t>
      </w:r>
      <w:r>
        <w:rPr>
          <w:color w:val="231F20"/>
        </w:rPr>
        <w:t>specific</w:t>
      </w:r>
      <w:r>
        <w:rPr>
          <w:color w:val="231F20"/>
          <w:spacing w:val="-6"/>
        </w:rPr>
        <w:t xml:space="preserve"> </w:t>
      </w:r>
      <w:r>
        <w:rPr>
          <w:color w:val="231F20"/>
        </w:rPr>
        <w:t>changes</w:t>
      </w:r>
      <w:r>
        <w:rPr>
          <w:color w:val="231F20"/>
          <w:spacing w:val="-6"/>
        </w:rPr>
        <w:t xml:space="preserve"> </w:t>
      </w:r>
      <w:r>
        <w:rPr>
          <w:color w:val="231F20"/>
        </w:rPr>
        <w:t>to</w:t>
      </w:r>
      <w:r>
        <w:rPr>
          <w:color w:val="231F20"/>
          <w:spacing w:val="-6"/>
        </w:rPr>
        <w:t xml:space="preserve"> </w:t>
      </w:r>
      <w:r>
        <w:rPr>
          <w:color w:val="231F20"/>
        </w:rPr>
        <w:t>the</w:t>
      </w:r>
      <w:r>
        <w:rPr>
          <w:color w:val="231F20"/>
          <w:spacing w:val="-6"/>
        </w:rPr>
        <w:t xml:space="preserve"> </w:t>
      </w:r>
      <w:r>
        <w:rPr>
          <w:color w:val="231F20"/>
        </w:rPr>
        <w:t>treatment of</w:t>
      </w:r>
      <w:r>
        <w:rPr>
          <w:color w:val="231F20"/>
          <w:spacing w:val="-16"/>
        </w:rPr>
        <w:t xml:space="preserve"> </w:t>
      </w:r>
      <w:r>
        <w:rPr>
          <w:color w:val="231F20"/>
        </w:rPr>
        <w:t>ACCUs</w:t>
      </w:r>
      <w:r>
        <w:rPr>
          <w:color w:val="231F20"/>
          <w:spacing w:val="-7"/>
        </w:rPr>
        <w:t xml:space="preserve"> </w:t>
      </w:r>
      <w:r>
        <w:rPr>
          <w:color w:val="231F20"/>
        </w:rPr>
        <w:t>from</w:t>
      </w:r>
      <w:r>
        <w:rPr>
          <w:color w:val="231F20"/>
          <w:spacing w:val="-6"/>
        </w:rPr>
        <w:t xml:space="preserve"> </w:t>
      </w:r>
      <w:r>
        <w:rPr>
          <w:color w:val="231F20"/>
        </w:rPr>
        <w:t>projects</w:t>
      </w:r>
      <w:r>
        <w:rPr>
          <w:color w:val="231F20"/>
          <w:spacing w:val="-6"/>
        </w:rPr>
        <w:t xml:space="preserve"> </w:t>
      </w:r>
      <w:r>
        <w:rPr>
          <w:color w:val="231F20"/>
        </w:rPr>
        <w:t>with</w:t>
      </w:r>
      <w:r>
        <w:rPr>
          <w:color w:val="231F20"/>
          <w:spacing w:val="-6"/>
        </w:rPr>
        <w:t xml:space="preserve"> </w:t>
      </w:r>
      <w:r>
        <w:rPr>
          <w:color w:val="231F20"/>
        </w:rPr>
        <w:t>25-year</w:t>
      </w:r>
      <w:r>
        <w:rPr>
          <w:color w:val="231F20"/>
          <w:spacing w:val="-6"/>
        </w:rPr>
        <w:t xml:space="preserve"> </w:t>
      </w:r>
      <w:r>
        <w:rPr>
          <w:color w:val="231F20"/>
        </w:rPr>
        <w:t>permanence periods depend on an assessment of the</w:t>
      </w:r>
      <w:r>
        <w:rPr>
          <w:color w:val="231F20"/>
          <w:spacing w:val="40"/>
        </w:rPr>
        <w:t xml:space="preserve"> </w:t>
      </w:r>
      <w:r>
        <w:rPr>
          <w:color w:val="231F20"/>
        </w:rPr>
        <w:t>discount and risk buffer, and the implications for</w:t>
      </w:r>
    </w:p>
    <w:p w14:paraId="5F24FE6A" w14:textId="77777777" w:rsidR="003E1B64" w:rsidRDefault="00775BFE">
      <w:pPr>
        <w:pStyle w:val="BodyText"/>
        <w:spacing w:before="4" w:line="249" w:lineRule="auto"/>
        <w:ind w:left="350" w:right="807"/>
      </w:pPr>
      <w:r>
        <w:rPr>
          <w:color w:val="231F20"/>
        </w:rPr>
        <w:t>participation,</w:t>
      </w:r>
      <w:r>
        <w:rPr>
          <w:color w:val="231F20"/>
          <w:spacing w:val="-16"/>
        </w:rPr>
        <w:t xml:space="preserve"> </w:t>
      </w:r>
      <w:r>
        <w:rPr>
          <w:color w:val="231F20"/>
        </w:rPr>
        <w:t>ACCU</w:t>
      </w:r>
      <w:r>
        <w:rPr>
          <w:color w:val="231F20"/>
          <w:spacing w:val="-15"/>
        </w:rPr>
        <w:t xml:space="preserve"> </w:t>
      </w:r>
      <w:r>
        <w:rPr>
          <w:color w:val="231F20"/>
        </w:rPr>
        <w:t>supply,</w:t>
      </w:r>
      <w:r>
        <w:rPr>
          <w:color w:val="231F20"/>
          <w:spacing w:val="-15"/>
        </w:rPr>
        <w:t xml:space="preserve"> </w:t>
      </w:r>
      <w:r>
        <w:rPr>
          <w:color w:val="231F20"/>
        </w:rPr>
        <w:t>safeguard</w:t>
      </w:r>
      <w:r>
        <w:rPr>
          <w:color w:val="231F20"/>
          <w:spacing w:val="-16"/>
        </w:rPr>
        <w:t xml:space="preserve"> </w:t>
      </w:r>
      <w:r>
        <w:rPr>
          <w:color w:val="231F20"/>
        </w:rPr>
        <w:t>compliance costs and existing investments. These issues</w:t>
      </w:r>
    </w:p>
    <w:p w14:paraId="5F24FE6B" w14:textId="77777777" w:rsidR="003E1B64" w:rsidRDefault="00775BFE">
      <w:pPr>
        <w:pStyle w:val="BodyText"/>
        <w:spacing w:before="2" w:line="249" w:lineRule="auto"/>
        <w:ind w:left="350" w:right="966"/>
      </w:pPr>
      <w:r>
        <w:rPr>
          <w:color w:val="231F20"/>
        </w:rPr>
        <w:t>are best considered through an assessment of the permanence settings and the Safeguard Mechanism</w:t>
      </w:r>
      <w:r>
        <w:rPr>
          <w:color w:val="231F20"/>
          <w:spacing w:val="-13"/>
        </w:rPr>
        <w:t xml:space="preserve"> </w:t>
      </w:r>
      <w:r>
        <w:rPr>
          <w:color w:val="231F20"/>
        </w:rPr>
        <w:t>review.</w:t>
      </w:r>
      <w:r>
        <w:rPr>
          <w:color w:val="231F20"/>
          <w:spacing w:val="-15"/>
        </w:rPr>
        <w:t xml:space="preserve"> </w:t>
      </w:r>
      <w:r>
        <w:rPr>
          <w:color w:val="231F20"/>
        </w:rPr>
        <w:t>As</w:t>
      </w:r>
      <w:r>
        <w:rPr>
          <w:color w:val="231F20"/>
          <w:spacing w:val="-7"/>
        </w:rPr>
        <w:t xml:space="preserve"> </w:t>
      </w:r>
      <w:r>
        <w:rPr>
          <w:color w:val="231F20"/>
        </w:rPr>
        <w:t>a</w:t>
      </w:r>
      <w:r>
        <w:rPr>
          <w:color w:val="231F20"/>
          <w:spacing w:val="-7"/>
        </w:rPr>
        <w:t xml:space="preserve"> </w:t>
      </w:r>
      <w:r>
        <w:rPr>
          <w:color w:val="231F20"/>
        </w:rPr>
        <w:t>result,</w:t>
      </w:r>
      <w:r>
        <w:rPr>
          <w:color w:val="231F20"/>
          <w:spacing w:val="-7"/>
        </w:rPr>
        <w:t xml:space="preserve"> </w:t>
      </w:r>
      <w:r>
        <w:rPr>
          <w:color w:val="231F20"/>
        </w:rPr>
        <w:t>the</w:t>
      </w:r>
      <w:r>
        <w:rPr>
          <w:color w:val="231F20"/>
          <w:spacing w:val="-16"/>
        </w:rPr>
        <w:t xml:space="preserve"> </w:t>
      </w:r>
      <w:r>
        <w:rPr>
          <w:color w:val="231F20"/>
        </w:rPr>
        <w:t>Authority</w:t>
      </w:r>
      <w:r>
        <w:rPr>
          <w:color w:val="231F20"/>
          <w:spacing w:val="-6"/>
        </w:rPr>
        <w:t xml:space="preserve"> </w:t>
      </w:r>
      <w:r>
        <w:rPr>
          <w:color w:val="231F20"/>
        </w:rPr>
        <w:t xml:space="preserve">has not recommended specific changes </w:t>
      </w:r>
      <w:proofErr w:type="gramStart"/>
      <w:r>
        <w:rPr>
          <w:color w:val="231F20"/>
        </w:rPr>
        <w:t>at this time</w:t>
      </w:r>
      <w:proofErr w:type="gramEnd"/>
      <w:r>
        <w:rPr>
          <w:color w:val="231F20"/>
        </w:rPr>
        <w:t>.</w:t>
      </w:r>
    </w:p>
    <w:p w14:paraId="5F24FE6C" w14:textId="77777777" w:rsidR="003E1B64" w:rsidRDefault="00775BFE" w:rsidP="00235B87">
      <w:pPr>
        <w:pStyle w:val="Heading3"/>
        <w:ind w:left="350"/>
        <w:rPr>
          <w:b w:val="0"/>
        </w:rPr>
      </w:pPr>
      <w:r w:rsidRPr="00235B87">
        <w:rPr>
          <w:color w:val="00669E"/>
        </w:rPr>
        <w:t>Participation</w:t>
      </w:r>
      <w:r>
        <w:rPr>
          <w:b w:val="0"/>
          <w:color w:val="00679F"/>
          <w:spacing w:val="-7"/>
        </w:rPr>
        <w:t xml:space="preserve"> </w:t>
      </w:r>
      <w:r>
        <w:rPr>
          <w:b w:val="0"/>
          <w:color w:val="00679F"/>
        </w:rPr>
        <w:t>and</w:t>
      </w:r>
      <w:r>
        <w:rPr>
          <w:b w:val="0"/>
          <w:color w:val="00679F"/>
          <w:spacing w:val="-7"/>
        </w:rPr>
        <w:t xml:space="preserve"> </w:t>
      </w:r>
      <w:r>
        <w:rPr>
          <w:b w:val="0"/>
          <w:color w:val="00679F"/>
        </w:rPr>
        <w:t>public</w:t>
      </w:r>
      <w:r>
        <w:rPr>
          <w:b w:val="0"/>
          <w:color w:val="00679F"/>
          <w:spacing w:val="-7"/>
        </w:rPr>
        <w:t xml:space="preserve"> </w:t>
      </w:r>
      <w:r>
        <w:rPr>
          <w:b w:val="0"/>
          <w:color w:val="00679F"/>
        </w:rPr>
        <w:t>benefits</w:t>
      </w:r>
      <w:r>
        <w:rPr>
          <w:b w:val="0"/>
          <w:color w:val="00679F"/>
          <w:spacing w:val="-7"/>
        </w:rPr>
        <w:t xml:space="preserve"> </w:t>
      </w:r>
      <w:r>
        <w:rPr>
          <w:b w:val="0"/>
          <w:color w:val="00679F"/>
        </w:rPr>
        <w:t>matter</w:t>
      </w:r>
      <w:r>
        <w:rPr>
          <w:b w:val="0"/>
          <w:color w:val="00679F"/>
          <w:spacing w:val="-7"/>
        </w:rPr>
        <w:t xml:space="preserve"> </w:t>
      </w:r>
      <w:r>
        <w:rPr>
          <w:b w:val="0"/>
          <w:color w:val="00679F"/>
        </w:rPr>
        <w:t>for long-term public value</w:t>
      </w:r>
    </w:p>
    <w:p w14:paraId="5F24FE6D" w14:textId="77777777" w:rsidR="003E1B64" w:rsidRDefault="00775BFE">
      <w:pPr>
        <w:pStyle w:val="BodyText"/>
        <w:spacing w:before="115" w:line="249" w:lineRule="auto"/>
        <w:ind w:left="350" w:right="807"/>
      </w:pPr>
      <w:r>
        <w:rPr>
          <w:color w:val="231F20"/>
        </w:rPr>
        <w:t>ACCU</w:t>
      </w:r>
      <w:r>
        <w:rPr>
          <w:color w:val="231F20"/>
          <w:spacing w:val="-7"/>
        </w:rPr>
        <w:t xml:space="preserve"> </w:t>
      </w:r>
      <w:r>
        <w:rPr>
          <w:color w:val="231F20"/>
        </w:rPr>
        <w:t>projects</w:t>
      </w:r>
      <w:r>
        <w:rPr>
          <w:color w:val="231F20"/>
          <w:spacing w:val="-7"/>
        </w:rPr>
        <w:t xml:space="preserve"> </w:t>
      </w:r>
      <w:r>
        <w:rPr>
          <w:color w:val="231F20"/>
        </w:rPr>
        <w:t>deliver</w:t>
      </w:r>
      <w:r>
        <w:rPr>
          <w:color w:val="231F20"/>
          <w:spacing w:val="-7"/>
        </w:rPr>
        <w:t xml:space="preserve"> </w:t>
      </w:r>
      <w:r>
        <w:rPr>
          <w:color w:val="231F20"/>
        </w:rPr>
        <w:t>benefits</w:t>
      </w:r>
      <w:r>
        <w:rPr>
          <w:color w:val="231F20"/>
          <w:spacing w:val="-7"/>
        </w:rPr>
        <w:t xml:space="preserve"> </w:t>
      </w:r>
      <w:r>
        <w:rPr>
          <w:color w:val="231F20"/>
        </w:rPr>
        <w:t>beyond</w:t>
      </w:r>
      <w:r>
        <w:rPr>
          <w:color w:val="231F20"/>
          <w:spacing w:val="-7"/>
        </w:rPr>
        <w:t xml:space="preserve"> </w:t>
      </w:r>
      <w:r>
        <w:rPr>
          <w:color w:val="231F20"/>
        </w:rPr>
        <w:t>emissions reductions. These benefits support First</w:t>
      </w:r>
    </w:p>
    <w:p w14:paraId="5F24FE6E" w14:textId="77777777" w:rsidR="003E1B64" w:rsidRDefault="00775BFE">
      <w:pPr>
        <w:pStyle w:val="BodyText"/>
        <w:spacing w:before="2" w:line="249" w:lineRule="auto"/>
        <w:ind w:left="350" w:right="831"/>
      </w:pPr>
      <w:r>
        <w:rPr>
          <w:color w:val="231F20"/>
        </w:rPr>
        <w:t xml:space="preserve">Nations communities, biodiversity, soil health, landscape resilience, cultural outcomes, regional employment and community resilience. The broader advantages are not explicitly </w:t>
      </w:r>
      <w:proofErr w:type="spellStart"/>
      <w:r>
        <w:rPr>
          <w:color w:val="231F20"/>
        </w:rPr>
        <w:t>recognised</w:t>
      </w:r>
      <w:proofErr w:type="spellEnd"/>
      <w:r>
        <w:rPr>
          <w:color w:val="231F20"/>
        </w:rPr>
        <w:t xml:space="preserve"> or</w:t>
      </w:r>
      <w:r>
        <w:rPr>
          <w:color w:val="231F20"/>
          <w:spacing w:val="-6"/>
        </w:rPr>
        <w:t xml:space="preserve"> </w:t>
      </w:r>
      <w:r>
        <w:rPr>
          <w:color w:val="231F20"/>
        </w:rPr>
        <w:t>rewarded</w:t>
      </w:r>
      <w:r>
        <w:rPr>
          <w:color w:val="231F20"/>
          <w:spacing w:val="-5"/>
        </w:rPr>
        <w:t xml:space="preserve"> </w:t>
      </w:r>
      <w:r>
        <w:rPr>
          <w:color w:val="231F20"/>
        </w:rPr>
        <w:t>by</w:t>
      </w:r>
      <w:r>
        <w:rPr>
          <w:color w:val="231F20"/>
          <w:spacing w:val="-5"/>
        </w:rPr>
        <w:t xml:space="preserve"> </w:t>
      </w:r>
      <w:r>
        <w:rPr>
          <w:color w:val="231F20"/>
        </w:rPr>
        <w:t>the</w:t>
      </w:r>
      <w:r>
        <w:rPr>
          <w:color w:val="231F20"/>
          <w:spacing w:val="-16"/>
        </w:rPr>
        <w:t xml:space="preserve"> </w:t>
      </w:r>
      <w:r>
        <w:rPr>
          <w:color w:val="231F20"/>
        </w:rPr>
        <w:t>ACCU</w:t>
      </w:r>
      <w:r>
        <w:rPr>
          <w:color w:val="231F20"/>
          <w:spacing w:val="-5"/>
        </w:rPr>
        <w:t xml:space="preserve"> </w:t>
      </w:r>
      <w:r>
        <w:rPr>
          <w:color w:val="231F20"/>
        </w:rPr>
        <w:t>Scheme,</w:t>
      </w:r>
      <w:r>
        <w:rPr>
          <w:color w:val="231F20"/>
          <w:spacing w:val="-5"/>
        </w:rPr>
        <w:t xml:space="preserve"> </w:t>
      </w:r>
      <w:r>
        <w:rPr>
          <w:color w:val="231F20"/>
        </w:rPr>
        <w:t>although</w:t>
      </w:r>
      <w:r>
        <w:rPr>
          <w:color w:val="231F20"/>
          <w:spacing w:val="-5"/>
        </w:rPr>
        <w:t xml:space="preserve"> </w:t>
      </w:r>
      <w:r>
        <w:rPr>
          <w:color w:val="231F20"/>
        </w:rPr>
        <w:t>some buyers preference units from these projects and pay a premium for them.</w:t>
      </w:r>
    </w:p>
    <w:p w14:paraId="5F24FE6F" w14:textId="77777777" w:rsidR="003E1B64" w:rsidRDefault="00775BFE">
      <w:pPr>
        <w:pStyle w:val="BodyText"/>
        <w:spacing w:before="233" w:line="249" w:lineRule="auto"/>
        <w:ind w:left="350" w:right="807"/>
      </w:pPr>
      <w:r>
        <w:rPr>
          <w:color w:val="231F20"/>
        </w:rPr>
        <w:t xml:space="preserve">First Nations participation is particularly important. The review finds that First Nations rights, interests and participation should be central to the ongoing design and evolution of the ACCU Scheme. First Nations </w:t>
      </w:r>
      <w:proofErr w:type="spellStart"/>
      <w:r>
        <w:rPr>
          <w:color w:val="231F20"/>
        </w:rPr>
        <w:t>organisations</w:t>
      </w:r>
      <w:proofErr w:type="spellEnd"/>
      <w:r>
        <w:rPr>
          <w:color w:val="231F20"/>
        </w:rPr>
        <w:t xml:space="preserve"> and communities have played</w:t>
      </w:r>
      <w:r>
        <w:rPr>
          <w:color w:val="231F20"/>
          <w:spacing w:val="-5"/>
        </w:rPr>
        <w:t xml:space="preserve"> </w:t>
      </w:r>
      <w:r>
        <w:rPr>
          <w:color w:val="231F20"/>
        </w:rPr>
        <w:t>a</w:t>
      </w:r>
      <w:r>
        <w:rPr>
          <w:color w:val="231F20"/>
          <w:spacing w:val="-5"/>
        </w:rPr>
        <w:t xml:space="preserve"> </w:t>
      </w:r>
      <w:r>
        <w:rPr>
          <w:color w:val="231F20"/>
        </w:rPr>
        <w:t>leading</w:t>
      </w:r>
      <w:r>
        <w:rPr>
          <w:color w:val="231F20"/>
          <w:spacing w:val="-5"/>
        </w:rPr>
        <w:t xml:space="preserve"> </w:t>
      </w:r>
      <w:r>
        <w:rPr>
          <w:color w:val="231F20"/>
        </w:rPr>
        <w:t>role</w:t>
      </w:r>
      <w:r>
        <w:rPr>
          <w:color w:val="231F20"/>
          <w:spacing w:val="-5"/>
        </w:rPr>
        <w:t xml:space="preserve"> </w:t>
      </w:r>
      <w:r>
        <w:rPr>
          <w:color w:val="231F20"/>
        </w:rPr>
        <w:t>in</w:t>
      </w:r>
      <w:r>
        <w:rPr>
          <w:color w:val="231F20"/>
          <w:spacing w:val="-5"/>
        </w:rPr>
        <w:t xml:space="preserve"> </w:t>
      </w:r>
      <w:r>
        <w:rPr>
          <w:color w:val="231F20"/>
        </w:rPr>
        <w:t>savanna</w:t>
      </w:r>
      <w:r>
        <w:rPr>
          <w:color w:val="231F20"/>
          <w:spacing w:val="-5"/>
        </w:rPr>
        <w:t xml:space="preserve"> </w:t>
      </w:r>
      <w:r>
        <w:rPr>
          <w:color w:val="231F20"/>
        </w:rPr>
        <w:t>fire</w:t>
      </w:r>
      <w:r>
        <w:rPr>
          <w:color w:val="231F20"/>
          <w:spacing w:val="-5"/>
        </w:rPr>
        <w:t xml:space="preserve"> </w:t>
      </w:r>
      <w:r>
        <w:rPr>
          <w:color w:val="231F20"/>
        </w:rPr>
        <w:t>management, demonstrating how ACCU projects can support cultural, environmental, social and economic outcomes. Recent</w:t>
      </w:r>
      <w:r>
        <w:rPr>
          <w:color w:val="231F20"/>
          <w:spacing w:val="-4"/>
        </w:rPr>
        <w:t xml:space="preserve"> </w:t>
      </w:r>
      <w:r>
        <w:rPr>
          <w:color w:val="231F20"/>
        </w:rPr>
        <w:t xml:space="preserve">Australian Government funding to support participation, and proposed reforms including stronger consent requirements, are important. </w:t>
      </w:r>
      <w:proofErr w:type="gramStart"/>
      <w:r>
        <w:rPr>
          <w:color w:val="231F20"/>
        </w:rPr>
        <w:t>However</w:t>
      </w:r>
      <w:proofErr w:type="gramEnd"/>
      <w:r>
        <w:rPr>
          <w:color w:val="231F20"/>
        </w:rPr>
        <w:t xml:space="preserve"> stakeholders continue to identify barriers, including information asymmetry, capability gaps, consent processes, benefit-sharing and access to trusted advice.</w:t>
      </w:r>
    </w:p>
    <w:p w14:paraId="5F24FE70" w14:textId="77777777" w:rsidR="003E1B64" w:rsidRDefault="00775BFE">
      <w:pPr>
        <w:pStyle w:val="BodyText"/>
        <w:spacing w:before="241" w:line="249" w:lineRule="auto"/>
        <w:ind w:left="350" w:right="868"/>
      </w:pPr>
      <w:r>
        <w:rPr>
          <w:color w:val="231F20"/>
        </w:rPr>
        <w:t xml:space="preserve">There are many areas in which government funding could accelerate </w:t>
      </w:r>
      <w:proofErr w:type="spellStart"/>
      <w:r>
        <w:rPr>
          <w:color w:val="231F20"/>
        </w:rPr>
        <w:t>decarbonisation</w:t>
      </w:r>
      <w:proofErr w:type="spellEnd"/>
      <w:r>
        <w:rPr>
          <w:color w:val="231F20"/>
        </w:rPr>
        <w:t xml:space="preserve">, including through purchasing ACCUs. If the Government decides to purchase ACCUs, the Authority recommends </w:t>
      </w:r>
      <w:proofErr w:type="spellStart"/>
      <w:r>
        <w:rPr>
          <w:color w:val="231F20"/>
        </w:rPr>
        <w:t>prioritising</w:t>
      </w:r>
      <w:proofErr w:type="spellEnd"/>
      <w:r>
        <w:rPr>
          <w:color w:val="231F20"/>
        </w:rPr>
        <w:t xml:space="preserve"> projects which demonstrate strong public and First Nations benefits.</w:t>
      </w:r>
      <w:r>
        <w:rPr>
          <w:color w:val="231F20"/>
          <w:spacing w:val="-7"/>
        </w:rPr>
        <w:t xml:space="preserve"> </w:t>
      </w:r>
      <w:r>
        <w:rPr>
          <w:color w:val="231F20"/>
        </w:rPr>
        <w:t>Clear</w:t>
      </w:r>
      <w:r>
        <w:rPr>
          <w:color w:val="231F20"/>
          <w:spacing w:val="-7"/>
        </w:rPr>
        <w:t xml:space="preserve"> </w:t>
      </w:r>
      <w:r>
        <w:rPr>
          <w:color w:val="231F20"/>
        </w:rPr>
        <w:t>purchasing</w:t>
      </w:r>
      <w:r>
        <w:rPr>
          <w:color w:val="231F20"/>
          <w:spacing w:val="-7"/>
        </w:rPr>
        <w:t xml:space="preserve"> </w:t>
      </w:r>
      <w:r>
        <w:rPr>
          <w:color w:val="231F20"/>
        </w:rPr>
        <w:t>criteria</w:t>
      </w:r>
      <w:r>
        <w:rPr>
          <w:color w:val="231F20"/>
          <w:spacing w:val="-7"/>
        </w:rPr>
        <w:t xml:space="preserve"> </w:t>
      </w:r>
      <w:r>
        <w:rPr>
          <w:color w:val="231F20"/>
        </w:rPr>
        <w:t>and</w:t>
      </w:r>
      <w:r>
        <w:rPr>
          <w:color w:val="231F20"/>
          <w:spacing w:val="-7"/>
        </w:rPr>
        <w:t xml:space="preserve"> </w:t>
      </w:r>
      <w:r>
        <w:rPr>
          <w:color w:val="231F20"/>
        </w:rPr>
        <w:t>protections would be needed to ensure public benefits are genuine, verifiable, and not double counted, particularly where ACCU projects interact with</w:t>
      </w:r>
    </w:p>
    <w:p w14:paraId="5F24FE71" w14:textId="77777777" w:rsidR="003E1B64" w:rsidRDefault="00775BFE">
      <w:pPr>
        <w:pStyle w:val="BodyText"/>
        <w:spacing w:before="9" w:line="249" w:lineRule="auto"/>
        <w:ind w:left="350" w:right="807"/>
      </w:pPr>
      <w:r>
        <w:rPr>
          <w:color w:val="231F20"/>
        </w:rPr>
        <w:t>the</w:t>
      </w:r>
      <w:r>
        <w:rPr>
          <w:color w:val="231F20"/>
          <w:spacing w:val="-5"/>
        </w:rPr>
        <w:t xml:space="preserve"> </w:t>
      </w:r>
      <w:r>
        <w:rPr>
          <w:color w:val="231F20"/>
        </w:rPr>
        <w:t>Nature</w:t>
      </w:r>
      <w:r>
        <w:rPr>
          <w:color w:val="231F20"/>
          <w:spacing w:val="-5"/>
        </w:rPr>
        <w:t xml:space="preserve"> </w:t>
      </w:r>
      <w:r>
        <w:rPr>
          <w:color w:val="231F20"/>
        </w:rPr>
        <w:t>Repair</w:t>
      </w:r>
      <w:r>
        <w:rPr>
          <w:color w:val="231F20"/>
          <w:spacing w:val="-5"/>
        </w:rPr>
        <w:t xml:space="preserve"> </w:t>
      </w:r>
      <w:r>
        <w:rPr>
          <w:color w:val="231F20"/>
        </w:rPr>
        <w:t>Market</w:t>
      </w:r>
      <w:r>
        <w:rPr>
          <w:color w:val="231F20"/>
          <w:spacing w:val="-5"/>
        </w:rPr>
        <w:t xml:space="preserve"> </w:t>
      </w:r>
      <w:r>
        <w:rPr>
          <w:color w:val="231F20"/>
        </w:rPr>
        <w:t>or</w:t>
      </w:r>
      <w:r>
        <w:rPr>
          <w:color w:val="231F20"/>
          <w:spacing w:val="-5"/>
        </w:rPr>
        <w:t xml:space="preserve"> </w:t>
      </w:r>
      <w:r>
        <w:rPr>
          <w:color w:val="231F20"/>
        </w:rPr>
        <w:t>other</w:t>
      </w:r>
      <w:r>
        <w:rPr>
          <w:color w:val="231F20"/>
          <w:spacing w:val="-5"/>
        </w:rPr>
        <w:t xml:space="preserve"> </w:t>
      </w:r>
      <w:r>
        <w:rPr>
          <w:color w:val="231F20"/>
        </w:rPr>
        <w:t>natural</w:t>
      </w:r>
      <w:r>
        <w:rPr>
          <w:color w:val="231F20"/>
          <w:spacing w:val="-5"/>
        </w:rPr>
        <w:t xml:space="preserve"> </w:t>
      </w:r>
      <w:r>
        <w:rPr>
          <w:color w:val="231F20"/>
        </w:rPr>
        <w:t xml:space="preserve">capital </w:t>
      </w:r>
      <w:r>
        <w:rPr>
          <w:color w:val="231F20"/>
          <w:spacing w:val="-2"/>
        </w:rPr>
        <w:t>initiatives.</w:t>
      </w:r>
    </w:p>
    <w:p w14:paraId="5F24FE72"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43" w:space="40"/>
            <w:col w:w="6127"/>
          </w:cols>
        </w:sectPr>
      </w:pPr>
    </w:p>
    <w:p w14:paraId="5F24FE73" w14:textId="77777777" w:rsidR="003E1B64" w:rsidRDefault="003E1B64">
      <w:pPr>
        <w:pStyle w:val="BodyText"/>
        <w:spacing w:before="176"/>
        <w:rPr>
          <w:sz w:val="20"/>
        </w:rPr>
      </w:pPr>
    </w:p>
    <w:p w14:paraId="5F24FE74" w14:textId="77777777" w:rsidR="003E1B64" w:rsidRDefault="003E1B64">
      <w:pPr>
        <w:pStyle w:val="BodyText"/>
        <w:rPr>
          <w:sz w:val="20"/>
        </w:rPr>
        <w:sectPr w:rsidR="003E1B64">
          <w:pgSz w:w="11910" w:h="16840"/>
          <w:pgMar w:top="960" w:right="0" w:bottom="600" w:left="0" w:header="458" w:footer="408" w:gutter="0"/>
          <w:cols w:space="720"/>
        </w:sectPr>
      </w:pPr>
    </w:p>
    <w:p w14:paraId="5F24FE75" w14:textId="77777777" w:rsidR="003E1B64" w:rsidRDefault="00775BFE" w:rsidP="00235B87">
      <w:pPr>
        <w:pStyle w:val="Heading3"/>
        <w:rPr>
          <w:b w:val="0"/>
        </w:rPr>
      </w:pPr>
      <w:r w:rsidRPr="00235B87">
        <w:rPr>
          <w:color w:val="00669E"/>
        </w:rPr>
        <w:t>Market</w:t>
      </w:r>
      <w:r>
        <w:rPr>
          <w:b w:val="0"/>
          <w:color w:val="00679F"/>
          <w:spacing w:val="-10"/>
        </w:rPr>
        <w:t xml:space="preserve"> </w:t>
      </w:r>
      <w:r>
        <w:rPr>
          <w:b w:val="0"/>
          <w:color w:val="00679F"/>
        </w:rPr>
        <w:t>confidence</w:t>
      </w:r>
      <w:r>
        <w:rPr>
          <w:b w:val="0"/>
          <w:color w:val="00679F"/>
          <w:spacing w:val="-10"/>
        </w:rPr>
        <w:t xml:space="preserve"> </w:t>
      </w:r>
      <w:r>
        <w:rPr>
          <w:b w:val="0"/>
          <w:color w:val="00679F"/>
        </w:rPr>
        <w:t>depends</w:t>
      </w:r>
      <w:r>
        <w:rPr>
          <w:b w:val="0"/>
          <w:color w:val="00679F"/>
          <w:spacing w:val="-10"/>
        </w:rPr>
        <w:t xml:space="preserve"> </w:t>
      </w:r>
      <w:r>
        <w:rPr>
          <w:b w:val="0"/>
          <w:color w:val="00679F"/>
        </w:rPr>
        <w:t>on</w:t>
      </w:r>
      <w:r>
        <w:rPr>
          <w:b w:val="0"/>
          <w:color w:val="00679F"/>
          <w:spacing w:val="-10"/>
        </w:rPr>
        <w:t xml:space="preserve"> </w:t>
      </w:r>
      <w:r>
        <w:rPr>
          <w:b w:val="0"/>
          <w:color w:val="00679F"/>
        </w:rPr>
        <w:t>transparency and predictable policy settings</w:t>
      </w:r>
    </w:p>
    <w:p w14:paraId="5F24FE76" w14:textId="77777777" w:rsidR="003E1B64" w:rsidRDefault="00775BFE">
      <w:pPr>
        <w:pStyle w:val="BodyText"/>
        <w:spacing w:before="116" w:line="249" w:lineRule="auto"/>
        <w:ind w:left="826" w:right="9"/>
      </w:pPr>
      <w:r>
        <w:rPr>
          <w:color w:val="231F20"/>
        </w:rPr>
        <w:t>Government</w:t>
      </w:r>
      <w:r>
        <w:rPr>
          <w:color w:val="231F20"/>
          <w:spacing w:val="-8"/>
        </w:rPr>
        <w:t xml:space="preserve"> </w:t>
      </w:r>
      <w:r>
        <w:rPr>
          <w:color w:val="231F20"/>
        </w:rPr>
        <w:t>policy</w:t>
      </w:r>
      <w:r>
        <w:rPr>
          <w:color w:val="231F20"/>
          <w:spacing w:val="-7"/>
        </w:rPr>
        <w:t xml:space="preserve"> </w:t>
      </w:r>
      <w:r>
        <w:rPr>
          <w:color w:val="231F20"/>
        </w:rPr>
        <w:t>creates</w:t>
      </w:r>
      <w:r>
        <w:rPr>
          <w:color w:val="231F20"/>
          <w:spacing w:val="-7"/>
        </w:rPr>
        <w:t xml:space="preserve"> </w:t>
      </w:r>
      <w:r>
        <w:rPr>
          <w:color w:val="231F20"/>
        </w:rPr>
        <w:t>and</w:t>
      </w:r>
      <w:r>
        <w:rPr>
          <w:color w:val="231F20"/>
          <w:spacing w:val="-7"/>
        </w:rPr>
        <w:t xml:space="preserve"> </w:t>
      </w:r>
      <w:r>
        <w:rPr>
          <w:color w:val="231F20"/>
        </w:rPr>
        <w:t>shapes</w:t>
      </w:r>
      <w:r>
        <w:rPr>
          <w:color w:val="231F20"/>
          <w:spacing w:val="-7"/>
        </w:rPr>
        <w:t xml:space="preserve"> </w:t>
      </w:r>
      <w:r>
        <w:rPr>
          <w:color w:val="231F20"/>
        </w:rPr>
        <w:t>the</w:t>
      </w:r>
      <w:r>
        <w:rPr>
          <w:color w:val="231F20"/>
          <w:spacing w:val="-16"/>
        </w:rPr>
        <w:t xml:space="preserve"> </w:t>
      </w:r>
      <w:r>
        <w:rPr>
          <w:color w:val="231F20"/>
        </w:rPr>
        <w:t>ACCU market. Supply depends on approved methods, project registration, crediting rules, permanence settings and issuance. Demand is increasingly shaped by safeguard settings, including baseline decline rates and rules for ACCU use.</w:t>
      </w:r>
    </w:p>
    <w:p w14:paraId="5F24FE77" w14:textId="77777777" w:rsidR="003E1B64" w:rsidRDefault="00775BFE">
      <w:pPr>
        <w:pStyle w:val="BodyText"/>
        <w:spacing w:before="232" w:line="249" w:lineRule="auto"/>
        <w:ind w:left="826" w:right="155"/>
      </w:pPr>
      <w:r>
        <w:rPr>
          <w:color w:val="231F20"/>
        </w:rPr>
        <w:t>Forecasts of ACCU supply, demand and prices are uncertain. Government projections provide an</w:t>
      </w:r>
      <w:r>
        <w:rPr>
          <w:color w:val="231F20"/>
          <w:spacing w:val="-7"/>
        </w:rPr>
        <w:t xml:space="preserve"> </w:t>
      </w:r>
      <w:r>
        <w:rPr>
          <w:color w:val="231F20"/>
        </w:rPr>
        <w:t>important</w:t>
      </w:r>
      <w:r>
        <w:rPr>
          <w:color w:val="231F20"/>
          <w:spacing w:val="-7"/>
        </w:rPr>
        <w:t xml:space="preserve"> </w:t>
      </w:r>
      <w:r>
        <w:rPr>
          <w:color w:val="231F20"/>
        </w:rPr>
        <w:t>reference</w:t>
      </w:r>
      <w:r>
        <w:rPr>
          <w:color w:val="231F20"/>
          <w:spacing w:val="-7"/>
        </w:rPr>
        <w:t xml:space="preserve"> </w:t>
      </w:r>
      <w:r>
        <w:rPr>
          <w:color w:val="231F20"/>
        </w:rPr>
        <w:t>case</w:t>
      </w:r>
      <w:r>
        <w:rPr>
          <w:color w:val="231F20"/>
          <w:spacing w:val="-7"/>
        </w:rPr>
        <w:t xml:space="preserve"> </w:t>
      </w:r>
      <w:r>
        <w:rPr>
          <w:color w:val="231F20"/>
        </w:rPr>
        <w:t>under</w:t>
      </w:r>
      <w:r>
        <w:rPr>
          <w:color w:val="231F20"/>
          <w:spacing w:val="-7"/>
        </w:rPr>
        <w:t xml:space="preserve"> </w:t>
      </w:r>
      <w:r>
        <w:rPr>
          <w:color w:val="231F20"/>
        </w:rPr>
        <w:t>current</w:t>
      </w:r>
      <w:r>
        <w:rPr>
          <w:color w:val="231F20"/>
          <w:spacing w:val="-7"/>
        </w:rPr>
        <w:t xml:space="preserve"> </w:t>
      </w:r>
      <w:r>
        <w:rPr>
          <w:color w:val="231F20"/>
        </w:rPr>
        <w:t>policy settings, but market participants and analysts</w:t>
      </w:r>
    </w:p>
    <w:p w14:paraId="5F24FE78" w14:textId="77777777" w:rsidR="003E1B64" w:rsidRDefault="00775BFE">
      <w:pPr>
        <w:pStyle w:val="BodyText"/>
        <w:spacing w:before="3" w:line="249" w:lineRule="auto"/>
        <w:ind w:left="826" w:right="9"/>
      </w:pPr>
      <w:r>
        <w:rPr>
          <w:color w:val="231F20"/>
        </w:rPr>
        <w:t>contend</w:t>
      </w:r>
      <w:r>
        <w:rPr>
          <w:color w:val="231F20"/>
          <w:spacing w:val="-7"/>
        </w:rPr>
        <w:t xml:space="preserve"> </w:t>
      </w:r>
      <w:r>
        <w:rPr>
          <w:color w:val="231F20"/>
        </w:rPr>
        <w:t>that</w:t>
      </w:r>
      <w:r>
        <w:rPr>
          <w:color w:val="231F20"/>
          <w:spacing w:val="-7"/>
        </w:rPr>
        <w:t xml:space="preserve"> </w:t>
      </w:r>
      <w:r>
        <w:rPr>
          <w:color w:val="231F20"/>
        </w:rPr>
        <w:t>future</w:t>
      </w:r>
      <w:r>
        <w:rPr>
          <w:color w:val="231F20"/>
          <w:spacing w:val="-7"/>
        </w:rPr>
        <w:t xml:space="preserve"> </w:t>
      </w:r>
      <w:r>
        <w:rPr>
          <w:color w:val="231F20"/>
        </w:rPr>
        <w:t>demand</w:t>
      </w:r>
      <w:r>
        <w:rPr>
          <w:color w:val="231F20"/>
          <w:spacing w:val="-7"/>
        </w:rPr>
        <w:t xml:space="preserve"> </w:t>
      </w:r>
      <w:r>
        <w:rPr>
          <w:color w:val="231F20"/>
        </w:rPr>
        <w:t>may</w:t>
      </w:r>
      <w:r>
        <w:rPr>
          <w:color w:val="231F20"/>
          <w:spacing w:val="-7"/>
        </w:rPr>
        <w:t xml:space="preserve"> </w:t>
      </w:r>
      <w:r>
        <w:rPr>
          <w:color w:val="231F20"/>
        </w:rPr>
        <w:t>be</w:t>
      </w:r>
      <w:r>
        <w:rPr>
          <w:color w:val="231F20"/>
          <w:spacing w:val="-7"/>
        </w:rPr>
        <w:t xml:space="preserve"> </w:t>
      </w:r>
      <w:r>
        <w:rPr>
          <w:color w:val="231F20"/>
        </w:rPr>
        <w:t>higher,</w:t>
      </w:r>
      <w:r>
        <w:rPr>
          <w:color w:val="231F20"/>
          <w:spacing w:val="-7"/>
        </w:rPr>
        <w:t xml:space="preserve"> </w:t>
      </w:r>
      <w:r>
        <w:rPr>
          <w:color w:val="231F20"/>
        </w:rPr>
        <w:t xml:space="preserve">supply may be slower to </w:t>
      </w:r>
      <w:proofErr w:type="spellStart"/>
      <w:r>
        <w:rPr>
          <w:color w:val="231F20"/>
        </w:rPr>
        <w:t>materialise</w:t>
      </w:r>
      <w:proofErr w:type="spellEnd"/>
      <w:r>
        <w:rPr>
          <w:color w:val="231F20"/>
        </w:rPr>
        <w:t>, and existing</w:t>
      </w:r>
      <w:r>
        <w:rPr>
          <w:color w:val="231F20"/>
          <w:spacing w:val="-1"/>
        </w:rPr>
        <w:t xml:space="preserve"> </w:t>
      </w:r>
      <w:r>
        <w:rPr>
          <w:color w:val="231F20"/>
        </w:rPr>
        <w:t>ACCU holdings may not be readily available to the market.</w:t>
      </w:r>
      <w:r>
        <w:rPr>
          <w:color w:val="231F20"/>
          <w:spacing w:val="-1"/>
        </w:rPr>
        <w:t xml:space="preserve"> </w:t>
      </w:r>
      <w:r>
        <w:rPr>
          <w:color w:val="231F20"/>
        </w:rPr>
        <w:t>The</w:t>
      </w:r>
      <w:r>
        <w:rPr>
          <w:color w:val="231F20"/>
          <w:spacing w:val="-10"/>
        </w:rPr>
        <w:t xml:space="preserve"> </w:t>
      </w:r>
      <w:r>
        <w:rPr>
          <w:color w:val="231F20"/>
        </w:rPr>
        <w:t>Authority does not seek to provide its own forecast in this review. The relevant point is that divergent views of future market conditions are material for investment confidence and policy design. The Authority will continue to engage stakeholders on this issue to build a better shared understanding of the market.</w:t>
      </w:r>
    </w:p>
    <w:p w14:paraId="5F24FE79" w14:textId="77777777" w:rsidR="003E1B64" w:rsidRDefault="00775BFE">
      <w:pPr>
        <w:pStyle w:val="BodyText"/>
        <w:spacing w:before="236" w:line="249" w:lineRule="auto"/>
        <w:ind w:left="826" w:right="62"/>
      </w:pPr>
      <w:r>
        <w:rPr>
          <w:color w:val="231F20"/>
        </w:rPr>
        <w:t>Better information is a practical response. The Clean Energy Regulator (CER) and Department of Climate Change, Energy, the Environment and Water (DCCEEW) have already made important improvements to ACCU Scheme transparency, including additional project register information, and</w:t>
      </w:r>
      <w:r>
        <w:rPr>
          <w:color w:val="231F20"/>
          <w:spacing w:val="-9"/>
        </w:rPr>
        <w:t xml:space="preserve"> </w:t>
      </w:r>
      <w:r>
        <w:rPr>
          <w:color w:val="231F20"/>
        </w:rPr>
        <w:t>certificate</w:t>
      </w:r>
      <w:r>
        <w:rPr>
          <w:color w:val="231F20"/>
          <w:spacing w:val="-9"/>
        </w:rPr>
        <w:t xml:space="preserve"> </w:t>
      </w:r>
      <w:r>
        <w:rPr>
          <w:color w:val="231F20"/>
        </w:rPr>
        <w:t>and</w:t>
      </w:r>
      <w:r>
        <w:rPr>
          <w:color w:val="231F20"/>
          <w:spacing w:val="-9"/>
        </w:rPr>
        <w:t xml:space="preserve"> </w:t>
      </w:r>
      <w:r>
        <w:rPr>
          <w:color w:val="231F20"/>
        </w:rPr>
        <w:t>unit</w:t>
      </w:r>
      <w:r>
        <w:rPr>
          <w:color w:val="231F20"/>
          <w:spacing w:val="-9"/>
        </w:rPr>
        <w:t xml:space="preserve"> </w:t>
      </w:r>
      <w:r>
        <w:rPr>
          <w:color w:val="231F20"/>
        </w:rPr>
        <w:t>registry</w:t>
      </w:r>
      <w:r>
        <w:rPr>
          <w:color w:val="231F20"/>
          <w:spacing w:val="-9"/>
        </w:rPr>
        <w:t xml:space="preserve"> </w:t>
      </w:r>
      <w:r>
        <w:rPr>
          <w:color w:val="231F20"/>
        </w:rPr>
        <w:t>reforms.</w:t>
      </w:r>
      <w:r>
        <w:rPr>
          <w:color w:val="231F20"/>
          <w:spacing w:val="-9"/>
        </w:rPr>
        <w:t xml:space="preserve"> </w:t>
      </w:r>
      <w:r>
        <w:rPr>
          <w:color w:val="231F20"/>
        </w:rPr>
        <w:t>However, stakeholders continue to seek more accessible, comparable and reusable information on project performance, unit attributes, issuance, holdings</w:t>
      </w:r>
    </w:p>
    <w:p w14:paraId="5F24FE7A" w14:textId="77777777" w:rsidR="003E1B64" w:rsidRDefault="00775BFE">
      <w:pPr>
        <w:pStyle w:val="BodyText"/>
        <w:spacing w:before="9" w:line="249" w:lineRule="auto"/>
        <w:ind w:left="826"/>
      </w:pPr>
      <w:r>
        <w:rPr>
          <w:color w:val="231F20"/>
        </w:rPr>
        <w:t>and</w:t>
      </w:r>
      <w:r>
        <w:rPr>
          <w:color w:val="231F20"/>
          <w:spacing w:val="-8"/>
        </w:rPr>
        <w:t xml:space="preserve"> </w:t>
      </w:r>
      <w:r>
        <w:rPr>
          <w:color w:val="231F20"/>
        </w:rPr>
        <w:t>transactions.</w:t>
      </w:r>
      <w:r>
        <w:rPr>
          <w:color w:val="231F20"/>
          <w:spacing w:val="-8"/>
        </w:rPr>
        <w:t xml:space="preserve"> </w:t>
      </w:r>
      <w:r>
        <w:rPr>
          <w:color w:val="231F20"/>
        </w:rPr>
        <w:t>Better</w:t>
      </w:r>
      <w:r>
        <w:rPr>
          <w:color w:val="231F20"/>
          <w:spacing w:val="-8"/>
        </w:rPr>
        <w:t xml:space="preserve"> </w:t>
      </w:r>
      <w:r>
        <w:rPr>
          <w:color w:val="231F20"/>
        </w:rPr>
        <w:t>information</w:t>
      </w:r>
      <w:r>
        <w:rPr>
          <w:color w:val="231F20"/>
          <w:spacing w:val="-8"/>
        </w:rPr>
        <w:t xml:space="preserve"> </w:t>
      </w:r>
      <w:r>
        <w:rPr>
          <w:color w:val="231F20"/>
        </w:rPr>
        <w:t>would</w:t>
      </w:r>
      <w:r>
        <w:rPr>
          <w:color w:val="231F20"/>
          <w:spacing w:val="-8"/>
        </w:rPr>
        <w:t xml:space="preserve"> </w:t>
      </w:r>
      <w:r>
        <w:rPr>
          <w:color w:val="231F20"/>
        </w:rPr>
        <w:t>support due diligence, price discovery, independent analysis and confidence in ACCU integrity.</w:t>
      </w:r>
    </w:p>
    <w:p w14:paraId="5F24FE7B" w14:textId="77777777" w:rsidR="003E1B64" w:rsidRDefault="00775BFE">
      <w:pPr>
        <w:pStyle w:val="BodyText"/>
        <w:spacing w:before="230" w:line="249" w:lineRule="auto"/>
        <w:ind w:left="826" w:right="316"/>
      </w:pPr>
      <w:r>
        <w:rPr>
          <w:color w:val="231F20"/>
        </w:rPr>
        <w:t>The Authority recommends improving transparency by providing more information and making it more accessible. This includes clearer project-level and unit-level information, more</w:t>
      </w:r>
      <w:r>
        <w:rPr>
          <w:color w:val="231F20"/>
          <w:spacing w:val="-7"/>
        </w:rPr>
        <w:t xml:space="preserve"> </w:t>
      </w:r>
      <w:r>
        <w:rPr>
          <w:color w:val="231F20"/>
        </w:rPr>
        <w:t>usable</w:t>
      </w:r>
      <w:r>
        <w:rPr>
          <w:color w:val="231F20"/>
          <w:spacing w:val="-7"/>
        </w:rPr>
        <w:t xml:space="preserve"> </w:t>
      </w:r>
      <w:r>
        <w:rPr>
          <w:color w:val="231F20"/>
        </w:rPr>
        <w:t>data,</w:t>
      </w:r>
      <w:r>
        <w:rPr>
          <w:color w:val="231F20"/>
          <w:spacing w:val="-7"/>
        </w:rPr>
        <w:t xml:space="preserve"> </w:t>
      </w:r>
      <w:r>
        <w:rPr>
          <w:color w:val="231F20"/>
        </w:rPr>
        <w:t>and</w:t>
      </w:r>
      <w:r>
        <w:rPr>
          <w:color w:val="231F20"/>
          <w:spacing w:val="-7"/>
        </w:rPr>
        <w:t xml:space="preserve"> </w:t>
      </w:r>
      <w:r>
        <w:rPr>
          <w:color w:val="231F20"/>
        </w:rPr>
        <w:t>consideration</w:t>
      </w:r>
      <w:r>
        <w:rPr>
          <w:color w:val="231F20"/>
          <w:spacing w:val="-7"/>
        </w:rPr>
        <w:t xml:space="preserve"> </w:t>
      </w:r>
      <w:r>
        <w:rPr>
          <w:color w:val="231F20"/>
        </w:rPr>
        <w:t>of</w:t>
      </w:r>
      <w:r>
        <w:rPr>
          <w:color w:val="231F20"/>
          <w:spacing w:val="-7"/>
        </w:rPr>
        <w:t xml:space="preserve"> </w:t>
      </w:r>
      <w:r>
        <w:rPr>
          <w:color w:val="231F20"/>
        </w:rPr>
        <w:t xml:space="preserve">registry interoperability where this can be done while protecting privacy, commercial confidentiality, </w:t>
      </w:r>
      <w:proofErr w:type="gramStart"/>
      <w:r>
        <w:rPr>
          <w:color w:val="231F20"/>
        </w:rPr>
        <w:t>account</w:t>
      </w:r>
      <w:proofErr w:type="gramEnd"/>
      <w:r>
        <w:rPr>
          <w:color w:val="231F20"/>
        </w:rPr>
        <w:t xml:space="preserve"> integrity and fit-and-proper-person </w:t>
      </w:r>
      <w:r>
        <w:rPr>
          <w:color w:val="231F20"/>
          <w:spacing w:val="-2"/>
        </w:rPr>
        <w:t>requirements.</w:t>
      </w:r>
    </w:p>
    <w:p w14:paraId="5F24FE7C" w14:textId="77777777" w:rsidR="003E1B64" w:rsidRDefault="00775BFE" w:rsidP="00235B87">
      <w:pPr>
        <w:pStyle w:val="Heading3"/>
        <w:ind w:left="362"/>
        <w:rPr>
          <w:b w:val="0"/>
        </w:rPr>
      </w:pPr>
      <w:r>
        <w:br w:type="column"/>
      </w:r>
      <w:r>
        <w:rPr>
          <w:b w:val="0"/>
          <w:color w:val="00679F"/>
        </w:rPr>
        <w:t>Land-use</w:t>
      </w:r>
      <w:r>
        <w:rPr>
          <w:b w:val="0"/>
          <w:color w:val="00679F"/>
          <w:spacing w:val="-6"/>
        </w:rPr>
        <w:t xml:space="preserve"> </w:t>
      </w:r>
      <w:r>
        <w:rPr>
          <w:b w:val="0"/>
          <w:color w:val="00679F"/>
        </w:rPr>
        <w:t>concerns</w:t>
      </w:r>
      <w:r>
        <w:rPr>
          <w:b w:val="0"/>
          <w:color w:val="00679F"/>
          <w:spacing w:val="-6"/>
        </w:rPr>
        <w:t xml:space="preserve"> </w:t>
      </w:r>
      <w:r>
        <w:rPr>
          <w:b w:val="0"/>
          <w:color w:val="00679F"/>
        </w:rPr>
        <w:t>should</w:t>
      </w:r>
      <w:r>
        <w:rPr>
          <w:b w:val="0"/>
          <w:color w:val="00679F"/>
          <w:spacing w:val="-6"/>
        </w:rPr>
        <w:t xml:space="preserve"> </w:t>
      </w:r>
      <w:r>
        <w:rPr>
          <w:b w:val="0"/>
          <w:color w:val="00679F"/>
        </w:rPr>
        <w:t>be</w:t>
      </w:r>
      <w:r>
        <w:rPr>
          <w:b w:val="0"/>
          <w:color w:val="00679F"/>
          <w:spacing w:val="-6"/>
        </w:rPr>
        <w:t xml:space="preserve"> </w:t>
      </w:r>
      <w:r>
        <w:rPr>
          <w:b w:val="0"/>
          <w:color w:val="00679F"/>
        </w:rPr>
        <w:t>monitored</w:t>
      </w:r>
      <w:r>
        <w:rPr>
          <w:b w:val="0"/>
          <w:color w:val="00679F"/>
          <w:spacing w:val="-6"/>
        </w:rPr>
        <w:t xml:space="preserve"> </w:t>
      </w:r>
      <w:r>
        <w:rPr>
          <w:b w:val="0"/>
          <w:color w:val="00679F"/>
        </w:rPr>
        <w:t>in</w:t>
      </w:r>
      <w:r>
        <w:rPr>
          <w:b w:val="0"/>
          <w:color w:val="00679F"/>
          <w:spacing w:val="-6"/>
        </w:rPr>
        <w:t xml:space="preserve"> </w:t>
      </w:r>
      <w:r>
        <w:rPr>
          <w:b w:val="0"/>
          <w:color w:val="00679F"/>
        </w:rPr>
        <w:t>a broader transition context</w:t>
      </w:r>
    </w:p>
    <w:p w14:paraId="5F24FE7D" w14:textId="77777777" w:rsidR="003E1B64" w:rsidRDefault="00775BFE">
      <w:pPr>
        <w:pStyle w:val="BodyText"/>
        <w:spacing w:before="116" w:line="249" w:lineRule="auto"/>
        <w:ind w:left="362" w:right="880"/>
      </w:pPr>
      <w:r>
        <w:rPr>
          <w:color w:val="231F20"/>
        </w:rPr>
        <w:t>Some stakeholders raised concerns that increasing ACCU demand could lead to excess conversion</w:t>
      </w:r>
      <w:r>
        <w:rPr>
          <w:color w:val="231F20"/>
          <w:spacing w:val="-6"/>
        </w:rPr>
        <w:t xml:space="preserve"> </w:t>
      </w:r>
      <w:r>
        <w:rPr>
          <w:color w:val="231F20"/>
        </w:rPr>
        <w:t>of</w:t>
      </w:r>
      <w:r>
        <w:rPr>
          <w:color w:val="231F20"/>
          <w:spacing w:val="-6"/>
        </w:rPr>
        <w:t xml:space="preserve"> </w:t>
      </w:r>
      <w:r>
        <w:rPr>
          <w:color w:val="231F20"/>
        </w:rPr>
        <w:t>agricultural</w:t>
      </w:r>
      <w:r>
        <w:rPr>
          <w:color w:val="231F20"/>
          <w:spacing w:val="-6"/>
        </w:rPr>
        <w:t xml:space="preserve"> </w:t>
      </w:r>
      <w:r>
        <w:rPr>
          <w:color w:val="231F20"/>
        </w:rPr>
        <w:t>land</w:t>
      </w:r>
      <w:r>
        <w:rPr>
          <w:color w:val="231F20"/>
          <w:spacing w:val="-6"/>
        </w:rPr>
        <w:t xml:space="preserve"> </w:t>
      </w:r>
      <w:r>
        <w:rPr>
          <w:color w:val="231F20"/>
        </w:rPr>
        <w:t>to</w:t>
      </w:r>
      <w:r>
        <w:rPr>
          <w:color w:val="231F20"/>
          <w:spacing w:val="-6"/>
        </w:rPr>
        <w:t xml:space="preserve"> </w:t>
      </w:r>
      <w:r>
        <w:rPr>
          <w:color w:val="231F20"/>
        </w:rPr>
        <w:t>carbon</w:t>
      </w:r>
      <w:r>
        <w:rPr>
          <w:color w:val="231F20"/>
          <w:spacing w:val="-6"/>
        </w:rPr>
        <w:t xml:space="preserve"> </w:t>
      </w:r>
      <w:r>
        <w:rPr>
          <w:color w:val="231F20"/>
        </w:rPr>
        <w:t>projects, with potential effects on food production,</w:t>
      </w:r>
    </w:p>
    <w:p w14:paraId="5F24FE7E" w14:textId="77777777" w:rsidR="003E1B64" w:rsidRDefault="00775BFE">
      <w:pPr>
        <w:pStyle w:val="BodyText"/>
        <w:spacing w:before="3" w:line="249" w:lineRule="auto"/>
        <w:ind w:left="362" w:right="1013"/>
      </w:pPr>
      <w:r>
        <w:rPr>
          <w:color w:val="231F20"/>
        </w:rPr>
        <w:t>regional employment and community identity. The Authority’s analysis of the current evidence does</w:t>
      </w:r>
      <w:r>
        <w:rPr>
          <w:color w:val="231F20"/>
          <w:spacing w:val="-6"/>
        </w:rPr>
        <w:t xml:space="preserve"> </w:t>
      </w:r>
      <w:r>
        <w:rPr>
          <w:color w:val="231F20"/>
        </w:rPr>
        <w:t>not</w:t>
      </w:r>
      <w:r>
        <w:rPr>
          <w:color w:val="231F20"/>
          <w:spacing w:val="-5"/>
        </w:rPr>
        <w:t xml:space="preserve"> </w:t>
      </w:r>
      <w:r>
        <w:rPr>
          <w:color w:val="231F20"/>
        </w:rPr>
        <w:t>indicate</w:t>
      </w:r>
      <w:r>
        <w:rPr>
          <w:color w:val="231F20"/>
          <w:spacing w:val="-5"/>
        </w:rPr>
        <w:t xml:space="preserve"> </w:t>
      </w:r>
      <w:r>
        <w:rPr>
          <w:color w:val="231F20"/>
        </w:rPr>
        <w:t>the</w:t>
      </w:r>
      <w:r>
        <w:rPr>
          <w:color w:val="231F20"/>
          <w:spacing w:val="-16"/>
        </w:rPr>
        <w:t xml:space="preserve"> </w:t>
      </w:r>
      <w:r>
        <w:rPr>
          <w:color w:val="231F20"/>
        </w:rPr>
        <w:t>ACCU</w:t>
      </w:r>
      <w:r>
        <w:rPr>
          <w:color w:val="231F20"/>
          <w:spacing w:val="-5"/>
        </w:rPr>
        <w:t xml:space="preserve"> </w:t>
      </w:r>
      <w:r>
        <w:rPr>
          <w:color w:val="231F20"/>
        </w:rPr>
        <w:t>Scheme</w:t>
      </w:r>
      <w:r>
        <w:rPr>
          <w:color w:val="231F20"/>
          <w:spacing w:val="-5"/>
        </w:rPr>
        <w:t xml:space="preserve"> </w:t>
      </w:r>
      <w:r>
        <w:rPr>
          <w:color w:val="231F20"/>
        </w:rPr>
        <w:t>has</w:t>
      </w:r>
      <w:r>
        <w:rPr>
          <w:color w:val="231F20"/>
          <w:spacing w:val="-5"/>
        </w:rPr>
        <w:t xml:space="preserve"> </w:t>
      </w:r>
      <w:r>
        <w:rPr>
          <w:color w:val="231F20"/>
        </w:rPr>
        <w:t xml:space="preserve">caused material conversion of high-value agricultural land </w:t>
      </w:r>
      <w:proofErr w:type="gramStart"/>
      <w:r>
        <w:rPr>
          <w:color w:val="231F20"/>
        </w:rPr>
        <w:t>at</w:t>
      </w:r>
      <w:proofErr w:type="gramEnd"/>
      <w:r>
        <w:rPr>
          <w:color w:val="231F20"/>
        </w:rPr>
        <w:t xml:space="preserve"> the national scale to date. As demand</w:t>
      </w:r>
    </w:p>
    <w:p w14:paraId="5F24FE7F" w14:textId="77777777" w:rsidR="003E1B64" w:rsidRDefault="00775BFE">
      <w:pPr>
        <w:pStyle w:val="BodyText"/>
        <w:spacing w:before="5" w:line="249" w:lineRule="auto"/>
        <w:ind w:left="362" w:right="1124"/>
      </w:pPr>
      <w:r>
        <w:rPr>
          <w:color w:val="231F20"/>
        </w:rPr>
        <w:t>for</w:t>
      </w:r>
      <w:r>
        <w:rPr>
          <w:color w:val="231F20"/>
          <w:spacing w:val="-16"/>
        </w:rPr>
        <w:t xml:space="preserve"> </w:t>
      </w:r>
      <w:r>
        <w:rPr>
          <w:color w:val="231F20"/>
        </w:rPr>
        <w:t>ACCUs</w:t>
      </w:r>
      <w:r>
        <w:rPr>
          <w:color w:val="231F20"/>
          <w:spacing w:val="-10"/>
        </w:rPr>
        <w:t xml:space="preserve"> </w:t>
      </w:r>
      <w:r>
        <w:rPr>
          <w:color w:val="231F20"/>
        </w:rPr>
        <w:t>grows,</w:t>
      </w:r>
      <w:r>
        <w:rPr>
          <w:color w:val="231F20"/>
          <w:spacing w:val="-7"/>
        </w:rPr>
        <w:t xml:space="preserve"> </w:t>
      </w:r>
      <w:r>
        <w:rPr>
          <w:color w:val="231F20"/>
        </w:rPr>
        <w:t>monitoring</w:t>
      </w:r>
      <w:r>
        <w:rPr>
          <w:color w:val="231F20"/>
          <w:spacing w:val="-7"/>
        </w:rPr>
        <w:t xml:space="preserve"> </w:t>
      </w:r>
      <w:r>
        <w:rPr>
          <w:color w:val="231F20"/>
        </w:rPr>
        <w:t>land-use</w:t>
      </w:r>
      <w:r>
        <w:rPr>
          <w:color w:val="231F20"/>
          <w:spacing w:val="-7"/>
        </w:rPr>
        <w:t xml:space="preserve"> </w:t>
      </w:r>
      <w:r>
        <w:rPr>
          <w:color w:val="231F20"/>
        </w:rPr>
        <w:t>change at national and regional levels will become increasingly important.</w:t>
      </w:r>
    </w:p>
    <w:p w14:paraId="5F24FE80" w14:textId="77777777" w:rsidR="003E1B64" w:rsidRDefault="00775BFE">
      <w:pPr>
        <w:pStyle w:val="BodyText"/>
        <w:spacing w:before="229" w:line="249" w:lineRule="auto"/>
        <w:ind w:left="362" w:right="1702"/>
      </w:pPr>
      <w:r>
        <w:rPr>
          <w:color w:val="231F20"/>
        </w:rPr>
        <w:t>Australia’s land use continues to evolve</w:t>
      </w:r>
      <w:r>
        <w:rPr>
          <w:color w:val="231F20"/>
          <w:spacing w:val="40"/>
        </w:rPr>
        <w:t xml:space="preserve"> </w:t>
      </w:r>
      <w:r>
        <w:rPr>
          <w:color w:val="231F20"/>
        </w:rPr>
        <w:t>in</w:t>
      </w:r>
      <w:r>
        <w:rPr>
          <w:color w:val="231F20"/>
          <w:spacing w:val="-10"/>
        </w:rPr>
        <w:t xml:space="preserve"> </w:t>
      </w:r>
      <w:r>
        <w:rPr>
          <w:color w:val="231F20"/>
        </w:rPr>
        <w:t>response</w:t>
      </w:r>
      <w:r>
        <w:rPr>
          <w:color w:val="231F20"/>
          <w:spacing w:val="-10"/>
        </w:rPr>
        <w:t xml:space="preserve"> </w:t>
      </w:r>
      <w:r>
        <w:rPr>
          <w:color w:val="231F20"/>
        </w:rPr>
        <w:t>to</w:t>
      </w:r>
      <w:r>
        <w:rPr>
          <w:color w:val="231F20"/>
          <w:spacing w:val="-10"/>
        </w:rPr>
        <w:t xml:space="preserve"> </w:t>
      </w:r>
      <w:r>
        <w:rPr>
          <w:color w:val="231F20"/>
        </w:rPr>
        <w:t>changing</w:t>
      </w:r>
      <w:r>
        <w:rPr>
          <w:color w:val="231F20"/>
          <w:spacing w:val="-10"/>
        </w:rPr>
        <w:t xml:space="preserve"> </w:t>
      </w:r>
      <w:r>
        <w:rPr>
          <w:color w:val="231F20"/>
        </w:rPr>
        <w:t>economic,</w:t>
      </w:r>
      <w:r>
        <w:rPr>
          <w:color w:val="231F20"/>
          <w:spacing w:val="-10"/>
        </w:rPr>
        <w:t xml:space="preserve"> </w:t>
      </w:r>
      <w:r>
        <w:rPr>
          <w:color w:val="231F20"/>
        </w:rPr>
        <w:t>policy,</w:t>
      </w:r>
    </w:p>
    <w:p w14:paraId="5F24FE81" w14:textId="77777777" w:rsidR="003E1B64" w:rsidRDefault="00775BFE">
      <w:pPr>
        <w:pStyle w:val="BodyText"/>
        <w:spacing w:before="2" w:line="249" w:lineRule="auto"/>
        <w:ind w:left="362" w:right="880"/>
      </w:pPr>
      <w:r>
        <w:rPr>
          <w:color w:val="231F20"/>
        </w:rPr>
        <w:t xml:space="preserve">technological and environmental conditions. Landholders respond to these changes by </w:t>
      </w:r>
      <w:proofErr w:type="gramStart"/>
      <w:r>
        <w:rPr>
          <w:color w:val="231F20"/>
        </w:rPr>
        <w:t>adapting</w:t>
      </w:r>
      <w:proofErr w:type="gramEnd"/>
      <w:r>
        <w:rPr>
          <w:color w:val="231F20"/>
        </w:rPr>
        <w:t xml:space="preserve"> land-use practices to maintain productivity</w:t>
      </w:r>
      <w:r>
        <w:rPr>
          <w:color w:val="231F20"/>
          <w:spacing w:val="-7"/>
        </w:rPr>
        <w:t xml:space="preserve"> </w:t>
      </w:r>
      <w:r>
        <w:rPr>
          <w:color w:val="231F20"/>
        </w:rPr>
        <w:t>and</w:t>
      </w:r>
      <w:r>
        <w:rPr>
          <w:color w:val="231F20"/>
          <w:spacing w:val="-7"/>
        </w:rPr>
        <w:t xml:space="preserve"> </w:t>
      </w:r>
      <w:proofErr w:type="spellStart"/>
      <w:r>
        <w:rPr>
          <w:color w:val="231F20"/>
        </w:rPr>
        <w:t>maximise</w:t>
      </w:r>
      <w:proofErr w:type="spellEnd"/>
      <w:r>
        <w:rPr>
          <w:color w:val="231F20"/>
          <w:spacing w:val="-7"/>
        </w:rPr>
        <w:t xml:space="preserve"> </w:t>
      </w:r>
      <w:r>
        <w:rPr>
          <w:color w:val="231F20"/>
        </w:rPr>
        <w:t>land</w:t>
      </w:r>
      <w:r>
        <w:rPr>
          <w:color w:val="231F20"/>
          <w:spacing w:val="-7"/>
        </w:rPr>
        <w:t xml:space="preserve"> </w:t>
      </w:r>
      <w:r>
        <w:rPr>
          <w:color w:val="231F20"/>
        </w:rPr>
        <w:t>value.</w:t>
      </w:r>
      <w:r>
        <w:rPr>
          <w:color w:val="231F20"/>
          <w:spacing w:val="-7"/>
        </w:rPr>
        <w:t xml:space="preserve"> </w:t>
      </w:r>
      <w:r>
        <w:rPr>
          <w:color w:val="231F20"/>
        </w:rPr>
        <w:t xml:space="preserve">Climate change is expected to play an increasingly significant role in shaping future land-use decisions and patterns of land use across </w:t>
      </w:r>
      <w:r>
        <w:rPr>
          <w:color w:val="231F20"/>
          <w:spacing w:val="-2"/>
        </w:rPr>
        <w:t>Australia.</w:t>
      </w:r>
    </w:p>
    <w:p w14:paraId="5F24FE82" w14:textId="77777777" w:rsidR="003E1B64" w:rsidRDefault="00775BFE">
      <w:pPr>
        <w:pStyle w:val="BodyText"/>
        <w:spacing w:before="234" w:line="249" w:lineRule="auto"/>
        <w:ind w:left="362" w:right="697"/>
      </w:pPr>
      <w:r>
        <w:rPr>
          <w:color w:val="231F20"/>
        </w:rPr>
        <w:t>Demand for land extends beyond carbon sequestration under the ACCU Scheme and includes renewable energy, transmission and storage</w:t>
      </w:r>
      <w:r>
        <w:rPr>
          <w:color w:val="231F20"/>
          <w:spacing w:val="-12"/>
        </w:rPr>
        <w:t xml:space="preserve"> </w:t>
      </w:r>
      <w:r>
        <w:rPr>
          <w:color w:val="231F20"/>
        </w:rPr>
        <w:t>infrastructure,</w:t>
      </w:r>
      <w:r>
        <w:rPr>
          <w:color w:val="231F20"/>
          <w:spacing w:val="-12"/>
        </w:rPr>
        <w:t xml:space="preserve"> </w:t>
      </w:r>
      <w:r>
        <w:rPr>
          <w:color w:val="231F20"/>
        </w:rPr>
        <w:t>nature</w:t>
      </w:r>
      <w:r>
        <w:rPr>
          <w:color w:val="231F20"/>
          <w:spacing w:val="-12"/>
        </w:rPr>
        <w:t xml:space="preserve"> </w:t>
      </w:r>
      <w:r>
        <w:rPr>
          <w:color w:val="231F20"/>
        </w:rPr>
        <w:t>repair,</w:t>
      </w:r>
      <w:r>
        <w:rPr>
          <w:color w:val="231F20"/>
          <w:spacing w:val="-12"/>
        </w:rPr>
        <w:t xml:space="preserve"> </w:t>
      </w:r>
      <w:r>
        <w:rPr>
          <w:color w:val="231F20"/>
        </w:rPr>
        <w:t>low-emissions fuel production and new industries, in addition</w:t>
      </w:r>
    </w:p>
    <w:p w14:paraId="5F24FE83" w14:textId="77777777" w:rsidR="003E1B64" w:rsidRDefault="00775BFE">
      <w:pPr>
        <w:pStyle w:val="BodyText"/>
        <w:spacing w:before="5" w:line="249" w:lineRule="auto"/>
        <w:ind w:left="362" w:right="880"/>
      </w:pPr>
      <w:r>
        <w:rPr>
          <w:color w:val="231F20"/>
        </w:rPr>
        <w:t>to the wide variety of existing uses. Effective monitoring</w:t>
      </w:r>
      <w:r>
        <w:rPr>
          <w:color w:val="231F20"/>
          <w:spacing w:val="-5"/>
        </w:rPr>
        <w:t xml:space="preserve"> </w:t>
      </w:r>
      <w:r>
        <w:rPr>
          <w:color w:val="231F20"/>
        </w:rPr>
        <w:t>can</w:t>
      </w:r>
      <w:r>
        <w:rPr>
          <w:color w:val="231F20"/>
          <w:spacing w:val="-5"/>
        </w:rPr>
        <w:t xml:space="preserve"> </w:t>
      </w:r>
      <w:r>
        <w:rPr>
          <w:color w:val="231F20"/>
        </w:rPr>
        <w:t>help</w:t>
      </w:r>
      <w:r>
        <w:rPr>
          <w:color w:val="231F20"/>
          <w:spacing w:val="-5"/>
        </w:rPr>
        <w:t xml:space="preserve"> </w:t>
      </w:r>
      <w:r>
        <w:rPr>
          <w:color w:val="231F20"/>
        </w:rPr>
        <w:t>identify</w:t>
      </w:r>
      <w:r>
        <w:rPr>
          <w:color w:val="231F20"/>
          <w:spacing w:val="-5"/>
        </w:rPr>
        <w:t xml:space="preserve"> </w:t>
      </w:r>
      <w:r>
        <w:rPr>
          <w:color w:val="231F20"/>
        </w:rPr>
        <w:t>emerging</w:t>
      </w:r>
      <w:r>
        <w:rPr>
          <w:color w:val="231F20"/>
          <w:spacing w:val="-5"/>
        </w:rPr>
        <w:t xml:space="preserve"> </w:t>
      </w:r>
      <w:r>
        <w:rPr>
          <w:color w:val="231F20"/>
        </w:rPr>
        <w:t>pressures, risks and opportunities, and inform Government and</w:t>
      </w:r>
      <w:r>
        <w:rPr>
          <w:color w:val="231F20"/>
          <w:spacing w:val="-8"/>
        </w:rPr>
        <w:t xml:space="preserve"> </w:t>
      </w:r>
      <w:r>
        <w:rPr>
          <w:color w:val="231F20"/>
        </w:rPr>
        <w:t>market</w:t>
      </w:r>
      <w:r>
        <w:rPr>
          <w:color w:val="231F20"/>
          <w:spacing w:val="-6"/>
        </w:rPr>
        <w:t xml:space="preserve"> </w:t>
      </w:r>
      <w:r>
        <w:rPr>
          <w:color w:val="231F20"/>
        </w:rPr>
        <w:t>decisions.</w:t>
      </w:r>
      <w:r>
        <w:rPr>
          <w:color w:val="231F20"/>
          <w:spacing w:val="-10"/>
        </w:rPr>
        <w:t xml:space="preserve"> </w:t>
      </w:r>
      <w:r>
        <w:rPr>
          <w:color w:val="231F20"/>
        </w:rPr>
        <w:t>The</w:t>
      </w:r>
      <w:r>
        <w:rPr>
          <w:color w:val="231F20"/>
          <w:spacing w:val="-16"/>
        </w:rPr>
        <w:t xml:space="preserve"> </w:t>
      </w:r>
      <w:r>
        <w:rPr>
          <w:color w:val="231F20"/>
        </w:rPr>
        <w:t>Authority</w:t>
      </w:r>
      <w:r>
        <w:rPr>
          <w:color w:val="231F20"/>
          <w:spacing w:val="-5"/>
        </w:rPr>
        <w:t xml:space="preserve"> </w:t>
      </w:r>
      <w:r>
        <w:rPr>
          <w:color w:val="231F20"/>
        </w:rPr>
        <w:t>will</w:t>
      </w:r>
      <w:r>
        <w:rPr>
          <w:color w:val="231F20"/>
          <w:spacing w:val="-6"/>
        </w:rPr>
        <w:t xml:space="preserve"> </w:t>
      </w:r>
      <w:r>
        <w:rPr>
          <w:color w:val="231F20"/>
        </w:rPr>
        <w:t>consider these broader land-use trade-offs through its Annual Progress Advice.</w:t>
      </w:r>
    </w:p>
    <w:p w14:paraId="5F24FE84"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31" w:space="40"/>
            <w:col w:w="6139"/>
          </w:cols>
        </w:sectPr>
      </w:pPr>
    </w:p>
    <w:p w14:paraId="5F24FE85" w14:textId="77777777" w:rsidR="003E1B64" w:rsidRDefault="003E1B64">
      <w:pPr>
        <w:pStyle w:val="BodyText"/>
        <w:spacing w:before="176"/>
        <w:rPr>
          <w:sz w:val="20"/>
        </w:rPr>
      </w:pPr>
    </w:p>
    <w:p w14:paraId="5F24FE86" w14:textId="77777777" w:rsidR="003E1B64" w:rsidRDefault="003E1B64">
      <w:pPr>
        <w:pStyle w:val="BodyText"/>
        <w:rPr>
          <w:sz w:val="20"/>
        </w:rPr>
        <w:sectPr w:rsidR="003E1B64">
          <w:pgSz w:w="11910" w:h="16840"/>
          <w:pgMar w:top="960" w:right="0" w:bottom="600" w:left="0" w:header="458" w:footer="408" w:gutter="0"/>
          <w:cols w:space="720"/>
        </w:sectPr>
      </w:pPr>
    </w:p>
    <w:p w14:paraId="5F24FE87" w14:textId="77777777" w:rsidR="003E1B64" w:rsidRDefault="00775BFE" w:rsidP="00235B87">
      <w:pPr>
        <w:pStyle w:val="Heading3"/>
        <w:rPr>
          <w:b w:val="0"/>
        </w:rPr>
      </w:pPr>
      <w:r w:rsidRPr="00235B87">
        <w:rPr>
          <w:color w:val="00669E"/>
        </w:rPr>
        <w:t>Method</w:t>
      </w:r>
      <w:r>
        <w:rPr>
          <w:b w:val="0"/>
          <w:color w:val="00679F"/>
          <w:spacing w:val="-9"/>
        </w:rPr>
        <w:t xml:space="preserve"> </w:t>
      </w:r>
      <w:r>
        <w:rPr>
          <w:b w:val="0"/>
          <w:color w:val="00679F"/>
        </w:rPr>
        <w:t>development</w:t>
      </w:r>
      <w:r>
        <w:rPr>
          <w:b w:val="0"/>
          <w:color w:val="00679F"/>
          <w:spacing w:val="-9"/>
        </w:rPr>
        <w:t xml:space="preserve"> </w:t>
      </w:r>
      <w:r>
        <w:rPr>
          <w:b w:val="0"/>
          <w:color w:val="00679F"/>
        </w:rPr>
        <w:t>needs</w:t>
      </w:r>
      <w:r>
        <w:rPr>
          <w:b w:val="0"/>
          <w:color w:val="00679F"/>
          <w:spacing w:val="-9"/>
        </w:rPr>
        <w:t xml:space="preserve"> </w:t>
      </w:r>
      <w:r>
        <w:rPr>
          <w:b w:val="0"/>
          <w:color w:val="00679F"/>
        </w:rPr>
        <w:t>clearer</w:t>
      </w:r>
      <w:r>
        <w:rPr>
          <w:b w:val="0"/>
          <w:color w:val="00679F"/>
          <w:spacing w:val="-10"/>
        </w:rPr>
        <w:t xml:space="preserve"> </w:t>
      </w:r>
      <w:r>
        <w:rPr>
          <w:b w:val="0"/>
          <w:color w:val="00679F"/>
        </w:rPr>
        <w:t xml:space="preserve">forward </w:t>
      </w:r>
      <w:r>
        <w:rPr>
          <w:b w:val="0"/>
          <w:color w:val="00679F"/>
          <w:spacing w:val="-2"/>
        </w:rPr>
        <w:t>planning</w:t>
      </w:r>
    </w:p>
    <w:p w14:paraId="5F24FE88" w14:textId="77777777" w:rsidR="003E1B64" w:rsidRDefault="00775BFE">
      <w:pPr>
        <w:pStyle w:val="BodyText"/>
        <w:spacing w:before="116" w:line="249" w:lineRule="auto"/>
        <w:ind w:left="826"/>
      </w:pPr>
      <w:r>
        <w:rPr>
          <w:color w:val="231F20"/>
        </w:rPr>
        <w:t>Method</w:t>
      </w:r>
      <w:r>
        <w:rPr>
          <w:color w:val="231F20"/>
          <w:spacing w:val="-7"/>
        </w:rPr>
        <w:t xml:space="preserve"> </w:t>
      </w:r>
      <w:r>
        <w:rPr>
          <w:color w:val="231F20"/>
        </w:rPr>
        <w:t>development</w:t>
      </w:r>
      <w:r>
        <w:rPr>
          <w:color w:val="231F20"/>
          <w:spacing w:val="-7"/>
        </w:rPr>
        <w:t xml:space="preserve"> </w:t>
      </w:r>
      <w:r>
        <w:rPr>
          <w:color w:val="231F20"/>
        </w:rPr>
        <w:t>is</w:t>
      </w:r>
      <w:r>
        <w:rPr>
          <w:color w:val="231F20"/>
          <w:spacing w:val="-7"/>
        </w:rPr>
        <w:t xml:space="preserve"> </w:t>
      </w:r>
      <w:r>
        <w:rPr>
          <w:color w:val="231F20"/>
        </w:rPr>
        <w:t>the</w:t>
      </w:r>
      <w:r>
        <w:rPr>
          <w:color w:val="231F20"/>
          <w:spacing w:val="-7"/>
        </w:rPr>
        <w:t xml:space="preserve"> </w:t>
      </w:r>
      <w:r>
        <w:rPr>
          <w:color w:val="231F20"/>
        </w:rPr>
        <w:t>main</w:t>
      </w:r>
      <w:r>
        <w:rPr>
          <w:color w:val="231F20"/>
          <w:spacing w:val="-7"/>
        </w:rPr>
        <w:t xml:space="preserve"> </w:t>
      </w:r>
      <w:r>
        <w:rPr>
          <w:color w:val="231F20"/>
        </w:rPr>
        <w:t>supply-side</w:t>
      </w:r>
      <w:r>
        <w:rPr>
          <w:color w:val="231F20"/>
          <w:spacing w:val="-7"/>
        </w:rPr>
        <w:t xml:space="preserve"> </w:t>
      </w:r>
      <w:r>
        <w:rPr>
          <w:color w:val="231F20"/>
        </w:rPr>
        <w:t>lever in the ACCU Scheme. Only activities covered</w:t>
      </w:r>
    </w:p>
    <w:p w14:paraId="5F24FE89" w14:textId="77777777" w:rsidR="003E1B64" w:rsidRDefault="00775BFE">
      <w:pPr>
        <w:pStyle w:val="BodyText"/>
        <w:spacing w:before="1" w:line="249" w:lineRule="auto"/>
        <w:ind w:left="826" w:right="86"/>
      </w:pPr>
      <w:r>
        <w:rPr>
          <w:color w:val="231F20"/>
        </w:rPr>
        <w:t xml:space="preserve">by an approved </w:t>
      </w:r>
      <w:proofErr w:type="gramStart"/>
      <w:r>
        <w:rPr>
          <w:color w:val="231F20"/>
        </w:rPr>
        <w:t>method</w:t>
      </w:r>
      <w:proofErr w:type="gramEnd"/>
      <w:r>
        <w:rPr>
          <w:color w:val="231F20"/>
        </w:rPr>
        <w:t xml:space="preserve"> can generate ACCUs. Recent reforms have improved the process, including moving to a proponent-led model, Emissions Reduction Assurance Committee (ERAC) triage criteria, published Expression of Interest (EOI) assessment summaries, method tracking</w:t>
      </w:r>
      <w:r>
        <w:rPr>
          <w:color w:val="231F20"/>
          <w:spacing w:val="-8"/>
        </w:rPr>
        <w:t xml:space="preserve"> </w:t>
      </w:r>
      <w:r>
        <w:rPr>
          <w:color w:val="231F20"/>
        </w:rPr>
        <w:t>and</w:t>
      </w:r>
      <w:r>
        <w:rPr>
          <w:color w:val="231F20"/>
          <w:spacing w:val="-8"/>
        </w:rPr>
        <w:t xml:space="preserve"> </w:t>
      </w:r>
      <w:r>
        <w:rPr>
          <w:color w:val="231F20"/>
        </w:rPr>
        <w:t>DCCEEW</w:t>
      </w:r>
      <w:r>
        <w:rPr>
          <w:color w:val="231F20"/>
          <w:spacing w:val="-8"/>
        </w:rPr>
        <w:t xml:space="preserve"> </w:t>
      </w:r>
      <w:r>
        <w:rPr>
          <w:color w:val="231F20"/>
        </w:rPr>
        <w:t>guidance</w:t>
      </w:r>
      <w:r>
        <w:rPr>
          <w:color w:val="231F20"/>
          <w:spacing w:val="-8"/>
        </w:rPr>
        <w:t xml:space="preserve"> </w:t>
      </w:r>
      <w:r>
        <w:rPr>
          <w:color w:val="231F20"/>
        </w:rPr>
        <w:t>for</w:t>
      </w:r>
      <w:r>
        <w:rPr>
          <w:color w:val="231F20"/>
          <w:spacing w:val="-8"/>
        </w:rPr>
        <w:t xml:space="preserve"> </w:t>
      </w:r>
      <w:r>
        <w:rPr>
          <w:color w:val="231F20"/>
        </w:rPr>
        <w:t>proponents on methods development.</w:t>
      </w:r>
    </w:p>
    <w:p w14:paraId="5F24FE8A" w14:textId="77777777" w:rsidR="003E1B64" w:rsidRDefault="00775BFE">
      <w:pPr>
        <w:pStyle w:val="BodyText"/>
        <w:spacing w:before="234" w:line="249" w:lineRule="auto"/>
        <w:ind w:left="826" w:right="598"/>
        <w:jc w:val="both"/>
      </w:pPr>
      <w:r>
        <w:rPr>
          <w:color w:val="231F20"/>
        </w:rPr>
        <w:t>For this review, the</w:t>
      </w:r>
      <w:r>
        <w:rPr>
          <w:color w:val="231F20"/>
          <w:spacing w:val="-12"/>
        </w:rPr>
        <w:t xml:space="preserve"> </w:t>
      </w:r>
      <w:r>
        <w:rPr>
          <w:color w:val="231F20"/>
        </w:rPr>
        <w:t>Authority has not sought to</w:t>
      </w:r>
      <w:r>
        <w:rPr>
          <w:color w:val="231F20"/>
          <w:spacing w:val="-6"/>
        </w:rPr>
        <w:t xml:space="preserve"> </w:t>
      </w:r>
      <w:r>
        <w:rPr>
          <w:color w:val="231F20"/>
        </w:rPr>
        <w:t>identify</w:t>
      </w:r>
      <w:r>
        <w:rPr>
          <w:color w:val="231F20"/>
          <w:spacing w:val="-6"/>
        </w:rPr>
        <w:t xml:space="preserve"> </w:t>
      </w:r>
      <w:r>
        <w:rPr>
          <w:color w:val="231F20"/>
        </w:rPr>
        <w:t>or</w:t>
      </w:r>
      <w:r>
        <w:rPr>
          <w:color w:val="231F20"/>
          <w:spacing w:val="-6"/>
        </w:rPr>
        <w:t xml:space="preserve"> </w:t>
      </w:r>
      <w:r>
        <w:rPr>
          <w:color w:val="231F20"/>
        </w:rPr>
        <w:t>assess</w:t>
      </w:r>
      <w:r>
        <w:rPr>
          <w:color w:val="231F20"/>
          <w:spacing w:val="-6"/>
        </w:rPr>
        <w:t xml:space="preserve"> </w:t>
      </w:r>
      <w:r>
        <w:rPr>
          <w:color w:val="231F20"/>
        </w:rPr>
        <w:t>specific</w:t>
      </w:r>
      <w:r>
        <w:rPr>
          <w:color w:val="231F20"/>
          <w:spacing w:val="-6"/>
        </w:rPr>
        <w:t xml:space="preserve"> </w:t>
      </w:r>
      <w:r>
        <w:rPr>
          <w:color w:val="231F20"/>
        </w:rPr>
        <w:t>method</w:t>
      </w:r>
      <w:r>
        <w:rPr>
          <w:color w:val="231F20"/>
          <w:spacing w:val="-6"/>
        </w:rPr>
        <w:t xml:space="preserve"> </w:t>
      </w:r>
      <w:r>
        <w:rPr>
          <w:color w:val="231F20"/>
        </w:rPr>
        <w:t>gaps</w:t>
      </w:r>
      <w:r>
        <w:rPr>
          <w:color w:val="231F20"/>
          <w:spacing w:val="-6"/>
        </w:rPr>
        <w:t xml:space="preserve"> </w:t>
      </w:r>
      <w:r>
        <w:rPr>
          <w:color w:val="231F20"/>
        </w:rPr>
        <w:t>or priorities.</w:t>
      </w:r>
      <w:r>
        <w:rPr>
          <w:color w:val="231F20"/>
          <w:spacing w:val="-6"/>
        </w:rPr>
        <w:t xml:space="preserve"> </w:t>
      </w:r>
      <w:r>
        <w:rPr>
          <w:color w:val="231F20"/>
        </w:rPr>
        <w:t>The</w:t>
      </w:r>
      <w:r>
        <w:rPr>
          <w:color w:val="231F20"/>
          <w:spacing w:val="-2"/>
        </w:rPr>
        <w:t xml:space="preserve"> </w:t>
      </w:r>
      <w:r>
        <w:rPr>
          <w:color w:val="231F20"/>
        </w:rPr>
        <w:t>evidence</w:t>
      </w:r>
      <w:r>
        <w:rPr>
          <w:color w:val="231F20"/>
          <w:spacing w:val="-2"/>
        </w:rPr>
        <w:t xml:space="preserve"> </w:t>
      </w:r>
      <w:r>
        <w:rPr>
          <w:color w:val="231F20"/>
        </w:rPr>
        <w:t>does</w:t>
      </w:r>
      <w:r>
        <w:rPr>
          <w:color w:val="231F20"/>
          <w:spacing w:val="-2"/>
        </w:rPr>
        <w:t xml:space="preserve"> </w:t>
      </w:r>
      <w:r>
        <w:rPr>
          <w:color w:val="231F20"/>
        </w:rPr>
        <w:t>not</w:t>
      </w:r>
      <w:r>
        <w:rPr>
          <w:color w:val="231F20"/>
          <w:spacing w:val="-2"/>
        </w:rPr>
        <w:t xml:space="preserve"> </w:t>
      </w:r>
      <w:r>
        <w:rPr>
          <w:color w:val="231F20"/>
        </w:rPr>
        <w:t>indicate</w:t>
      </w:r>
      <w:r>
        <w:rPr>
          <w:color w:val="231F20"/>
          <w:spacing w:val="-2"/>
        </w:rPr>
        <w:t xml:space="preserve"> </w:t>
      </w:r>
      <w:r>
        <w:rPr>
          <w:color w:val="231F20"/>
        </w:rPr>
        <w:t>an</w:t>
      </w:r>
    </w:p>
    <w:p w14:paraId="5F24FE8B" w14:textId="77777777" w:rsidR="003E1B64" w:rsidRDefault="00775BFE">
      <w:pPr>
        <w:pStyle w:val="BodyText"/>
        <w:spacing w:before="3" w:line="249" w:lineRule="auto"/>
        <w:ind w:left="826"/>
      </w:pPr>
      <w:r>
        <w:rPr>
          <w:color w:val="231F20"/>
        </w:rPr>
        <w:t>immediate need to expand the method portfolio. However, there is a compelling case for better forward</w:t>
      </w:r>
      <w:r>
        <w:rPr>
          <w:color w:val="231F20"/>
          <w:spacing w:val="-8"/>
        </w:rPr>
        <w:t xml:space="preserve"> </w:t>
      </w:r>
      <w:r>
        <w:rPr>
          <w:color w:val="231F20"/>
        </w:rPr>
        <w:t>planning.</w:t>
      </w:r>
      <w:r>
        <w:rPr>
          <w:color w:val="231F20"/>
          <w:spacing w:val="-8"/>
        </w:rPr>
        <w:t xml:space="preserve"> </w:t>
      </w:r>
      <w:r>
        <w:rPr>
          <w:color w:val="231F20"/>
        </w:rPr>
        <w:t>Method</w:t>
      </w:r>
      <w:r>
        <w:rPr>
          <w:color w:val="231F20"/>
          <w:spacing w:val="-8"/>
        </w:rPr>
        <w:t xml:space="preserve"> </w:t>
      </w:r>
      <w:r>
        <w:rPr>
          <w:color w:val="231F20"/>
        </w:rPr>
        <w:t>development</w:t>
      </w:r>
      <w:r>
        <w:rPr>
          <w:color w:val="231F20"/>
          <w:spacing w:val="-8"/>
        </w:rPr>
        <w:t xml:space="preserve"> </w:t>
      </w:r>
      <w:r>
        <w:rPr>
          <w:color w:val="231F20"/>
        </w:rPr>
        <w:t>takes</w:t>
      </w:r>
      <w:r>
        <w:rPr>
          <w:color w:val="231F20"/>
          <w:spacing w:val="-8"/>
        </w:rPr>
        <w:t xml:space="preserve"> </w:t>
      </w:r>
      <w:r>
        <w:rPr>
          <w:color w:val="231F20"/>
        </w:rPr>
        <w:t>time, and decisions made now will shape</w:t>
      </w:r>
      <w:r>
        <w:rPr>
          <w:color w:val="231F20"/>
          <w:spacing w:val="-4"/>
        </w:rPr>
        <w:t xml:space="preserve"> </w:t>
      </w:r>
      <w:r>
        <w:rPr>
          <w:color w:val="231F20"/>
        </w:rPr>
        <w:t>ACCU supply later this decade and beyond.</w:t>
      </w:r>
    </w:p>
    <w:p w14:paraId="5F24FE8C" w14:textId="77777777" w:rsidR="003E1B64" w:rsidRDefault="00775BFE">
      <w:pPr>
        <w:pStyle w:val="BodyText"/>
        <w:spacing w:before="231" w:line="249" w:lineRule="auto"/>
        <w:ind w:left="826" w:right="35"/>
      </w:pPr>
      <w:r>
        <w:rPr>
          <w:color w:val="231F20"/>
        </w:rPr>
        <w:t>The Authority recommends the Government publish</w:t>
      </w:r>
      <w:r>
        <w:rPr>
          <w:color w:val="231F20"/>
          <w:spacing w:val="-7"/>
        </w:rPr>
        <w:t xml:space="preserve"> </w:t>
      </w:r>
      <w:r>
        <w:rPr>
          <w:color w:val="231F20"/>
        </w:rPr>
        <w:t>a</w:t>
      </w:r>
      <w:r>
        <w:rPr>
          <w:color w:val="231F20"/>
          <w:spacing w:val="-7"/>
        </w:rPr>
        <w:t xml:space="preserve"> </w:t>
      </w:r>
      <w:r>
        <w:rPr>
          <w:color w:val="231F20"/>
        </w:rPr>
        <w:t>forward</w:t>
      </w:r>
      <w:r>
        <w:rPr>
          <w:color w:val="231F20"/>
          <w:spacing w:val="-7"/>
        </w:rPr>
        <w:t xml:space="preserve"> </w:t>
      </w:r>
      <w:r>
        <w:rPr>
          <w:color w:val="231F20"/>
        </w:rPr>
        <w:t>method</w:t>
      </w:r>
      <w:r>
        <w:rPr>
          <w:color w:val="231F20"/>
          <w:spacing w:val="-7"/>
        </w:rPr>
        <w:t xml:space="preserve"> </w:t>
      </w:r>
      <w:r>
        <w:rPr>
          <w:color w:val="231F20"/>
        </w:rPr>
        <w:t>development</w:t>
      </w:r>
      <w:r>
        <w:rPr>
          <w:color w:val="231F20"/>
          <w:spacing w:val="-7"/>
        </w:rPr>
        <w:t xml:space="preserve"> </w:t>
      </w:r>
      <w:r>
        <w:rPr>
          <w:color w:val="231F20"/>
        </w:rPr>
        <w:t>and</w:t>
      </w:r>
      <w:r>
        <w:rPr>
          <w:color w:val="231F20"/>
          <w:spacing w:val="-7"/>
        </w:rPr>
        <w:t xml:space="preserve"> </w:t>
      </w:r>
      <w:r>
        <w:rPr>
          <w:color w:val="231F20"/>
        </w:rPr>
        <w:t>review roadmap. The roadmap would not replace or limit ERAC’s triage role or the proponent-led process.</w:t>
      </w:r>
      <w:r>
        <w:rPr>
          <w:color w:val="231F20"/>
          <w:spacing w:val="40"/>
        </w:rPr>
        <w:t xml:space="preserve"> </w:t>
      </w:r>
      <w:r>
        <w:rPr>
          <w:color w:val="231F20"/>
        </w:rPr>
        <w:t>It would provide a strategic planning layer to</w:t>
      </w:r>
      <w:r>
        <w:rPr>
          <w:color w:val="231F20"/>
          <w:spacing w:val="40"/>
        </w:rPr>
        <w:t xml:space="preserve"> </w:t>
      </w:r>
      <w:r>
        <w:rPr>
          <w:color w:val="231F20"/>
        </w:rPr>
        <w:t>signal the characteristics of activities best suited</w:t>
      </w:r>
      <w:r>
        <w:rPr>
          <w:color w:val="231F20"/>
          <w:spacing w:val="40"/>
        </w:rPr>
        <w:t xml:space="preserve"> </w:t>
      </w:r>
      <w:r>
        <w:rPr>
          <w:color w:val="231F20"/>
        </w:rPr>
        <w:t>to the ACCU scheme, key dependencies, timing</w:t>
      </w:r>
    </w:p>
    <w:p w14:paraId="5F24FE8D" w14:textId="77777777" w:rsidR="003E1B64" w:rsidRDefault="00775BFE">
      <w:pPr>
        <w:pStyle w:val="BodyText"/>
        <w:spacing w:before="7" w:line="249" w:lineRule="auto"/>
        <w:ind w:left="826" w:right="86"/>
      </w:pPr>
      <w:r>
        <w:rPr>
          <w:color w:val="231F20"/>
        </w:rPr>
        <w:t>of known decisions and processes, and risk-based triggers for review of methods over time.</w:t>
      </w:r>
    </w:p>
    <w:p w14:paraId="5F24FE8E" w14:textId="77777777" w:rsidR="003E1B64" w:rsidRDefault="00775BFE">
      <w:pPr>
        <w:pStyle w:val="BodyText"/>
        <w:spacing w:before="2" w:line="249" w:lineRule="auto"/>
        <w:ind w:left="826" w:right="25"/>
      </w:pPr>
      <w:r>
        <w:rPr>
          <w:color w:val="231F20"/>
        </w:rPr>
        <w:t>A roadmap would help governments, proponents and investors identify emerging opportunities and where further evidence, policy development or technical work may be needed. It would also help distinguish activities that may be ready for ACCU method development from those that may be better</w:t>
      </w:r>
      <w:r>
        <w:rPr>
          <w:color w:val="231F20"/>
          <w:spacing w:val="-10"/>
        </w:rPr>
        <w:t xml:space="preserve"> </w:t>
      </w:r>
      <w:r>
        <w:rPr>
          <w:color w:val="231F20"/>
        </w:rPr>
        <w:t>supported</w:t>
      </w:r>
      <w:r>
        <w:rPr>
          <w:color w:val="231F20"/>
          <w:spacing w:val="-10"/>
        </w:rPr>
        <w:t xml:space="preserve"> </w:t>
      </w:r>
      <w:r>
        <w:rPr>
          <w:color w:val="231F20"/>
        </w:rPr>
        <w:t>through</w:t>
      </w:r>
      <w:r>
        <w:rPr>
          <w:color w:val="231F20"/>
          <w:spacing w:val="-10"/>
        </w:rPr>
        <w:t xml:space="preserve"> </w:t>
      </w:r>
      <w:r>
        <w:rPr>
          <w:color w:val="231F20"/>
        </w:rPr>
        <w:t>research,</w:t>
      </w:r>
      <w:r>
        <w:rPr>
          <w:color w:val="231F20"/>
          <w:spacing w:val="-10"/>
        </w:rPr>
        <w:t xml:space="preserve"> </w:t>
      </w:r>
      <w:r>
        <w:rPr>
          <w:color w:val="231F20"/>
        </w:rPr>
        <w:t>demonstration, funding programs, regulatory reform or other policy measures.</w:t>
      </w:r>
    </w:p>
    <w:p w14:paraId="5F24FE8F" w14:textId="77777777" w:rsidR="003E1B64" w:rsidRDefault="00775BFE">
      <w:pPr>
        <w:pStyle w:val="BodyText"/>
        <w:spacing w:before="93" w:line="249" w:lineRule="auto"/>
        <w:ind w:left="337" w:right="840"/>
      </w:pPr>
      <w:r>
        <w:br w:type="column"/>
      </w:r>
      <w:r>
        <w:rPr>
          <w:color w:val="231F20"/>
        </w:rPr>
        <w:t>The roadmap should be supported by practical delivery</w:t>
      </w:r>
      <w:r>
        <w:rPr>
          <w:color w:val="231F20"/>
          <w:spacing w:val="-14"/>
        </w:rPr>
        <w:t xml:space="preserve"> </w:t>
      </w:r>
      <w:r>
        <w:rPr>
          <w:color w:val="231F20"/>
        </w:rPr>
        <w:t>improvements.</w:t>
      </w:r>
      <w:r>
        <w:rPr>
          <w:color w:val="231F20"/>
          <w:spacing w:val="-12"/>
        </w:rPr>
        <w:t xml:space="preserve"> </w:t>
      </w:r>
      <w:r>
        <w:rPr>
          <w:color w:val="231F20"/>
        </w:rPr>
        <w:t>The</w:t>
      </w:r>
      <w:r>
        <w:rPr>
          <w:color w:val="231F20"/>
          <w:spacing w:val="-16"/>
        </w:rPr>
        <w:t xml:space="preserve"> </w:t>
      </w:r>
      <w:r>
        <w:rPr>
          <w:color w:val="231F20"/>
        </w:rPr>
        <w:t>Authority</w:t>
      </w:r>
      <w:r>
        <w:rPr>
          <w:color w:val="231F20"/>
          <w:spacing w:val="-9"/>
        </w:rPr>
        <w:t xml:space="preserve"> </w:t>
      </w:r>
      <w:r>
        <w:rPr>
          <w:color w:val="231F20"/>
        </w:rPr>
        <w:t>recommends improving</w:t>
      </w:r>
      <w:r>
        <w:rPr>
          <w:color w:val="231F20"/>
          <w:spacing w:val="-6"/>
        </w:rPr>
        <w:t xml:space="preserve"> </w:t>
      </w:r>
      <w:proofErr w:type="gramStart"/>
      <w:r>
        <w:rPr>
          <w:color w:val="231F20"/>
        </w:rPr>
        <w:t>the</w:t>
      </w:r>
      <w:r>
        <w:rPr>
          <w:color w:val="231F20"/>
          <w:spacing w:val="-6"/>
        </w:rPr>
        <w:t xml:space="preserve"> </w:t>
      </w:r>
      <w:r>
        <w:rPr>
          <w:color w:val="231F20"/>
        </w:rPr>
        <w:t>efficiency</w:t>
      </w:r>
      <w:proofErr w:type="gramEnd"/>
      <w:r>
        <w:rPr>
          <w:color w:val="231F20"/>
        </w:rPr>
        <w:t>,</w:t>
      </w:r>
      <w:r>
        <w:rPr>
          <w:color w:val="231F20"/>
          <w:spacing w:val="-6"/>
        </w:rPr>
        <w:t xml:space="preserve"> </w:t>
      </w:r>
      <w:r>
        <w:rPr>
          <w:color w:val="231F20"/>
        </w:rPr>
        <w:t>capacity</w:t>
      </w:r>
      <w:r>
        <w:rPr>
          <w:color w:val="231F20"/>
          <w:spacing w:val="-6"/>
        </w:rPr>
        <w:t xml:space="preserve"> </w:t>
      </w:r>
      <w:r>
        <w:rPr>
          <w:color w:val="231F20"/>
        </w:rPr>
        <w:t>and</w:t>
      </w:r>
      <w:r>
        <w:rPr>
          <w:color w:val="231F20"/>
          <w:spacing w:val="-6"/>
        </w:rPr>
        <w:t xml:space="preserve"> </w:t>
      </w:r>
      <w:r>
        <w:rPr>
          <w:color w:val="231F20"/>
        </w:rPr>
        <w:t>predictability of method development while retaining their integrity and legislative status. This includes stronger project management and oversight,</w:t>
      </w:r>
      <w:r>
        <w:rPr>
          <w:color w:val="231F20"/>
          <w:spacing w:val="40"/>
        </w:rPr>
        <w:t xml:space="preserve"> </w:t>
      </w:r>
      <w:r>
        <w:rPr>
          <w:color w:val="231F20"/>
        </w:rPr>
        <w:t>earlier identification of factors that may delay method development, and improved coordination across agencies and with proponents. Where appropriate, additional sources of qualified</w:t>
      </w:r>
      <w:r>
        <w:rPr>
          <w:color w:val="231F20"/>
          <w:spacing w:val="40"/>
        </w:rPr>
        <w:t xml:space="preserve"> </w:t>
      </w:r>
      <w:r>
        <w:rPr>
          <w:color w:val="231F20"/>
        </w:rPr>
        <w:t>external legal drafting support could also be considered to help improve timeliness while maintaining integrity, accountability, independent assurance and parliamentary scrutiny.</w:t>
      </w:r>
    </w:p>
    <w:p w14:paraId="5F24FE90" w14:textId="77777777" w:rsidR="003E1B64" w:rsidRDefault="00775BFE" w:rsidP="00235B87">
      <w:pPr>
        <w:pStyle w:val="Heading3"/>
        <w:ind w:left="337"/>
        <w:rPr>
          <w:b w:val="0"/>
        </w:rPr>
      </w:pPr>
      <w:r w:rsidRPr="00235B87">
        <w:rPr>
          <w:color w:val="00669E"/>
        </w:rPr>
        <w:t>Targeted improvements can strengthen confidence</w:t>
      </w:r>
      <w:r>
        <w:rPr>
          <w:b w:val="0"/>
          <w:color w:val="00679F"/>
          <w:spacing w:val="-9"/>
        </w:rPr>
        <w:t xml:space="preserve"> </w:t>
      </w:r>
      <w:r>
        <w:rPr>
          <w:b w:val="0"/>
          <w:color w:val="00679F"/>
        </w:rPr>
        <w:t>without</w:t>
      </w:r>
      <w:r>
        <w:rPr>
          <w:b w:val="0"/>
          <w:color w:val="00679F"/>
          <w:spacing w:val="-9"/>
        </w:rPr>
        <w:t xml:space="preserve"> </w:t>
      </w:r>
      <w:r>
        <w:rPr>
          <w:b w:val="0"/>
          <w:color w:val="00679F"/>
        </w:rPr>
        <w:t>redesigning</w:t>
      </w:r>
      <w:r>
        <w:rPr>
          <w:b w:val="0"/>
          <w:color w:val="00679F"/>
          <w:spacing w:val="-9"/>
        </w:rPr>
        <w:t xml:space="preserve"> </w:t>
      </w:r>
      <w:r>
        <w:rPr>
          <w:b w:val="0"/>
          <w:color w:val="00679F"/>
        </w:rPr>
        <w:t>the</w:t>
      </w:r>
      <w:r>
        <w:rPr>
          <w:b w:val="0"/>
          <w:color w:val="00679F"/>
          <w:spacing w:val="-9"/>
        </w:rPr>
        <w:t xml:space="preserve"> </w:t>
      </w:r>
      <w:r>
        <w:rPr>
          <w:b w:val="0"/>
          <w:color w:val="00679F"/>
        </w:rPr>
        <w:t>scheme</w:t>
      </w:r>
    </w:p>
    <w:p w14:paraId="5F24FE91" w14:textId="77777777" w:rsidR="003E1B64" w:rsidRDefault="00775BFE">
      <w:pPr>
        <w:pStyle w:val="BodyText"/>
        <w:spacing w:before="115" w:line="249" w:lineRule="auto"/>
        <w:ind w:left="337" w:right="513"/>
      </w:pPr>
      <w:r>
        <w:rPr>
          <w:color w:val="231F20"/>
        </w:rPr>
        <w:t>The</w:t>
      </w:r>
      <w:r>
        <w:rPr>
          <w:color w:val="231F20"/>
          <w:spacing w:val="-6"/>
        </w:rPr>
        <w:t xml:space="preserve"> </w:t>
      </w:r>
      <w:r>
        <w:rPr>
          <w:color w:val="231F20"/>
        </w:rPr>
        <w:t>recommendations</w:t>
      </w:r>
      <w:r>
        <w:rPr>
          <w:color w:val="231F20"/>
          <w:spacing w:val="-6"/>
        </w:rPr>
        <w:t xml:space="preserve"> </w:t>
      </w:r>
      <w:r>
        <w:rPr>
          <w:color w:val="231F20"/>
        </w:rPr>
        <w:t>in</w:t>
      </w:r>
      <w:r>
        <w:rPr>
          <w:color w:val="231F20"/>
          <w:spacing w:val="-6"/>
        </w:rPr>
        <w:t xml:space="preserve"> </w:t>
      </w:r>
      <w:r>
        <w:rPr>
          <w:color w:val="231F20"/>
        </w:rPr>
        <w:t>this</w:t>
      </w:r>
      <w:r>
        <w:rPr>
          <w:color w:val="231F20"/>
          <w:spacing w:val="-6"/>
        </w:rPr>
        <w:t xml:space="preserve"> </w:t>
      </w:r>
      <w:r>
        <w:rPr>
          <w:color w:val="231F20"/>
        </w:rPr>
        <w:t>review</w:t>
      </w:r>
      <w:r>
        <w:rPr>
          <w:color w:val="231F20"/>
          <w:spacing w:val="-6"/>
        </w:rPr>
        <w:t xml:space="preserve"> </w:t>
      </w:r>
      <w:r>
        <w:rPr>
          <w:color w:val="231F20"/>
        </w:rPr>
        <w:t>are</w:t>
      </w:r>
      <w:r>
        <w:rPr>
          <w:color w:val="231F20"/>
          <w:spacing w:val="-6"/>
        </w:rPr>
        <w:t xml:space="preserve"> </w:t>
      </w:r>
      <w:r>
        <w:rPr>
          <w:color w:val="231F20"/>
        </w:rPr>
        <w:t>targeted. They seek timely Government consideration of permanence settings, and address residual gaps where further action is warranted, while allowing recent reforms to mature and avoid changes</w:t>
      </w:r>
    </w:p>
    <w:p w14:paraId="5F24FE92" w14:textId="77777777" w:rsidR="003E1B64" w:rsidRDefault="00775BFE">
      <w:pPr>
        <w:pStyle w:val="BodyText"/>
        <w:spacing w:before="4" w:line="249" w:lineRule="auto"/>
        <w:ind w:left="337" w:right="818"/>
      </w:pPr>
      <w:r>
        <w:rPr>
          <w:color w:val="231F20"/>
        </w:rPr>
        <w:t>that</w:t>
      </w:r>
      <w:r>
        <w:rPr>
          <w:color w:val="231F20"/>
          <w:spacing w:val="-7"/>
        </w:rPr>
        <w:t xml:space="preserve"> </w:t>
      </w:r>
      <w:r>
        <w:rPr>
          <w:color w:val="231F20"/>
        </w:rPr>
        <w:t>would</w:t>
      </w:r>
      <w:r>
        <w:rPr>
          <w:color w:val="231F20"/>
          <w:spacing w:val="-7"/>
        </w:rPr>
        <w:t xml:space="preserve"> </w:t>
      </w:r>
      <w:r>
        <w:rPr>
          <w:color w:val="231F20"/>
        </w:rPr>
        <w:t>unnecessarily</w:t>
      </w:r>
      <w:r>
        <w:rPr>
          <w:color w:val="231F20"/>
          <w:spacing w:val="-7"/>
        </w:rPr>
        <w:t xml:space="preserve"> </w:t>
      </w:r>
      <w:r>
        <w:rPr>
          <w:color w:val="231F20"/>
        </w:rPr>
        <w:t>disrupt</w:t>
      </w:r>
      <w:r>
        <w:rPr>
          <w:color w:val="231F20"/>
          <w:spacing w:val="-7"/>
        </w:rPr>
        <w:t xml:space="preserve"> </w:t>
      </w:r>
      <w:r>
        <w:rPr>
          <w:color w:val="231F20"/>
        </w:rPr>
        <w:t>investment</w:t>
      </w:r>
      <w:r>
        <w:rPr>
          <w:color w:val="231F20"/>
          <w:spacing w:val="-7"/>
        </w:rPr>
        <w:t xml:space="preserve"> </w:t>
      </w:r>
      <w:r>
        <w:rPr>
          <w:color w:val="231F20"/>
        </w:rPr>
        <w:t>or duplicate work underway.</w:t>
      </w:r>
    </w:p>
    <w:p w14:paraId="5F24FE93" w14:textId="77777777" w:rsidR="003E1B64" w:rsidRDefault="00775BFE">
      <w:pPr>
        <w:pStyle w:val="BodyText"/>
        <w:spacing w:before="229" w:line="249" w:lineRule="auto"/>
        <w:ind w:left="337" w:right="513"/>
      </w:pPr>
      <w:r>
        <w:rPr>
          <w:color w:val="231F20"/>
        </w:rPr>
        <w:t>Our overall judgement is that the</w:t>
      </w:r>
      <w:r>
        <w:rPr>
          <w:color w:val="231F20"/>
          <w:spacing w:val="-4"/>
        </w:rPr>
        <w:t xml:space="preserve"> </w:t>
      </w:r>
      <w:r>
        <w:rPr>
          <w:color w:val="231F20"/>
        </w:rPr>
        <w:t>ACCU Scheme remains fundamentally sound and important</w:t>
      </w:r>
    </w:p>
    <w:p w14:paraId="5F24FE94" w14:textId="77777777" w:rsidR="003E1B64" w:rsidRDefault="00775BFE">
      <w:pPr>
        <w:pStyle w:val="BodyText"/>
        <w:spacing w:before="2" w:line="249" w:lineRule="auto"/>
        <w:ind w:left="337" w:right="930"/>
      </w:pPr>
      <w:r>
        <w:rPr>
          <w:color w:val="231F20"/>
        </w:rPr>
        <w:t>to Australia’s climate policy framework. With clearer signals, better information and targeted improvements, the scheme can continue to support credible domestic abatement and Australia’s transition to net zero. We will continue to monitor and provide feedback on the scheme’s operations, including through our Annual</w:t>
      </w:r>
      <w:r>
        <w:rPr>
          <w:color w:val="231F20"/>
          <w:spacing w:val="80"/>
        </w:rPr>
        <w:t xml:space="preserve"> </w:t>
      </w:r>
      <w:r>
        <w:rPr>
          <w:color w:val="231F20"/>
        </w:rPr>
        <w:t>Progress Advice.</w:t>
      </w:r>
    </w:p>
    <w:p w14:paraId="5F24FE95"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56" w:space="40"/>
            <w:col w:w="6114"/>
          </w:cols>
        </w:sectPr>
      </w:pPr>
    </w:p>
    <w:p w14:paraId="5F24FE96" w14:textId="77777777" w:rsidR="003E1B64" w:rsidRDefault="00775BFE">
      <w:pPr>
        <w:pStyle w:val="Heading2"/>
        <w:spacing w:before="426"/>
      </w:pPr>
      <w:bookmarkStart w:id="2" w:name="_TOC_250035"/>
      <w:bookmarkEnd w:id="2"/>
      <w:r>
        <w:rPr>
          <w:color w:val="00679F"/>
          <w:spacing w:val="-2"/>
        </w:rPr>
        <w:lastRenderedPageBreak/>
        <w:t>Recommendations</w:t>
      </w:r>
    </w:p>
    <w:p w14:paraId="5F24FE97" w14:textId="77777777" w:rsidR="003E1B64" w:rsidRDefault="00775BFE">
      <w:pPr>
        <w:pStyle w:val="BodyText"/>
        <w:spacing w:before="75" w:line="249" w:lineRule="auto"/>
        <w:ind w:left="826" w:right="819"/>
      </w:pPr>
      <w:r>
        <w:rPr>
          <w:color w:val="231F20"/>
        </w:rPr>
        <w:t>The recommendations are grouped below into permanence, public value and transparency, and method development.</w:t>
      </w:r>
      <w:r>
        <w:rPr>
          <w:color w:val="231F20"/>
          <w:spacing w:val="-3"/>
        </w:rPr>
        <w:t xml:space="preserve"> </w:t>
      </w:r>
      <w:r>
        <w:rPr>
          <w:color w:val="231F20"/>
        </w:rPr>
        <w:t>Recommendations</w:t>
      </w:r>
      <w:r>
        <w:rPr>
          <w:color w:val="231F20"/>
          <w:spacing w:val="-3"/>
        </w:rPr>
        <w:t xml:space="preserve"> </w:t>
      </w:r>
      <w:r>
        <w:rPr>
          <w:color w:val="231F20"/>
        </w:rPr>
        <w:t>1</w:t>
      </w:r>
      <w:r>
        <w:rPr>
          <w:color w:val="231F20"/>
          <w:spacing w:val="-3"/>
        </w:rPr>
        <w:t xml:space="preserve"> </w:t>
      </w:r>
      <w:r>
        <w:rPr>
          <w:color w:val="231F20"/>
        </w:rPr>
        <w:t>and</w:t>
      </w:r>
      <w:r>
        <w:rPr>
          <w:color w:val="231F20"/>
          <w:spacing w:val="-3"/>
        </w:rPr>
        <w:t xml:space="preserve"> </w:t>
      </w:r>
      <w:r>
        <w:rPr>
          <w:color w:val="231F20"/>
        </w:rPr>
        <w:t>2</w:t>
      </w:r>
      <w:r>
        <w:rPr>
          <w:color w:val="231F20"/>
          <w:spacing w:val="-3"/>
        </w:rPr>
        <w:t xml:space="preserve"> </w:t>
      </w:r>
      <w:r>
        <w:rPr>
          <w:color w:val="231F20"/>
        </w:rPr>
        <w:t>address</w:t>
      </w:r>
      <w:r>
        <w:rPr>
          <w:color w:val="231F20"/>
          <w:spacing w:val="-3"/>
        </w:rPr>
        <w:t xml:space="preserve"> </w:t>
      </w:r>
      <w:r>
        <w:rPr>
          <w:color w:val="231F20"/>
        </w:rPr>
        <w:t>the</w:t>
      </w:r>
      <w:r>
        <w:rPr>
          <w:color w:val="231F20"/>
          <w:spacing w:val="-3"/>
        </w:rPr>
        <w:t xml:space="preserve"> </w:t>
      </w:r>
      <w:r>
        <w:rPr>
          <w:color w:val="231F20"/>
        </w:rPr>
        <w:t>strategic</w:t>
      </w:r>
      <w:r>
        <w:rPr>
          <w:color w:val="231F20"/>
          <w:spacing w:val="-3"/>
        </w:rPr>
        <w:t xml:space="preserve"> </w:t>
      </w:r>
      <w:r>
        <w:rPr>
          <w:color w:val="231F20"/>
        </w:rPr>
        <w:t>question</w:t>
      </w:r>
      <w:r>
        <w:rPr>
          <w:color w:val="231F20"/>
          <w:spacing w:val="-3"/>
        </w:rPr>
        <w:t xml:space="preserve"> </w:t>
      </w:r>
      <w:r>
        <w:rPr>
          <w:color w:val="231F20"/>
        </w:rPr>
        <w:t>of</w:t>
      </w:r>
      <w:r>
        <w:rPr>
          <w:color w:val="231F20"/>
          <w:spacing w:val="-3"/>
        </w:rPr>
        <w:t xml:space="preserve"> </w:t>
      </w:r>
      <w:r>
        <w:rPr>
          <w:color w:val="231F20"/>
        </w:rPr>
        <w:t>whether</w:t>
      </w:r>
      <w:r>
        <w:rPr>
          <w:color w:val="231F20"/>
          <w:spacing w:val="-3"/>
        </w:rPr>
        <w:t xml:space="preserve"> </w:t>
      </w:r>
      <w:r>
        <w:rPr>
          <w:color w:val="231F20"/>
        </w:rPr>
        <w:t>permanence</w:t>
      </w:r>
      <w:r>
        <w:rPr>
          <w:color w:val="231F20"/>
          <w:spacing w:val="-3"/>
        </w:rPr>
        <w:t xml:space="preserve"> </w:t>
      </w:r>
      <w:r>
        <w:rPr>
          <w:color w:val="231F20"/>
        </w:rPr>
        <w:t>settings remain appropriate in the scheme’s changed market context. The remaining recommendations target practical improvements to the scheme’s public value, transparency and operation.</w:t>
      </w:r>
    </w:p>
    <w:p w14:paraId="5F24FE98" w14:textId="77777777" w:rsidR="003E1B64" w:rsidRDefault="00775BFE">
      <w:pPr>
        <w:pStyle w:val="BodyText"/>
        <w:spacing w:before="230" w:line="249" w:lineRule="auto"/>
        <w:ind w:left="826" w:right="1348"/>
      </w:pPr>
      <w:r>
        <w:rPr>
          <w:color w:val="231F20"/>
        </w:rPr>
        <w:t>The</w:t>
      </w:r>
      <w:r>
        <w:rPr>
          <w:color w:val="231F20"/>
          <w:spacing w:val="-3"/>
        </w:rPr>
        <w:t xml:space="preserve"> </w:t>
      </w:r>
      <w:r>
        <w:rPr>
          <w:color w:val="231F20"/>
        </w:rPr>
        <w:t>detailed</w:t>
      </w:r>
      <w:r>
        <w:rPr>
          <w:color w:val="231F20"/>
          <w:spacing w:val="-3"/>
        </w:rPr>
        <w:t xml:space="preserve"> </w:t>
      </w:r>
      <w:r>
        <w:rPr>
          <w:color w:val="231F20"/>
        </w:rPr>
        <w:t>analysis</w:t>
      </w:r>
      <w:r>
        <w:rPr>
          <w:color w:val="231F20"/>
          <w:spacing w:val="-3"/>
        </w:rPr>
        <w:t xml:space="preserve"> </w:t>
      </w:r>
      <w:r>
        <w:rPr>
          <w:color w:val="231F20"/>
        </w:rPr>
        <w:t>supporting</w:t>
      </w:r>
      <w:r>
        <w:rPr>
          <w:color w:val="231F20"/>
          <w:spacing w:val="-3"/>
        </w:rPr>
        <w:t xml:space="preserve"> </w:t>
      </w:r>
      <w:r>
        <w:rPr>
          <w:color w:val="231F20"/>
        </w:rPr>
        <w:t>each</w:t>
      </w:r>
      <w:r>
        <w:rPr>
          <w:color w:val="231F20"/>
          <w:spacing w:val="-3"/>
        </w:rPr>
        <w:t xml:space="preserve"> </w:t>
      </w:r>
      <w:r>
        <w:rPr>
          <w:color w:val="231F20"/>
        </w:rPr>
        <w:t>recommendation</w:t>
      </w:r>
      <w:r>
        <w:rPr>
          <w:color w:val="231F20"/>
          <w:spacing w:val="-3"/>
        </w:rPr>
        <w:t xml:space="preserve"> </w:t>
      </w:r>
      <w:r>
        <w:rPr>
          <w:color w:val="231F20"/>
        </w:rPr>
        <w:t>appears</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relevant</w:t>
      </w:r>
      <w:r>
        <w:rPr>
          <w:color w:val="231F20"/>
          <w:spacing w:val="-3"/>
        </w:rPr>
        <w:t xml:space="preserve"> </w:t>
      </w:r>
      <w:r>
        <w:rPr>
          <w:color w:val="231F20"/>
        </w:rPr>
        <w:t>theme,</w:t>
      </w:r>
      <w:r>
        <w:rPr>
          <w:color w:val="231F20"/>
          <w:spacing w:val="-3"/>
        </w:rPr>
        <w:t xml:space="preserve"> </w:t>
      </w:r>
      <w:r>
        <w:rPr>
          <w:color w:val="231F20"/>
        </w:rPr>
        <w:t>as</w:t>
      </w:r>
      <w:r>
        <w:rPr>
          <w:color w:val="231F20"/>
          <w:spacing w:val="-3"/>
        </w:rPr>
        <w:t xml:space="preserve"> </w:t>
      </w:r>
      <w:r>
        <w:rPr>
          <w:color w:val="231F20"/>
        </w:rPr>
        <w:t>indicated in the table.</w:t>
      </w:r>
      <w:r>
        <w:rPr>
          <w:color w:val="231F20"/>
          <w:spacing w:val="-5"/>
        </w:rPr>
        <w:t xml:space="preserve"> </w:t>
      </w:r>
      <w:r>
        <w:rPr>
          <w:color w:val="231F20"/>
        </w:rPr>
        <w:t>Appendix C outlines the Government’s response to, and implementation status of, recommendations from previous ACCU Scheme reviews.</w:t>
      </w:r>
    </w:p>
    <w:p w14:paraId="5F24FE99" w14:textId="77777777" w:rsidR="003E1B64" w:rsidRDefault="003E1B64">
      <w:pPr>
        <w:pStyle w:val="BodyText"/>
        <w:rPr>
          <w:sz w:val="20"/>
        </w:rPr>
      </w:pPr>
    </w:p>
    <w:p w14:paraId="5F24FE9A" w14:textId="77777777" w:rsidR="003E1B64" w:rsidRDefault="003E1B64">
      <w:pPr>
        <w:pStyle w:val="BodyText"/>
        <w:spacing w:before="19" w:after="1"/>
        <w:rPr>
          <w:sz w:val="20"/>
        </w:rPr>
      </w:pPr>
    </w:p>
    <w:tbl>
      <w:tblPr>
        <w:tblW w:w="0" w:type="auto"/>
        <w:tblInd w:w="83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620" w:firstRow="1" w:lastRow="0" w:firstColumn="0" w:lastColumn="0" w:noHBand="1" w:noVBand="1"/>
      </w:tblPr>
      <w:tblGrid>
        <w:gridCol w:w="3855"/>
        <w:gridCol w:w="4875"/>
        <w:gridCol w:w="1517"/>
      </w:tblGrid>
      <w:tr w:rsidR="003E1B64" w14:paraId="5F24FE9E" w14:textId="77777777" w:rsidTr="00235B87">
        <w:trPr>
          <w:trHeight w:val="391"/>
        </w:trPr>
        <w:tc>
          <w:tcPr>
            <w:tcW w:w="3855" w:type="dxa"/>
            <w:shd w:val="clear" w:color="auto" w:fill="DAF0F6"/>
          </w:tcPr>
          <w:p w14:paraId="5F24FE9B" w14:textId="77777777" w:rsidR="003E1B64" w:rsidRDefault="00775BFE">
            <w:pPr>
              <w:pStyle w:val="TableParagraph"/>
              <w:spacing w:before="91"/>
              <w:ind w:left="79"/>
              <w:rPr>
                <w:b/>
              </w:rPr>
            </w:pPr>
            <w:r>
              <w:rPr>
                <w:b/>
                <w:color w:val="00679F"/>
                <w:spacing w:val="-2"/>
              </w:rPr>
              <w:t>Recommendation</w:t>
            </w:r>
          </w:p>
        </w:tc>
        <w:tc>
          <w:tcPr>
            <w:tcW w:w="4875" w:type="dxa"/>
            <w:shd w:val="clear" w:color="auto" w:fill="DAF0F6"/>
          </w:tcPr>
          <w:p w14:paraId="5F24FE9C" w14:textId="77777777" w:rsidR="003E1B64" w:rsidRDefault="00775BFE">
            <w:pPr>
              <w:pStyle w:val="TableParagraph"/>
              <w:spacing w:before="91"/>
              <w:ind w:left="80"/>
              <w:rPr>
                <w:b/>
              </w:rPr>
            </w:pPr>
            <w:r>
              <w:rPr>
                <w:b/>
                <w:color w:val="00679F"/>
                <w:spacing w:val="-2"/>
              </w:rPr>
              <w:t>Rationale</w:t>
            </w:r>
          </w:p>
        </w:tc>
        <w:tc>
          <w:tcPr>
            <w:tcW w:w="1517" w:type="dxa"/>
            <w:shd w:val="clear" w:color="auto" w:fill="DAF0F6"/>
          </w:tcPr>
          <w:p w14:paraId="5F24FE9D" w14:textId="77777777" w:rsidR="003E1B64" w:rsidRDefault="00775BFE">
            <w:pPr>
              <w:pStyle w:val="TableParagraph"/>
              <w:spacing w:before="91"/>
              <w:ind w:left="80"/>
              <w:rPr>
                <w:b/>
              </w:rPr>
            </w:pPr>
            <w:r>
              <w:rPr>
                <w:b/>
                <w:color w:val="00679F"/>
                <w:spacing w:val="-6"/>
              </w:rPr>
              <w:t>Supported</w:t>
            </w:r>
            <w:r>
              <w:rPr>
                <w:b/>
                <w:color w:val="00679F"/>
                <w:spacing w:val="-4"/>
              </w:rPr>
              <w:t xml:space="preserve"> </w:t>
            </w:r>
            <w:r>
              <w:rPr>
                <w:b/>
                <w:color w:val="00679F"/>
                <w:spacing w:val="-5"/>
              </w:rPr>
              <w:t>by</w:t>
            </w:r>
          </w:p>
        </w:tc>
      </w:tr>
      <w:tr w:rsidR="003E1B64" w14:paraId="5F24FEA0" w14:textId="77777777" w:rsidTr="00235B87">
        <w:trPr>
          <w:trHeight w:val="391"/>
        </w:trPr>
        <w:tc>
          <w:tcPr>
            <w:tcW w:w="10247" w:type="dxa"/>
            <w:gridSpan w:val="3"/>
            <w:shd w:val="clear" w:color="auto" w:fill="E6E7E8"/>
          </w:tcPr>
          <w:p w14:paraId="5F24FE9F" w14:textId="77777777" w:rsidR="003E1B64" w:rsidRDefault="00775BFE">
            <w:pPr>
              <w:pStyle w:val="TableParagraph"/>
              <w:spacing w:before="91"/>
              <w:ind w:left="79"/>
              <w:rPr>
                <w:b/>
                <w:i/>
              </w:rPr>
            </w:pPr>
            <w:r>
              <w:rPr>
                <w:b/>
                <w:i/>
                <w:color w:val="00679F"/>
                <w:spacing w:val="-2"/>
              </w:rPr>
              <w:t>Permanence</w:t>
            </w:r>
          </w:p>
        </w:tc>
      </w:tr>
      <w:tr w:rsidR="003E1B64" w14:paraId="5F24FEAB" w14:textId="77777777" w:rsidTr="00235B87">
        <w:trPr>
          <w:trHeight w:val="4580"/>
        </w:trPr>
        <w:tc>
          <w:tcPr>
            <w:tcW w:w="3855" w:type="dxa"/>
            <w:shd w:val="clear" w:color="auto" w:fill="F1F2F2"/>
          </w:tcPr>
          <w:p w14:paraId="5F24FEA1" w14:textId="77777777" w:rsidR="003E1B64" w:rsidRDefault="00775BFE">
            <w:pPr>
              <w:pStyle w:val="TableParagraph"/>
              <w:spacing w:before="73" w:line="249" w:lineRule="auto"/>
              <w:ind w:left="79" w:right="72"/>
              <w:jc w:val="both"/>
              <w:rPr>
                <w:b/>
                <w:sz w:val="18"/>
              </w:rPr>
            </w:pPr>
            <w:r>
              <w:rPr>
                <w:b/>
                <w:color w:val="231F20"/>
                <w:spacing w:val="-4"/>
                <w:sz w:val="18"/>
              </w:rPr>
              <w:t>1.</w:t>
            </w:r>
            <w:r>
              <w:rPr>
                <w:b/>
                <w:color w:val="231F20"/>
                <w:spacing w:val="-9"/>
                <w:sz w:val="18"/>
              </w:rPr>
              <w:t xml:space="preserve"> </w:t>
            </w:r>
            <w:r>
              <w:rPr>
                <w:b/>
                <w:color w:val="231F20"/>
                <w:spacing w:val="-4"/>
                <w:sz w:val="18"/>
              </w:rPr>
              <w:t>Complete</w:t>
            </w:r>
            <w:r>
              <w:rPr>
                <w:b/>
                <w:color w:val="231F20"/>
                <w:spacing w:val="-8"/>
                <w:sz w:val="18"/>
              </w:rPr>
              <w:t xml:space="preserve"> </w:t>
            </w:r>
            <w:r>
              <w:rPr>
                <w:b/>
                <w:color w:val="231F20"/>
                <w:spacing w:val="-4"/>
                <w:sz w:val="18"/>
              </w:rPr>
              <w:t>and</w:t>
            </w:r>
            <w:r>
              <w:rPr>
                <w:b/>
                <w:color w:val="231F20"/>
                <w:spacing w:val="-9"/>
                <w:sz w:val="18"/>
              </w:rPr>
              <w:t xml:space="preserve"> </w:t>
            </w:r>
            <w:r>
              <w:rPr>
                <w:b/>
                <w:color w:val="231F20"/>
                <w:spacing w:val="-4"/>
                <w:sz w:val="18"/>
              </w:rPr>
              <w:t>publish</w:t>
            </w:r>
            <w:r>
              <w:rPr>
                <w:b/>
                <w:color w:val="231F20"/>
                <w:spacing w:val="-8"/>
                <w:sz w:val="18"/>
              </w:rPr>
              <w:t xml:space="preserve"> </w:t>
            </w:r>
            <w:r>
              <w:rPr>
                <w:b/>
                <w:color w:val="231F20"/>
                <w:spacing w:val="-4"/>
                <w:sz w:val="18"/>
              </w:rPr>
              <w:t>the</w:t>
            </w:r>
            <w:r>
              <w:rPr>
                <w:b/>
                <w:color w:val="231F20"/>
                <w:spacing w:val="-9"/>
                <w:sz w:val="18"/>
              </w:rPr>
              <w:t xml:space="preserve"> </w:t>
            </w:r>
            <w:r>
              <w:rPr>
                <w:b/>
                <w:color w:val="231F20"/>
                <w:spacing w:val="-4"/>
                <w:sz w:val="18"/>
              </w:rPr>
              <w:t>first</w:t>
            </w:r>
            <w:r>
              <w:rPr>
                <w:b/>
                <w:color w:val="231F20"/>
                <w:spacing w:val="-9"/>
                <w:sz w:val="18"/>
              </w:rPr>
              <w:t xml:space="preserve"> </w:t>
            </w:r>
            <w:r>
              <w:rPr>
                <w:b/>
                <w:color w:val="231F20"/>
                <w:spacing w:val="-4"/>
                <w:sz w:val="18"/>
              </w:rPr>
              <w:t>assessment of</w:t>
            </w:r>
            <w:r>
              <w:rPr>
                <w:b/>
                <w:color w:val="231F20"/>
                <w:spacing w:val="-8"/>
                <w:sz w:val="18"/>
              </w:rPr>
              <w:t xml:space="preserve"> </w:t>
            </w:r>
            <w:r>
              <w:rPr>
                <w:b/>
                <w:color w:val="231F20"/>
                <w:spacing w:val="-4"/>
                <w:sz w:val="18"/>
              </w:rPr>
              <w:t>the</w:t>
            </w:r>
            <w:r>
              <w:rPr>
                <w:b/>
                <w:color w:val="231F20"/>
                <w:spacing w:val="-8"/>
                <w:sz w:val="18"/>
              </w:rPr>
              <w:t xml:space="preserve"> </w:t>
            </w:r>
            <w:r>
              <w:rPr>
                <w:b/>
                <w:color w:val="231F20"/>
                <w:spacing w:val="-4"/>
                <w:sz w:val="18"/>
              </w:rPr>
              <w:t>risk</w:t>
            </w:r>
            <w:r>
              <w:rPr>
                <w:b/>
                <w:color w:val="231F20"/>
                <w:spacing w:val="-8"/>
                <w:sz w:val="18"/>
              </w:rPr>
              <w:t xml:space="preserve"> </w:t>
            </w:r>
            <w:r>
              <w:rPr>
                <w:b/>
                <w:color w:val="231F20"/>
                <w:spacing w:val="-4"/>
                <w:sz w:val="18"/>
              </w:rPr>
              <w:t>of</w:t>
            </w:r>
            <w:r>
              <w:rPr>
                <w:b/>
                <w:color w:val="231F20"/>
                <w:spacing w:val="-8"/>
                <w:sz w:val="18"/>
              </w:rPr>
              <w:t xml:space="preserve"> </w:t>
            </w:r>
            <w:r>
              <w:rPr>
                <w:b/>
                <w:color w:val="231F20"/>
                <w:spacing w:val="-4"/>
                <w:sz w:val="18"/>
              </w:rPr>
              <w:t>reversal</w:t>
            </w:r>
            <w:r>
              <w:rPr>
                <w:b/>
                <w:color w:val="231F20"/>
                <w:spacing w:val="-8"/>
                <w:sz w:val="18"/>
              </w:rPr>
              <w:t xml:space="preserve"> </w:t>
            </w:r>
            <w:r>
              <w:rPr>
                <w:b/>
                <w:color w:val="231F20"/>
                <w:spacing w:val="-4"/>
                <w:sz w:val="18"/>
              </w:rPr>
              <w:t>buffer</w:t>
            </w:r>
            <w:r>
              <w:rPr>
                <w:b/>
                <w:color w:val="231F20"/>
                <w:spacing w:val="-8"/>
                <w:sz w:val="18"/>
              </w:rPr>
              <w:t xml:space="preserve"> </w:t>
            </w:r>
            <w:r>
              <w:rPr>
                <w:b/>
                <w:color w:val="231F20"/>
                <w:spacing w:val="-4"/>
                <w:sz w:val="18"/>
              </w:rPr>
              <w:t>and</w:t>
            </w:r>
            <w:r>
              <w:rPr>
                <w:b/>
                <w:color w:val="231F20"/>
                <w:spacing w:val="-8"/>
                <w:sz w:val="18"/>
              </w:rPr>
              <w:t xml:space="preserve"> </w:t>
            </w:r>
            <w:r>
              <w:rPr>
                <w:b/>
                <w:color w:val="231F20"/>
                <w:spacing w:val="-4"/>
                <w:sz w:val="18"/>
              </w:rPr>
              <w:t xml:space="preserve">permanence </w:t>
            </w:r>
            <w:r>
              <w:rPr>
                <w:b/>
                <w:color w:val="231F20"/>
                <w:sz w:val="18"/>
              </w:rPr>
              <w:t>period discount by the end of 2027.</w:t>
            </w:r>
          </w:p>
          <w:p w14:paraId="5F24FEA2" w14:textId="77777777" w:rsidR="003E1B64" w:rsidRDefault="003E1B64">
            <w:pPr>
              <w:pStyle w:val="TableParagraph"/>
              <w:spacing w:before="11"/>
              <w:ind w:left="0"/>
              <w:rPr>
                <w:sz w:val="18"/>
              </w:rPr>
            </w:pPr>
          </w:p>
          <w:p w14:paraId="5F24FEA3" w14:textId="77777777" w:rsidR="003E1B64" w:rsidRDefault="00775BFE">
            <w:pPr>
              <w:pStyle w:val="TableParagraph"/>
              <w:spacing w:line="249" w:lineRule="auto"/>
              <w:ind w:left="79" w:right="588"/>
              <w:jc w:val="both"/>
              <w:rPr>
                <w:sz w:val="18"/>
              </w:rPr>
            </w:pPr>
            <w:r>
              <w:rPr>
                <w:color w:val="231F20"/>
                <w:spacing w:val="-2"/>
                <w:sz w:val="18"/>
              </w:rPr>
              <w:t>Examine</w:t>
            </w:r>
            <w:r>
              <w:rPr>
                <w:color w:val="231F20"/>
                <w:spacing w:val="-11"/>
                <w:sz w:val="18"/>
              </w:rPr>
              <w:t xml:space="preserve"> </w:t>
            </w:r>
            <w:r>
              <w:rPr>
                <w:color w:val="231F20"/>
                <w:spacing w:val="-2"/>
                <w:sz w:val="18"/>
              </w:rPr>
              <w:t>whether</w:t>
            </w:r>
            <w:r>
              <w:rPr>
                <w:color w:val="231F20"/>
                <w:spacing w:val="-10"/>
                <w:sz w:val="18"/>
              </w:rPr>
              <w:t xml:space="preserve"> </w:t>
            </w:r>
            <w:r>
              <w:rPr>
                <w:color w:val="231F20"/>
                <w:spacing w:val="-2"/>
                <w:sz w:val="18"/>
              </w:rPr>
              <w:t>the</w:t>
            </w:r>
            <w:r>
              <w:rPr>
                <w:color w:val="231F20"/>
                <w:spacing w:val="-11"/>
                <w:sz w:val="18"/>
              </w:rPr>
              <w:t xml:space="preserve"> </w:t>
            </w:r>
            <w:r>
              <w:rPr>
                <w:color w:val="231F20"/>
                <w:spacing w:val="-2"/>
                <w:sz w:val="18"/>
              </w:rPr>
              <w:t>buffer</w:t>
            </w:r>
            <w:r>
              <w:rPr>
                <w:color w:val="231F20"/>
                <w:spacing w:val="-10"/>
                <w:sz w:val="18"/>
              </w:rPr>
              <w:t xml:space="preserve"> </w:t>
            </w:r>
            <w:r>
              <w:rPr>
                <w:color w:val="231F20"/>
                <w:spacing w:val="-2"/>
                <w:sz w:val="18"/>
              </w:rPr>
              <w:t>and</w:t>
            </w:r>
            <w:r>
              <w:rPr>
                <w:color w:val="231F20"/>
                <w:spacing w:val="-11"/>
                <w:sz w:val="18"/>
              </w:rPr>
              <w:t xml:space="preserve"> </w:t>
            </w:r>
            <w:r>
              <w:rPr>
                <w:color w:val="231F20"/>
                <w:spacing w:val="-2"/>
                <w:sz w:val="18"/>
              </w:rPr>
              <w:t xml:space="preserve">discount </w:t>
            </w:r>
            <w:r>
              <w:rPr>
                <w:color w:val="231F20"/>
                <w:spacing w:val="-4"/>
                <w:sz w:val="18"/>
              </w:rPr>
              <w:t>remain</w:t>
            </w:r>
            <w:r>
              <w:rPr>
                <w:color w:val="231F20"/>
                <w:spacing w:val="-5"/>
                <w:sz w:val="18"/>
              </w:rPr>
              <w:t xml:space="preserve"> </w:t>
            </w:r>
            <w:r>
              <w:rPr>
                <w:color w:val="231F20"/>
                <w:spacing w:val="-4"/>
                <w:sz w:val="18"/>
              </w:rPr>
              <w:t>appropriate</w:t>
            </w:r>
            <w:r>
              <w:rPr>
                <w:color w:val="231F20"/>
                <w:spacing w:val="-5"/>
                <w:sz w:val="18"/>
              </w:rPr>
              <w:t xml:space="preserve"> </w:t>
            </w:r>
            <w:proofErr w:type="gramStart"/>
            <w:r>
              <w:rPr>
                <w:color w:val="231F20"/>
                <w:spacing w:val="-4"/>
                <w:sz w:val="18"/>
              </w:rPr>
              <w:t>in</w:t>
            </w:r>
            <w:r>
              <w:rPr>
                <w:color w:val="231F20"/>
                <w:spacing w:val="-5"/>
                <w:sz w:val="18"/>
              </w:rPr>
              <w:t xml:space="preserve"> </w:t>
            </w:r>
            <w:r>
              <w:rPr>
                <w:color w:val="231F20"/>
                <w:spacing w:val="-4"/>
                <w:sz w:val="18"/>
              </w:rPr>
              <w:t>light</w:t>
            </w:r>
            <w:r>
              <w:rPr>
                <w:color w:val="231F20"/>
                <w:spacing w:val="-5"/>
                <w:sz w:val="18"/>
              </w:rPr>
              <w:t xml:space="preserve"> </w:t>
            </w:r>
            <w:r>
              <w:rPr>
                <w:color w:val="231F20"/>
                <w:spacing w:val="-4"/>
                <w:sz w:val="18"/>
              </w:rPr>
              <w:t>of</w:t>
            </w:r>
            <w:proofErr w:type="gramEnd"/>
            <w:r>
              <w:rPr>
                <w:color w:val="231F20"/>
                <w:spacing w:val="-5"/>
                <w:sz w:val="18"/>
              </w:rPr>
              <w:t xml:space="preserve"> </w:t>
            </w:r>
            <w:r>
              <w:rPr>
                <w:color w:val="231F20"/>
                <w:spacing w:val="-4"/>
                <w:sz w:val="18"/>
              </w:rPr>
              <w:t>climate</w:t>
            </w:r>
            <w:r>
              <w:rPr>
                <w:color w:val="231F20"/>
                <w:spacing w:val="-5"/>
                <w:sz w:val="18"/>
              </w:rPr>
              <w:t xml:space="preserve"> </w:t>
            </w:r>
            <w:r>
              <w:rPr>
                <w:color w:val="231F20"/>
                <w:spacing w:val="-4"/>
                <w:sz w:val="18"/>
              </w:rPr>
              <w:t>risks and</w:t>
            </w:r>
            <w:r>
              <w:rPr>
                <w:color w:val="231F20"/>
                <w:spacing w:val="-6"/>
                <w:sz w:val="18"/>
              </w:rPr>
              <w:t xml:space="preserve"> </w:t>
            </w:r>
            <w:r>
              <w:rPr>
                <w:color w:val="231F20"/>
                <w:spacing w:val="-4"/>
                <w:sz w:val="18"/>
              </w:rPr>
              <w:t>reversal</w:t>
            </w:r>
            <w:r>
              <w:rPr>
                <w:color w:val="231F20"/>
                <w:spacing w:val="-6"/>
                <w:sz w:val="18"/>
              </w:rPr>
              <w:t xml:space="preserve"> </w:t>
            </w:r>
            <w:r>
              <w:rPr>
                <w:color w:val="231F20"/>
                <w:spacing w:val="-4"/>
                <w:sz w:val="18"/>
              </w:rPr>
              <w:t>events.</w:t>
            </w:r>
            <w:r>
              <w:rPr>
                <w:color w:val="231F20"/>
                <w:spacing w:val="-5"/>
                <w:sz w:val="18"/>
              </w:rPr>
              <w:t xml:space="preserve"> </w:t>
            </w:r>
            <w:r>
              <w:rPr>
                <w:color w:val="231F20"/>
                <w:spacing w:val="-4"/>
                <w:sz w:val="18"/>
              </w:rPr>
              <w:t>Specifically</w:t>
            </w:r>
            <w:r>
              <w:rPr>
                <w:color w:val="231F20"/>
                <w:spacing w:val="-6"/>
                <w:sz w:val="18"/>
              </w:rPr>
              <w:t xml:space="preserve"> </w:t>
            </w:r>
            <w:r>
              <w:rPr>
                <w:color w:val="231F20"/>
                <w:spacing w:val="-4"/>
                <w:sz w:val="18"/>
              </w:rPr>
              <w:t>consider</w:t>
            </w:r>
          </w:p>
          <w:p w14:paraId="5F24FEA4" w14:textId="77777777" w:rsidR="003E1B64" w:rsidRDefault="00775BFE">
            <w:pPr>
              <w:pStyle w:val="TableParagraph"/>
              <w:spacing w:before="2" w:line="249" w:lineRule="auto"/>
              <w:ind w:left="79" w:right="234"/>
              <w:jc w:val="both"/>
              <w:rPr>
                <w:sz w:val="18"/>
              </w:rPr>
            </w:pPr>
            <w:r>
              <w:rPr>
                <w:color w:val="231F20"/>
                <w:spacing w:val="-4"/>
                <w:sz w:val="18"/>
              </w:rPr>
              <w:t>appropriate</w:t>
            </w:r>
            <w:r>
              <w:rPr>
                <w:color w:val="231F20"/>
                <w:spacing w:val="-6"/>
                <w:sz w:val="18"/>
              </w:rPr>
              <w:t xml:space="preserve"> </w:t>
            </w:r>
            <w:r>
              <w:rPr>
                <w:color w:val="231F20"/>
                <w:spacing w:val="-4"/>
                <w:sz w:val="18"/>
              </w:rPr>
              <w:t>discounts</w:t>
            </w:r>
            <w:r>
              <w:rPr>
                <w:color w:val="231F20"/>
                <w:spacing w:val="-6"/>
                <w:sz w:val="18"/>
              </w:rPr>
              <w:t xml:space="preserve"> </w:t>
            </w:r>
            <w:r>
              <w:rPr>
                <w:color w:val="231F20"/>
                <w:spacing w:val="-4"/>
                <w:sz w:val="18"/>
              </w:rPr>
              <w:t>for</w:t>
            </w:r>
            <w:r>
              <w:rPr>
                <w:color w:val="231F20"/>
                <w:spacing w:val="-6"/>
                <w:sz w:val="18"/>
              </w:rPr>
              <w:t xml:space="preserve"> </w:t>
            </w:r>
            <w:r>
              <w:rPr>
                <w:color w:val="231F20"/>
                <w:spacing w:val="-4"/>
                <w:sz w:val="18"/>
              </w:rPr>
              <w:t>projects</w:t>
            </w:r>
            <w:r>
              <w:rPr>
                <w:color w:val="231F20"/>
                <w:spacing w:val="-6"/>
                <w:sz w:val="18"/>
              </w:rPr>
              <w:t xml:space="preserve"> </w:t>
            </w:r>
            <w:r>
              <w:rPr>
                <w:color w:val="231F20"/>
                <w:spacing w:val="-4"/>
                <w:sz w:val="18"/>
              </w:rPr>
              <w:t>with</w:t>
            </w:r>
            <w:r>
              <w:rPr>
                <w:color w:val="231F20"/>
                <w:spacing w:val="-6"/>
                <w:sz w:val="18"/>
              </w:rPr>
              <w:t xml:space="preserve"> </w:t>
            </w:r>
            <w:r>
              <w:rPr>
                <w:color w:val="231F20"/>
                <w:spacing w:val="-4"/>
                <w:sz w:val="18"/>
              </w:rPr>
              <w:t xml:space="preserve">25-year </w:t>
            </w:r>
            <w:r>
              <w:rPr>
                <w:color w:val="231F20"/>
                <w:sz w:val="18"/>
              </w:rPr>
              <w:t>permanence periods.</w:t>
            </w:r>
          </w:p>
        </w:tc>
        <w:tc>
          <w:tcPr>
            <w:tcW w:w="4875" w:type="dxa"/>
            <w:shd w:val="clear" w:color="auto" w:fill="F1F2F2"/>
          </w:tcPr>
          <w:p w14:paraId="5F24FEA5" w14:textId="77777777" w:rsidR="003E1B64" w:rsidRDefault="00775BFE">
            <w:pPr>
              <w:pStyle w:val="TableParagraph"/>
              <w:spacing w:before="73" w:line="249" w:lineRule="auto"/>
              <w:ind w:left="80"/>
              <w:rPr>
                <w:sz w:val="18"/>
              </w:rPr>
            </w:pPr>
            <w:r>
              <w:rPr>
                <w:color w:val="231F20"/>
                <w:sz w:val="18"/>
              </w:rPr>
              <w:t>The</w:t>
            </w:r>
            <w:r>
              <w:rPr>
                <w:color w:val="231F20"/>
                <w:spacing w:val="-10"/>
                <w:sz w:val="18"/>
              </w:rPr>
              <w:t xml:space="preserve"> </w:t>
            </w:r>
            <w:r>
              <w:rPr>
                <w:color w:val="231F20"/>
                <w:sz w:val="18"/>
              </w:rPr>
              <w:t>permanence</w:t>
            </w:r>
            <w:r>
              <w:rPr>
                <w:color w:val="231F20"/>
                <w:spacing w:val="-10"/>
                <w:sz w:val="18"/>
              </w:rPr>
              <w:t xml:space="preserve"> </w:t>
            </w:r>
            <w:r>
              <w:rPr>
                <w:color w:val="231F20"/>
                <w:sz w:val="18"/>
              </w:rPr>
              <w:t>period</w:t>
            </w:r>
            <w:r>
              <w:rPr>
                <w:color w:val="231F20"/>
                <w:spacing w:val="-10"/>
                <w:sz w:val="18"/>
              </w:rPr>
              <w:t xml:space="preserve"> </w:t>
            </w:r>
            <w:r>
              <w:rPr>
                <w:color w:val="231F20"/>
                <w:sz w:val="18"/>
              </w:rPr>
              <w:t>discount</w:t>
            </w:r>
            <w:r>
              <w:rPr>
                <w:color w:val="231F20"/>
                <w:spacing w:val="-10"/>
                <w:sz w:val="18"/>
              </w:rPr>
              <w:t xml:space="preserve"> </w:t>
            </w:r>
            <w:r>
              <w:rPr>
                <w:color w:val="231F20"/>
                <w:sz w:val="18"/>
              </w:rPr>
              <w:t>and</w:t>
            </w:r>
            <w:r>
              <w:rPr>
                <w:color w:val="231F20"/>
                <w:spacing w:val="-10"/>
                <w:sz w:val="18"/>
              </w:rPr>
              <w:t xml:space="preserve"> </w:t>
            </w:r>
            <w:r>
              <w:rPr>
                <w:color w:val="231F20"/>
                <w:sz w:val="18"/>
              </w:rPr>
              <w:t>risk</w:t>
            </w:r>
            <w:r>
              <w:rPr>
                <w:color w:val="231F20"/>
                <w:spacing w:val="-10"/>
                <w:sz w:val="18"/>
              </w:rPr>
              <w:t xml:space="preserve"> </w:t>
            </w:r>
            <w:r>
              <w:rPr>
                <w:color w:val="231F20"/>
                <w:sz w:val="18"/>
              </w:rPr>
              <w:t>of</w:t>
            </w:r>
            <w:r>
              <w:rPr>
                <w:color w:val="231F20"/>
                <w:spacing w:val="-10"/>
                <w:sz w:val="18"/>
              </w:rPr>
              <w:t xml:space="preserve"> </w:t>
            </w:r>
            <w:r>
              <w:rPr>
                <w:color w:val="231F20"/>
                <w:sz w:val="18"/>
              </w:rPr>
              <w:t>reversal</w:t>
            </w:r>
            <w:r>
              <w:rPr>
                <w:color w:val="231F20"/>
                <w:spacing w:val="-10"/>
                <w:sz w:val="18"/>
              </w:rPr>
              <w:t xml:space="preserve"> </w:t>
            </w:r>
            <w:r>
              <w:rPr>
                <w:color w:val="231F20"/>
                <w:sz w:val="18"/>
              </w:rPr>
              <w:t>buffer are</w:t>
            </w:r>
            <w:r>
              <w:rPr>
                <w:color w:val="231F20"/>
                <w:spacing w:val="-11"/>
                <w:sz w:val="18"/>
              </w:rPr>
              <w:t xml:space="preserve"> </w:t>
            </w:r>
            <w:r>
              <w:rPr>
                <w:color w:val="231F20"/>
                <w:sz w:val="18"/>
              </w:rPr>
              <w:t>key</w:t>
            </w:r>
            <w:r>
              <w:rPr>
                <w:color w:val="231F20"/>
                <w:spacing w:val="-8"/>
                <w:sz w:val="18"/>
              </w:rPr>
              <w:t xml:space="preserve"> </w:t>
            </w:r>
            <w:r>
              <w:rPr>
                <w:color w:val="231F20"/>
                <w:sz w:val="18"/>
              </w:rPr>
              <w:t>integrity</w:t>
            </w:r>
            <w:r>
              <w:rPr>
                <w:color w:val="231F20"/>
                <w:spacing w:val="-8"/>
                <w:sz w:val="18"/>
              </w:rPr>
              <w:t xml:space="preserve"> </w:t>
            </w:r>
            <w:r>
              <w:rPr>
                <w:color w:val="231F20"/>
                <w:sz w:val="18"/>
              </w:rPr>
              <w:t>settings</w:t>
            </w:r>
            <w:r>
              <w:rPr>
                <w:color w:val="231F20"/>
                <w:spacing w:val="-8"/>
                <w:sz w:val="18"/>
              </w:rPr>
              <w:t xml:space="preserve"> </w:t>
            </w:r>
            <w:r>
              <w:rPr>
                <w:color w:val="231F20"/>
                <w:sz w:val="18"/>
              </w:rPr>
              <w:t>for</w:t>
            </w:r>
            <w:r>
              <w:rPr>
                <w:color w:val="231F20"/>
                <w:spacing w:val="-8"/>
                <w:sz w:val="18"/>
              </w:rPr>
              <w:t xml:space="preserve"> </w:t>
            </w:r>
            <w:r>
              <w:rPr>
                <w:color w:val="231F20"/>
                <w:sz w:val="18"/>
              </w:rPr>
              <w:t>sequestration</w:t>
            </w:r>
            <w:r>
              <w:rPr>
                <w:color w:val="231F20"/>
                <w:spacing w:val="-13"/>
                <w:sz w:val="18"/>
              </w:rPr>
              <w:t xml:space="preserve"> </w:t>
            </w:r>
            <w:r>
              <w:rPr>
                <w:color w:val="231F20"/>
                <w:sz w:val="18"/>
              </w:rPr>
              <w:t>ACCUs.</w:t>
            </w:r>
            <w:r>
              <w:rPr>
                <w:color w:val="231F20"/>
                <w:spacing w:val="-10"/>
                <w:sz w:val="18"/>
              </w:rPr>
              <w:t xml:space="preserve"> </w:t>
            </w:r>
            <w:r>
              <w:rPr>
                <w:color w:val="231F20"/>
                <w:sz w:val="18"/>
              </w:rPr>
              <w:t xml:space="preserve">The </w:t>
            </w:r>
            <w:r>
              <w:rPr>
                <w:color w:val="231F20"/>
                <w:spacing w:val="-4"/>
                <w:sz w:val="18"/>
              </w:rPr>
              <w:t>Authority’s</w:t>
            </w:r>
            <w:r>
              <w:rPr>
                <w:color w:val="231F20"/>
                <w:spacing w:val="-9"/>
                <w:sz w:val="18"/>
              </w:rPr>
              <w:t xml:space="preserve"> </w:t>
            </w:r>
            <w:r>
              <w:rPr>
                <w:color w:val="231F20"/>
                <w:spacing w:val="-4"/>
                <w:sz w:val="18"/>
              </w:rPr>
              <w:t>2023</w:t>
            </w:r>
            <w:r>
              <w:rPr>
                <w:color w:val="231F20"/>
                <w:spacing w:val="-13"/>
                <w:sz w:val="18"/>
              </w:rPr>
              <w:t xml:space="preserve"> </w:t>
            </w:r>
            <w:r>
              <w:rPr>
                <w:color w:val="231F20"/>
                <w:spacing w:val="-4"/>
                <w:sz w:val="18"/>
              </w:rPr>
              <w:t>ACCU</w:t>
            </w:r>
            <w:r>
              <w:rPr>
                <w:color w:val="231F20"/>
                <w:spacing w:val="-8"/>
                <w:sz w:val="18"/>
              </w:rPr>
              <w:t xml:space="preserve"> </w:t>
            </w:r>
            <w:r>
              <w:rPr>
                <w:color w:val="231F20"/>
                <w:spacing w:val="-4"/>
                <w:sz w:val="18"/>
              </w:rPr>
              <w:t>Scheme</w:t>
            </w:r>
            <w:r>
              <w:rPr>
                <w:color w:val="231F20"/>
                <w:spacing w:val="-9"/>
                <w:sz w:val="18"/>
              </w:rPr>
              <w:t xml:space="preserve"> </w:t>
            </w:r>
            <w:r>
              <w:rPr>
                <w:color w:val="231F20"/>
                <w:spacing w:val="-4"/>
                <w:sz w:val="18"/>
              </w:rPr>
              <w:t>review</w:t>
            </w:r>
            <w:r>
              <w:rPr>
                <w:color w:val="231F20"/>
                <w:spacing w:val="-8"/>
                <w:sz w:val="18"/>
              </w:rPr>
              <w:t xml:space="preserve"> </w:t>
            </w:r>
            <w:r>
              <w:rPr>
                <w:color w:val="231F20"/>
                <w:spacing w:val="-4"/>
                <w:sz w:val="18"/>
              </w:rPr>
              <w:t>recommended</w:t>
            </w:r>
            <w:r>
              <w:rPr>
                <w:color w:val="231F20"/>
                <w:spacing w:val="-9"/>
                <w:sz w:val="18"/>
              </w:rPr>
              <w:t xml:space="preserve"> </w:t>
            </w:r>
            <w:r>
              <w:rPr>
                <w:color w:val="231F20"/>
                <w:spacing w:val="-4"/>
                <w:sz w:val="18"/>
              </w:rPr>
              <w:t xml:space="preserve">regular </w:t>
            </w:r>
            <w:r>
              <w:rPr>
                <w:color w:val="231F20"/>
                <w:sz w:val="18"/>
              </w:rPr>
              <w:t>assessments</w:t>
            </w:r>
            <w:r>
              <w:rPr>
                <w:color w:val="231F20"/>
                <w:spacing w:val="-10"/>
                <w:sz w:val="18"/>
              </w:rPr>
              <w:t xml:space="preserve"> </w:t>
            </w:r>
            <w:r>
              <w:rPr>
                <w:color w:val="231F20"/>
                <w:sz w:val="18"/>
              </w:rPr>
              <w:t>of</w:t>
            </w:r>
            <w:r>
              <w:rPr>
                <w:color w:val="231F20"/>
                <w:spacing w:val="-10"/>
                <w:sz w:val="18"/>
              </w:rPr>
              <w:t xml:space="preserve"> </w:t>
            </w:r>
            <w:r>
              <w:rPr>
                <w:color w:val="231F20"/>
                <w:sz w:val="18"/>
              </w:rPr>
              <w:t>the</w:t>
            </w:r>
            <w:r>
              <w:rPr>
                <w:color w:val="231F20"/>
                <w:spacing w:val="-10"/>
                <w:sz w:val="18"/>
              </w:rPr>
              <w:t xml:space="preserve"> </w:t>
            </w:r>
            <w:r>
              <w:rPr>
                <w:color w:val="231F20"/>
                <w:sz w:val="18"/>
              </w:rPr>
              <w:t>risk</w:t>
            </w:r>
            <w:r>
              <w:rPr>
                <w:color w:val="231F20"/>
                <w:spacing w:val="-10"/>
                <w:sz w:val="18"/>
              </w:rPr>
              <w:t xml:space="preserve"> </w:t>
            </w:r>
            <w:r>
              <w:rPr>
                <w:color w:val="231F20"/>
                <w:sz w:val="18"/>
              </w:rPr>
              <w:t>of</w:t>
            </w:r>
            <w:r>
              <w:rPr>
                <w:color w:val="231F20"/>
                <w:spacing w:val="-10"/>
                <w:sz w:val="18"/>
              </w:rPr>
              <w:t xml:space="preserve"> </w:t>
            </w:r>
            <w:r>
              <w:rPr>
                <w:color w:val="231F20"/>
                <w:sz w:val="18"/>
              </w:rPr>
              <w:t>reversal</w:t>
            </w:r>
            <w:r>
              <w:rPr>
                <w:color w:val="231F20"/>
                <w:spacing w:val="-10"/>
                <w:sz w:val="18"/>
              </w:rPr>
              <w:t xml:space="preserve"> </w:t>
            </w:r>
            <w:r>
              <w:rPr>
                <w:color w:val="231F20"/>
                <w:sz w:val="18"/>
              </w:rPr>
              <w:t>buffer</w:t>
            </w:r>
            <w:r>
              <w:rPr>
                <w:color w:val="231F20"/>
                <w:spacing w:val="-10"/>
                <w:sz w:val="18"/>
              </w:rPr>
              <w:t xml:space="preserve"> </w:t>
            </w:r>
            <w:r>
              <w:rPr>
                <w:color w:val="231F20"/>
                <w:sz w:val="18"/>
              </w:rPr>
              <w:t>and</w:t>
            </w:r>
            <w:r>
              <w:rPr>
                <w:color w:val="231F20"/>
                <w:spacing w:val="-10"/>
                <w:sz w:val="18"/>
              </w:rPr>
              <w:t xml:space="preserve"> </w:t>
            </w:r>
            <w:r>
              <w:rPr>
                <w:color w:val="231F20"/>
                <w:sz w:val="18"/>
              </w:rPr>
              <w:t>permanence period</w:t>
            </w:r>
            <w:r>
              <w:rPr>
                <w:color w:val="231F20"/>
                <w:spacing w:val="-9"/>
                <w:sz w:val="18"/>
              </w:rPr>
              <w:t xml:space="preserve"> </w:t>
            </w:r>
            <w:r>
              <w:rPr>
                <w:color w:val="231F20"/>
                <w:sz w:val="18"/>
              </w:rPr>
              <w:t>discount</w:t>
            </w:r>
            <w:r>
              <w:rPr>
                <w:color w:val="231F20"/>
                <w:spacing w:val="-9"/>
                <w:sz w:val="18"/>
              </w:rPr>
              <w:t xml:space="preserve"> </w:t>
            </w:r>
            <w:r>
              <w:rPr>
                <w:color w:val="231F20"/>
                <w:sz w:val="18"/>
              </w:rPr>
              <w:t>to</w:t>
            </w:r>
            <w:r>
              <w:rPr>
                <w:color w:val="231F20"/>
                <w:spacing w:val="-9"/>
                <w:sz w:val="18"/>
              </w:rPr>
              <w:t xml:space="preserve"> </w:t>
            </w:r>
            <w:r>
              <w:rPr>
                <w:color w:val="231F20"/>
                <w:sz w:val="18"/>
              </w:rPr>
              <w:t>ensure</w:t>
            </w:r>
            <w:r>
              <w:rPr>
                <w:color w:val="231F20"/>
                <w:spacing w:val="-9"/>
                <w:sz w:val="18"/>
              </w:rPr>
              <w:t xml:space="preserve"> </w:t>
            </w:r>
            <w:r>
              <w:rPr>
                <w:color w:val="231F20"/>
                <w:sz w:val="18"/>
              </w:rPr>
              <w:t>they</w:t>
            </w:r>
            <w:r>
              <w:rPr>
                <w:color w:val="231F20"/>
                <w:spacing w:val="-9"/>
                <w:sz w:val="18"/>
              </w:rPr>
              <w:t xml:space="preserve"> </w:t>
            </w:r>
            <w:r>
              <w:rPr>
                <w:color w:val="231F20"/>
                <w:sz w:val="18"/>
              </w:rPr>
              <w:t>remain</w:t>
            </w:r>
            <w:r>
              <w:rPr>
                <w:color w:val="231F20"/>
                <w:spacing w:val="-9"/>
                <w:sz w:val="18"/>
              </w:rPr>
              <w:t xml:space="preserve"> </w:t>
            </w:r>
            <w:r>
              <w:rPr>
                <w:color w:val="231F20"/>
                <w:sz w:val="18"/>
              </w:rPr>
              <w:t>well-calibrated,</w:t>
            </w:r>
            <w:r>
              <w:rPr>
                <w:color w:val="231F20"/>
                <w:spacing w:val="-9"/>
                <w:sz w:val="18"/>
              </w:rPr>
              <w:t xml:space="preserve"> </w:t>
            </w:r>
            <w:r>
              <w:rPr>
                <w:color w:val="231F20"/>
                <w:sz w:val="18"/>
              </w:rPr>
              <w:t>and that</w:t>
            </w:r>
            <w:r>
              <w:rPr>
                <w:color w:val="231F20"/>
                <w:spacing w:val="-7"/>
                <w:sz w:val="18"/>
              </w:rPr>
              <w:t xml:space="preserve"> </w:t>
            </w:r>
            <w:r>
              <w:rPr>
                <w:color w:val="231F20"/>
                <w:sz w:val="18"/>
              </w:rPr>
              <w:t>those</w:t>
            </w:r>
            <w:r>
              <w:rPr>
                <w:color w:val="231F20"/>
                <w:spacing w:val="-7"/>
                <w:sz w:val="18"/>
              </w:rPr>
              <w:t xml:space="preserve"> </w:t>
            </w:r>
            <w:r>
              <w:rPr>
                <w:color w:val="231F20"/>
                <w:sz w:val="18"/>
              </w:rPr>
              <w:t>assessments</w:t>
            </w:r>
            <w:r>
              <w:rPr>
                <w:color w:val="231F20"/>
                <w:spacing w:val="-7"/>
                <w:sz w:val="18"/>
              </w:rPr>
              <w:t xml:space="preserve"> </w:t>
            </w:r>
            <w:r>
              <w:rPr>
                <w:color w:val="231F20"/>
                <w:sz w:val="18"/>
              </w:rPr>
              <w:t>be</w:t>
            </w:r>
            <w:r>
              <w:rPr>
                <w:color w:val="231F20"/>
                <w:spacing w:val="-7"/>
                <w:sz w:val="18"/>
              </w:rPr>
              <w:t xml:space="preserve"> </w:t>
            </w:r>
            <w:r>
              <w:rPr>
                <w:color w:val="231F20"/>
                <w:sz w:val="18"/>
              </w:rPr>
              <w:t>published.</w:t>
            </w:r>
            <w:r>
              <w:rPr>
                <w:color w:val="231F20"/>
                <w:spacing w:val="-10"/>
                <w:sz w:val="18"/>
              </w:rPr>
              <w:t xml:space="preserve"> </w:t>
            </w:r>
            <w:r>
              <w:rPr>
                <w:color w:val="231F20"/>
                <w:sz w:val="18"/>
              </w:rPr>
              <w:t>The</w:t>
            </w:r>
            <w:r>
              <w:rPr>
                <w:color w:val="231F20"/>
                <w:spacing w:val="-7"/>
                <w:sz w:val="18"/>
              </w:rPr>
              <w:t xml:space="preserve"> </w:t>
            </w:r>
            <w:r>
              <w:rPr>
                <w:color w:val="231F20"/>
                <w:sz w:val="18"/>
              </w:rPr>
              <w:t xml:space="preserve">Government </w:t>
            </w:r>
            <w:r>
              <w:rPr>
                <w:color w:val="231F20"/>
                <w:spacing w:val="-2"/>
                <w:sz w:val="18"/>
              </w:rPr>
              <w:t>accepted</w:t>
            </w:r>
            <w:r>
              <w:rPr>
                <w:color w:val="231F20"/>
                <w:spacing w:val="-11"/>
                <w:sz w:val="18"/>
              </w:rPr>
              <w:t xml:space="preserve"> </w:t>
            </w:r>
            <w:r>
              <w:rPr>
                <w:color w:val="231F20"/>
                <w:spacing w:val="-2"/>
                <w:sz w:val="18"/>
              </w:rPr>
              <w:t>this</w:t>
            </w:r>
            <w:r>
              <w:rPr>
                <w:color w:val="231F20"/>
                <w:spacing w:val="-10"/>
                <w:sz w:val="18"/>
              </w:rPr>
              <w:t xml:space="preserve"> </w:t>
            </w:r>
            <w:r>
              <w:rPr>
                <w:color w:val="231F20"/>
                <w:spacing w:val="-2"/>
                <w:sz w:val="18"/>
              </w:rPr>
              <w:t>recommendation</w:t>
            </w:r>
            <w:r>
              <w:rPr>
                <w:color w:val="231F20"/>
                <w:spacing w:val="-11"/>
                <w:sz w:val="18"/>
              </w:rPr>
              <w:t xml:space="preserve"> </w:t>
            </w:r>
            <w:r>
              <w:rPr>
                <w:color w:val="231F20"/>
                <w:spacing w:val="-2"/>
                <w:sz w:val="18"/>
              </w:rPr>
              <w:t>but</w:t>
            </w:r>
            <w:r>
              <w:rPr>
                <w:color w:val="231F20"/>
                <w:spacing w:val="-10"/>
                <w:sz w:val="18"/>
              </w:rPr>
              <w:t xml:space="preserve"> </w:t>
            </w:r>
            <w:r>
              <w:rPr>
                <w:color w:val="231F20"/>
                <w:spacing w:val="-2"/>
                <w:sz w:val="18"/>
              </w:rPr>
              <w:t>has</w:t>
            </w:r>
            <w:r>
              <w:rPr>
                <w:color w:val="231F20"/>
                <w:spacing w:val="-11"/>
                <w:sz w:val="18"/>
              </w:rPr>
              <w:t xml:space="preserve"> </w:t>
            </w:r>
            <w:r>
              <w:rPr>
                <w:color w:val="231F20"/>
                <w:spacing w:val="-2"/>
                <w:sz w:val="18"/>
              </w:rPr>
              <w:t>not</w:t>
            </w:r>
            <w:r>
              <w:rPr>
                <w:color w:val="231F20"/>
                <w:spacing w:val="-11"/>
                <w:sz w:val="18"/>
              </w:rPr>
              <w:t xml:space="preserve"> </w:t>
            </w:r>
            <w:r>
              <w:rPr>
                <w:color w:val="231F20"/>
                <w:spacing w:val="-2"/>
                <w:sz w:val="18"/>
              </w:rPr>
              <w:t>yet</w:t>
            </w:r>
            <w:r>
              <w:rPr>
                <w:color w:val="231F20"/>
                <w:spacing w:val="-10"/>
                <w:sz w:val="18"/>
              </w:rPr>
              <w:t xml:space="preserve"> </w:t>
            </w:r>
            <w:r>
              <w:rPr>
                <w:color w:val="231F20"/>
                <w:spacing w:val="-2"/>
                <w:sz w:val="18"/>
              </w:rPr>
              <w:t>conducted</w:t>
            </w:r>
            <w:r>
              <w:rPr>
                <w:color w:val="231F20"/>
                <w:spacing w:val="-11"/>
                <w:sz w:val="18"/>
              </w:rPr>
              <w:t xml:space="preserve"> </w:t>
            </w:r>
            <w:r>
              <w:rPr>
                <w:color w:val="231F20"/>
                <w:spacing w:val="-2"/>
                <w:sz w:val="18"/>
              </w:rPr>
              <w:t xml:space="preserve">the </w:t>
            </w:r>
            <w:r>
              <w:rPr>
                <w:color w:val="231F20"/>
                <w:sz w:val="18"/>
              </w:rPr>
              <w:t>first assessment.</w:t>
            </w:r>
          </w:p>
          <w:p w14:paraId="5F24FEA6" w14:textId="77777777" w:rsidR="003E1B64" w:rsidRDefault="00775BFE">
            <w:pPr>
              <w:pStyle w:val="TableParagraph"/>
              <w:spacing w:before="176" w:line="249" w:lineRule="auto"/>
              <w:ind w:left="80" w:right="465"/>
              <w:rPr>
                <w:sz w:val="18"/>
              </w:rPr>
            </w:pPr>
            <w:r>
              <w:rPr>
                <w:color w:val="231F20"/>
                <w:spacing w:val="-4"/>
                <w:sz w:val="18"/>
              </w:rPr>
              <w:t>25-year</w:t>
            </w:r>
            <w:r>
              <w:rPr>
                <w:color w:val="231F20"/>
                <w:spacing w:val="-7"/>
                <w:sz w:val="18"/>
              </w:rPr>
              <w:t xml:space="preserve"> </w:t>
            </w:r>
            <w:r>
              <w:rPr>
                <w:color w:val="231F20"/>
                <w:spacing w:val="-4"/>
                <w:sz w:val="18"/>
              </w:rPr>
              <w:t>permanence</w:t>
            </w:r>
            <w:r>
              <w:rPr>
                <w:color w:val="231F20"/>
                <w:spacing w:val="-7"/>
                <w:sz w:val="18"/>
              </w:rPr>
              <w:t xml:space="preserve"> </w:t>
            </w:r>
            <w:r>
              <w:rPr>
                <w:color w:val="231F20"/>
                <w:spacing w:val="-4"/>
                <w:sz w:val="18"/>
              </w:rPr>
              <w:t>periods</w:t>
            </w:r>
            <w:r>
              <w:rPr>
                <w:color w:val="231F20"/>
                <w:spacing w:val="-7"/>
                <w:sz w:val="18"/>
              </w:rPr>
              <w:t xml:space="preserve"> </w:t>
            </w:r>
            <w:r>
              <w:rPr>
                <w:color w:val="231F20"/>
                <w:spacing w:val="-4"/>
                <w:sz w:val="18"/>
              </w:rPr>
              <w:t>were</w:t>
            </w:r>
            <w:r>
              <w:rPr>
                <w:color w:val="231F20"/>
                <w:spacing w:val="-7"/>
                <w:sz w:val="18"/>
              </w:rPr>
              <w:t xml:space="preserve"> </w:t>
            </w:r>
            <w:r>
              <w:rPr>
                <w:color w:val="231F20"/>
                <w:spacing w:val="-4"/>
                <w:sz w:val="18"/>
              </w:rPr>
              <w:t>introduced</w:t>
            </w:r>
            <w:r>
              <w:rPr>
                <w:color w:val="231F20"/>
                <w:spacing w:val="-7"/>
                <w:sz w:val="18"/>
              </w:rPr>
              <w:t xml:space="preserve"> </w:t>
            </w:r>
            <w:r>
              <w:rPr>
                <w:color w:val="231F20"/>
                <w:spacing w:val="-4"/>
                <w:sz w:val="18"/>
              </w:rPr>
              <w:t>in</w:t>
            </w:r>
            <w:r>
              <w:rPr>
                <w:color w:val="231F20"/>
                <w:spacing w:val="-7"/>
                <w:sz w:val="18"/>
              </w:rPr>
              <w:t xml:space="preserve"> </w:t>
            </w:r>
            <w:r>
              <w:rPr>
                <w:color w:val="231F20"/>
                <w:spacing w:val="-4"/>
                <w:sz w:val="18"/>
              </w:rPr>
              <w:t>2014</w:t>
            </w:r>
            <w:r>
              <w:rPr>
                <w:color w:val="231F20"/>
                <w:spacing w:val="-7"/>
                <w:sz w:val="18"/>
              </w:rPr>
              <w:t xml:space="preserve"> </w:t>
            </w:r>
            <w:r>
              <w:rPr>
                <w:color w:val="231F20"/>
                <w:spacing w:val="-4"/>
                <w:sz w:val="18"/>
              </w:rPr>
              <w:t xml:space="preserve">as </w:t>
            </w:r>
            <w:r>
              <w:rPr>
                <w:color w:val="231F20"/>
                <w:sz w:val="18"/>
              </w:rPr>
              <w:t>an</w:t>
            </w:r>
            <w:r>
              <w:rPr>
                <w:color w:val="231F20"/>
                <w:spacing w:val="-13"/>
                <w:sz w:val="18"/>
              </w:rPr>
              <w:t xml:space="preserve"> </w:t>
            </w:r>
            <w:r>
              <w:rPr>
                <w:color w:val="231F20"/>
                <w:sz w:val="18"/>
              </w:rPr>
              <w:t>option</w:t>
            </w:r>
            <w:r>
              <w:rPr>
                <w:color w:val="231F20"/>
                <w:spacing w:val="-12"/>
                <w:sz w:val="18"/>
              </w:rPr>
              <w:t xml:space="preserve"> </w:t>
            </w:r>
            <w:r>
              <w:rPr>
                <w:color w:val="231F20"/>
                <w:sz w:val="18"/>
              </w:rPr>
              <w:t>to</w:t>
            </w:r>
            <w:r>
              <w:rPr>
                <w:color w:val="231F20"/>
                <w:spacing w:val="-13"/>
                <w:sz w:val="18"/>
              </w:rPr>
              <w:t xml:space="preserve"> </w:t>
            </w:r>
            <w:r>
              <w:rPr>
                <w:color w:val="231F20"/>
                <w:sz w:val="18"/>
              </w:rPr>
              <w:t>lower</w:t>
            </w:r>
            <w:r>
              <w:rPr>
                <w:color w:val="231F20"/>
                <w:spacing w:val="-12"/>
                <w:sz w:val="18"/>
              </w:rPr>
              <w:t xml:space="preserve"> </w:t>
            </w:r>
            <w:r>
              <w:rPr>
                <w:color w:val="231F20"/>
                <w:sz w:val="18"/>
              </w:rPr>
              <w:t>participation</w:t>
            </w:r>
            <w:r>
              <w:rPr>
                <w:color w:val="231F20"/>
                <w:spacing w:val="-13"/>
                <w:sz w:val="18"/>
              </w:rPr>
              <w:t xml:space="preserve"> </w:t>
            </w:r>
            <w:r>
              <w:rPr>
                <w:color w:val="231F20"/>
                <w:sz w:val="18"/>
              </w:rPr>
              <w:t>barriers</w:t>
            </w:r>
            <w:r>
              <w:rPr>
                <w:color w:val="231F20"/>
                <w:spacing w:val="-13"/>
                <w:sz w:val="18"/>
              </w:rPr>
              <w:t xml:space="preserve"> </w:t>
            </w:r>
            <w:r>
              <w:rPr>
                <w:color w:val="231F20"/>
                <w:sz w:val="18"/>
              </w:rPr>
              <w:t>for</w:t>
            </w:r>
            <w:r>
              <w:rPr>
                <w:color w:val="231F20"/>
                <w:spacing w:val="-12"/>
                <w:sz w:val="18"/>
              </w:rPr>
              <w:t xml:space="preserve"> </w:t>
            </w:r>
            <w:r>
              <w:rPr>
                <w:color w:val="231F20"/>
                <w:sz w:val="18"/>
              </w:rPr>
              <w:t>landholders, leaseholders</w:t>
            </w:r>
            <w:r>
              <w:rPr>
                <w:color w:val="231F20"/>
                <w:spacing w:val="-7"/>
                <w:sz w:val="18"/>
              </w:rPr>
              <w:t xml:space="preserve"> </w:t>
            </w:r>
            <w:r>
              <w:rPr>
                <w:color w:val="231F20"/>
                <w:sz w:val="18"/>
              </w:rPr>
              <w:t>and</w:t>
            </w:r>
            <w:r>
              <w:rPr>
                <w:color w:val="231F20"/>
                <w:spacing w:val="-7"/>
                <w:sz w:val="18"/>
              </w:rPr>
              <w:t xml:space="preserve"> </w:t>
            </w:r>
            <w:r>
              <w:rPr>
                <w:color w:val="231F20"/>
                <w:sz w:val="18"/>
              </w:rPr>
              <w:t>others</w:t>
            </w:r>
            <w:r>
              <w:rPr>
                <w:color w:val="231F20"/>
                <w:spacing w:val="-7"/>
                <w:sz w:val="18"/>
              </w:rPr>
              <w:t xml:space="preserve"> </w:t>
            </w:r>
            <w:r>
              <w:rPr>
                <w:color w:val="231F20"/>
                <w:sz w:val="18"/>
              </w:rPr>
              <w:t>unable</w:t>
            </w:r>
            <w:r>
              <w:rPr>
                <w:color w:val="231F20"/>
                <w:spacing w:val="-7"/>
                <w:sz w:val="18"/>
              </w:rPr>
              <w:t xml:space="preserve"> </w:t>
            </w:r>
            <w:r>
              <w:rPr>
                <w:color w:val="231F20"/>
                <w:sz w:val="18"/>
              </w:rPr>
              <w:t>or</w:t>
            </w:r>
            <w:r>
              <w:rPr>
                <w:color w:val="231F20"/>
                <w:spacing w:val="-7"/>
                <w:sz w:val="18"/>
              </w:rPr>
              <w:t xml:space="preserve"> </w:t>
            </w:r>
            <w:r>
              <w:rPr>
                <w:color w:val="231F20"/>
                <w:sz w:val="18"/>
              </w:rPr>
              <w:t>unwilling</w:t>
            </w:r>
            <w:r>
              <w:rPr>
                <w:color w:val="231F20"/>
                <w:spacing w:val="-7"/>
                <w:sz w:val="18"/>
              </w:rPr>
              <w:t xml:space="preserve"> </w:t>
            </w:r>
            <w:r>
              <w:rPr>
                <w:color w:val="231F20"/>
                <w:sz w:val="18"/>
              </w:rPr>
              <w:t>to</w:t>
            </w:r>
            <w:r>
              <w:rPr>
                <w:color w:val="231F20"/>
                <w:spacing w:val="-7"/>
                <w:sz w:val="18"/>
              </w:rPr>
              <w:t xml:space="preserve"> </w:t>
            </w:r>
            <w:r>
              <w:rPr>
                <w:color w:val="231F20"/>
                <w:sz w:val="18"/>
              </w:rPr>
              <w:t>take</w:t>
            </w:r>
            <w:r>
              <w:rPr>
                <w:color w:val="231F20"/>
                <w:spacing w:val="-7"/>
                <w:sz w:val="18"/>
              </w:rPr>
              <w:t xml:space="preserve"> </w:t>
            </w:r>
            <w:r>
              <w:rPr>
                <w:color w:val="231F20"/>
                <w:sz w:val="18"/>
              </w:rPr>
              <w:t>on</w:t>
            </w:r>
          </w:p>
          <w:p w14:paraId="5F24FEA7" w14:textId="77777777" w:rsidR="003E1B64" w:rsidRDefault="00775BFE">
            <w:pPr>
              <w:pStyle w:val="TableParagraph"/>
              <w:spacing w:before="2" w:line="249" w:lineRule="auto"/>
              <w:ind w:left="80"/>
              <w:rPr>
                <w:sz w:val="18"/>
              </w:rPr>
            </w:pPr>
            <w:r>
              <w:rPr>
                <w:color w:val="231F20"/>
                <w:spacing w:val="-4"/>
                <w:sz w:val="18"/>
              </w:rPr>
              <w:t>100-year</w:t>
            </w:r>
            <w:r>
              <w:rPr>
                <w:color w:val="231F20"/>
                <w:spacing w:val="-5"/>
                <w:sz w:val="18"/>
              </w:rPr>
              <w:t xml:space="preserve"> </w:t>
            </w:r>
            <w:r>
              <w:rPr>
                <w:color w:val="231F20"/>
                <w:spacing w:val="-4"/>
                <w:sz w:val="18"/>
              </w:rPr>
              <w:t>obligations</w:t>
            </w:r>
            <w:r>
              <w:rPr>
                <w:color w:val="231F20"/>
                <w:spacing w:val="-5"/>
                <w:sz w:val="18"/>
              </w:rPr>
              <w:t xml:space="preserve"> </w:t>
            </w:r>
            <w:r>
              <w:rPr>
                <w:color w:val="231F20"/>
                <w:spacing w:val="-4"/>
                <w:sz w:val="18"/>
              </w:rPr>
              <w:t>for</w:t>
            </w:r>
            <w:r>
              <w:rPr>
                <w:color w:val="231F20"/>
                <w:spacing w:val="-5"/>
                <w:sz w:val="18"/>
              </w:rPr>
              <w:t xml:space="preserve"> </w:t>
            </w:r>
            <w:r>
              <w:rPr>
                <w:color w:val="231F20"/>
                <w:spacing w:val="-4"/>
                <w:sz w:val="18"/>
              </w:rPr>
              <w:t>sequestration</w:t>
            </w:r>
            <w:r>
              <w:rPr>
                <w:color w:val="231F20"/>
                <w:spacing w:val="-5"/>
                <w:sz w:val="18"/>
              </w:rPr>
              <w:t xml:space="preserve"> </w:t>
            </w:r>
            <w:r>
              <w:rPr>
                <w:color w:val="231F20"/>
                <w:spacing w:val="-4"/>
                <w:sz w:val="18"/>
              </w:rPr>
              <w:t>projects.</w:t>
            </w:r>
            <w:r>
              <w:rPr>
                <w:color w:val="231F20"/>
                <w:spacing w:val="-8"/>
                <w:sz w:val="18"/>
              </w:rPr>
              <w:t xml:space="preserve"> </w:t>
            </w:r>
            <w:r>
              <w:rPr>
                <w:color w:val="231F20"/>
                <w:spacing w:val="-4"/>
                <w:sz w:val="18"/>
              </w:rPr>
              <w:t>The</w:t>
            </w:r>
            <w:r>
              <w:rPr>
                <w:color w:val="231F20"/>
                <w:spacing w:val="-5"/>
                <w:sz w:val="18"/>
              </w:rPr>
              <w:t xml:space="preserve"> </w:t>
            </w:r>
            <w:r>
              <w:rPr>
                <w:color w:val="231F20"/>
                <w:spacing w:val="-4"/>
                <w:sz w:val="18"/>
              </w:rPr>
              <w:t xml:space="preserve">changes </w:t>
            </w:r>
            <w:r>
              <w:rPr>
                <w:color w:val="231F20"/>
                <w:sz w:val="18"/>
              </w:rPr>
              <w:t>were</w:t>
            </w:r>
            <w:r>
              <w:rPr>
                <w:color w:val="231F20"/>
                <w:spacing w:val="-6"/>
                <w:sz w:val="18"/>
              </w:rPr>
              <w:t xml:space="preserve"> </w:t>
            </w:r>
            <w:r>
              <w:rPr>
                <w:color w:val="231F20"/>
                <w:sz w:val="18"/>
              </w:rPr>
              <w:t>made</w:t>
            </w:r>
            <w:r>
              <w:rPr>
                <w:color w:val="231F20"/>
                <w:spacing w:val="-6"/>
                <w:sz w:val="18"/>
              </w:rPr>
              <w:t xml:space="preserve"> </w:t>
            </w:r>
            <w:r>
              <w:rPr>
                <w:color w:val="231F20"/>
                <w:sz w:val="18"/>
              </w:rPr>
              <w:t>as</w:t>
            </w:r>
            <w:r>
              <w:rPr>
                <w:color w:val="231F20"/>
                <w:spacing w:val="-6"/>
                <w:sz w:val="18"/>
              </w:rPr>
              <w:t xml:space="preserve"> </w:t>
            </w:r>
            <w:r>
              <w:rPr>
                <w:color w:val="231F20"/>
                <w:sz w:val="18"/>
              </w:rPr>
              <w:t>part</w:t>
            </w:r>
            <w:r>
              <w:rPr>
                <w:color w:val="231F20"/>
                <w:spacing w:val="-6"/>
                <w:sz w:val="18"/>
              </w:rPr>
              <w:t xml:space="preserve"> </w:t>
            </w:r>
            <w:r>
              <w:rPr>
                <w:color w:val="231F20"/>
                <w:sz w:val="18"/>
              </w:rPr>
              <w:t>of</w:t>
            </w:r>
            <w:r>
              <w:rPr>
                <w:color w:val="231F20"/>
                <w:spacing w:val="-6"/>
                <w:sz w:val="18"/>
              </w:rPr>
              <w:t xml:space="preserve"> </w:t>
            </w:r>
            <w:r>
              <w:rPr>
                <w:color w:val="231F20"/>
                <w:sz w:val="18"/>
              </w:rPr>
              <w:t>the</w:t>
            </w:r>
            <w:r>
              <w:rPr>
                <w:color w:val="231F20"/>
                <w:spacing w:val="-6"/>
                <w:sz w:val="18"/>
              </w:rPr>
              <w:t xml:space="preserve"> </w:t>
            </w:r>
            <w:r>
              <w:rPr>
                <w:color w:val="231F20"/>
                <w:sz w:val="18"/>
              </w:rPr>
              <w:t>Emissions</w:t>
            </w:r>
            <w:r>
              <w:rPr>
                <w:color w:val="231F20"/>
                <w:spacing w:val="-6"/>
                <w:sz w:val="18"/>
              </w:rPr>
              <w:t xml:space="preserve"> </w:t>
            </w:r>
            <w:r>
              <w:rPr>
                <w:color w:val="231F20"/>
                <w:sz w:val="18"/>
              </w:rPr>
              <w:t>Reduction</w:t>
            </w:r>
            <w:r>
              <w:rPr>
                <w:color w:val="231F20"/>
                <w:spacing w:val="-6"/>
                <w:sz w:val="18"/>
              </w:rPr>
              <w:t xml:space="preserve"> </w:t>
            </w:r>
            <w:r>
              <w:rPr>
                <w:color w:val="231F20"/>
                <w:sz w:val="18"/>
              </w:rPr>
              <w:t>Fund</w:t>
            </w:r>
          </w:p>
          <w:p w14:paraId="5F24FEA8" w14:textId="77777777" w:rsidR="003E1B64" w:rsidRDefault="00775BFE">
            <w:pPr>
              <w:pStyle w:val="TableParagraph"/>
              <w:spacing w:before="1" w:line="249" w:lineRule="auto"/>
              <w:ind w:left="80"/>
              <w:rPr>
                <w:sz w:val="18"/>
              </w:rPr>
            </w:pPr>
            <w:r>
              <w:rPr>
                <w:color w:val="231F20"/>
                <w:spacing w:val="-4"/>
                <w:sz w:val="18"/>
              </w:rPr>
              <w:t>(ERF)</w:t>
            </w:r>
            <w:r>
              <w:rPr>
                <w:color w:val="231F20"/>
                <w:spacing w:val="-9"/>
                <w:sz w:val="18"/>
              </w:rPr>
              <w:t xml:space="preserve"> </w:t>
            </w:r>
            <w:r>
              <w:rPr>
                <w:color w:val="231F20"/>
                <w:spacing w:val="-4"/>
                <w:sz w:val="18"/>
              </w:rPr>
              <w:t>reforms,</w:t>
            </w:r>
            <w:r>
              <w:rPr>
                <w:color w:val="231F20"/>
                <w:spacing w:val="-8"/>
                <w:sz w:val="18"/>
              </w:rPr>
              <w:t xml:space="preserve"> </w:t>
            </w:r>
            <w:r>
              <w:rPr>
                <w:color w:val="231F20"/>
                <w:spacing w:val="-4"/>
                <w:sz w:val="18"/>
              </w:rPr>
              <w:t>when</w:t>
            </w:r>
            <w:r>
              <w:rPr>
                <w:color w:val="231F20"/>
                <w:spacing w:val="-12"/>
                <w:sz w:val="18"/>
              </w:rPr>
              <w:t xml:space="preserve"> </w:t>
            </w:r>
            <w:r>
              <w:rPr>
                <w:color w:val="231F20"/>
                <w:spacing w:val="-4"/>
                <w:sz w:val="18"/>
              </w:rPr>
              <w:t>ACCUs</w:t>
            </w:r>
            <w:r>
              <w:rPr>
                <w:color w:val="231F20"/>
                <w:spacing w:val="-9"/>
                <w:sz w:val="18"/>
              </w:rPr>
              <w:t xml:space="preserve"> </w:t>
            </w:r>
            <w:r>
              <w:rPr>
                <w:color w:val="231F20"/>
                <w:spacing w:val="-4"/>
                <w:sz w:val="18"/>
              </w:rPr>
              <w:t>were</w:t>
            </w:r>
            <w:r>
              <w:rPr>
                <w:color w:val="231F20"/>
                <w:spacing w:val="-8"/>
                <w:sz w:val="18"/>
              </w:rPr>
              <w:t xml:space="preserve"> </w:t>
            </w:r>
            <w:r>
              <w:rPr>
                <w:color w:val="231F20"/>
                <w:spacing w:val="-4"/>
                <w:sz w:val="18"/>
              </w:rPr>
              <w:t>primarily</w:t>
            </w:r>
            <w:r>
              <w:rPr>
                <w:color w:val="231F20"/>
                <w:spacing w:val="-7"/>
                <w:sz w:val="18"/>
              </w:rPr>
              <w:t xml:space="preserve"> </w:t>
            </w:r>
            <w:r>
              <w:rPr>
                <w:color w:val="231F20"/>
                <w:spacing w:val="-4"/>
                <w:sz w:val="18"/>
              </w:rPr>
              <w:t>purchased</w:t>
            </w:r>
            <w:r>
              <w:rPr>
                <w:color w:val="231F20"/>
                <w:spacing w:val="-8"/>
                <w:sz w:val="18"/>
              </w:rPr>
              <w:t xml:space="preserve"> </w:t>
            </w:r>
            <w:r>
              <w:rPr>
                <w:color w:val="231F20"/>
                <w:spacing w:val="-4"/>
                <w:sz w:val="18"/>
              </w:rPr>
              <w:t xml:space="preserve">by </w:t>
            </w:r>
            <w:r>
              <w:rPr>
                <w:color w:val="231F20"/>
                <w:sz w:val="18"/>
              </w:rPr>
              <w:t>Government</w:t>
            </w:r>
            <w:r>
              <w:rPr>
                <w:color w:val="231F20"/>
                <w:spacing w:val="-7"/>
                <w:sz w:val="18"/>
              </w:rPr>
              <w:t xml:space="preserve"> </w:t>
            </w:r>
            <w:r>
              <w:rPr>
                <w:color w:val="231F20"/>
                <w:sz w:val="18"/>
              </w:rPr>
              <w:t>to</w:t>
            </w:r>
            <w:r>
              <w:rPr>
                <w:color w:val="231F20"/>
                <w:spacing w:val="-7"/>
                <w:sz w:val="18"/>
              </w:rPr>
              <w:t xml:space="preserve"> </w:t>
            </w:r>
            <w:r>
              <w:rPr>
                <w:color w:val="231F20"/>
                <w:sz w:val="18"/>
              </w:rPr>
              <w:t>help</w:t>
            </w:r>
            <w:r>
              <w:rPr>
                <w:color w:val="231F20"/>
                <w:spacing w:val="-7"/>
                <w:sz w:val="18"/>
              </w:rPr>
              <w:t xml:space="preserve"> </w:t>
            </w:r>
            <w:r>
              <w:rPr>
                <w:color w:val="231F20"/>
                <w:sz w:val="18"/>
              </w:rPr>
              <w:t>meet</w:t>
            </w:r>
            <w:r>
              <w:rPr>
                <w:color w:val="231F20"/>
                <w:spacing w:val="-7"/>
                <w:sz w:val="18"/>
              </w:rPr>
              <w:t xml:space="preserve"> </w:t>
            </w:r>
            <w:r>
              <w:rPr>
                <w:color w:val="231F20"/>
                <w:sz w:val="18"/>
              </w:rPr>
              <w:t>national</w:t>
            </w:r>
            <w:r>
              <w:rPr>
                <w:color w:val="231F20"/>
                <w:spacing w:val="-7"/>
                <w:sz w:val="18"/>
              </w:rPr>
              <w:t xml:space="preserve"> </w:t>
            </w:r>
            <w:r>
              <w:rPr>
                <w:color w:val="231F20"/>
                <w:sz w:val="18"/>
              </w:rPr>
              <w:t>emissions</w:t>
            </w:r>
            <w:r>
              <w:rPr>
                <w:color w:val="231F20"/>
                <w:spacing w:val="-7"/>
                <w:sz w:val="18"/>
              </w:rPr>
              <w:t xml:space="preserve"> </w:t>
            </w:r>
            <w:r>
              <w:rPr>
                <w:color w:val="231F20"/>
                <w:sz w:val="18"/>
              </w:rPr>
              <w:t>targets.</w:t>
            </w:r>
          </w:p>
          <w:p w14:paraId="5F24FEA9" w14:textId="77777777" w:rsidR="003E1B64" w:rsidRDefault="00775BFE">
            <w:pPr>
              <w:pStyle w:val="TableParagraph"/>
              <w:spacing w:before="172" w:line="249" w:lineRule="auto"/>
              <w:ind w:left="80"/>
              <w:rPr>
                <w:sz w:val="18"/>
              </w:rPr>
            </w:pPr>
            <w:r>
              <w:rPr>
                <w:color w:val="231F20"/>
                <w:spacing w:val="-4"/>
                <w:sz w:val="18"/>
              </w:rPr>
              <w:t>As</w:t>
            </w:r>
            <w:r>
              <w:rPr>
                <w:color w:val="231F20"/>
                <w:spacing w:val="-5"/>
                <w:sz w:val="18"/>
              </w:rPr>
              <w:t xml:space="preserve"> </w:t>
            </w:r>
            <w:r>
              <w:rPr>
                <w:color w:val="231F20"/>
                <w:spacing w:val="-4"/>
                <w:sz w:val="18"/>
              </w:rPr>
              <w:t>climate</w:t>
            </w:r>
            <w:r>
              <w:rPr>
                <w:color w:val="231F20"/>
                <w:spacing w:val="-5"/>
                <w:sz w:val="18"/>
              </w:rPr>
              <w:t xml:space="preserve"> </w:t>
            </w:r>
            <w:r>
              <w:rPr>
                <w:color w:val="231F20"/>
                <w:spacing w:val="-4"/>
                <w:sz w:val="18"/>
              </w:rPr>
              <w:t>change</w:t>
            </w:r>
            <w:r>
              <w:rPr>
                <w:color w:val="231F20"/>
                <w:spacing w:val="-5"/>
                <w:sz w:val="18"/>
              </w:rPr>
              <w:t xml:space="preserve"> </w:t>
            </w:r>
            <w:r>
              <w:rPr>
                <w:color w:val="231F20"/>
                <w:spacing w:val="-4"/>
                <w:sz w:val="18"/>
              </w:rPr>
              <w:t>is</w:t>
            </w:r>
            <w:r>
              <w:rPr>
                <w:color w:val="231F20"/>
                <w:spacing w:val="-5"/>
                <w:sz w:val="18"/>
              </w:rPr>
              <w:t xml:space="preserve"> </w:t>
            </w:r>
            <w:r>
              <w:rPr>
                <w:color w:val="231F20"/>
                <w:spacing w:val="-4"/>
                <w:sz w:val="18"/>
              </w:rPr>
              <w:t>increasing</w:t>
            </w:r>
            <w:r>
              <w:rPr>
                <w:color w:val="231F20"/>
                <w:spacing w:val="-5"/>
                <w:sz w:val="18"/>
              </w:rPr>
              <w:t xml:space="preserve"> </w:t>
            </w:r>
            <w:r>
              <w:rPr>
                <w:color w:val="231F20"/>
                <w:spacing w:val="-4"/>
                <w:sz w:val="18"/>
              </w:rPr>
              <w:t>the</w:t>
            </w:r>
            <w:r>
              <w:rPr>
                <w:color w:val="231F20"/>
                <w:spacing w:val="-5"/>
                <w:sz w:val="18"/>
              </w:rPr>
              <w:t xml:space="preserve"> </w:t>
            </w:r>
            <w:r>
              <w:rPr>
                <w:color w:val="231F20"/>
                <w:spacing w:val="-4"/>
                <w:sz w:val="18"/>
              </w:rPr>
              <w:t>risk</w:t>
            </w:r>
            <w:r>
              <w:rPr>
                <w:color w:val="231F20"/>
                <w:spacing w:val="-5"/>
                <w:sz w:val="18"/>
              </w:rPr>
              <w:t xml:space="preserve"> </w:t>
            </w:r>
            <w:r>
              <w:rPr>
                <w:color w:val="231F20"/>
                <w:spacing w:val="-4"/>
                <w:sz w:val="18"/>
              </w:rPr>
              <w:t>of</w:t>
            </w:r>
            <w:r>
              <w:rPr>
                <w:color w:val="231F20"/>
                <w:spacing w:val="-5"/>
                <w:sz w:val="18"/>
              </w:rPr>
              <w:t xml:space="preserve"> </w:t>
            </w:r>
            <w:r>
              <w:rPr>
                <w:color w:val="231F20"/>
                <w:spacing w:val="-4"/>
                <w:sz w:val="18"/>
              </w:rPr>
              <w:t>reversal</w:t>
            </w:r>
            <w:r>
              <w:rPr>
                <w:color w:val="231F20"/>
                <w:spacing w:val="-5"/>
                <w:sz w:val="18"/>
              </w:rPr>
              <w:t xml:space="preserve"> </w:t>
            </w:r>
            <w:r>
              <w:rPr>
                <w:color w:val="231F20"/>
                <w:spacing w:val="-4"/>
                <w:sz w:val="18"/>
              </w:rPr>
              <w:t>in</w:t>
            </w:r>
            <w:r>
              <w:rPr>
                <w:color w:val="231F20"/>
                <w:spacing w:val="-5"/>
                <w:sz w:val="18"/>
              </w:rPr>
              <w:t xml:space="preserve"> </w:t>
            </w:r>
            <w:r>
              <w:rPr>
                <w:color w:val="231F20"/>
                <w:spacing w:val="-4"/>
                <w:sz w:val="18"/>
              </w:rPr>
              <w:t xml:space="preserve">some </w:t>
            </w:r>
            <w:r>
              <w:rPr>
                <w:color w:val="231F20"/>
                <w:sz w:val="18"/>
              </w:rPr>
              <w:t>regions,</w:t>
            </w:r>
            <w:r>
              <w:rPr>
                <w:color w:val="231F20"/>
                <w:spacing w:val="-12"/>
                <w:sz w:val="18"/>
              </w:rPr>
              <w:t xml:space="preserve"> </w:t>
            </w:r>
            <w:r>
              <w:rPr>
                <w:color w:val="231F20"/>
                <w:sz w:val="18"/>
              </w:rPr>
              <w:t>and</w:t>
            </w:r>
            <w:r>
              <w:rPr>
                <w:color w:val="231F20"/>
                <w:spacing w:val="-12"/>
                <w:sz w:val="18"/>
              </w:rPr>
              <w:t xml:space="preserve"> </w:t>
            </w:r>
            <w:r>
              <w:rPr>
                <w:color w:val="231F20"/>
                <w:sz w:val="18"/>
              </w:rPr>
              <w:t>ACCUs</w:t>
            </w:r>
            <w:r>
              <w:rPr>
                <w:color w:val="231F20"/>
                <w:spacing w:val="-8"/>
                <w:sz w:val="18"/>
              </w:rPr>
              <w:t xml:space="preserve"> </w:t>
            </w:r>
            <w:r>
              <w:rPr>
                <w:color w:val="231F20"/>
                <w:sz w:val="18"/>
              </w:rPr>
              <w:t>are</w:t>
            </w:r>
            <w:r>
              <w:rPr>
                <w:color w:val="231F20"/>
                <w:spacing w:val="-8"/>
                <w:sz w:val="18"/>
              </w:rPr>
              <w:t xml:space="preserve"> </w:t>
            </w:r>
            <w:r>
              <w:rPr>
                <w:color w:val="231F20"/>
                <w:sz w:val="18"/>
              </w:rPr>
              <w:t>increasingly</w:t>
            </w:r>
            <w:r>
              <w:rPr>
                <w:color w:val="231F20"/>
                <w:spacing w:val="-8"/>
                <w:sz w:val="18"/>
              </w:rPr>
              <w:t xml:space="preserve"> </w:t>
            </w:r>
            <w:r>
              <w:rPr>
                <w:color w:val="231F20"/>
                <w:sz w:val="18"/>
              </w:rPr>
              <w:t>used</w:t>
            </w:r>
            <w:r>
              <w:rPr>
                <w:color w:val="231F20"/>
                <w:spacing w:val="-8"/>
                <w:sz w:val="18"/>
              </w:rPr>
              <w:t xml:space="preserve"> </w:t>
            </w:r>
            <w:r>
              <w:rPr>
                <w:color w:val="231F20"/>
                <w:sz w:val="18"/>
              </w:rPr>
              <w:t>by</w:t>
            </w:r>
            <w:r>
              <w:rPr>
                <w:color w:val="231F20"/>
                <w:spacing w:val="-8"/>
                <w:sz w:val="18"/>
              </w:rPr>
              <w:t xml:space="preserve"> </w:t>
            </w:r>
            <w:r>
              <w:rPr>
                <w:color w:val="231F20"/>
                <w:sz w:val="18"/>
              </w:rPr>
              <w:t>safeguard facilities</w:t>
            </w:r>
            <w:r>
              <w:rPr>
                <w:color w:val="231F20"/>
                <w:spacing w:val="-6"/>
                <w:sz w:val="18"/>
              </w:rPr>
              <w:t xml:space="preserve"> </w:t>
            </w:r>
            <w:r>
              <w:rPr>
                <w:color w:val="231F20"/>
                <w:sz w:val="18"/>
              </w:rPr>
              <w:t>as</w:t>
            </w:r>
            <w:r>
              <w:rPr>
                <w:color w:val="231F20"/>
                <w:spacing w:val="-6"/>
                <w:sz w:val="18"/>
              </w:rPr>
              <w:t xml:space="preserve"> </w:t>
            </w:r>
            <w:r>
              <w:rPr>
                <w:color w:val="231F20"/>
                <w:sz w:val="18"/>
              </w:rPr>
              <w:t>offsets</w:t>
            </w:r>
            <w:r>
              <w:rPr>
                <w:color w:val="231F20"/>
                <w:spacing w:val="-6"/>
                <w:sz w:val="18"/>
              </w:rPr>
              <w:t xml:space="preserve"> </w:t>
            </w:r>
            <w:r>
              <w:rPr>
                <w:color w:val="231F20"/>
                <w:sz w:val="18"/>
              </w:rPr>
              <w:t>for</w:t>
            </w:r>
            <w:r>
              <w:rPr>
                <w:color w:val="231F20"/>
                <w:spacing w:val="-6"/>
                <w:sz w:val="18"/>
              </w:rPr>
              <w:t xml:space="preserve"> </w:t>
            </w:r>
            <w:r>
              <w:rPr>
                <w:color w:val="231F20"/>
                <w:sz w:val="18"/>
              </w:rPr>
              <w:t>industrial</w:t>
            </w:r>
            <w:r>
              <w:rPr>
                <w:color w:val="231F20"/>
                <w:spacing w:val="-6"/>
                <w:sz w:val="18"/>
              </w:rPr>
              <w:t xml:space="preserve"> </w:t>
            </w:r>
            <w:r>
              <w:rPr>
                <w:color w:val="231F20"/>
                <w:sz w:val="18"/>
              </w:rPr>
              <w:t>emissions,</w:t>
            </w:r>
            <w:r>
              <w:rPr>
                <w:color w:val="231F20"/>
                <w:spacing w:val="-6"/>
                <w:sz w:val="18"/>
              </w:rPr>
              <w:t xml:space="preserve"> </w:t>
            </w:r>
            <w:r>
              <w:rPr>
                <w:color w:val="231F20"/>
                <w:sz w:val="18"/>
              </w:rPr>
              <w:t>it</w:t>
            </w:r>
            <w:r>
              <w:rPr>
                <w:color w:val="231F20"/>
                <w:spacing w:val="-6"/>
                <w:sz w:val="18"/>
              </w:rPr>
              <w:t xml:space="preserve"> </w:t>
            </w:r>
            <w:r>
              <w:rPr>
                <w:color w:val="231F20"/>
                <w:sz w:val="18"/>
              </w:rPr>
              <w:t>is</w:t>
            </w:r>
            <w:r>
              <w:rPr>
                <w:color w:val="231F20"/>
                <w:spacing w:val="-6"/>
                <w:sz w:val="18"/>
              </w:rPr>
              <w:t xml:space="preserve"> </w:t>
            </w:r>
            <w:r>
              <w:rPr>
                <w:color w:val="231F20"/>
                <w:sz w:val="18"/>
              </w:rPr>
              <w:t>timely</w:t>
            </w:r>
            <w:r>
              <w:rPr>
                <w:color w:val="231F20"/>
                <w:spacing w:val="-6"/>
                <w:sz w:val="18"/>
              </w:rPr>
              <w:t xml:space="preserve"> </w:t>
            </w:r>
            <w:r>
              <w:rPr>
                <w:color w:val="231F20"/>
                <w:sz w:val="18"/>
              </w:rPr>
              <w:t>to reassess the discount rate.</w:t>
            </w:r>
          </w:p>
        </w:tc>
        <w:tc>
          <w:tcPr>
            <w:tcW w:w="1517" w:type="dxa"/>
            <w:shd w:val="clear" w:color="auto" w:fill="F1F2F2"/>
          </w:tcPr>
          <w:p w14:paraId="5F24FEAA" w14:textId="77777777" w:rsidR="003E1B64" w:rsidRDefault="00775BFE">
            <w:pPr>
              <w:pStyle w:val="TableParagraph"/>
              <w:spacing w:before="73"/>
              <w:ind w:left="80"/>
              <w:rPr>
                <w:b/>
                <w:sz w:val="18"/>
              </w:rPr>
            </w:pPr>
            <w:r>
              <w:rPr>
                <w:b/>
                <w:color w:val="231F20"/>
                <w:spacing w:val="-6"/>
                <w:sz w:val="18"/>
              </w:rPr>
              <w:t>Theme</w:t>
            </w:r>
            <w:r>
              <w:rPr>
                <w:b/>
                <w:color w:val="231F20"/>
                <w:spacing w:val="-8"/>
                <w:sz w:val="18"/>
              </w:rPr>
              <w:t xml:space="preserve"> </w:t>
            </w:r>
            <w:r>
              <w:rPr>
                <w:b/>
                <w:color w:val="231F20"/>
                <w:spacing w:val="-10"/>
                <w:sz w:val="18"/>
              </w:rPr>
              <w:t>2</w:t>
            </w:r>
          </w:p>
        </w:tc>
      </w:tr>
      <w:tr w:rsidR="003E1B64" w14:paraId="5F24FEB5" w14:textId="77777777" w:rsidTr="00235B87">
        <w:trPr>
          <w:trHeight w:val="5785"/>
        </w:trPr>
        <w:tc>
          <w:tcPr>
            <w:tcW w:w="3855" w:type="dxa"/>
            <w:shd w:val="clear" w:color="auto" w:fill="F1F2F2"/>
          </w:tcPr>
          <w:p w14:paraId="5F24FEAC" w14:textId="77777777" w:rsidR="003E1B64" w:rsidRDefault="00775BFE">
            <w:pPr>
              <w:pStyle w:val="TableParagraph"/>
              <w:spacing w:before="73" w:line="249" w:lineRule="auto"/>
              <w:ind w:left="79"/>
              <w:rPr>
                <w:sz w:val="18"/>
              </w:rPr>
            </w:pPr>
            <w:r>
              <w:rPr>
                <w:b/>
                <w:color w:val="231F20"/>
                <w:sz w:val="18"/>
              </w:rPr>
              <w:t>2. Through the 2026-27 Safeguard Mechanism</w:t>
            </w:r>
            <w:r>
              <w:rPr>
                <w:b/>
                <w:color w:val="231F20"/>
                <w:spacing w:val="-15"/>
                <w:sz w:val="18"/>
              </w:rPr>
              <w:t xml:space="preserve"> </w:t>
            </w:r>
            <w:r>
              <w:rPr>
                <w:b/>
                <w:color w:val="231F20"/>
                <w:sz w:val="18"/>
              </w:rPr>
              <w:t>review,</w:t>
            </w:r>
            <w:r>
              <w:rPr>
                <w:b/>
                <w:color w:val="231F20"/>
                <w:spacing w:val="-12"/>
                <w:sz w:val="18"/>
              </w:rPr>
              <w:t xml:space="preserve"> </w:t>
            </w:r>
            <w:r>
              <w:rPr>
                <w:b/>
                <w:color w:val="231F20"/>
                <w:sz w:val="18"/>
              </w:rPr>
              <w:t>assess</w:t>
            </w:r>
            <w:r>
              <w:rPr>
                <w:b/>
                <w:color w:val="231F20"/>
                <w:spacing w:val="-13"/>
                <w:sz w:val="18"/>
              </w:rPr>
              <w:t xml:space="preserve"> </w:t>
            </w:r>
            <w:r>
              <w:rPr>
                <w:b/>
                <w:color w:val="231F20"/>
                <w:sz w:val="18"/>
              </w:rPr>
              <w:t>whether</w:t>
            </w:r>
            <w:r>
              <w:rPr>
                <w:b/>
                <w:color w:val="231F20"/>
                <w:spacing w:val="-12"/>
                <w:sz w:val="18"/>
              </w:rPr>
              <w:t xml:space="preserve"> </w:t>
            </w:r>
            <w:r>
              <w:rPr>
                <w:b/>
                <w:color w:val="231F20"/>
                <w:sz w:val="18"/>
              </w:rPr>
              <w:t>ACCUs from</w:t>
            </w:r>
            <w:r>
              <w:rPr>
                <w:b/>
                <w:color w:val="231F20"/>
                <w:spacing w:val="-8"/>
                <w:sz w:val="18"/>
              </w:rPr>
              <w:t xml:space="preserve"> </w:t>
            </w:r>
            <w:r>
              <w:rPr>
                <w:b/>
                <w:color w:val="231F20"/>
                <w:sz w:val="18"/>
              </w:rPr>
              <w:t>25-year</w:t>
            </w:r>
            <w:r>
              <w:rPr>
                <w:b/>
                <w:color w:val="231F20"/>
                <w:spacing w:val="-8"/>
                <w:sz w:val="18"/>
              </w:rPr>
              <w:t xml:space="preserve"> </w:t>
            </w:r>
            <w:r>
              <w:rPr>
                <w:b/>
                <w:color w:val="231F20"/>
                <w:sz w:val="18"/>
              </w:rPr>
              <w:t>permanence</w:t>
            </w:r>
            <w:r>
              <w:rPr>
                <w:b/>
                <w:color w:val="231F20"/>
                <w:spacing w:val="-8"/>
                <w:sz w:val="18"/>
              </w:rPr>
              <w:t xml:space="preserve"> </w:t>
            </w:r>
            <w:r>
              <w:rPr>
                <w:b/>
                <w:color w:val="231F20"/>
                <w:sz w:val="18"/>
              </w:rPr>
              <w:t>projects</w:t>
            </w:r>
            <w:r>
              <w:rPr>
                <w:b/>
                <w:color w:val="231F20"/>
                <w:spacing w:val="-8"/>
                <w:sz w:val="18"/>
              </w:rPr>
              <w:t xml:space="preserve"> </w:t>
            </w:r>
            <w:r>
              <w:rPr>
                <w:b/>
                <w:color w:val="231F20"/>
                <w:sz w:val="18"/>
              </w:rPr>
              <w:t xml:space="preserve">provide </w:t>
            </w:r>
            <w:r>
              <w:rPr>
                <w:b/>
                <w:color w:val="231F20"/>
                <w:spacing w:val="-4"/>
                <w:sz w:val="18"/>
              </w:rPr>
              <w:t>sufficient</w:t>
            </w:r>
            <w:r>
              <w:rPr>
                <w:b/>
                <w:color w:val="231F20"/>
                <w:spacing w:val="-7"/>
                <w:sz w:val="18"/>
              </w:rPr>
              <w:t xml:space="preserve"> </w:t>
            </w:r>
            <w:r>
              <w:rPr>
                <w:b/>
                <w:color w:val="231F20"/>
                <w:spacing w:val="-4"/>
                <w:sz w:val="18"/>
              </w:rPr>
              <w:t>durability</w:t>
            </w:r>
            <w:r>
              <w:rPr>
                <w:b/>
                <w:color w:val="231F20"/>
                <w:spacing w:val="-7"/>
                <w:sz w:val="18"/>
              </w:rPr>
              <w:t xml:space="preserve"> </w:t>
            </w:r>
            <w:r>
              <w:rPr>
                <w:b/>
                <w:color w:val="231F20"/>
                <w:spacing w:val="-4"/>
                <w:sz w:val="18"/>
              </w:rPr>
              <w:t>to</w:t>
            </w:r>
            <w:r>
              <w:rPr>
                <w:b/>
                <w:color w:val="231F20"/>
                <w:spacing w:val="-7"/>
                <w:sz w:val="18"/>
              </w:rPr>
              <w:t xml:space="preserve"> </w:t>
            </w:r>
            <w:r>
              <w:rPr>
                <w:b/>
                <w:color w:val="231F20"/>
                <w:spacing w:val="-4"/>
                <w:sz w:val="18"/>
              </w:rPr>
              <w:t>be</w:t>
            </w:r>
            <w:r>
              <w:rPr>
                <w:b/>
                <w:color w:val="231F20"/>
                <w:spacing w:val="-7"/>
                <w:sz w:val="18"/>
              </w:rPr>
              <w:t xml:space="preserve"> </w:t>
            </w:r>
            <w:r>
              <w:rPr>
                <w:b/>
                <w:color w:val="231F20"/>
                <w:spacing w:val="-4"/>
                <w:sz w:val="18"/>
              </w:rPr>
              <w:t>used</w:t>
            </w:r>
            <w:r>
              <w:rPr>
                <w:b/>
                <w:color w:val="231F20"/>
                <w:spacing w:val="-7"/>
                <w:sz w:val="18"/>
              </w:rPr>
              <w:t xml:space="preserve"> </w:t>
            </w:r>
            <w:r>
              <w:rPr>
                <w:b/>
                <w:color w:val="231F20"/>
                <w:spacing w:val="-4"/>
                <w:sz w:val="18"/>
              </w:rPr>
              <w:t>for</w:t>
            </w:r>
            <w:r>
              <w:rPr>
                <w:b/>
                <w:color w:val="231F20"/>
                <w:spacing w:val="-7"/>
                <w:sz w:val="18"/>
              </w:rPr>
              <w:t xml:space="preserve"> </w:t>
            </w:r>
            <w:r>
              <w:rPr>
                <w:b/>
                <w:color w:val="231F20"/>
                <w:spacing w:val="-4"/>
                <w:sz w:val="18"/>
              </w:rPr>
              <w:t xml:space="preserve">Safeguard </w:t>
            </w:r>
            <w:r>
              <w:rPr>
                <w:b/>
                <w:color w:val="231F20"/>
                <w:sz w:val="18"/>
              </w:rPr>
              <w:t>Mechanism compliance</w:t>
            </w:r>
            <w:r>
              <w:rPr>
                <w:color w:val="231F20"/>
                <w:sz w:val="18"/>
              </w:rPr>
              <w:t>.</w:t>
            </w:r>
          </w:p>
          <w:p w14:paraId="5F24FEAD" w14:textId="77777777" w:rsidR="003E1B64" w:rsidRDefault="003E1B64">
            <w:pPr>
              <w:pStyle w:val="TableParagraph"/>
              <w:spacing w:before="12"/>
              <w:ind w:left="0"/>
              <w:rPr>
                <w:sz w:val="18"/>
              </w:rPr>
            </w:pPr>
          </w:p>
          <w:p w14:paraId="5F24FEAE" w14:textId="77777777" w:rsidR="003E1B64" w:rsidRDefault="00775BFE">
            <w:pPr>
              <w:pStyle w:val="TableParagraph"/>
              <w:spacing w:before="1" w:line="249" w:lineRule="auto"/>
              <w:ind w:left="79" w:right="138"/>
              <w:jc w:val="both"/>
              <w:rPr>
                <w:sz w:val="18"/>
              </w:rPr>
            </w:pPr>
            <w:r>
              <w:rPr>
                <w:color w:val="231F20"/>
                <w:spacing w:val="-4"/>
                <w:sz w:val="18"/>
              </w:rPr>
              <w:t>Consider</w:t>
            </w:r>
            <w:r>
              <w:rPr>
                <w:color w:val="231F20"/>
                <w:spacing w:val="-6"/>
                <w:sz w:val="18"/>
              </w:rPr>
              <w:t xml:space="preserve"> </w:t>
            </w:r>
            <w:r>
              <w:rPr>
                <w:color w:val="231F20"/>
                <w:spacing w:val="-4"/>
                <w:sz w:val="18"/>
              </w:rPr>
              <w:t>options</w:t>
            </w:r>
            <w:r>
              <w:rPr>
                <w:color w:val="231F20"/>
                <w:spacing w:val="-6"/>
                <w:sz w:val="18"/>
              </w:rPr>
              <w:t xml:space="preserve"> </w:t>
            </w:r>
            <w:r>
              <w:rPr>
                <w:color w:val="231F20"/>
                <w:spacing w:val="-4"/>
                <w:sz w:val="18"/>
              </w:rPr>
              <w:t>to</w:t>
            </w:r>
            <w:r>
              <w:rPr>
                <w:color w:val="231F20"/>
                <w:spacing w:val="-6"/>
                <w:sz w:val="18"/>
              </w:rPr>
              <w:t xml:space="preserve"> </w:t>
            </w:r>
            <w:r>
              <w:rPr>
                <w:color w:val="231F20"/>
                <w:spacing w:val="-4"/>
                <w:sz w:val="18"/>
              </w:rPr>
              <w:t>better</w:t>
            </w:r>
            <w:r>
              <w:rPr>
                <w:color w:val="231F20"/>
                <w:spacing w:val="-6"/>
                <w:sz w:val="18"/>
              </w:rPr>
              <w:t xml:space="preserve"> </w:t>
            </w:r>
            <w:r>
              <w:rPr>
                <w:color w:val="231F20"/>
                <w:spacing w:val="-4"/>
                <w:sz w:val="18"/>
              </w:rPr>
              <w:t>align</w:t>
            </w:r>
            <w:r>
              <w:rPr>
                <w:color w:val="231F20"/>
                <w:spacing w:val="-6"/>
                <w:sz w:val="18"/>
              </w:rPr>
              <w:t xml:space="preserve"> </w:t>
            </w:r>
            <w:r>
              <w:rPr>
                <w:color w:val="231F20"/>
                <w:spacing w:val="-4"/>
                <w:sz w:val="18"/>
              </w:rPr>
              <w:t>compliance</w:t>
            </w:r>
            <w:r>
              <w:rPr>
                <w:color w:val="231F20"/>
                <w:spacing w:val="-6"/>
                <w:sz w:val="18"/>
              </w:rPr>
              <w:t xml:space="preserve"> </w:t>
            </w:r>
            <w:r>
              <w:rPr>
                <w:color w:val="231F20"/>
                <w:spacing w:val="-4"/>
                <w:sz w:val="18"/>
              </w:rPr>
              <w:t xml:space="preserve">use </w:t>
            </w:r>
            <w:r>
              <w:rPr>
                <w:color w:val="231F20"/>
                <w:spacing w:val="-2"/>
                <w:sz w:val="18"/>
              </w:rPr>
              <w:t>with</w:t>
            </w:r>
            <w:r>
              <w:rPr>
                <w:color w:val="231F20"/>
                <w:spacing w:val="-11"/>
                <w:sz w:val="18"/>
              </w:rPr>
              <w:t xml:space="preserve"> </w:t>
            </w:r>
            <w:r>
              <w:rPr>
                <w:color w:val="231F20"/>
                <w:spacing w:val="-2"/>
                <w:sz w:val="18"/>
              </w:rPr>
              <w:t>the</w:t>
            </w:r>
            <w:r>
              <w:rPr>
                <w:color w:val="231F20"/>
                <w:spacing w:val="-10"/>
                <w:sz w:val="18"/>
              </w:rPr>
              <w:t xml:space="preserve"> </w:t>
            </w:r>
            <w:r>
              <w:rPr>
                <w:color w:val="231F20"/>
                <w:spacing w:val="-2"/>
                <w:sz w:val="18"/>
              </w:rPr>
              <w:t>durability</w:t>
            </w:r>
            <w:r>
              <w:rPr>
                <w:color w:val="231F20"/>
                <w:spacing w:val="-11"/>
                <w:sz w:val="18"/>
              </w:rPr>
              <w:t xml:space="preserve"> </w:t>
            </w:r>
            <w:r>
              <w:rPr>
                <w:color w:val="231F20"/>
                <w:spacing w:val="-2"/>
                <w:sz w:val="18"/>
              </w:rPr>
              <w:t>of</w:t>
            </w:r>
            <w:r>
              <w:rPr>
                <w:color w:val="231F20"/>
                <w:spacing w:val="-10"/>
                <w:sz w:val="18"/>
              </w:rPr>
              <w:t xml:space="preserve"> </w:t>
            </w:r>
            <w:r>
              <w:rPr>
                <w:color w:val="231F20"/>
                <w:spacing w:val="-2"/>
                <w:sz w:val="18"/>
              </w:rPr>
              <w:t>the</w:t>
            </w:r>
            <w:r>
              <w:rPr>
                <w:color w:val="231F20"/>
                <w:spacing w:val="-11"/>
                <w:sz w:val="18"/>
              </w:rPr>
              <w:t xml:space="preserve"> </w:t>
            </w:r>
            <w:r>
              <w:rPr>
                <w:color w:val="231F20"/>
                <w:spacing w:val="-2"/>
                <w:sz w:val="18"/>
              </w:rPr>
              <w:t>emissions</w:t>
            </w:r>
            <w:r>
              <w:rPr>
                <w:color w:val="231F20"/>
                <w:spacing w:val="-11"/>
                <w:sz w:val="18"/>
              </w:rPr>
              <w:t xml:space="preserve"> </w:t>
            </w:r>
            <w:r>
              <w:rPr>
                <w:color w:val="231F20"/>
                <w:spacing w:val="-2"/>
                <w:sz w:val="18"/>
              </w:rPr>
              <w:t>being</w:t>
            </w:r>
            <w:r>
              <w:rPr>
                <w:color w:val="231F20"/>
                <w:spacing w:val="-10"/>
                <w:sz w:val="18"/>
              </w:rPr>
              <w:t xml:space="preserve"> </w:t>
            </w:r>
            <w:r>
              <w:rPr>
                <w:color w:val="231F20"/>
                <w:spacing w:val="-2"/>
                <w:sz w:val="18"/>
              </w:rPr>
              <w:t xml:space="preserve">offset, </w:t>
            </w:r>
            <w:r>
              <w:rPr>
                <w:color w:val="231F20"/>
                <w:sz w:val="18"/>
              </w:rPr>
              <w:t>with</w:t>
            </w:r>
            <w:r>
              <w:rPr>
                <w:color w:val="231F20"/>
                <w:spacing w:val="-2"/>
                <w:sz w:val="18"/>
              </w:rPr>
              <w:t xml:space="preserve"> </w:t>
            </w:r>
            <w:r>
              <w:rPr>
                <w:color w:val="231F20"/>
                <w:sz w:val="18"/>
              </w:rPr>
              <w:t>appropriate</w:t>
            </w:r>
            <w:r>
              <w:rPr>
                <w:color w:val="231F20"/>
                <w:spacing w:val="-2"/>
                <w:sz w:val="18"/>
              </w:rPr>
              <w:t xml:space="preserve"> </w:t>
            </w:r>
            <w:r>
              <w:rPr>
                <w:color w:val="231F20"/>
                <w:sz w:val="18"/>
              </w:rPr>
              <w:t>transition</w:t>
            </w:r>
            <w:r>
              <w:rPr>
                <w:color w:val="231F20"/>
                <w:spacing w:val="-2"/>
                <w:sz w:val="18"/>
              </w:rPr>
              <w:t xml:space="preserve"> </w:t>
            </w:r>
            <w:r>
              <w:rPr>
                <w:color w:val="231F20"/>
                <w:sz w:val="18"/>
              </w:rPr>
              <w:t>arrangements.</w:t>
            </w:r>
          </w:p>
        </w:tc>
        <w:tc>
          <w:tcPr>
            <w:tcW w:w="4875" w:type="dxa"/>
            <w:shd w:val="clear" w:color="auto" w:fill="F1F2F2"/>
          </w:tcPr>
          <w:p w14:paraId="5F24FEAF" w14:textId="77777777" w:rsidR="003E1B64" w:rsidRDefault="00775BFE">
            <w:pPr>
              <w:pStyle w:val="TableParagraph"/>
              <w:spacing w:before="73" w:line="249" w:lineRule="auto"/>
              <w:ind w:left="80" w:right="255"/>
              <w:rPr>
                <w:sz w:val="18"/>
              </w:rPr>
            </w:pPr>
            <w:r>
              <w:rPr>
                <w:color w:val="231F20"/>
                <w:sz w:val="18"/>
              </w:rPr>
              <w:t>ACCUs</w:t>
            </w:r>
            <w:r>
              <w:rPr>
                <w:color w:val="231F20"/>
                <w:spacing w:val="-10"/>
                <w:sz w:val="18"/>
              </w:rPr>
              <w:t xml:space="preserve"> </w:t>
            </w:r>
            <w:r>
              <w:rPr>
                <w:color w:val="231F20"/>
                <w:sz w:val="18"/>
              </w:rPr>
              <w:t>used</w:t>
            </w:r>
            <w:r>
              <w:rPr>
                <w:color w:val="231F20"/>
                <w:spacing w:val="-10"/>
                <w:sz w:val="18"/>
              </w:rPr>
              <w:t xml:space="preserve"> </w:t>
            </w:r>
            <w:r>
              <w:rPr>
                <w:color w:val="231F20"/>
                <w:sz w:val="18"/>
              </w:rPr>
              <w:t>for</w:t>
            </w:r>
            <w:r>
              <w:rPr>
                <w:color w:val="231F20"/>
                <w:spacing w:val="-10"/>
                <w:sz w:val="18"/>
              </w:rPr>
              <w:t xml:space="preserve"> </w:t>
            </w:r>
            <w:r>
              <w:rPr>
                <w:color w:val="231F20"/>
                <w:sz w:val="18"/>
              </w:rPr>
              <w:t>Safeguard</w:t>
            </w:r>
            <w:r>
              <w:rPr>
                <w:color w:val="231F20"/>
                <w:spacing w:val="-10"/>
                <w:sz w:val="18"/>
              </w:rPr>
              <w:t xml:space="preserve"> </w:t>
            </w:r>
            <w:r>
              <w:rPr>
                <w:color w:val="231F20"/>
                <w:sz w:val="18"/>
              </w:rPr>
              <w:t>Mechanism</w:t>
            </w:r>
            <w:r>
              <w:rPr>
                <w:color w:val="231F20"/>
                <w:spacing w:val="-10"/>
                <w:sz w:val="18"/>
              </w:rPr>
              <w:t xml:space="preserve"> </w:t>
            </w:r>
            <w:r>
              <w:rPr>
                <w:color w:val="231F20"/>
                <w:sz w:val="18"/>
              </w:rPr>
              <w:t>compliance</w:t>
            </w:r>
            <w:r>
              <w:rPr>
                <w:color w:val="231F20"/>
                <w:spacing w:val="-10"/>
                <w:sz w:val="18"/>
              </w:rPr>
              <w:t xml:space="preserve"> </w:t>
            </w:r>
            <w:r>
              <w:rPr>
                <w:color w:val="231F20"/>
                <w:sz w:val="18"/>
              </w:rPr>
              <w:t>can substitute</w:t>
            </w:r>
            <w:r>
              <w:rPr>
                <w:color w:val="231F20"/>
                <w:spacing w:val="-8"/>
                <w:sz w:val="18"/>
              </w:rPr>
              <w:t xml:space="preserve"> </w:t>
            </w:r>
            <w:r>
              <w:rPr>
                <w:color w:val="231F20"/>
                <w:sz w:val="18"/>
              </w:rPr>
              <w:t>for</w:t>
            </w:r>
            <w:r>
              <w:rPr>
                <w:color w:val="231F20"/>
                <w:spacing w:val="-8"/>
                <w:sz w:val="18"/>
              </w:rPr>
              <w:t xml:space="preserve"> </w:t>
            </w:r>
            <w:r>
              <w:rPr>
                <w:color w:val="231F20"/>
                <w:sz w:val="18"/>
              </w:rPr>
              <w:t>reductions</w:t>
            </w:r>
            <w:r>
              <w:rPr>
                <w:color w:val="231F20"/>
                <w:spacing w:val="-8"/>
                <w:sz w:val="18"/>
              </w:rPr>
              <w:t xml:space="preserve"> </w:t>
            </w:r>
            <w:r>
              <w:rPr>
                <w:color w:val="231F20"/>
                <w:sz w:val="18"/>
              </w:rPr>
              <w:t>in</w:t>
            </w:r>
            <w:r>
              <w:rPr>
                <w:color w:val="231F20"/>
                <w:spacing w:val="-8"/>
                <w:sz w:val="18"/>
              </w:rPr>
              <w:t xml:space="preserve"> </w:t>
            </w:r>
            <w:r>
              <w:rPr>
                <w:color w:val="231F20"/>
                <w:sz w:val="18"/>
              </w:rPr>
              <w:t>industrial</w:t>
            </w:r>
            <w:r>
              <w:rPr>
                <w:color w:val="231F20"/>
                <w:spacing w:val="-8"/>
                <w:sz w:val="18"/>
              </w:rPr>
              <w:t xml:space="preserve"> </w:t>
            </w:r>
            <w:r>
              <w:rPr>
                <w:color w:val="231F20"/>
                <w:sz w:val="18"/>
              </w:rPr>
              <w:t>emissions.</w:t>
            </w:r>
            <w:r>
              <w:rPr>
                <w:color w:val="231F20"/>
                <w:spacing w:val="-11"/>
                <w:sz w:val="18"/>
              </w:rPr>
              <w:t xml:space="preserve"> </w:t>
            </w:r>
            <w:r>
              <w:rPr>
                <w:color w:val="231F20"/>
                <w:sz w:val="18"/>
              </w:rPr>
              <w:t xml:space="preserve">The </w:t>
            </w:r>
            <w:r>
              <w:rPr>
                <w:color w:val="231F20"/>
                <w:spacing w:val="-4"/>
                <w:sz w:val="18"/>
              </w:rPr>
              <w:t>environmental</w:t>
            </w:r>
            <w:r>
              <w:rPr>
                <w:color w:val="231F20"/>
                <w:spacing w:val="-6"/>
                <w:sz w:val="18"/>
              </w:rPr>
              <w:t xml:space="preserve"> </w:t>
            </w:r>
            <w:r>
              <w:rPr>
                <w:color w:val="231F20"/>
                <w:spacing w:val="-4"/>
                <w:sz w:val="18"/>
              </w:rPr>
              <w:t>effectiveness</w:t>
            </w:r>
            <w:r>
              <w:rPr>
                <w:color w:val="231F20"/>
                <w:spacing w:val="-6"/>
                <w:sz w:val="18"/>
              </w:rPr>
              <w:t xml:space="preserve"> </w:t>
            </w:r>
            <w:r>
              <w:rPr>
                <w:color w:val="231F20"/>
                <w:spacing w:val="-4"/>
                <w:sz w:val="18"/>
              </w:rPr>
              <w:t>of</w:t>
            </w:r>
            <w:r>
              <w:rPr>
                <w:color w:val="231F20"/>
                <w:spacing w:val="-6"/>
                <w:sz w:val="18"/>
              </w:rPr>
              <w:t xml:space="preserve"> </w:t>
            </w:r>
            <w:r>
              <w:rPr>
                <w:color w:val="231F20"/>
                <w:spacing w:val="-4"/>
                <w:sz w:val="18"/>
              </w:rPr>
              <w:t>this</w:t>
            </w:r>
            <w:r>
              <w:rPr>
                <w:color w:val="231F20"/>
                <w:spacing w:val="-6"/>
                <w:sz w:val="18"/>
              </w:rPr>
              <w:t xml:space="preserve"> </w:t>
            </w:r>
            <w:r>
              <w:rPr>
                <w:color w:val="231F20"/>
                <w:spacing w:val="-4"/>
                <w:sz w:val="18"/>
              </w:rPr>
              <w:t>substitution</w:t>
            </w:r>
            <w:r>
              <w:rPr>
                <w:color w:val="231F20"/>
                <w:spacing w:val="-6"/>
                <w:sz w:val="18"/>
              </w:rPr>
              <w:t xml:space="preserve"> </w:t>
            </w:r>
            <w:r>
              <w:rPr>
                <w:color w:val="231F20"/>
                <w:spacing w:val="-4"/>
                <w:sz w:val="18"/>
              </w:rPr>
              <w:t>depends</w:t>
            </w:r>
            <w:r>
              <w:rPr>
                <w:color w:val="231F20"/>
                <w:spacing w:val="-6"/>
                <w:sz w:val="18"/>
              </w:rPr>
              <w:t xml:space="preserve"> </w:t>
            </w:r>
            <w:r>
              <w:rPr>
                <w:color w:val="231F20"/>
                <w:spacing w:val="-4"/>
                <w:sz w:val="18"/>
              </w:rPr>
              <w:t xml:space="preserve">on </w:t>
            </w:r>
            <w:r>
              <w:rPr>
                <w:color w:val="231F20"/>
                <w:sz w:val="18"/>
              </w:rPr>
              <w:t>the</w:t>
            </w:r>
            <w:r>
              <w:rPr>
                <w:color w:val="231F20"/>
                <w:spacing w:val="-1"/>
                <w:sz w:val="18"/>
              </w:rPr>
              <w:t xml:space="preserve"> </w:t>
            </w:r>
            <w:r>
              <w:rPr>
                <w:color w:val="231F20"/>
                <w:sz w:val="18"/>
              </w:rPr>
              <w:t>durability</w:t>
            </w:r>
            <w:r>
              <w:rPr>
                <w:color w:val="231F20"/>
                <w:spacing w:val="-1"/>
                <w:sz w:val="18"/>
              </w:rPr>
              <w:t xml:space="preserve"> </w:t>
            </w:r>
            <w:r>
              <w:rPr>
                <w:color w:val="231F20"/>
                <w:sz w:val="18"/>
              </w:rPr>
              <w:t>of</w:t>
            </w:r>
            <w:r>
              <w:rPr>
                <w:color w:val="231F20"/>
                <w:spacing w:val="-1"/>
                <w:sz w:val="18"/>
              </w:rPr>
              <w:t xml:space="preserve"> </w:t>
            </w:r>
            <w:r>
              <w:rPr>
                <w:color w:val="231F20"/>
                <w:sz w:val="18"/>
              </w:rPr>
              <w:t>the</w:t>
            </w:r>
            <w:r>
              <w:rPr>
                <w:color w:val="231F20"/>
                <w:spacing w:val="-1"/>
                <w:sz w:val="18"/>
              </w:rPr>
              <w:t xml:space="preserve"> </w:t>
            </w:r>
            <w:r>
              <w:rPr>
                <w:color w:val="231F20"/>
                <w:sz w:val="18"/>
              </w:rPr>
              <w:t>underlying</w:t>
            </w:r>
            <w:r>
              <w:rPr>
                <w:color w:val="231F20"/>
                <w:spacing w:val="-1"/>
                <w:sz w:val="18"/>
              </w:rPr>
              <w:t xml:space="preserve"> </w:t>
            </w:r>
            <w:r>
              <w:rPr>
                <w:color w:val="231F20"/>
                <w:sz w:val="18"/>
              </w:rPr>
              <w:t>abatement.</w:t>
            </w:r>
          </w:p>
          <w:p w14:paraId="5F24FEB0" w14:textId="77777777" w:rsidR="003E1B64" w:rsidRDefault="00775BFE">
            <w:pPr>
              <w:pStyle w:val="TableParagraph"/>
              <w:spacing w:before="173" w:line="249" w:lineRule="auto"/>
              <w:ind w:left="80" w:right="104"/>
              <w:jc w:val="both"/>
              <w:rPr>
                <w:sz w:val="18"/>
              </w:rPr>
            </w:pPr>
            <w:r>
              <w:rPr>
                <w:color w:val="231F20"/>
                <w:spacing w:val="-4"/>
                <w:sz w:val="18"/>
              </w:rPr>
              <w:t>Projects</w:t>
            </w:r>
            <w:r>
              <w:rPr>
                <w:color w:val="231F20"/>
                <w:spacing w:val="-5"/>
                <w:sz w:val="18"/>
              </w:rPr>
              <w:t xml:space="preserve"> </w:t>
            </w:r>
            <w:r>
              <w:rPr>
                <w:color w:val="231F20"/>
                <w:spacing w:val="-4"/>
                <w:sz w:val="18"/>
              </w:rPr>
              <w:t>with</w:t>
            </w:r>
            <w:r>
              <w:rPr>
                <w:color w:val="231F20"/>
                <w:spacing w:val="-5"/>
                <w:sz w:val="18"/>
              </w:rPr>
              <w:t xml:space="preserve"> </w:t>
            </w:r>
            <w:r>
              <w:rPr>
                <w:color w:val="231F20"/>
                <w:spacing w:val="-4"/>
                <w:sz w:val="18"/>
              </w:rPr>
              <w:t>25-year</w:t>
            </w:r>
            <w:r>
              <w:rPr>
                <w:color w:val="231F20"/>
                <w:spacing w:val="-5"/>
                <w:sz w:val="18"/>
              </w:rPr>
              <w:t xml:space="preserve"> </w:t>
            </w:r>
            <w:r>
              <w:rPr>
                <w:color w:val="231F20"/>
                <w:spacing w:val="-4"/>
                <w:sz w:val="18"/>
              </w:rPr>
              <w:t>permanence</w:t>
            </w:r>
            <w:r>
              <w:rPr>
                <w:color w:val="231F20"/>
                <w:spacing w:val="-5"/>
                <w:sz w:val="18"/>
              </w:rPr>
              <w:t xml:space="preserve"> </w:t>
            </w:r>
            <w:r>
              <w:rPr>
                <w:color w:val="231F20"/>
                <w:spacing w:val="-4"/>
                <w:sz w:val="18"/>
              </w:rPr>
              <w:t>periods</w:t>
            </w:r>
            <w:r>
              <w:rPr>
                <w:color w:val="231F20"/>
                <w:spacing w:val="-5"/>
                <w:sz w:val="18"/>
              </w:rPr>
              <w:t xml:space="preserve"> </w:t>
            </w:r>
            <w:r>
              <w:rPr>
                <w:color w:val="231F20"/>
                <w:spacing w:val="-4"/>
                <w:sz w:val="18"/>
              </w:rPr>
              <w:t>have</w:t>
            </w:r>
            <w:r>
              <w:rPr>
                <w:color w:val="231F20"/>
                <w:spacing w:val="-5"/>
                <w:sz w:val="18"/>
              </w:rPr>
              <w:t xml:space="preserve"> </w:t>
            </w:r>
            <w:r>
              <w:rPr>
                <w:color w:val="231F20"/>
                <w:spacing w:val="-4"/>
                <w:sz w:val="18"/>
              </w:rPr>
              <w:t>no</w:t>
            </w:r>
            <w:r>
              <w:rPr>
                <w:color w:val="231F20"/>
                <w:spacing w:val="-5"/>
                <w:sz w:val="18"/>
              </w:rPr>
              <w:t xml:space="preserve"> </w:t>
            </w:r>
            <w:r>
              <w:rPr>
                <w:color w:val="231F20"/>
                <w:spacing w:val="-4"/>
                <w:sz w:val="18"/>
              </w:rPr>
              <w:t>obligation to</w:t>
            </w:r>
            <w:r>
              <w:rPr>
                <w:color w:val="231F20"/>
                <w:spacing w:val="-5"/>
                <w:sz w:val="18"/>
              </w:rPr>
              <w:t xml:space="preserve"> </w:t>
            </w:r>
            <w:r>
              <w:rPr>
                <w:color w:val="231F20"/>
                <w:spacing w:val="-4"/>
                <w:sz w:val="18"/>
              </w:rPr>
              <w:t>store</w:t>
            </w:r>
            <w:r>
              <w:rPr>
                <w:color w:val="231F20"/>
                <w:spacing w:val="-5"/>
                <w:sz w:val="18"/>
              </w:rPr>
              <w:t xml:space="preserve"> </w:t>
            </w:r>
            <w:r>
              <w:rPr>
                <w:color w:val="231F20"/>
                <w:spacing w:val="-4"/>
                <w:sz w:val="18"/>
              </w:rPr>
              <w:t>carbon</w:t>
            </w:r>
            <w:r>
              <w:rPr>
                <w:color w:val="231F20"/>
                <w:spacing w:val="-5"/>
                <w:sz w:val="18"/>
              </w:rPr>
              <w:t xml:space="preserve"> </w:t>
            </w:r>
            <w:r>
              <w:rPr>
                <w:color w:val="231F20"/>
                <w:spacing w:val="-4"/>
                <w:sz w:val="18"/>
              </w:rPr>
              <w:t>beyond</w:t>
            </w:r>
            <w:r>
              <w:rPr>
                <w:color w:val="231F20"/>
                <w:spacing w:val="-5"/>
                <w:sz w:val="18"/>
              </w:rPr>
              <w:t xml:space="preserve"> </w:t>
            </w:r>
            <w:r>
              <w:rPr>
                <w:color w:val="231F20"/>
                <w:spacing w:val="-4"/>
                <w:sz w:val="18"/>
              </w:rPr>
              <w:t>that</w:t>
            </w:r>
            <w:r>
              <w:rPr>
                <w:color w:val="231F20"/>
                <w:spacing w:val="-5"/>
                <w:sz w:val="18"/>
              </w:rPr>
              <w:t xml:space="preserve"> </w:t>
            </w:r>
            <w:r>
              <w:rPr>
                <w:color w:val="231F20"/>
                <w:spacing w:val="-4"/>
                <w:sz w:val="18"/>
              </w:rPr>
              <w:t>period.</w:t>
            </w:r>
            <w:r>
              <w:rPr>
                <w:color w:val="231F20"/>
                <w:spacing w:val="-5"/>
                <w:sz w:val="18"/>
              </w:rPr>
              <w:t xml:space="preserve"> </w:t>
            </w:r>
            <w:r>
              <w:rPr>
                <w:color w:val="231F20"/>
                <w:spacing w:val="-4"/>
                <w:sz w:val="18"/>
              </w:rPr>
              <w:t>Future</w:t>
            </w:r>
            <w:r>
              <w:rPr>
                <w:color w:val="231F20"/>
                <w:spacing w:val="-5"/>
                <w:sz w:val="18"/>
              </w:rPr>
              <w:t xml:space="preserve"> </w:t>
            </w:r>
            <w:r>
              <w:rPr>
                <w:color w:val="231F20"/>
                <w:spacing w:val="-4"/>
                <w:sz w:val="18"/>
              </w:rPr>
              <w:t>land</w:t>
            </w:r>
            <w:r>
              <w:rPr>
                <w:color w:val="231F20"/>
                <w:spacing w:val="-5"/>
                <w:sz w:val="18"/>
              </w:rPr>
              <w:t xml:space="preserve"> </w:t>
            </w:r>
            <w:r>
              <w:rPr>
                <w:color w:val="231F20"/>
                <w:spacing w:val="-4"/>
                <w:sz w:val="18"/>
              </w:rPr>
              <w:t>use</w:t>
            </w:r>
            <w:r>
              <w:rPr>
                <w:color w:val="231F20"/>
                <w:spacing w:val="-5"/>
                <w:sz w:val="18"/>
              </w:rPr>
              <w:t xml:space="preserve"> </w:t>
            </w:r>
            <w:r>
              <w:rPr>
                <w:color w:val="231F20"/>
                <w:spacing w:val="-4"/>
                <w:sz w:val="18"/>
              </w:rPr>
              <w:t xml:space="preserve">decisions </w:t>
            </w:r>
            <w:r>
              <w:rPr>
                <w:color w:val="231F20"/>
                <w:spacing w:val="-2"/>
                <w:sz w:val="18"/>
              </w:rPr>
              <w:t>will</w:t>
            </w:r>
            <w:r>
              <w:rPr>
                <w:color w:val="231F20"/>
                <w:spacing w:val="-11"/>
                <w:sz w:val="18"/>
              </w:rPr>
              <w:t xml:space="preserve"> </w:t>
            </w:r>
            <w:r>
              <w:rPr>
                <w:color w:val="231F20"/>
                <w:spacing w:val="-2"/>
                <w:sz w:val="18"/>
              </w:rPr>
              <w:t>be</w:t>
            </w:r>
            <w:r>
              <w:rPr>
                <w:color w:val="231F20"/>
                <w:spacing w:val="-10"/>
                <w:sz w:val="18"/>
              </w:rPr>
              <w:t xml:space="preserve"> </w:t>
            </w:r>
            <w:r>
              <w:rPr>
                <w:color w:val="231F20"/>
                <w:spacing w:val="-2"/>
                <w:sz w:val="18"/>
              </w:rPr>
              <w:t>driven</w:t>
            </w:r>
            <w:r>
              <w:rPr>
                <w:color w:val="231F20"/>
                <w:spacing w:val="-11"/>
                <w:sz w:val="18"/>
              </w:rPr>
              <w:t xml:space="preserve"> </w:t>
            </w:r>
            <w:r>
              <w:rPr>
                <w:color w:val="231F20"/>
                <w:spacing w:val="-2"/>
                <w:sz w:val="18"/>
              </w:rPr>
              <w:t>by</w:t>
            </w:r>
            <w:r>
              <w:rPr>
                <w:color w:val="231F20"/>
                <w:spacing w:val="-10"/>
                <w:sz w:val="18"/>
              </w:rPr>
              <w:t xml:space="preserve"> </w:t>
            </w:r>
            <w:r>
              <w:rPr>
                <w:color w:val="231F20"/>
                <w:spacing w:val="-2"/>
                <w:sz w:val="18"/>
              </w:rPr>
              <w:t>prevailing</w:t>
            </w:r>
            <w:r>
              <w:rPr>
                <w:color w:val="231F20"/>
                <w:spacing w:val="-11"/>
                <w:sz w:val="18"/>
              </w:rPr>
              <w:t xml:space="preserve"> </w:t>
            </w:r>
            <w:r>
              <w:rPr>
                <w:color w:val="231F20"/>
                <w:spacing w:val="-2"/>
                <w:sz w:val="18"/>
              </w:rPr>
              <w:t>economic</w:t>
            </w:r>
            <w:r>
              <w:rPr>
                <w:color w:val="231F20"/>
                <w:spacing w:val="-11"/>
                <w:sz w:val="18"/>
              </w:rPr>
              <w:t xml:space="preserve"> </w:t>
            </w:r>
            <w:r>
              <w:rPr>
                <w:color w:val="231F20"/>
                <w:spacing w:val="-2"/>
                <w:sz w:val="18"/>
              </w:rPr>
              <w:t>and</w:t>
            </w:r>
            <w:r>
              <w:rPr>
                <w:color w:val="231F20"/>
                <w:spacing w:val="-10"/>
                <w:sz w:val="18"/>
              </w:rPr>
              <w:t xml:space="preserve"> </w:t>
            </w:r>
            <w:r>
              <w:rPr>
                <w:color w:val="231F20"/>
                <w:spacing w:val="-2"/>
                <w:sz w:val="18"/>
              </w:rPr>
              <w:t>regulatory</w:t>
            </w:r>
            <w:r>
              <w:rPr>
                <w:color w:val="231F20"/>
                <w:spacing w:val="-11"/>
                <w:sz w:val="18"/>
              </w:rPr>
              <w:t xml:space="preserve"> </w:t>
            </w:r>
            <w:r>
              <w:rPr>
                <w:color w:val="231F20"/>
                <w:spacing w:val="-2"/>
                <w:sz w:val="18"/>
              </w:rPr>
              <w:t xml:space="preserve">settings. </w:t>
            </w:r>
            <w:r>
              <w:rPr>
                <w:color w:val="231F20"/>
                <w:sz w:val="18"/>
              </w:rPr>
              <w:t>This</w:t>
            </w:r>
            <w:r>
              <w:rPr>
                <w:color w:val="231F20"/>
                <w:spacing w:val="-12"/>
                <w:sz w:val="18"/>
              </w:rPr>
              <w:t xml:space="preserve"> </w:t>
            </w:r>
            <w:r>
              <w:rPr>
                <w:color w:val="231F20"/>
                <w:sz w:val="18"/>
              </w:rPr>
              <w:t>creates</w:t>
            </w:r>
            <w:r>
              <w:rPr>
                <w:color w:val="231F20"/>
                <w:spacing w:val="-12"/>
                <w:sz w:val="18"/>
              </w:rPr>
              <w:t xml:space="preserve"> </w:t>
            </w:r>
            <w:r>
              <w:rPr>
                <w:color w:val="231F20"/>
                <w:sz w:val="18"/>
              </w:rPr>
              <w:t>a</w:t>
            </w:r>
            <w:r>
              <w:rPr>
                <w:color w:val="231F20"/>
                <w:spacing w:val="-12"/>
                <w:sz w:val="18"/>
              </w:rPr>
              <w:t xml:space="preserve"> </w:t>
            </w:r>
            <w:r>
              <w:rPr>
                <w:color w:val="231F20"/>
                <w:sz w:val="18"/>
              </w:rPr>
              <w:t>risk</w:t>
            </w:r>
            <w:r>
              <w:rPr>
                <w:color w:val="231F20"/>
                <w:spacing w:val="-12"/>
                <w:sz w:val="18"/>
              </w:rPr>
              <w:t xml:space="preserve"> </w:t>
            </w:r>
            <w:r>
              <w:rPr>
                <w:color w:val="231F20"/>
                <w:sz w:val="18"/>
              </w:rPr>
              <w:t>that</w:t>
            </w:r>
            <w:r>
              <w:rPr>
                <w:color w:val="231F20"/>
                <w:spacing w:val="-12"/>
                <w:sz w:val="18"/>
              </w:rPr>
              <w:t xml:space="preserve"> </w:t>
            </w:r>
            <w:r>
              <w:rPr>
                <w:color w:val="231F20"/>
                <w:sz w:val="18"/>
              </w:rPr>
              <w:t>credited</w:t>
            </w:r>
            <w:r>
              <w:rPr>
                <w:color w:val="231F20"/>
                <w:spacing w:val="-12"/>
                <w:sz w:val="18"/>
              </w:rPr>
              <w:t xml:space="preserve"> </w:t>
            </w:r>
            <w:r>
              <w:rPr>
                <w:color w:val="231F20"/>
                <w:sz w:val="18"/>
              </w:rPr>
              <w:t>abatement</w:t>
            </w:r>
            <w:r>
              <w:rPr>
                <w:color w:val="231F20"/>
                <w:spacing w:val="-12"/>
                <w:sz w:val="18"/>
              </w:rPr>
              <w:t xml:space="preserve"> </w:t>
            </w:r>
            <w:r>
              <w:rPr>
                <w:color w:val="231F20"/>
                <w:sz w:val="18"/>
              </w:rPr>
              <w:t>will</w:t>
            </w:r>
            <w:r>
              <w:rPr>
                <w:color w:val="231F20"/>
                <w:spacing w:val="-12"/>
                <w:sz w:val="18"/>
              </w:rPr>
              <w:t xml:space="preserve"> </w:t>
            </w:r>
            <w:r>
              <w:rPr>
                <w:color w:val="231F20"/>
                <w:sz w:val="18"/>
              </w:rPr>
              <w:t>be</w:t>
            </w:r>
            <w:r>
              <w:rPr>
                <w:color w:val="231F20"/>
                <w:spacing w:val="-12"/>
                <w:sz w:val="18"/>
              </w:rPr>
              <w:t xml:space="preserve"> </w:t>
            </w:r>
            <w:r>
              <w:rPr>
                <w:color w:val="231F20"/>
                <w:sz w:val="18"/>
              </w:rPr>
              <w:t>reversed.</w:t>
            </w:r>
          </w:p>
          <w:p w14:paraId="5F24FEB1" w14:textId="77777777" w:rsidR="003E1B64" w:rsidRDefault="00775BFE">
            <w:pPr>
              <w:pStyle w:val="TableParagraph"/>
              <w:spacing w:before="173" w:line="249" w:lineRule="auto"/>
              <w:ind w:left="80"/>
              <w:rPr>
                <w:sz w:val="18"/>
              </w:rPr>
            </w:pPr>
            <w:r>
              <w:rPr>
                <w:color w:val="231F20"/>
                <w:sz w:val="18"/>
              </w:rPr>
              <w:t>This</w:t>
            </w:r>
            <w:r>
              <w:rPr>
                <w:color w:val="231F20"/>
                <w:spacing w:val="-5"/>
                <w:sz w:val="18"/>
              </w:rPr>
              <w:t xml:space="preserve"> </w:t>
            </w:r>
            <w:r>
              <w:rPr>
                <w:color w:val="231F20"/>
                <w:sz w:val="18"/>
              </w:rPr>
              <w:t>uncertainty</w:t>
            </w:r>
            <w:r>
              <w:rPr>
                <w:color w:val="231F20"/>
                <w:spacing w:val="-5"/>
                <w:sz w:val="18"/>
              </w:rPr>
              <w:t xml:space="preserve"> </w:t>
            </w:r>
            <w:r>
              <w:rPr>
                <w:color w:val="231F20"/>
                <w:sz w:val="18"/>
              </w:rPr>
              <w:t>does</w:t>
            </w:r>
            <w:r>
              <w:rPr>
                <w:color w:val="231F20"/>
                <w:spacing w:val="-5"/>
                <w:sz w:val="18"/>
              </w:rPr>
              <w:t xml:space="preserve"> </w:t>
            </w:r>
            <w:r>
              <w:rPr>
                <w:color w:val="231F20"/>
                <w:sz w:val="18"/>
              </w:rPr>
              <w:t>not</w:t>
            </w:r>
            <w:r>
              <w:rPr>
                <w:color w:val="231F20"/>
                <w:spacing w:val="-5"/>
                <w:sz w:val="18"/>
              </w:rPr>
              <w:t xml:space="preserve"> </w:t>
            </w:r>
            <w:r>
              <w:rPr>
                <w:color w:val="231F20"/>
                <w:sz w:val="18"/>
              </w:rPr>
              <w:t>mean</w:t>
            </w:r>
            <w:r>
              <w:rPr>
                <w:color w:val="231F20"/>
                <w:spacing w:val="-5"/>
                <w:sz w:val="18"/>
              </w:rPr>
              <w:t xml:space="preserve"> </w:t>
            </w:r>
            <w:r>
              <w:rPr>
                <w:color w:val="231F20"/>
                <w:sz w:val="18"/>
              </w:rPr>
              <w:t>25-year</w:t>
            </w:r>
            <w:r>
              <w:rPr>
                <w:color w:val="231F20"/>
                <w:spacing w:val="-5"/>
                <w:sz w:val="18"/>
              </w:rPr>
              <w:t xml:space="preserve"> </w:t>
            </w:r>
            <w:r>
              <w:rPr>
                <w:color w:val="231F20"/>
                <w:sz w:val="18"/>
              </w:rPr>
              <w:t>projects</w:t>
            </w:r>
            <w:r>
              <w:rPr>
                <w:color w:val="231F20"/>
                <w:spacing w:val="-5"/>
                <w:sz w:val="18"/>
              </w:rPr>
              <w:t xml:space="preserve"> </w:t>
            </w:r>
            <w:r>
              <w:rPr>
                <w:color w:val="231F20"/>
                <w:sz w:val="18"/>
              </w:rPr>
              <w:t xml:space="preserve">lack </w:t>
            </w:r>
            <w:r>
              <w:rPr>
                <w:color w:val="231F20"/>
                <w:spacing w:val="-4"/>
                <w:sz w:val="18"/>
              </w:rPr>
              <w:t>integrity.</w:t>
            </w:r>
            <w:r>
              <w:rPr>
                <w:color w:val="231F20"/>
                <w:spacing w:val="-7"/>
                <w:sz w:val="18"/>
              </w:rPr>
              <w:t xml:space="preserve"> </w:t>
            </w:r>
            <w:r>
              <w:rPr>
                <w:color w:val="231F20"/>
                <w:spacing w:val="-4"/>
                <w:sz w:val="18"/>
              </w:rPr>
              <w:t>However,</w:t>
            </w:r>
            <w:r>
              <w:rPr>
                <w:color w:val="231F20"/>
                <w:spacing w:val="-7"/>
                <w:sz w:val="18"/>
              </w:rPr>
              <w:t xml:space="preserve"> </w:t>
            </w:r>
            <w:r>
              <w:rPr>
                <w:color w:val="231F20"/>
                <w:spacing w:val="-4"/>
                <w:sz w:val="18"/>
              </w:rPr>
              <w:t>it</w:t>
            </w:r>
            <w:r>
              <w:rPr>
                <w:color w:val="231F20"/>
                <w:spacing w:val="-7"/>
                <w:sz w:val="18"/>
              </w:rPr>
              <w:t xml:space="preserve"> </w:t>
            </w:r>
            <w:r>
              <w:rPr>
                <w:color w:val="231F20"/>
                <w:spacing w:val="-4"/>
                <w:sz w:val="18"/>
              </w:rPr>
              <w:t>raises</w:t>
            </w:r>
            <w:r>
              <w:rPr>
                <w:color w:val="231F20"/>
                <w:spacing w:val="-7"/>
                <w:sz w:val="18"/>
              </w:rPr>
              <w:t xml:space="preserve"> </w:t>
            </w:r>
            <w:r>
              <w:rPr>
                <w:color w:val="231F20"/>
                <w:spacing w:val="-4"/>
                <w:sz w:val="18"/>
              </w:rPr>
              <w:t>a</w:t>
            </w:r>
            <w:r>
              <w:rPr>
                <w:color w:val="231F20"/>
                <w:spacing w:val="-7"/>
                <w:sz w:val="18"/>
              </w:rPr>
              <w:t xml:space="preserve"> </w:t>
            </w:r>
            <w:r>
              <w:rPr>
                <w:color w:val="231F20"/>
                <w:spacing w:val="-4"/>
                <w:sz w:val="18"/>
              </w:rPr>
              <w:t>potential</w:t>
            </w:r>
            <w:r>
              <w:rPr>
                <w:color w:val="231F20"/>
                <w:spacing w:val="-7"/>
                <w:sz w:val="18"/>
              </w:rPr>
              <w:t xml:space="preserve"> </w:t>
            </w:r>
            <w:r>
              <w:rPr>
                <w:color w:val="231F20"/>
                <w:spacing w:val="-4"/>
                <w:sz w:val="18"/>
              </w:rPr>
              <w:t>misalignment</w:t>
            </w:r>
            <w:r>
              <w:rPr>
                <w:color w:val="231F20"/>
                <w:spacing w:val="-7"/>
                <w:sz w:val="18"/>
              </w:rPr>
              <w:t xml:space="preserve"> </w:t>
            </w:r>
            <w:r>
              <w:rPr>
                <w:color w:val="231F20"/>
                <w:spacing w:val="-4"/>
                <w:sz w:val="18"/>
              </w:rPr>
              <w:t xml:space="preserve">between </w:t>
            </w:r>
            <w:r>
              <w:rPr>
                <w:color w:val="231F20"/>
                <w:sz w:val="18"/>
              </w:rPr>
              <w:t>the</w:t>
            </w:r>
            <w:r>
              <w:rPr>
                <w:color w:val="231F20"/>
                <w:spacing w:val="-8"/>
                <w:sz w:val="18"/>
              </w:rPr>
              <w:t xml:space="preserve"> </w:t>
            </w:r>
            <w:r>
              <w:rPr>
                <w:color w:val="231F20"/>
                <w:sz w:val="18"/>
              </w:rPr>
              <w:t>duration</w:t>
            </w:r>
            <w:r>
              <w:rPr>
                <w:color w:val="231F20"/>
                <w:spacing w:val="-8"/>
                <w:sz w:val="18"/>
              </w:rPr>
              <w:t xml:space="preserve"> </w:t>
            </w:r>
            <w:r>
              <w:rPr>
                <w:color w:val="231F20"/>
                <w:sz w:val="18"/>
              </w:rPr>
              <w:t>of</w:t>
            </w:r>
            <w:r>
              <w:rPr>
                <w:color w:val="231F20"/>
                <w:spacing w:val="-8"/>
                <w:sz w:val="18"/>
              </w:rPr>
              <w:t xml:space="preserve"> </w:t>
            </w:r>
            <w:r>
              <w:rPr>
                <w:color w:val="231F20"/>
                <w:sz w:val="18"/>
              </w:rPr>
              <w:t>abatement</w:t>
            </w:r>
            <w:r>
              <w:rPr>
                <w:color w:val="231F20"/>
                <w:spacing w:val="-8"/>
                <w:sz w:val="18"/>
              </w:rPr>
              <w:t xml:space="preserve"> </w:t>
            </w:r>
            <w:r>
              <w:rPr>
                <w:color w:val="231F20"/>
                <w:sz w:val="18"/>
              </w:rPr>
              <w:t>and</w:t>
            </w:r>
            <w:r>
              <w:rPr>
                <w:color w:val="231F20"/>
                <w:spacing w:val="-8"/>
                <w:sz w:val="18"/>
              </w:rPr>
              <w:t xml:space="preserve"> </w:t>
            </w:r>
            <w:r>
              <w:rPr>
                <w:color w:val="231F20"/>
                <w:sz w:val="18"/>
              </w:rPr>
              <w:t>the</w:t>
            </w:r>
            <w:r>
              <w:rPr>
                <w:color w:val="231F20"/>
                <w:spacing w:val="-8"/>
                <w:sz w:val="18"/>
              </w:rPr>
              <w:t xml:space="preserve"> </w:t>
            </w:r>
            <w:r>
              <w:rPr>
                <w:color w:val="231F20"/>
                <w:sz w:val="18"/>
              </w:rPr>
              <w:t>emissions</w:t>
            </w:r>
            <w:r>
              <w:rPr>
                <w:color w:val="231F20"/>
                <w:spacing w:val="-8"/>
                <w:sz w:val="18"/>
              </w:rPr>
              <w:t xml:space="preserve"> </w:t>
            </w:r>
            <w:r>
              <w:rPr>
                <w:color w:val="231F20"/>
                <w:sz w:val="18"/>
              </w:rPr>
              <w:t>being</w:t>
            </w:r>
            <w:r>
              <w:rPr>
                <w:color w:val="231F20"/>
                <w:spacing w:val="-8"/>
                <w:sz w:val="18"/>
              </w:rPr>
              <w:t xml:space="preserve"> </w:t>
            </w:r>
            <w:r>
              <w:rPr>
                <w:color w:val="231F20"/>
                <w:sz w:val="18"/>
              </w:rPr>
              <w:t>offset when</w:t>
            </w:r>
            <w:r>
              <w:rPr>
                <w:color w:val="231F20"/>
                <w:spacing w:val="-1"/>
                <w:sz w:val="18"/>
              </w:rPr>
              <w:t xml:space="preserve"> </w:t>
            </w:r>
            <w:r>
              <w:rPr>
                <w:color w:val="231F20"/>
                <w:sz w:val="18"/>
              </w:rPr>
              <w:t>these</w:t>
            </w:r>
            <w:r>
              <w:rPr>
                <w:color w:val="231F20"/>
                <w:spacing w:val="-1"/>
                <w:sz w:val="18"/>
              </w:rPr>
              <w:t xml:space="preserve"> </w:t>
            </w:r>
            <w:r>
              <w:rPr>
                <w:color w:val="231F20"/>
                <w:sz w:val="18"/>
              </w:rPr>
              <w:t>units</w:t>
            </w:r>
            <w:r>
              <w:rPr>
                <w:color w:val="231F20"/>
                <w:spacing w:val="-1"/>
                <w:sz w:val="18"/>
              </w:rPr>
              <w:t xml:space="preserve"> </w:t>
            </w:r>
            <w:r>
              <w:rPr>
                <w:color w:val="231F20"/>
                <w:sz w:val="18"/>
              </w:rPr>
              <w:t>are</w:t>
            </w:r>
            <w:r>
              <w:rPr>
                <w:color w:val="231F20"/>
                <w:spacing w:val="-1"/>
                <w:sz w:val="18"/>
              </w:rPr>
              <w:t xml:space="preserve"> </w:t>
            </w:r>
            <w:r>
              <w:rPr>
                <w:color w:val="231F20"/>
                <w:sz w:val="18"/>
              </w:rPr>
              <w:t>used</w:t>
            </w:r>
            <w:r>
              <w:rPr>
                <w:color w:val="231F20"/>
                <w:spacing w:val="-1"/>
                <w:sz w:val="18"/>
              </w:rPr>
              <w:t xml:space="preserve"> </w:t>
            </w:r>
            <w:r>
              <w:rPr>
                <w:color w:val="231F20"/>
                <w:sz w:val="18"/>
              </w:rPr>
              <w:t>for</w:t>
            </w:r>
            <w:r>
              <w:rPr>
                <w:color w:val="231F20"/>
                <w:spacing w:val="-1"/>
                <w:sz w:val="18"/>
              </w:rPr>
              <w:t xml:space="preserve"> </w:t>
            </w:r>
            <w:r>
              <w:rPr>
                <w:color w:val="231F20"/>
                <w:sz w:val="18"/>
              </w:rPr>
              <w:t>compliance.</w:t>
            </w:r>
          </w:p>
          <w:p w14:paraId="5F24FEB2" w14:textId="77777777" w:rsidR="003E1B64" w:rsidRDefault="00775BFE">
            <w:pPr>
              <w:pStyle w:val="TableParagraph"/>
              <w:spacing w:before="173" w:line="249" w:lineRule="auto"/>
              <w:ind w:left="80" w:right="255"/>
              <w:rPr>
                <w:sz w:val="18"/>
              </w:rPr>
            </w:pPr>
            <w:r>
              <w:rPr>
                <w:color w:val="231F20"/>
                <w:sz w:val="18"/>
              </w:rPr>
              <w:t>The</w:t>
            </w:r>
            <w:r>
              <w:rPr>
                <w:color w:val="231F20"/>
                <w:spacing w:val="-7"/>
                <w:sz w:val="18"/>
              </w:rPr>
              <w:t xml:space="preserve"> </w:t>
            </w:r>
            <w:r>
              <w:rPr>
                <w:color w:val="231F20"/>
                <w:sz w:val="18"/>
              </w:rPr>
              <w:t>Safeguard</w:t>
            </w:r>
            <w:r>
              <w:rPr>
                <w:color w:val="231F20"/>
                <w:spacing w:val="-7"/>
                <w:sz w:val="18"/>
              </w:rPr>
              <w:t xml:space="preserve"> </w:t>
            </w:r>
            <w:r>
              <w:rPr>
                <w:color w:val="231F20"/>
                <w:sz w:val="18"/>
              </w:rPr>
              <w:t>Mechanism</w:t>
            </w:r>
            <w:r>
              <w:rPr>
                <w:color w:val="231F20"/>
                <w:spacing w:val="-7"/>
                <w:sz w:val="18"/>
              </w:rPr>
              <w:t xml:space="preserve"> </w:t>
            </w:r>
            <w:r>
              <w:rPr>
                <w:color w:val="231F20"/>
                <w:sz w:val="18"/>
              </w:rPr>
              <w:t>review</w:t>
            </w:r>
            <w:r>
              <w:rPr>
                <w:color w:val="231F20"/>
                <w:spacing w:val="-7"/>
                <w:sz w:val="18"/>
              </w:rPr>
              <w:t xml:space="preserve"> </w:t>
            </w:r>
            <w:r>
              <w:rPr>
                <w:color w:val="231F20"/>
                <w:sz w:val="18"/>
              </w:rPr>
              <w:t>is</w:t>
            </w:r>
            <w:r>
              <w:rPr>
                <w:color w:val="231F20"/>
                <w:spacing w:val="-7"/>
                <w:sz w:val="18"/>
              </w:rPr>
              <w:t xml:space="preserve"> </w:t>
            </w:r>
            <w:r>
              <w:rPr>
                <w:color w:val="231F20"/>
                <w:sz w:val="18"/>
              </w:rPr>
              <w:t>an</w:t>
            </w:r>
            <w:r>
              <w:rPr>
                <w:color w:val="231F20"/>
                <w:spacing w:val="-7"/>
                <w:sz w:val="18"/>
              </w:rPr>
              <w:t xml:space="preserve"> </w:t>
            </w:r>
            <w:r>
              <w:rPr>
                <w:color w:val="231F20"/>
                <w:sz w:val="18"/>
              </w:rPr>
              <w:t>opportunity</w:t>
            </w:r>
            <w:r>
              <w:rPr>
                <w:color w:val="231F20"/>
                <w:spacing w:val="-7"/>
                <w:sz w:val="18"/>
              </w:rPr>
              <w:t xml:space="preserve"> </w:t>
            </w:r>
            <w:r>
              <w:rPr>
                <w:color w:val="231F20"/>
                <w:sz w:val="18"/>
              </w:rPr>
              <w:t>to evaluate</w:t>
            </w:r>
            <w:r>
              <w:rPr>
                <w:color w:val="231F20"/>
                <w:spacing w:val="-12"/>
                <w:sz w:val="18"/>
              </w:rPr>
              <w:t xml:space="preserve"> </w:t>
            </w:r>
            <w:r>
              <w:rPr>
                <w:color w:val="231F20"/>
                <w:sz w:val="18"/>
              </w:rPr>
              <w:t>this</w:t>
            </w:r>
            <w:r>
              <w:rPr>
                <w:color w:val="231F20"/>
                <w:spacing w:val="-12"/>
                <w:sz w:val="18"/>
              </w:rPr>
              <w:t xml:space="preserve"> </w:t>
            </w:r>
            <w:r>
              <w:rPr>
                <w:color w:val="231F20"/>
                <w:sz w:val="18"/>
              </w:rPr>
              <w:t>alignment,</w:t>
            </w:r>
            <w:r>
              <w:rPr>
                <w:color w:val="231F20"/>
                <w:spacing w:val="-12"/>
                <w:sz w:val="18"/>
              </w:rPr>
              <w:t xml:space="preserve"> </w:t>
            </w:r>
            <w:r>
              <w:rPr>
                <w:color w:val="231F20"/>
                <w:sz w:val="18"/>
              </w:rPr>
              <w:t>complementing</w:t>
            </w:r>
            <w:r>
              <w:rPr>
                <w:color w:val="231F20"/>
                <w:spacing w:val="-12"/>
                <w:sz w:val="18"/>
              </w:rPr>
              <w:t xml:space="preserve"> </w:t>
            </w:r>
            <w:r>
              <w:rPr>
                <w:color w:val="231F20"/>
                <w:sz w:val="18"/>
              </w:rPr>
              <w:t>the</w:t>
            </w:r>
            <w:r>
              <w:rPr>
                <w:color w:val="231F20"/>
                <w:spacing w:val="-12"/>
                <w:sz w:val="18"/>
              </w:rPr>
              <w:t xml:space="preserve"> </w:t>
            </w:r>
            <w:r>
              <w:rPr>
                <w:color w:val="231F20"/>
                <w:sz w:val="18"/>
              </w:rPr>
              <w:t xml:space="preserve">assessment </w:t>
            </w:r>
            <w:r>
              <w:rPr>
                <w:color w:val="231F20"/>
                <w:spacing w:val="-4"/>
                <w:sz w:val="18"/>
              </w:rPr>
              <w:t>of</w:t>
            </w:r>
            <w:r>
              <w:rPr>
                <w:color w:val="231F20"/>
                <w:spacing w:val="-5"/>
                <w:sz w:val="18"/>
              </w:rPr>
              <w:t xml:space="preserve"> </w:t>
            </w:r>
            <w:r>
              <w:rPr>
                <w:color w:val="231F20"/>
                <w:spacing w:val="-4"/>
                <w:sz w:val="18"/>
              </w:rPr>
              <w:t>the</w:t>
            </w:r>
            <w:r>
              <w:rPr>
                <w:color w:val="231F20"/>
                <w:spacing w:val="-5"/>
                <w:sz w:val="18"/>
              </w:rPr>
              <w:t xml:space="preserve"> </w:t>
            </w:r>
            <w:r>
              <w:rPr>
                <w:color w:val="231F20"/>
                <w:spacing w:val="-4"/>
                <w:sz w:val="18"/>
              </w:rPr>
              <w:t>calibration</w:t>
            </w:r>
            <w:r>
              <w:rPr>
                <w:color w:val="231F20"/>
                <w:spacing w:val="-5"/>
                <w:sz w:val="18"/>
              </w:rPr>
              <w:t xml:space="preserve"> </w:t>
            </w:r>
            <w:r>
              <w:rPr>
                <w:color w:val="231F20"/>
                <w:spacing w:val="-4"/>
                <w:sz w:val="18"/>
              </w:rPr>
              <w:t>of</w:t>
            </w:r>
            <w:r>
              <w:rPr>
                <w:color w:val="231F20"/>
                <w:spacing w:val="-5"/>
                <w:sz w:val="18"/>
              </w:rPr>
              <w:t xml:space="preserve"> </w:t>
            </w:r>
            <w:r>
              <w:rPr>
                <w:color w:val="231F20"/>
                <w:spacing w:val="-4"/>
                <w:sz w:val="18"/>
              </w:rPr>
              <w:t>permanence</w:t>
            </w:r>
            <w:r>
              <w:rPr>
                <w:color w:val="231F20"/>
                <w:spacing w:val="-5"/>
                <w:sz w:val="18"/>
              </w:rPr>
              <w:t xml:space="preserve"> </w:t>
            </w:r>
            <w:r>
              <w:rPr>
                <w:color w:val="231F20"/>
                <w:spacing w:val="-4"/>
                <w:sz w:val="18"/>
              </w:rPr>
              <w:t>discounts</w:t>
            </w:r>
            <w:r>
              <w:rPr>
                <w:color w:val="231F20"/>
                <w:spacing w:val="-5"/>
                <w:sz w:val="18"/>
              </w:rPr>
              <w:t xml:space="preserve"> </w:t>
            </w:r>
            <w:r>
              <w:rPr>
                <w:color w:val="231F20"/>
                <w:spacing w:val="-4"/>
                <w:sz w:val="18"/>
              </w:rPr>
              <w:t>and</w:t>
            </w:r>
            <w:r>
              <w:rPr>
                <w:color w:val="231F20"/>
                <w:spacing w:val="-5"/>
                <w:sz w:val="18"/>
              </w:rPr>
              <w:t xml:space="preserve"> </w:t>
            </w:r>
            <w:r>
              <w:rPr>
                <w:color w:val="231F20"/>
                <w:spacing w:val="-4"/>
                <w:sz w:val="18"/>
              </w:rPr>
              <w:t>risk</w:t>
            </w:r>
            <w:r>
              <w:rPr>
                <w:color w:val="231F20"/>
                <w:spacing w:val="-5"/>
                <w:sz w:val="18"/>
              </w:rPr>
              <w:t xml:space="preserve"> </w:t>
            </w:r>
            <w:r>
              <w:rPr>
                <w:color w:val="231F20"/>
                <w:spacing w:val="-4"/>
                <w:sz w:val="18"/>
              </w:rPr>
              <w:t xml:space="preserve">buffers </w:t>
            </w:r>
            <w:r>
              <w:rPr>
                <w:color w:val="231F20"/>
                <w:sz w:val="18"/>
              </w:rPr>
              <w:t>(Recommendation 1).</w:t>
            </w:r>
          </w:p>
          <w:p w14:paraId="5F24FEB3" w14:textId="77777777" w:rsidR="003E1B64" w:rsidRDefault="00775BFE">
            <w:pPr>
              <w:pStyle w:val="TableParagraph"/>
              <w:spacing w:before="173" w:line="249" w:lineRule="auto"/>
              <w:ind w:left="80" w:right="162"/>
              <w:rPr>
                <w:sz w:val="18"/>
              </w:rPr>
            </w:pPr>
            <w:r>
              <w:rPr>
                <w:color w:val="231F20"/>
                <w:spacing w:val="-2"/>
                <w:sz w:val="18"/>
              </w:rPr>
              <w:t>The</w:t>
            </w:r>
            <w:r>
              <w:rPr>
                <w:color w:val="231F20"/>
                <w:spacing w:val="-6"/>
                <w:sz w:val="18"/>
              </w:rPr>
              <w:t xml:space="preserve"> </w:t>
            </w:r>
            <w:r>
              <w:rPr>
                <w:color w:val="231F20"/>
                <w:spacing w:val="-2"/>
                <w:sz w:val="18"/>
              </w:rPr>
              <w:t>Government</w:t>
            </w:r>
            <w:r>
              <w:rPr>
                <w:color w:val="231F20"/>
                <w:spacing w:val="-6"/>
                <w:sz w:val="18"/>
              </w:rPr>
              <w:t xml:space="preserve"> </w:t>
            </w:r>
            <w:r>
              <w:rPr>
                <w:color w:val="231F20"/>
                <w:spacing w:val="-2"/>
                <w:sz w:val="18"/>
              </w:rPr>
              <w:t>has</w:t>
            </w:r>
            <w:r>
              <w:rPr>
                <w:color w:val="231F20"/>
                <w:spacing w:val="-6"/>
                <w:sz w:val="18"/>
              </w:rPr>
              <w:t xml:space="preserve"> </w:t>
            </w:r>
            <w:r>
              <w:rPr>
                <w:color w:val="231F20"/>
                <w:spacing w:val="-2"/>
                <w:sz w:val="18"/>
              </w:rPr>
              <w:t>proposed</w:t>
            </w:r>
            <w:r>
              <w:rPr>
                <w:color w:val="231F20"/>
                <w:spacing w:val="-6"/>
                <w:sz w:val="18"/>
              </w:rPr>
              <w:t xml:space="preserve"> </w:t>
            </w:r>
            <w:r>
              <w:rPr>
                <w:color w:val="231F20"/>
                <w:spacing w:val="-2"/>
                <w:sz w:val="18"/>
              </w:rPr>
              <w:t>legislative</w:t>
            </w:r>
            <w:r>
              <w:rPr>
                <w:color w:val="231F20"/>
                <w:spacing w:val="-6"/>
                <w:sz w:val="18"/>
              </w:rPr>
              <w:t xml:space="preserve"> </w:t>
            </w:r>
            <w:r>
              <w:rPr>
                <w:color w:val="231F20"/>
                <w:spacing w:val="-2"/>
                <w:sz w:val="18"/>
              </w:rPr>
              <w:t>changes</w:t>
            </w:r>
            <w:r>
              <w:rPr>
                <w:color w:val="231F20"/>
                <w:spacing w:val="-6"/>
                <w:sz w:val="18"/>
              </w:rPr>
              <w:t xml:space="preserve"> </w:t>
            </w:r>
            <w:r>
              <w:rPr>
                <w:color w:val="231F20"/>
                <w:spacing w:val="-2"/>
                <w:sz w:val="18"/>
              </w:rPr>
              <w:t>to</w:t>
            </w:r>
            <w:r>
              <w:rPr>
                <w:color w:val="231F20"/>
                <w:spacing w:val="-6"/>
                <w:sz w:val="18"/>
              </w:rPr>
              <w:t xml:space="preserve"> </w:t>
            </w:r>
            <w:r>
              <w:rPr>
                <w:color w:val="231F20"/>
                <w:spacing w:val="-2"/>
                <w:sz w:val="18"/>
              </w:rPr>
              <w:t xml:space="preserve">allow </w:t>
            </w:r>
            <w:r>
              <w:rPr>
                <w:color w:val="231F20"/>
                <w:sz w:val="18"/>
              </w:rPr>
              <w:t>projects</w:t>
            </w:r>
            <w:r>
              <w:rPr>
                <w:color w:val="231F20"/>
                <w:spacing w:val="-8"/>
                <w:sz w:val="18"/>
              </w:rPr>
              <w:t xml:space="preserve"> </w:t>
            </w:r>
            <w:r>
              <w:rPr>
                <w:color w:val="231F20"/>
                <w:sz w:val="18"/>
              </w:rPr>
              <w:t>to</w:t>
            </w:r>
            <w:r>
              <w:rPr>
                <w:color w:val="231F20"/>
                <w:spacing w:val="-8"/>
                <w:sz w:val="18"/>
              </w:rPr>
              <w:t xml:space="preserve"> </w:t>
            </w:r>
            <w:r>
              <w:rPr>
                <w:color w:val="231F20"/>
                <w:sz w:val="18"/>
              </w:rPr>
              <w:t>move</w:t>
            </w:r>
            <w:r>
              <w:rPr>
                <w:color w:val="231F20"/>
                <w:spacing w:val="-8"/>
                <w:sz w:val="18"/>
              </w:rPr>
              <w:t xml:space="preserve"> </w:t>
            </w:r>
            <w:r>
              <w:rPr>
                <w:color w:val="231F20"/>
                <w:sz w:val="18"/>
              </w:rPr>
              <w:t>from</w:t>
            </w:r>
            <w:r>
              <w:rPr>
                <w:color w:val="231F20"/>
                <w:spacing w:val="-8"/>
                <w:sz w:val="18"/>
              </w:rPr>
              <w:t xml:space="preserve"> </w:t>
            </w:r>
            <w:r>
              <w:rPr>
                <w:color w:val="231F20"/>
                <w:sz w:val="18"/>
              </w:rPr>
              <w:t>25-year</w:t>
            </w:r>
            <w:r>
              <w:rPr>
                <w:color w:val="231F20"/>
                <w:spacing w:val="-8"/>
                <w:sz w:val="18"/>
              </w:rPr>
              <w:t xml:space="preserve"> </w:t>
            </w:r>
            <w:r>
              <w:rPr>
                <w:color w:val="231F20"/>
                <w:sz w:val="18"/>
              </w:rPr>
              <w:t>to</w:t>
            </w:r>
            <w:r>
              <w:rPr>
                <w:color w:val="231F20"/>
                <w:spacing w:val="-8"/>
                <w:sz w:val="18"/>
              </w:rPr>
              <w:t xml:space="preserve"> </w:t>
            </w:r>
            <w:r>
              <w:rPr>
                <w:color w:val="231F20"/>
                <w:sz w:val="18"/>
              </w:rPr>
              <w:t>100-year</w:t>
            </w:r>
            <w:r>
              <w:rPr>
                <w:color w:val="231F20"/>
                <w:spacing w:val="-8"/>
                <w:sz w:val="18"/>
              </w:rPr>
              <w:t xml:space="preserve"> </w:t>
            </w:r>
            <w:r>
              <w:rPr>
                <w:color w:val="231F20"/>
                <w:sz w:val="18"/>
              </w:rPr>
              <w:t>permanence periods.</w:t>
            </w:r>
            <w:r>
              <w:rPr>
                <w:color w:val="231F20"/>
                <w:spacing w:val="-13"/>
                <w:sz w:val="18"/>
              </w:rPr>
              <w:t xml:space="preserve"> </w:t>
            </w:r>
            <w:r>
              <w:rPr>
                <w:color w:val="231F20"/>
                <w:sz w:val="18"/>
              </w:rPr>
              <w:t>This</w:t>
            </w:r>
            <w:r>
              <w:rPr>
                <w:color w:val="231F20"/>
                <w:spacing w:val="-12"/>
                <w:sz w:val="18"/>
              </w:rPr>
              <w:t xml:space="preserve"> </w:t>
            </w:r>
            <w:r>
              <w:rPr>
                <w:color w:val="231F20"/>
                <w:sz w:val="18"/>
              </w:rPr>
              <w:t>will</w:t>
            </w:r>
            <w:r>
              <w:rPr>
                <w:color w:val="231F20"/>
                <w:spacing w:val="-13"/>
                <w:sz w:val="18"/>
              </w:rPr>
              <w:t xml:space="preserve"> </w:t>
            </w:r>
            <w:r>
              <w:rPr>
                <w:color w:val="231F20"/>
                <w:sz w:val="18"/>
              </w:rPr>
              <w:t>provide</w:t>
            </w:r>
            <w:r>
              <w:rPr>
                <w:color w:val="231F20"/>
                <w:spacing w:val="-12"/>
                <w:sz w:val="18"/>
              </w:rPr>
              <w:t xml:space="preserve"> </w:t>
            </w:r>
            <w:r>
              <w:rPr>
                <w:color w:val="231F20"/>
                <w:sz w:val="18"/>
              </w:rPr>
              <w:t>greater</w:t>
            </w:r>
            <w:r>
              <w:rPr>
                <w:color w:val="231F20"/>
                <w:spacing w:val="-13"/>
                <w:sz w:val="18"/>
              </w:rPr>
              <w:t xml:space="preserve"> </w:t>
            </w:r>
            <w:r>
              <w:rPr>
                <w:color w:val="231F20"/>
                <w:sz w:val="18"/>
              </w:rPr>
              <w:t>flexibility</w:t>
            </w:r>
            <w:r>
              <w:rPr>
                <w:color w:val="231F20"/>
                <w:spacing w:val="-13"/>
                <w:sz w:val="18"/>
              </w:rPr>
              <w:t xml:space="preserve"> </w:t>
            </w:r>
            <w:r>
              <w:rPr>
                <w:color w:val="231F20"/>
                <w:sz w:val="18"/>
              </w:rPr>
              <w:t>and</w:t>
            </w:r>
            <w:r>
              <w:rPr>
                <w:color w:val="231F20"/>
                <w:spacing w:val="-12"/>
                <w:sz w:val="18"/>
              </w:rPr>
              <w:t xml:space="preserve"> </w:t>
            </w:r>
            <w:r>
              <w:rPr>
                <w:color w:val="231F20"/>
                <w:sz w:val="18"/>
              </w:rPr>
              <w:t>may</w:t>
            </w:r>
            <w:r>
              <w:rPr>
                <w:color w:val="231F20"/>
                <w:spacing w:val="-13"/>
                <w:sz w:val="18"/>
              </w:rPr>
              <w:t xml:space="preserve"> </w:t>
            </w:r>
            <w:r>
              <w:rPr>
                <w:color w:val="231F20"/>
                <w:sz w:val="18"/>
              </w:rPr>
              <w:t>support longer-term</w:t>
            </w:r>
            <w:r>
              <w:rPr>
                <w:color w:val="231F20"/>
                <w:spacing w:val="-12"/>
                <w:sz w:val="18"/>
              </w:rPr>
              <w:t xml:space="preserve"> </w:t>
            </w:r>
            <w:r>
              <w:rPr>
                <w:color w:val="231F20"/>
                <w:sz w:val="18"/>
              </w:rPr>
              <w:t>carbon</w:t>
            </w:r>
            <w:r>
              <w:rPr>
                <w:color w:val="231F20"/>
                <w:spacing w:val="-9"/>
                <w:sz w:val="18"/>
              </w:rPr>
              <w:t xml:space="preserve"> </w:t>
            </w:r>
            <w:r>
              <w:rPr>
                <w:color w:val="231F20"/>
                <w:sz w:val="18"/>
              </w:rPr>
              <w:t>maintenance</w:t>
            </w:r>
            <w:r>
              <w:rPr>
                <w:color w:val="231F20"/>
                <w:spacing w:val="-9"/>
                <w:sz w:val="18"/>
              </w:rPr>
              <w:t xml:space="preserve"> </w:t>
            </w:r>
            <w:r>
              <w:rPr>
                <w:color w:val="231F20"/>
                <w:sz w:val="18"/>
              </w:rPr>
              <w:t>if</w:t>
            </w:r>
            <w:r>
              <w:rPr>
                <w:color w:val="231F20"/>
                <w:spacing w:val="-9"/>
                <w:sz w:val="18"/>
              </w:rPr>
              <w:t xml:space="preserve"> </w:t>
            </w:r>
            <w:r>
              <w:rPr>
                <w:color w:val="231F20"/>
                <w:sz w:val="18"/>
              </w:rPr>
              <w:t>implemented.</w:t>
            </w:r>
            <w:r>
              <w:rPr>
                <w:color w:val="231F20"/>
                <w:spacing w:val="-13"/>
                <w:sz w:val="18"/>
              </w:rPr>
              <w:t xml:space="preserve"> </w:t>
            </w:r>
            <w:r>
              <w:rPr>
                <w:color w:val="231F20"/>
                <w:sz w:val="18"/>
              </w:rPr>
              <w:t>Any changes</w:t>
            </w:r>
            <w:r>
              <w:rPr>
                <w:color w:val="231F20"/>
                <w:spacing w:val="-8"/>
                <w:sz w:val="18"/>
              </w:rPr>
              <w:t xml:space="preserve"> </w:t>
            </w:r>
            <w:r>
              <w:rPr>
                <w:color w:val="231F20"/>
                <w:sz w:val="18"/>
              </w:rPr>
              <w:t>to</w:t>
            </w:r>
            <w:r>
              <w:rPr>
                <w:color w:val="231F20"/>
                <w:spacing w:val="-8"/>
                <w:sz w:val="18"/>
              </w:rPr>
              <w:t xml:space="preserve"> </w:t>
            </w:r>
            <w:r>
              <w:rPr>
                <w:color w:val="231F20"/>
                <w:sz w:val="18"/>
              </w:rPr>
              <w:t>permanence</w:t>
            </w:r>
            <w:r>
              <w:rPr>
                <w:color w:val="231F20"/>
                <w:spacing w:val="-8"/>
                <w:sz w:val="18"/>
              </w:rPr>
              <w:t xml:space="preserve"> </w:t>
            </w:r>
            <w:r>
              <w:rPr>
                <w:color w:val="231F20"/>
                <w:sz w:val="18"/>
              </w:rPr>
              <w:t>settings</w:t>
            </w:r>
            <w:r>
              <w:rPr>
                <w:color w:val="231F20"/>
                <w:spacing w:val="-8"/>
                <w:sz w:val="18"/>
              </w:rPr>
              <w:t xml:space="preserve"> </w:t>
            </w:r>
            <w:r>
              <w:rPr>
                <w:color w:val="231F20"/>
                <w:sz w:val="18"/>
              </w:rPr>
              <w:t>or</w:t>
            </w:r>
            <w:r>
              <w:rPr>
                <w:color w:val="231F20"/>
                <w:spacing w:val="-8"/>
                <w:sz w:val="18"/>
              </w:rPr>
              <w:t xml:space="preserve"> </w:t>
            </w:r>
            <w:r>
              <w:rPr>
                <w:color w:val="231F20"/>
                <w:sz w:val="18"/>
              </w:rPr>
              <w:t>the</w:t>
            </w:r>
            <w:r>
              <w:rPr>
                <w:color w:val="231F20"/>
                <w:spacing w:val="-8"/>
                <w:sz w:val="18"/>
              </w:rPr>
              <w:t xml:space="preserve"> </w:t>
            </w:r>
            <w:r>
              <w:rPr>
                <w:color w:val="231F20"/>
                <w:sz w:val="18"/>
              </w:rPr>
              <w:t>use</w:t>
            </w:r>
            <w:r>
              <w:rPr>
                <w:color w:val="231F20"/>
                <w:spacing w:val="-8"/>
                <w:sz w:val="18"/>
              </w:rPr>
              <w:t xml:space="preserve"> </w:t>
            </w:r>
            <w:r>
              <w:rPr>
                <w:color w:val="231F20"/>
                <w:sz w:val="18"/>
              </w:rPr>
              <w:t>of</w:t>
            </w:r>
            <w:r>
              <w:rPr>
                <w:color w:val="231F20"/>
                <w:spacing w:val="-8"/>
                <w:sz w:val="18"/>
              </w:rPr>
              <w:t xml:space="preserve"> </w:t>
            </w:r>
            <w:r>
              <w:rPr>
                <w:color w:val="231F20"/>
                <w:sz w:val="18"/>
              </w:rPr>
              <w:t>units</w:t>
            </w:r>
            <w:r>
              <w:rPr>
                <w:color w:val="231F20"/>
                <w:spacing w:val="-8"/>
                <w:sz w:val="18"/>
              </w:rPr>
              <w:t xml:space="preserve"> </w:t>
            </w:r>
            <w:r>
              <w:rPr>
                <w:color w:val="231F20"/>
                <w:sz w:val="18"/>
              </w:rPr>
              <w:t xml:space="preserve">would </w:t>
            </w:r>
            <w:r>
              <w:rPr>
                <w:color w:val="231F20"/>
                <w:spacing w:val="-4"/>
                <w:sz w:val="18"/>
              </w:rPr>
              <w:t xml:space="preserve">need to carefully consider market impacts and facilitate a fair </w:t>
            </w:r>
            <w:r>
              <w:rPr>
                <w:color w:val="231F20"/>
                <w:sz w:val="18"/>
              </w:rPr>
              <w:t>transition for participants.</w:t>
            </w:r>
          </w:p>
        </w:tc>
        <w:tc>
          <w:tcPr>
            <w:tcW w:w="1517" w:type="dxa"/>
            <w:shd w:val="clear" w:color="auto" w:fill="F1F2F2"/>
          </w:tcPr>
          <w:p w14:paraId="5F24FEB4" w14:textId="77777777" w:rsidR="003E1B64" w:rsidRDefault="00775BFE">
            <w:pPr>
              <w:pStyle w:val="TableParagraph"/>
              <w:spacing w:before="73"/>
              <w:ind w:left="80"/>
              <w:rPr>
                <w:b/>
                <w:sz w:val="18"/>
              </w:rPr>
            </w:pPr>
            <w:r>
              <w:rPr>
                <w:b/>
                <w:color w:val="231F20"/>
                <w:spacing w:val="-6"/>
                <w:sz w:val="18"/>
              </w:rPr>
              <w:t>Theme</w:t>
            </w:r>
            <w:r>
              <w:rPr>
                <w:b/>
                <w:color w:val="231F20"/>
                <w:spacing w:val="-8"/>
                <w:sz w:val="18"/>
              </w:rPr>
              <w:t xml:space="preserve"> </w:t>
            </w:r>
            <w:r>
              <w:rPr>
                <w:b/>
                <w:color w:val="231F20"/>
                <w:spacing w:val="-10"/>
                <w:sz w:val="18"/>
              </w:rPr>
              <w:t>2</w:t>
            </w:r>
          </w:p>
        </w:tc>
      </w:tr>
    </w:tbl>
    <w:p w14:paraId="5F24FEB6" w14:textId="77777777" w:rsidR="003E1B64" w:rsidRDefault="003E1B64">
      <w:pPr>
        <w:pStyle w:val="TableParagraph"/>
        <w:rPr>
          <w:b/>
          <w:sz w:val="18"/>
        </w:rPr>
        <w:sectPr w:rsidR="003E1B64">
          <w:pgSz w:w="11910" w:h="16840"/>
          <w:pgMar w:top="960" w:right="0" w:bottom="600" w:left="0" w:header="458" w:footer="408" w:gutter="0"/>
          <w:cols w:space="720"/>
        </w:sectPr>
      </w:pPr>
    </w:p>
    <w:p w14:paraId="5F24FEB7" w14:textId="77777777" w:rsidR="003E1B64" w:rsidRDefault="003E1B64">
      <w:pPr>
        <w:pStyle w:val="BodyText"/>
        <w:rPr>
          <w:sz w:val="20"/>
        </w:rPr>
      </w:pPr>
    </w:p>
    <w:p w14:paraId="5F24FEB8" w14:textId="77777777" w:rsidR="003E1B64" w:rsidRDefault="003E1B64">
      <w:pPr>
        <w:pStyle w:val="BodyText"/>
        <w:spacing w:before="85" w:after="1"/>
        <w:rPr>
          <w:sz w:val="20"/>
        </w:rPr>
      </w:pPr>
    </w:p>
    <w:tbl>
      <w:tblPr>
        <w:tblW w:w="0" w:type="auto"/>
        <w:tblInd w:w="83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3855"/>
        <w:gridCol w:w="4875"/>
        <w:gridCol w:w="1517"/>
      </w:tblGrid>
      <w:tr w:rsidR="003E1B64" w14:paraId="5F24FEBC" w14:textId="77777777">
        <w:trPr>
          <w:trHeight w:val="391"/>
        </w:trPr>
        <w:tc>
          <w:tcPr>
            <w:tcW w:w="3855" w:type="dxa"/>
            <w:shd w:val="clear" w:color="auto" w:fill="DAF0F6"/>
          </w:tcPr>
          <w:p w14:paraId="5F24FEB9" w14:textId="77777777" w:rsidR="003E1B64" w:rsidRDefault="00775BFE">
            <w:pPr>
              <w:pStyle w:val="TableParagraph"/>
              <w:spacing w:before="91"/>
              <w:ind w:left="79"/>
              <w:rPr>
                <w:b/>
              </w:rPr>
            </w:pPr>
            <w:r>
              <w:rPr>
                <w:b/>
                <w:color w:val="00679F"/>
                <w:spacing w:val="-2"/>
              </w:rPr>
              <w:t>Recommendation</w:t>
            </w:r>
          </w:p>
        </w:tc>
        <w:tc>
          <w:tcPr>
            <w:tcW w:w="4875" w:type="dxa"/>
            <w:shd w:val="clear" w:color="auto" w:fill="DAF0F6"/>
          </w:tcPr>
          <w:p w14:paraId="5F24FEBA" w14:textId="77777777" w:rsidR="003E1B64" w:rsidRDefault="00775BFE">
            <w:pPr>
              <w:pStyle w:val="TableParagraph"/>
              <w:spacing w:before="91"/>
              <w:ind w:left="80"/>
              <w:rPr>
                <w:b/>
              </w:rPr>
            </w:pPr>
            <w:r>
              <w:rPr>
                <w:b/>
                <w:color w:val="00679F"/>
                <w:spacing w:val="-2"/>
              </w:rPr>
              <w:t>Rationale</w:t>
            </w:r>
          </w:p>
        </w:tc>
        <w:tc>
          <w:tcPr>
            <w:tcW w:w="1517" w:type="dxa"/>
            <w:shd w:val="clear" w:color="auto" w:fill="DAF0F6"/>
          </w:tcPr>
          <w:p w14:paraId="5F24FEBB" w14:textId="77777777" w:rsidR="003E1B64" w:rsidRDefault="00775BFE">
            <w:pPr>
              <w:pStyle w:val="TableParagraph"/>
              <w:spacing w:before="91"/>
              <w:ind w:left="80"/>
              <w:rPr>
                <w:b/>
              </w:rPr>
            </w:pPr>
            <w:r>
              <w:rPr>
                <w:b/>
                <w:color w:val="00679F"/>
                <w:spacing w:val="-6"/>
              </w:rPr>
              <w:t>Supported</w:t>
            </w:r>
            <w:r>
              <w:rPr>
                <w:b/>
                <w:color w:val="00679F"/>
                <w:spacing w:val="-4"/>
              </w:rPr>
              <w:t xml:space="preserve"> </w:t>
            </w:r>
            <w:r>
              <w:rPr>
                <w:b/>
                <w:color w:val="00679F"/>
                <w:spacing w:val="-5"/>
              </w:rPr>
              <w:t>by</w:t>
            </w:r>
          </w:p>
        </w:tc>
      </w:tr>
      <w:tr w:rsidR="003E1B64" w14:paraId="5F24FEBE" w14:textId="77777777">
        <w:trPr>
          <w:trHeight w:val="391"/>
        </w:trPr>
        <w:tc>
          <w:tcPr>
            <w:tcW w:w="10247" w:type="dxa"/>
            <w:gridSpan w:val="3"/>
            <w:shd w:val="clear" w:color="auto" w:fill="E6E7E8"/>
          </w:tcPr>
          <w:p w14:paraId="5F24FEBD" w14:textId="77777777" w:rsidR="003E1B64" w:rsidRDefault="00775BFE">
            <w:pPr>
              <w:pStyle w:val="TableParagraph"/>
              <w:spacing w:before="91"/>
              <w:ind w:left="79"/>
              <w:rPr>
                <w:b/>
                <w:i/>
              </w:rPr>
            </w:pPr>
            <w:r>
              <w:rPr>
                <w:b/>
                <w:i/>
                <w:color w:val="00679F"/>
                <w:spacing w:val="-6"/>
              </w:rPr>
              <w:t>Public</w:t>
            </w:r>
            <w:r>
              <w:rPr>
                <w:b/>
                <w:i/>
                <w:color w:val="00679F"/>
                <w:spacing w:val="-5"/>
              </w:rPr>
              <w:t xml:space="preserve"> </w:t>
            </w:r>
            <w:r>
              <w:rPr>
                <w:b/>
                <w:i/>
                <w:color w:val="00679F"/>
                <w:spacing w:val="-6"/>
              </w:rPr>
              <w:t>value</w:t>
            </w:r>
            <w:r>
              <w:rPr>
                <w:b/>
                <w:i/>
                <w:color w:val="00679F"/>
                <w:spacing w:val="-5"/>
              </w:rPr>
              <w:t xml:space="preserve"> </w:t>
            </w:r>
            <w:r>
              <w:rPr>
                <w:b/>
                <w:i/>
                <w:color w:val="00679F"/>
                <w:spacing w:val="-6"/>
              </w:rPr>
              <w:t>and</w:t>
            </w:r>
            <w:r>
              <w:rPr>
                <w:b/>
                <w:i/>
                <w:color w:val="00679F"/>
                <w:spacing w:val="-5"/>
              </w:rPr>
              <w:t xml:space="preserve"> </w:t>
            </w:r>
            <w:r>
              <w:rPr>
                <w:b/>
                <w:i/>
                <w:color w:val="00679F"/>
                <w:spacing w:val="-6"/>
              </w:rPr>
              <w:t>transparency</w:t>
            </w:r>
          </w:p>
        </w:tc>
      </w:tr>
      <w:tr w:rsidR="003E1B64" w14:paraId="5F24FEC6" w14:textId="77777777">
        <w:trPr>
          <w:trHeight w:val="4751"/>
        </w:trPr>
        <w:tc>
          <w:tcPr>
            <w:tcW w:w="3855" w:type="dxa"/>
            <w:shd w:val="clear" w:color="auto" w:fill="F1F2F2"/>
          </w:tcPr>
          <w:p w14:paraId="5F24FEBF" w14:textId="77777777" w:rsidR="003E1B64" w:rsidRDefault="00775BFE">
            <w:pPr>
              <w:pStyle w:val="TableParagraph"/>
              <w:spacing w:before="73" w:line="249" w:lineRule="auto"/>
              <w:ind w:left="79"/>
              <w:rPr>
                <w:b/>
                <w:sz w:val="18"/>
              </w:rPr>
            </w:pPr>
            <w:r>
              <w:rPr>
                <w:b/>
                <w:color w:val="231F20"/>
                <w:spacing w:val="-4"/>
                <w:sz w:val="18"/>
              </w:rPr>
              <w:t>3.</w:t>
            </w:r>
            <w:r>
              <w:rPr>
                <w:b/>
                <w:color w:val="231F20"/>
                <w:spacing w:val="-6"/>
                <w:sz w:val="18"/>
              </w:rPr>
              <w:t xml:space="preserve"> </w:t>
            </w:r>
            <w:proofErr w:type="spellStart"/>
            <w:r>
              <w:rPr>
                <w:b/>
                <w:color w:val="231F20"/>
                <w:spacing w:val="-4"/>
                <w:sz w:val="18"/>
              </w:rPr>
              <w:t>Prioritise</w:t>
            </w:r>
            <w:proofErr w:type="spellEnd"/>
            <w:r>
              <w:rPr>
                <w:b/>
                <w:color w:val="231F20"/>
                <w:spacing w:val="-6"/>
                <w:sz w:val="18"/>
              </w:rPr>
              <w:t xml:space="preserve"> </w:t>
            </w:r>
            <w:r>
              <w:rPr>
                <w:b/>
                <w:color w:val="231F20"/>
                <w:spacing w:val="-4"/>
                <w:sz w:val="18"/>
              </w:rPr>
              <w:t>credible</w:t>
            </w:r>
            <w:r>
              <w:rPr>
                <w:b/>
                <w:color w:val="231F20"/>
                <w:spacing w:val="-6"/>
                <w:sz w:val="18"/>
              </w:rPr>
              <w:t xml:space="preserve"> </w:t>
            </w:r>
            <w:r>
              <w:rPr>
                <w:b/>
                <w:color w:val="231F20"/>
                <w:spacing w:val="-4"/>
                <w:sz w:val="18"/>
              </w:rPr>
              <w:t>public</w:t>
            </w:r>
            <w:r>
              <w:rPr>
                <w:b/>
                <w:color w:val="231F20"/>
                <w:spacing w:val="-6"/>
                <w:sz w:val="18"/>
              </w:rPr>
              <w:t xml:space="preserve"> </w:t>
            </w:r>
            <w:r>
              <w:rPr>
                <w:b/>
                <w:color w:val="231F20"/>
                <w:spacing w:val="-4"/>
                <w:sz w:val="18"/>
              </w:rPr>
              <w:t>benefits</w:t>
            </w:r>
            <w:r>
              <w:rPr>
                <w:b/>
                <w:color w:val="231F20"/>
                <w:spacing w:val="-6"/>
                <w:sz w:val="18"/>
              </w:rPr>
              <w:t xml:space="preserve"> </w:t>
            </w:r>
            <w:r>
              <w:rPr>
                <w:b/>
                <w:color w:val="231F20"/>
                <w:spacing w:val="-4"/>
                <w:sz w:val="18"/>
              </w:rPr>
              <w:t>in</w:t>
            </w:r>
            <w:r>
              <w:rPr>
                <w:b/>
                <w:color w:val="231F20"/>
                <w:spacing w:val="-6"/>
                <w:sz w:val="18"/>
              </w:rPr>
              <w:t xml:space="preserve"> </w:t>
            </w:r>
            <w:r>
              <w:rPr>
                <w:b/>
                <w:color w:val="231F20"/>
                <w:spacing w:val="-4"/>
                <w:sz w:val="18"/>
              </w:rPr>
              <w:t xml:space="preserve">any </w:t>
            </w:r>
            <w:r>
              <w:rPr>
                <w:b/>
                <w:color w:val="231F20"/>
                <w:sz w:val="18"/>
              </w:rPr>
              <w:t>future Government purchasing.</w:t>
            </w:r>
          </w:p>
          <w:p w14:paraId="5F24FEC0" w14:textId="77777777" w:rsidR="003E1B64" w:rsidRDefault="00775BFE">
            <w:pPr>
              <w:pStyle w:val="TableParagraph"/>
              <w:spacing w:before="171" w:line="249" w:lineRule="auto"/>
              <w:ind w:left="79"/>
              <w:rPr>
                <w:sz w:val="18"/>
              </w:rPr>
            </w:pPr>
            <w:r>
              <w:rPr>
                <w:color w:val="231F20"/>
                <w:sz w:val="18"/>
              </w:rPr>
              <w:t>Any</w:t>
            </w:r>
            <w:r>
              <w:rPr>
                <w:color w:val="231F20"/>
                <w:spacing w:val="-3"/>
                <w:sz w:val="18"/>
              </w:rPr>
              <w:t xml:space="preserve"> </w:t>
            </w:r>
            <w:r>
              <w:rPr>
                <w:color w:val="231F20"/>
                <w:sz w:val="18"/>
              </w:rPr>
              <w:t>future</w:t>
            </w:r>
            <w:r>
              <w:rPr>
                <w:color w:val="231F20"/>
                <w:spacing w:val="-3"/>
                <w:sz w:val="18"/>
              </w:rPr>
              <w:t xml:space="preserve"> </w:t>
            </w:r>
            <w:r>
              <w:rPr>
                <w:color w:val="231F20"/>
                <w:sz w:val="18"/>
              </w:rPr>
              <w:t>Government</w:t>
            </w:r>
            <w:r>
              <w:rPr>
                <w:color w:val="231F20"/>
                <w:spacing w:val="-3"/>
                <w:sz w:val="18"/>
              </w:rPr>
              <w:t xml:space="preserve"> </w:t>
            </w:r>
            <w:r>
              <w:rPr>
                <w:color w:val="231F20"/>
                <w:sz w:val="18"/>
              </w:rPr>
              <w:t>purchasing</w:t>
            </w:r>
            <w:r>
              <w:rPr>
                <w:color w:val="231F20"/>
                <w:spacing w:val="-3"/>
                <w:sz w:val="18"/>
              </w:rPr>
              <w:t xml:space="preserve"> </w:t>
            </w:r>
            <w:r>
              <w:rPr>
                <w:color w:val="231F20"/>
                <w:sz w:val="18"/>
              </w:rPr>
              <w:t>of</w:t>
            </w:r>
            <w:r>
              <w:rPr>
                <w:color w:val="231F20"/>
                <w:spacing w:val="-12"/>
                <w:sz w:val="18"/>
              </w:rPr>
              <w:t xml:space="preserve"> </w:t>
            </w:r>
            <w:r>
              <w:rPr>
                <w:color w:val="231F20"/>
                <w:sz w:val="18"/>
              </w:rPr>
              <w:t xml:space="preserve">ACCUs </w:t>
            </w:r>
            <w:r>
              <w:rPr>
                <w:color w:val="231F20"/>
                <w:spacing w:val="-4"/>
                <w:sz w:val="18"/>
              </w:rPr>
              <w:t xml:space="preserve">should </w:t>
            </w:r>
            <w:proofErr w:type="spellStart"/>
            <w:r>
              <w:rPr>
                <w:color w:val="231F20"/>
                <w:spacing w:val="-4"/>
                <w:sz w:val="18"/>
              </w:rPr>
              <w:t>prioritise</w:t>
            </w:r>
            <w:proofErr w:type="spellEnd"/>
            <w:r>
              <w:rPr>
                <w:color w:val="231F20"/>
                <w:spacing w:val="-4"/>
                <w:sz w:val="18"/>
              </w:rPr>
              <w:t xml:space="preserve"> projects with credible public and First Nations benefits, supported by clear criteria </w:t>
            </w:r>
            <w:r>
              <w:rPr>
                <w:color w:val="231F20"/>
                <w:sz w:val="18"/>
              </w:rPr>
              <w:t>and guardrails.</w:t>
            </w:r>
          </w:p>
        </w:tc>
        <w:tc>
          <w:tcPr>
            <w:tcW w:w="4875" w:type="dxa"/>
            <w:shd w:val="clear" w:color="auto" w:fill="F1F2F2"/>
          </w:tcPr>
          <w:p w14:paraId="5F24FEC1" w14:textId="77777777" w:rsidR="003E1B64" w:rsidRDefault="00775BFE">
            <w:pPr>
              <w:pStyle w:val="TableParagraph"/>
              <w:spacing w:before="73" w:line="249" w:lineRule="auto"/>
              <w:ind w:left="80" w:right="465"/>
              <w:rPr>
                <w:sz w:val="18"/>
              </w:rPr>
            </w:pPr>
            <w:r>
              <w:rPr>
                <w:color w:val="231F20"/>
                <w:spacing w:val="-4"/>
                <w:sz w:val="18"/>
              </w:rPr>
              <w:t>If</w:t>
            </w:r>
            <w:r>
              <w:rPr>
                <w:color w:val="231F20"/>
                <w:spacing w:val="-9"/>
                <w:sz w:val="18"/>
              </w:rPr>
              <w:t xml:space="preserve"> </w:t>
            </w:r>
            <w:r>
              <w:rPr>
                <w:color w:val="231F20"/>
                <w:spacing w:val="-4"/>
                <w:sz w:val="18"/>
              </w:rPr>
              <w:t>the</w:t>
            </w:r>
            <w:r>
              <w:rPr>
                <w:color w:val="231F20"/>
                <w:spacing w:val="-7"/>
                <w:sz w:val="18"/>
              </w:rPr>
              <w:t xml:space="preserve"> </w:t>
            </w:r>
            <w:r>
              <w:rPr>
                <w:color w:val="231F20"/>
                <w:spacing w:val="-4"/>
                <w:sz w:val="18"/>
              </w:rPr>
              <w:t>Government</w:t>
            </w:r>
            <w:r>
              <w:rPr>
                <w:color w:val="231F20"/>
                <w:spacing w:val="-7"/>
                <w:sz w:val="18"/>
              </w:rPr>
              <w:t xml:space="preserve"> </w:t>
            </w:r>
            <w:r>
              <w:rPr>
                <w:color w:val="231F20"/>
                <w:spacing w:val="-4"/>
                <w:sz w:val="18"/>
              </w:rPr>
              <w:t>decides</w:t>
            </w:r>
            <w:r>
              <w:rPr>
                <w:color w:val="231F20"/>
                <w:spacing w:val="-7"/>
                <w:sz w:val="18"/>
              </w:rPr>
              <w:t xml:space="preserve"> </w:t>
            </w:r>
            <w:r>
              <w:rPr>
                <w:color w:val="231F20"/>
                <w:spacing w:val="-4"/>
                <w:sz w:val="18"/>
              </w:rPr>
              <w:t>to</w:t>
            </w:r>
            <w:r>
              <w:rPr>
                <w:color w:val="231F20"/>
                <w:spacing w:val="-7"/>
                <w:sz w:val="18"/>
              </w:rPr>
              <w:t xml:space="preserve"> </w:t>
            </w:r>
            <w:r>
              <w:rPr>
                <w:color w:val="231F20"/>
                <w:spacing w:val="-4"/>
                <w:sz w:val="18"/>
              </w:rPr>
              <w:t>purchase</w:t>
            </w:r>
            <w:r>
              <w:rPr>
                <w:color w:val="231F20"/>
                <w:spacing w:val="-7"/>
                <w:sz w:val="18"/>
              </w:rPr>
              <w:t xml:space="preserve"> </w:t>
            </w:r>
            <w:r>
              <w:rPr>
                <w:color w:val="231F20"/>
                <w:spacing w:val="-4"/>
                <w:sz w:val="18"/>
              </w:rPr>
              <w:t>more</w:t>
            </w:r>
            <w:r>
              <w:rPr>
                <w:color w:val="231F20"/>
                <w:spacing w:val="-12"/>
                <w:sz w:val="18"/>
              </w:rPr>
              <w:t xml:space="preserve"> </w:t>
            </w:r>
            <w:r>
              <w:rPr>
                <w:color w:val="231F20"/>
                <w:spacing w:val="-4"/>
                <w:sz w:val="18"/>
              </w:rPr>
              <w:t>ACCUs,</w:t>
            </w:r>
            <w:r>
              <w:rPr>
                <w:color w:val="231F20"/>
                <w:spacing w:val="-7"/>
                <w:sz w:val="18"/>
              </w:rPr>
              <w:t xml:space="preserve"> </w:t>
            </w:r>
            <w:r>
              <w:rPr>
                <w:color w:val="231F20"/>
                <w:spacing w:val="-4"/>
                <w:sz w:val="18"/>
              </w:rPr>
              <w:t xml:space="preserve">it </w:t>
            </w:r>
            <w:r>
              <w:rPr>
                <w:color w:val="231F20"/>
                <w:sz w:val="18"/>
              </w:rPr>
              <w:t>should</w:t>
            </w:r>
            <w:r>
              <w:rPr>
                <w:color w:val="231F20"/>
                <w:spacing w:val="-2"/>
                <w:sz w:val="18"/>
              </w:rPr>
              <w:t xml:space="preserve"> </w:t>
            </w:r>
            <w:proofErr w:type="spellStart"/>
            <w:r>
              <w:rPr>
                <w:color w:val="231F20"/>
                <w:sz w:val="18"/>
              </w:rPr>
              <w:t>prioritise</w:t>
            </w:r>
            <w:proofErr w:type="spellEnd"/>
            <w:r>
              <w:rPr>
                <w:color w:val="231F20"/>
                <w:spacing w:val="-2"/>
                <w:sz w:val="18"/>
              </w:rPr>
              <w:t xml:space="preserve"> </w:t>
            </w:r>
            <w:r>
              <w:rPr>
                <w:color w:val="231F20"/>
                <w:sz w:val="18"/>
              </w:rPr>
              <w:t>units</w:t>
            </w:r>
            <w:r>
              <w:rPr>
                <w:color w:val="231F20"/>
                <w:spacing w:val="-2"/>
                <w:sz w:val="18"/>
              </w:rPr>
              <w:t xml:space="preserve"> </w:t>
            </w:r>
            <w:r>
              <w:rPr>
                <w:color w:val="231F20"/>
                <w:sz w:val="18"/>
              </w:rPr>
              <w:t>with</w:t>
            </w:r>
            <w:r>
              <w:rPr>
                <w:color w:val="231F20"/>
                <w:spacing w:val="-2"/>
                <w:sz w:val="18"/>
              </w:rPr>
              <w:t xml:space="preserve"> </w:t>
            </w:r>
            <w:r>
              <w:rPr>
                <w:color w:val="231F20"/>
                <w:sz w:val="18"/>
              </w:rPr>
              <w:t>broader</w:t>
            </w:r>
            <w:r>
              <w:rPr>
                <w:color w:val="231F20"/>
                <w:spacing w:val="-2"/>
                <w:sz w:val="18"/>
              </w:rPr>
              <w:t xml:space="preserve"> </w:t>
            </w:r>
            <w:r>
              <w:rPr>
                <w:color w:val="231F20"/>
                <w:sz w:val="18"/>
              </w:rPr>
              <w:t>benefits.</w:t>
            </w:r>
          </w:p>
          <w:p w14:paraId="5F24FEC2" w14:textId="77777777" w:rsidR="003E1B64" w:rsidRDefault="00775BFE">
            <w:pPr>
              <w:pStyle w:val="TableParagraph"/>
              <w:spacing w:before="171" w:line="249" w:lineRule="auto"/>
              <w:ind w:left="80" w:right="248"/>
              <w:rPr>
                <w:sz w:val="18"/>
              </w:rPr>
            </w:pPr>
            <w:r>
              <w:rPr>
                <w:color w:val="231F20"/>
                <w:sz w:val="18"/>
              </w:rPr>
              <w:t>Future</w:t>
            </w:r>
            <w:r>
              <w:rPr>
                <w:color w:val="231F20"/>
                <w:spacing w:val="-12"/>
                <w:sz w:val="18"/>
              </w:rPr>
              <w:t xml:space="preserve"> </w:t>
            </w:r>
            <w:r>
              <w:rPr>
                <w:color w:val="231F20"/>
                <w:sz w:val="18"/>
              </w:rPr>
              <w:t>Government</w:t>
            </w:r>
            <w:r>
              <w:rPr>
                <w:color w:val="231F20"/>
                <w:spacing w:val="-12"/>
                <w:sz w:val="18"/>
              </w:rPr>
              <w:t xml:space="preserve"> </w:t>
            </w:r>
            <w:r>
              <w:rPr>
                <w:color w:val="231F20"/>
                <w:sz w:val="18"/>
              </w:rPr>
              <w:t>purchasing</w:t>
            </w:r>
            <w:r>
              <w:rPr>
                <w:color w:val="231F20"/>
                <w:spacing w:val="-12"/>
                <w:sz w:val="18"/>
              </w:rPr>
              <w:t xml:space="preserve"> </w:t>
            </w:r>
            <w:r>
              <w:rPr>
                <w:color w:val="231F20"/>
                <w:sz w:val="18"/>
              </w:rPr>
              <w:t>could</w:t>
            </w:r>
            <w:r>
              <w:rPr>
                <w:color w:val="231F20"/>
                <w:spacing w:val="-12"/>
                <w:sz w:val="18"/>
              </w:rPr>
              <w:t xml:space="preserve"> </w:t>
            </w:r>
            <w:r>
              <w:rPr>
                <w:color w:val="231F20"/>
                <w:sz w:val="18"/>
              </w:rPr>
              <w:t>create</w:t>
            </w:r>
            <w:r>
              <w:rPr>
                <w:color w:val="231F20"/>
                <w:spacing w:val="-12"/>
                <w:sz w:val="18"/>
              </w:rPr>
              <w:t xml:space="preserve"> </w:t>
            </w:r>
            <w:r>
              <w:rPr>
                <w:color w:val="231F20"/>
                <w:sz w:val="18"/>
              </w:rPr>
              <w:t>targeted demand</w:t>
            </w:r>
            <w:r>
              <w:rPr>
                <w:color w:val="231F20"/>
                <w:spacing w:val="-12"/>
                <w:sz w:val="18"/>
              </w:rPr>
              <w:t xml:space="preserve"> </w:t>
            </w:r>
            <w:r>
              <w:rPr>
                <w:color w:val="231F20"/>
                <w:sz w:val="18"/>
              </w:rPr>
              <w:t>for</w:t>
            </w:r>
            <w:r>
              <w:rPr>
                <w:color w:val="231F20"/>
                <w:spacing w:val="-13"/>
                <w:sz w:val="18"/>
              </w:rPr>
              <w:t xml:space="preserve"> </w:t>
            </w:r>
            <w:r>
              <w:rPr>
                <w:color w:val="231F20"/>
                <w:sz w:val="18"/>
              </w:rPr>
              <w:t>ACCUs</w:t>
            </w:r>
            <w:r>
              <w:rPr>
                <w:color w:val="231F20"/>
                <w:spacing w:val="-7"/>
                <w:sz w:val="18"/>
              </w:rPr>
              <w:t xml:space="preserve"> </w:t>
            </w:r>
            <w:r>
              <w:rPr>
                <w:color w:val="231F20"/>
                <w:sz w:val="18"/>
              </w:rPr>
              <w:t>from</w:t>
            </w:r>
            <w:r>
              <w:rPr>
                <w:color w:val="231F20"/>
                <w:spacing w:val="-8"/>
                <w:sz w:val="18"/>
              </w:rPr>
              <w:t xml:space="preserve"> </w:t>
            </w:r>
            <w:r>
              <w:rPr>
                <w:color w:val="231F20"/>
                <w:sz w:val="18"/>
              </w:rPr>
              <w:t>projects</w:t>
            </w:r>
            <w:r>
              <w:rPr>
                <w:color w:val="231F20"/>
                <w:spacing w:val="-8"/>
                <w:sz w:val="18"/>
              </w:rPr>
              <w:t xml:space="preserve"> </w:t>
            </w:r>
            <w:r>
              <w:rPr>
                <w:color w:val="231F20"/>
                <w:sz w:val="18"/>
              </w:rPr>
              <w:t>with</w:t>
            </w:r>
            <w:r>
              <w:rPr>
                <w:color w:val="231F20"/>
                <w:spacing w:val="-8"/>
                <w:sz w:val="18"/>
              </w:rPr>
              <w:t xml:space="preserve"> </w:t>
            </w:r>
            <w:r>
              <w:rPr>
                <w:color w:val="231F20"/>
                <w:sz w:val="18"/>
              </w:rPr>
              <w:t>credible</w:t>
            </w:r>
            <w:r>
              <w:rPr>
                <w:color w:val="231F20"/>
                <w:spacing w:val="-8"/>
                <w:sz w:val="18"/>
              </w:rPr>
              <w:t xml:space="preserve"> </w:t>
            </w:r>
            <w:r>
              <w:rPr>
                <w:color w:val="231F20"/>
                <w:sz w:val="18"/>
              </w:rPr>
              <w:t>public</w:t>
            </w:r>
            <w:r>
              <w:rPr>
                <w:color w:val="231F20"/>
                <w:spacing w:val="-8"/>
                <w:sz w:val="18"/>
              </w:rPr>
              <w:t xml:space="preserve"> </w:t>
            </w:r>
            <w:r>
              <w:rPr>
                <w:color w:val="231F20"/>
                <w:sz w:val="18"/>
              </w:rPr>
              <w:t xml:space="preserve">and </w:t>
            </w:r>
            <w:r>
              <w:rPr>
                <w:color w:val="231F20"/>
                <w:spacing w:val="-4"/>
                <w:sz w:val="18"/>
              </w:rPr>
              <w:t>First</w:t>
            </w:r>
            <w:r>
              <w:rPr>
                <w:color w:val="231F20"/>
                <w:spacing w:val="-8"/>
                <w:sz w:val="18"/>
              </w:rPr>
              <w:t xml:space="preserve"> </w:t>
            </w:r>
            <w:r>
              <w:rPr>
                <w:color w:val="231F20"/>
                <w:spacing w:val="-4"/>
                <w:sz w:val="18"/>
              </w:rPr>
              <w:t>Nations</w:t>
            </w:r>
            <w:r>
              <w:rPr>
                <w:color w:val="231F20"/>
                <w:spacing w:val="-6"/>
                <w:sz w:val="18"/>
              </w:rPr>
              <w:t xml:space="preserve"> </w:t>
            </w:r>
            <w:r>
              <w:rPr>
                <w:color w:val="231F20"/>
                <w:spacing w:val="-4"/>
                <w:sz w:val="18"/>
              </w:rPr>
              <w:t>benefits</w:t>
            </w:r>
            <w:r>
              <w:rPr>
                <w:color w:val="231F20"/>
                <w:spacing w:val="-6"/>
                <w:sz w:val="18"/>
              </w:rPr>
              <w:t xml:space="preserve"> </w:t>
            </w:r>
            <w:r>
              <w:rPr>
                <w:color w:val="231F20"/>
                <w:spacing w:val="-4"/>
                <w:sz w:val="18"/>
              </w:rPr>
              <w:t>without</w:t>
            </w:r>
            <w:r>
              <w:rPr>
                <w:color w:val="231F20"/>
                <w:spacing w:val="-6"/>
                <w:sz w:val="18"/>
              </w:rPr>
              <w:t xml:space="preserve"> </w:t>
            </w:r>
            <w:r>
              <w:rPr>
                <w:color w:val="231F20"/>
                <w:spacing w:val="-4"/>
                <w:sz w:val="18"/>
              </w:rPr>
              <w:t>redesigning</w:t>
            </w:r>
            <w:r>
              <w:rPr>
                <w:color w:val="231F20"/>
                <w:spacing w:val="-6"/>
                <w:sz w:val="18"/>
              </w:rPr>
              <w:t xml:space="preserve"> </w:t>
            </w:r>
            <w:r>
              <w:rPr>
                <w:color w:val="231F20"/>
                <w:spacing w:val="-4"/>
                <w:sz w:val="18"/>
              </w:rPr>
              <w:t>the</w:t>
            </w:r>
            <w:r>
              <w:rPr>
                <w:color w:val="231F20"/>
                <w:spacing w:val="-12"/>
                <w:sz w:val="18"/>
              </w:rPr>
              <w:t xml:space="preserve"> </w:t>
            </w:r>
            <w:r>
              <w:rPr>
                <w:color w:val="231F20"/>
                <w:spacing w:val="-4"/>
                <w:sz w:val="18"/>
              </w:rPr>
              <w:t>ACCU</w:t>
            </w:r>
            <w:r>
              <w:rPr>
                <w:color w:val="231F20"/>
                <w:spacing w:val="-6"/>
                <w:sz w:val="18"/>
              </w:rPr>
              <w:t xml:space="preserve"> </w:t>
            </w:r>
            <w:r>
              <w:rPr>
                <w:color w:val="231F20"/>
                <w:spacing w:val="-4"/>
                <w:sz w:val="18"/>
              </w:rPr>
              <w:t xml:space="preserve">market </w:t>
            </w:r>
            <w:r>
              <w:rPr>
                <w:color w:val="231F20"/>
                <w:sz w:val="18"/>
              </w:rPr>
              <w:t>or</w:t>
            </w:r>
            <w:r>
              <w:rPr>
                <w:color w:val="231F20"/>
                <w:spacing w:val="-8"/>
                <w:sz w:val="18"/>
              </w:rPr>
              <w:t xml:space="preserve"> </w:t>
            </w:r>
            <w:r>
              <w:rPr>
                <w:color w:val="231F20"/>
                <w:sz w:val="18"/>
              </w:rPr>
              <w:t>providing</w:t>
            </w:r>
            <w:r>
              <w:rPr>
                <w:color w:val="231F20"/>
                <w:spacing w:val="-8"/>
                <w:sz w:val="18"/>
              </w:rPr>
              <w:t xml:space="preserve"> </w:t>
            </w:r>
            <w:r>
              <w:rPr>
                <w:color w:val="231F20"/>
                <w:sz w:val="18"/>
              </w:rPr>
              <w:t>broad</w:t>
            </w:r>
            <w:r>
              <w:rPr>
                <w:color w:val="231F20"/>
                <w:spacing w:val="-8"/>
                <w:sz w:val="18"/>
              </w:rPr>
              <w:t xml:space="preserve"> </w:t>
            </w:r>
            <w:r>
              <w:rPr>
                <w:color w:val="231F20"/>
                <w:sz w:val="18"/>
              </w:rPr>
              <w:t>price</w:t>
            </w:r>
            <w:r>
              <w:rPr>
                <w:color w:val="231F20"/>
                <w:spacing w:val="-8"/>
                <w:sz w:val="18"/>
              </w:rPr>
              <w:t xml:space="preserve"> </w:t>
            </w:r>
            <w:r>
              <w:rPr>
                <w:color w:val="231F20"/>
                <w:sz w:val="18"/>
              </w:rPr>
              <w:t>support.</w:t>
            </w:r>
            <w:r>
              <w:rPr>
                <w:color w:val="231F20"/>
                <w:spacing w:val="-10"/>
                <w:sz w:val="18"/>
              </w:rPr>
              <w:t xml:space="preserve"> </w:t>
            </w:r>
            <w:r>
              <w:rPr>
                <w:color w:val="231F20"/>
                <w:sz w:val="18"/>
              </w:rPr>
              <w:t>The</w:t>
            </w:r>
            <w:r>
              <w:rPr>
                <w:color w:val="231F20"/>
                <w:spacing w:val="-8"/>
                <w:sz w:val="18"/>
              </w:rPr>
              <w:t xml:space="preserve"> </w:t>
            </w:r>
            <w:r>
              <w:rPr>
                <w:color w:val="231F20"/>
                <w:sz w:val="18"/>
              </w:rPr>
              <w:t>Government</w:t>
            </w:r>
            <w:r>
              <w:rPr>
                <w:color w:val="231F20"/>
                <w:spacing w:val="-8"/>
                <w:sz w:val="18"/>
              </w:rPr>
              <w:t xml:space="preserve"> </w:t>
            </w:r>
            <w:r>
              <w:rPr>
                <w:color w:val="231F20"/>
                <w:sz w:val="18"/>
              </w:rPr>
              <w:t xml:space="preserve">has </w:t>
            </w:r>
            <w:r>
              <w:rPr>
                <w:color w:val="231F20"/>
                <w:spacing w:val="-2"/>
                <w:sz w:val="18"/>
              </w:rPr>
              <w:t>proposed</w:t>
            </w:r>
            <w:r>
              <w:rPr>
                <w:color w:val="231F20"/>
                <w:spacing w:val="-11"/>
                <w:sz w:val="18"/>
              </w:rPr>
              <w:t xml:space="preserve"> </w:t>
            </w:r>
            <w:r>
              <w:rPr>
                <w:color w:val="231F20"/>
                <w:spacing w:val="-2"/>
                <w:sz w:val="18"/>
              </w:rPr>
              <w:t>legislative</w:t>
            </w:r>
            <w:r>
              <w:rPr>
                <w:color w:val="231F20"/>
                <w:spacing w:val="-10"/>
                <w:sz w:val="18"/>
              </w:rPr>
              <w:t xml:space="preserve"> </w:t>
            </w:r>
            <w:r>
              <w:rPr>
                <w:color w:val="231F20"/>
                <w:spacing w:val="-2"/>
                <w:sz w:val="18"/>
              </w:rPr>
              <w:t>updates</w:t>
            </w:r>
            <w:r>
              <w:rPr>
                <w:color w:val="231F20"/>
                <w:spacing w:val="-11"/>
                <w:sz w:val="18"/>
              </w:rPr>
              <w:t xml:space="preserve"> </w:t>
            </w:r>
            <w:r>
              <w:rPr>
                <w:color w:val="231F20"/>
                <w:spacing w:val="-2"/>
                <w:sz w:val="18"/>
              </w:rPr>
              <w:t>to</w:t>
            </w:r>
            <w:r>
              <w:rPr>
                <w:color w:val="231F20"/>
                <w:spacing w:val="-10"/>
                <w:sz w:val="18"/>
              </w:rPr>
              <w:t xml:space="preserve"> </w:t>
            </w:r>
            <w:r>
              <w:rPr>
                <w:color w:val="231F20"/>
                <w:spacing w:val="-2"/>
                <w:sz w:val="18"/>
              </w:rPr>
              <w:t>remove</w:t>
            </w:r>
            <w:r>
              <w:rPr>
                <w:color w:val="231F20"/>
                <w:spacing w:val="-11"/>
                <w:sz w:val="18"/>
              </w:rPr>
              <w:t xml:space="preserve"> </w:t>
            </w:r>
            <w:r>
              <w:rPr>
                <w:color w:val="231F20"/>
                <w:spacing w:val="-2"/>
                <w:sz w:val="18"/>
              </w:rPr>
              <w:t>the</w:t>
            </w:r>
            <w:r>
              <w:rPr>
                <w:color w:val="231F20"/>
                <w:spacing w:val="-11"/>
                <w:sz w:val="18"/>
              </w:rPr>
              <w:t xml:space="preserve"> </w:t>
            </w:r>
            <w:r>
              <w:rPr>
                <w:color w:val="231F20"/>
                <w:spacing w:val="-2"/>
                <w:sz w:val="18"/>
              </w:rPr>
              <w:t>requirement</w:t>
            </w:r>
            <w:r>
              <w:rPr>
                <w:color w:val="231F20"/>
                <w:spacing w:val="-10"/>
                <w:sz w:val="18"/>
              </w:rPr>
              <w:t xml:space="preserve"> </w:t>
            </w:r>
            <w:r>
              <w:rPr>
                <w:color w:val="231F20"/>
                <w:spacing w:val="-2"/>
                <w:sz w:val="18"/>
              </w:rPr>
              <w:t xml:space="preserve">for </w:t>
            </w:r>
            <w:r>
              <w:rPr>
                <w:color w:val="231F20"/>
                <w:sz w:val="18"/>
              </w:rPr>
              <w:t>least-cost</w:t>
            </w:r>
            <w:r>
              <w:rPr>
                <w:color w:val="231F20"/>
                <w:spacing w:val="-11"/>
                <w:sz w:val="18"/>
              </w:rPr>
              <w:t xml:space="preserve"> </w:t>
            </w:r>
            <w:r>
              <w:rPr>
                <w:color w:val="231F20"/>
                <w:sz w:val="18"/>
              </w:rPr>
              <w:t>Government</w:t>
            </w:r>
            <w:r>
              <w:rPr>
                <w:color w:val="231F20"/>
                <w:spacing w:val="-11"/>
                <w:sz w:val="18"/>
              </w:rPr>
              <w:t xml:space="preserve"> </w:t>
            </w:r>
            <w:r>
              <w:rPr>
                <w:color w:val="231F20"/>
                <w:sz w:val="18"/>
              </w:rPr>
              <w:t>purchasing</w:t>
            </w:r>
            <w:r>
              <w:rPr>
                <w:color w:val="231F20"/>
                <w:spacing w:val="-11"/>
                <w:sz w:val="18"/>
              </w:rPr>
              <w:t xml:space="preserve"> </w:t>
            </w:r>
            <w:r>
              <w:rPr>
                <w:color w:val="231F20"/>
                <w:sz w:val="18"/>
              </w:rPr>
              <w:t>and</w:t>
            </w:r>
            <w:r>
              <w:rPr>
                <w:color w:val="231F20"/>
                <w:spacing w:val="-11"/>
                <w:sz w:val="18"/>
              </w:rPr>
              <w:t xml:space="preserve"> </w:t>
            </w:r>
            <w:r>
              <w:rPr>
                <w:color w:val="231F20"/>
                <w:sz w:val="18"/>
              </w:rPr>
              <w:t>enable</w:t>
            </w:r>
            <w:r>
              <w:rPr>
                <w:color w:val="231F20"/>
                <w:spacing w:val="-11"/>
                <w:sz w:val="18"/>
              </w:rPr>
              <w:t xml:space="preserve"> </w:t>
            </w:r>
            <w:r>
              <w:rPr>
                <w:color w:val="231F20"/>
                <w:sz w:val="18"/>
              </w:rPr>
              <w:t>value-for-money purchasing instead.</w:t>
            </w:r>
          </w:p>
          <w:p w14:paraId="5F24FEC3" w14:textId="77777777" w:rsidR="003E1B64" w:rsidRDefault="00775BFE">
            <w:pPr>
              <w:pStyle w:val="TableParagraph"/>
              <w:spacing w:before="176" w:line="249" w:lineRule="auto"/>
              <w:ind w:left="80"/>
              <w:rPr>
                <w:sz w:val="18"/>
              </w:rPr>
            </w:pPr>
            <w:r>
              <w:rPr>
                <w:color w:val="231F20"/>
                <w:sz w:val="18"/>
              </w:rPr>
              <w:t>Clear</w:t>
            </w:r>
            <w:r>
              <w:rPr>
                <w:color w:val="231F20"/>
                <w:spacing w:val="-9"/>
                <w:sz w:val="18"/>
              </w:rPr>
              <w:t xml:space="preserve"> </w:t>
            </w:r>
            <w:r>
              <w:rPr>
                <w:color w:val="231F20"/>
                <w:sz w:val="18"/>
              </w:rPr>
              <w:t>and</w:t>
            </w:r>
            <w:r>
              <w:rPr>
                <w:color w:val="231F20"/>
                <w:spacing w:val="-9"/>
                <w:sz w:val="18"/>
              </w:rPr>
              <w:t xml:space="preserve"> </w:t>
            </w:r>
            <w:r>
              <w:rPr>
                <w:color w:val="231F20"/>
                <w:sz w:val="18"/>
              </w:rPr>
              <w:t>transparent</w:t>
            </w:r>
            <w:r>
              <w:rPr>
                <w:color w:val="231F20"/>
                <w:spacing w:val="-9"/>
                <w:sz w:val="18"/>
              </w:rPr>
              <w:t xml:space="preserve"> </w:t>
            </w:r>
            <w:r>
              <w:rPr>
                <w:color w:val="231F20"/>
                <w:sz w:val="18"/>
              </w:rPr>
              <w:t>purchasing</w:t>
            </w:r>
            <w:r>
              <w:rPr>
                <w:color w:val="231F20"/>
                <w:spacing w:val="-9"/>
                <w:sz w:val="18"/>
              </w:rPr>
              <w:t xml:space="preserve"> </w:t>
            </w:r>
            <w:r>
              <w:rPr>
                <w:color w:val="231F20"/>
                <w:sz w:val="18"/>
              </w:rPr>
              <w:t>criteria</w:t>
            </w:r>
            <w:r>
              <w:rPr>
                <w:color w:val="231F20"/>
                <w:spacing w:val="-9"/>
                <w:sz w:val="18"/>
              </w:rPr>
              <w:t xml:space="preserve"> </w:t>
            </w:r>
            <w:r>
              <w:rPr>
                <w:color w:val="231F20"/>
                <w:sz w:val="18"/>
              </w:rPr>
              <w:t>will</w:t>
            </w:r>
            <w:r>
              <w:rPr>
                <w:color w:val="231F20"/>
                <w:spacing w:val="-9"/>
                <w:sz w:val="18"/>
              </w:rPr>
              <w:t xml:space="preserve"> </w:t>
            </w:r>
            <w:r>
              <w:rPr>
                <w:color w:val="231F20"/>
                <w:sz w:val="18"/>
              </w:rPr>
              <w:t>be</w:t>
            </w:r>
            <w:r>
              <w:rPr>
                <w:color w:val="231F20"/>
                <w:spacing w:val="-9"/>
                <w:sz w:val="18"/>
              </w:rPr>
              <w:t xml:space="preserve"> </w:t>
            </w:r>
            <w:r>
              <w:rPr>
                <w:color w:val="231F20"/>
                <w:sz w:val="18"/>
              </w:rPr>
              <w:t xml:space="preserve">needed. </w:t>
            </w:r>
            <w:r>
              <w:rPr>
                <w:color w:val="231F20"/>
                <w:spacing w:val="-4"/>
                <w:sz w:val="18"/>
              </w:rPr>
              <w:t>Criteria could include First Nations participation and benefit-sharing,</w:t>
            </w:r>
            <w:r>
              <w:rPr>
                <w:color w:val="231F20"/>
                <w:spacing w:val="-5"/>
                <w:sz w:val="18"/>
              </w:rPr>
              <w:t xml:space="preserve"> </w:t>
            </w:r>
            <w:r>
              <w:rPr>
                <w:color w:val="231F20"/>
                <w:spacing w:val="-4"/>
                <w:sz w:val="18"/>
              </w:rPr>
              <w:t>biodiversity</w:t>
            </w:r>
            <w:r>
              <w:rPr>
                <w:color w:val="231F20"/>
                <w:spacing w:val="-5"/>
                <w:sz w:val="18"/>
              </w:rPr>
              <w:t xml:space="preserve"> </w:t>
            </w:r>
            <w:r>
              <w:rPr>
                <w:color w:val="231F20"/>
                <w:spacing w:val="-4"/>
                <w:sz w:val="18"/>
              </w:rPr>
              <w:t>and</w:t>
            </w:r>
            <w:r>
              <w:rPr>
                <w:color w:val="231F20"/>
                <w:spacing w:val="-5"/>
                <w:sz w:val="18"/>
              </w:rPr>
              <w:t xml:space="preserve"> </w:t>
            </w:r>
            <w:r>
              <w:rPr>
                <w:color w:val="231F20"/>
                <w:spacing w:val="-4"/>
                <w:sz w:val="18"/>
              </w:rPr>
              <w:t>threatened</w:t>
            </w:r>
            <w:r>
              <w:rPr>
                <w:color w:val="231F20"/>
                <w:spacing w:val="-5"/>
                <w:sz w:val="18"/>
              </w:rPr>
              <w:t xml:space="preserve"> </w:t>
            </w:r>
            <w:r>
              <w:rPr>
                <w:color w:val="231F20"/>
                <w:spacing w:val="-4"/>
                <w:sz w:val="18"/>
              </w:rPr>
              <w:t>species</w:t>
            </w:r>
            <w:r>
              <w:rPr>
                <w:color w:val="231F20"/>
                <w:spacing w:val="-5"/>
                <w:sz w:val="18"/>
              </w:rPr>
              <w:t xml:space="preserve"> </w:t>
            </w:r>
            <w:r>
              <w:rPr>
                <w:color w:val="231F20"/>
                <w:spacing w:val="-4"/>
                <w:sz w:val="18"/>
              </w:rPr>
              <w:t>outcomes,</w:t>
            </w:r>
            <w:r>
              <w:rPr>
                <w:color w:val="231F20"/>
                <w:spacing w:val="-5"/>
                <w:sz w:val="18"/>
              </w:rPr>
              <w:t xml:space="preserve"> </w:t>
            </w:r>
            <w:r>
              <w:rPr>
                <w:color w:val="231F20"/>
                <w:spacing w:val="-4"/>
                <w:sz w:val="18"/>
              </w:rPr>
              <w:t xml:space="preserve">soil, </w:t>
            </w:r>
            <w:r>
              <w:rPr>
                <w:color w:val="231F20"/>
                <w:sz w:val="18"/>
              </w:rPr>
              <w:t>wetland,</w:t>
            </w:r>
            <w:r>
              <w:rPr>
                <w:color w:val="231F20"/>
                <w:spacing w:val="-10"/>
                <w:sz w:val="18"/>
              </w:rPr>
              <w:t xml:space="preserve"> </w:t>
            </w:r>
            <w:r>
              <w:rPr>
                <w:color w:val="231F20"/>
                <w:sz w:val="18"/>
              </w:rPr>
              <w:t>coastal</w:t>
            </w:r>
            <w:r>
              <w:rPr>
                <w:color w:val="231F20"/>
                <w:spacing w:val="-10"/>
                <w:sz w:val="18"/>
              </w:rPr>
              <w:t xml:space="preserve"> </w:t>
            </w:r>
            <w:r>
              <w:rPr>
                <w:color w:val="231F20"/>
                <w:sz w:val="18"/>
              </w:rPr>
              <w:t>and</w:t>
            </w:r>
            <w:r>
              <w:rPr>
                <w:color w:val="231F20"/>
                <w:spacing w:val="-10"/>
                <w:sz w:val="18"/>
              </w:rPr>
              <w:t xml:space="preserve"> </w:t>
            </w:r>
            <w:r>
              <w:rPr>
                <w:color w:val="231F20"/>
                <w:sz w:val="18"/>
              </w:rPr>
              <w:t>ocean</w:t>
            </w:r>
            <w:r>
              <w:rPr>
                <w:color w:val="231F20"/>
                <w:spacing w:val="-10"/>
                <w:sz w:val="18"/>
              </w:rPr>
              <w:t xml:space="preserve"> </w:t>
            </w:r>
            <w:r>
              <w:rPr>
                <w:color w:val="231F20"/>
                <w:sz w:val="18"/>
              </w:rPr>
              <w:t>health,</w:t>
            </w:r>
            <w:r>
              <w:rPr>
                <w:color w:val="231F20"/>
                <w:spacing w:val="-10"/>
                <w:sz w:val="18"/>
              </w:rPr>
              <w:t xml:space="preserve"> </w:t>
            </w:r>
            <w:r>
              <w:rPr>
                <w:color w:val="231F20"/>
                <w:sz w:val="18"/>
              </w:rPr>
              <w:t>landscape</w:t>
            </w:r>
            <w:r>
              <w:rPr>
                <w:color w:val="231F20"/>
                <w:spacing w:val="-10"/>
                <w:sz w:val="18"/>
              </w:rPr>
              <w:t xml:space="preserve"> </w:t>
            </w:r>
            <w:r>
              <w:rPr>
                <w:color w:val="231F20"/>
                <w:sz w:val="18"/>
              </w:rPr>
              <w:t>resilience, regional</w:t>
            </w:r>
            <w:r>
              <w:rPr>
                <w:color w:val="231F20"/>
                <w:spacing w:val="-3"/>
                <w:sz w:val="18"/>
              </w:rPr>
              <w:t xml:space="preserve"> </w:t>
            </w:r>
            <w:r>
              <w:rPr>
                <w:color w:val="231F20"/>
                <w:sz w:val="18"/>
              </w:rPr>
              <w:t>employment</w:t>
            </w:r>
            <w:r>
              <w:rPr>
                <w:color w:val="231F20"/>
                <w:spacing w:val="-3"/>
                <w:sz w:val="18"/>
              </w:rPr>
              <w:t xml:space="preserve"> </w:t>
            </w:r>
            <w:r>
              <w:rPr>
                <w:color w:val="231F20"/>
                <w:sz w:val="18"/>
              </w:rPr>
              <w:t>and</w:t>
            </w:r>
            <w:r>
              <w:rPr>
                <w:color w:val="231F20"/>
                <w:spacing w:val="-3"/>
                <w:sz w:val="18"/>
              </w:rPr>
              <w:t xml:space="preserve"> </w:t>
            </w:r>
            <w:r>
              <w:rPr>
                <w:color w:val="231F20"/>
                <w:sz w:val="18"/>
              </w:rPr>
              <w:t>community</w:t>
            </w:r>
            <w:r>
              <w:rPr>
                <w:color w:val="231F20"/>
                <w:spacing w:val="-3"/>
                <w:sz w:val="18"/>
              </w:rPr>
              <w:t xml:space="preserve"> </w:t>
            </w:r>
            <w:r>
              <w:rPr>
                <w:color w:val="231F20"/>
                <w:sz w:val="18"/>
              </w:rPr>
              <w:t>benefits.</w:t>
            </w:r>
          </w:p>
          <w:p w14:paraId="5F24FEC4" w14:textId="77777777" w:rsidR="003E1B64" w:rsidRDefault="00775BFE">
            <w:pPr>
              <w:pStyle w:val="TableParagraph"/>
              <w:spacing w:before="173" w:line="249" w:lineRule="auto"/>
              <w:ind w:left="80"/>
              <w:rPr>
                <w:sz w:val="18"/>
              </w:rPr>
            </w:pPr>
            <w:r>
              <w:rPr>
                <w:color w:val="231F20"/>
                <w:sz w:val="18"/>
              </w:rPr>
              <w:t>Public</w:t>
            </w:r>
            <w:r>
              <w:rPr>
                <w:color w:val="231F20"/>
                <w:spacing w:val="-13"/>
                <w:sz w:val="18"/>
              </w:rPr>
              <w:t xml:space="preserve"> </w:t>
            </w:r>
            <w:r>
              <w:rPr>
                <w:color w:val="231F20"/>
                <w:sz w:val="18"/>
              </w:rPr>
              <w:t>benefit</w:t>
            </w:r>
            <w:r>
              <w:rPr>
                <w:color w:val="231F20"/>
                <w:spacing w:val="-12"/>
                <w:sz w:val="18"/>
              </w:rPr>
              <w:t xml:space="preserve"> </w:t>
            </w:r>
            <w:r>
              <w:rPr>
                <w:color w:val="231F20"/>
                <w:sz w:val="18"/>
              </w:rPr>
              <w:t>claims</w:t>
            </w:r>
            <w:r>
              <w:rPr>
                <w:color w:val="231F20"/>
                <w:spacing w:val="-13"/>
                <w:sz w:val="18"/>
              </w:rPr>
              <w:t xml:space="preserve"> </w:t>
            </w:r>
            <w:r>
              <w:rPr>
                <w:color w:val="231F20"/>
                <w:sz w:val="18"/>
              </w:rPr>
              <w:t>will</w:t>
            </w:r>
            <w:r>
              <w:rPr>
                <w:color w:val="231F20"/>
                <w:spacing w:val="-12"/>
                <w:sz w:val="18"/>
              </w:rPr>
              <w:t xml:space="preserve"> </w:t>
            </w:r>
            <w:r>
              <w:rPr>
                <w:color w:val="231F20"/>
                <w:sz w:val="18"/>
              </w:rPr>
              <w:t>need</w:t>
            </w:r>
            <w:r>
              <w:rPr>
                <w:color w:val="231F20"/>
                <w:spacing w:val="-13"/>
                <w:sz w:val="18"/>
              </w:rPr>
              <w:t xml:space="preserve"> </w:t>
            </w:r>
            <w:r>
              <w:rPr>
                <w:color w:val="231F20"/>
                <w:sz w:val="18"/>
              </w:rPr>
              <w:t>appropriate</w:t>
            </w:r>
            <w:r>
              <w:rPr>
                <w:color w:val="231F20"/>
                <w:spacing w:val="-13"/>
                <w:sz w:val="18"/>
              </w:rPr>
              <w:t xml:space="preserve"> </w:t>
            </w:r>
            <w:r>
              <w:rPr>
                <w:color w:val="231F20"/>
                <w:sz w:val="18"/>
              </w:rPr>
              <w:t>guidelines</w:t>
            </w:r>
            <w:r>
              <w:rPr>
                <w:color w:val="231F20"/>
                <w:spacing w:val="-12"/>
                <w:sz w:val="18"/>
              </w:rPr>
              <w:t xml:space="preserve"> </w:t>
            </w:r>
            <w:r>
              <w:rPr>
                <w:color w:val="231F20"/>
                <w:sz w:val="18"/>
              </w:rPr>
              <w:t>to ensure</w:t>
            </w:r>
            <w:r>
              <w:rPr>
                <w:color w:val="231F20"/>
                <w:spacing w:val="-12"/>
                <w:sz w:val="18"/>
              </w:rPr>
              <w:t xml:space="preserve"> </w:t>
            </w:r>
            <w:r>
              <w:rPr>
                <w:color w:val="231F20"/>
                <w:sz w:val="18"/>
              </w:rPr>
              <w:t>they</w:t>
            </w:r>
            <w:r>
              <w:rPr>
                <w:color w:val="231F20"/>
                <w:spacing w:val="-12"/>
                <w:sz w:val="18"/>
              </w:rPr>
              <w:t xml:space="preserve"> </w:t>
            </w:r>
            <w:r>
              <w:rPr>
                <w:color w:val="231F20"/>
                <w:sz w:val="18"/>
              </w:rPr>
              <w:t>are</w:t>
            </w:r>
            <w:r>
              <w:rPr>
                <w:color w:val="231F20"/>
                <w:spacing w:val="-12"/>
                <w:sz w:val="18"/>
              </w:rPr>
              <w:t xml:space="preserve"> </w:t>
            </w:r>
            <w:r>
              <w:rPr>
                <w:color w:val="231F20"/>
                <w:sz w:val="18"/>
              </w:rPr>
              <w:t>real,</w:t>
            </w:r>
            <w:r>
              <w:rPr>
                <w:color w:val="231F20"/>
                <w:spacing w:val="-12"/>
                <w:sz w:val="18"/>
              </w:rPr>
              <w:t xml:space="preserve"> </w:t>
            </w:r>
            <w:proofErr w:type="gramStart"/>
            <w:r>
              <w:rPr>
                <w:color w:val="231F20"/>
                <w:sz w:val="18"/>
              </w:rPr>
              <w:t>verifiable</w:t>
            </w:r>
            <w:proofErr w:type="gramEnd"/>
            <w:r>
              <w:rPr>
                <w:color w:val="231F20"/>
                <w:spacing w:val="-12"/>
                <w:sz w:val="18"/>
              </w:rPr>
              <w:t xml:space="preserve"> </w:t>
            </w:r>
            <w:r>
              <w:rPr>
                <w:color w:val="231F20"/>
                <w:sz w:val="18"/>
              </w:rPr>
              <w:t>and</w:t>
            </w:r>
            <w:r>
              <w:rPr>
                <w:color w:val="231F20"/>
                <w:spacing w:val="-12"/>
                <w:sz w:val="18"/>
              </w:rPr>
              <w:t xml:space="preserve"> </w:t>
            </w:r>
            <w:r>
              <w:rPr>
                <w:color w:val="231F20"/>
                <w:sz w:val="18"/>
              </w:rPr>
              <w:t>not</w:t>
            </w:r>
            <w:r>
              <w:rPr>
                <w:color w:val="231F20"/>
                <w:spacing w:val="-12"/>
                <w:sz w:val="18"/>
              </w:rPr>
              <w:t xml:space="preserve"> </w:t>
            </w:r>
            <w:r>
              <w:rPr>
                <w:color w:val="231F20"/>
                <w:sz w:val="18"/>
              </w:rPr>
              <w:t>double</w:t>
            </w:r>
            <w:r>
              <w:rPr>
                <w:color w:val="231F20"/>
                <w:spacing w:val="-12"/>
                <w:sz w:val="18"/>
              </w:rPr>
              <w:t xml:space="preserve"> </w:t>
            </w:r>
            <w:r>
              <w:rPr>
                <w:color w:val="231F20"/>
                <w:sz w:val="18"/>
              </w:rPr>
              <w:t xml:space="preserve">counted, </w:t>
            </w:r>
            <w:r>
              <w:rPr>
                <w:color w:val="231F20"/>
                <w:spacing w:val="-4"/>
                <w:sz w:val="18"/>
              </w:rPr>
              <w:t>particularly</w:t>
            </w:r>
            <w:r>
              <w:rPr>
                <w:color w:val="231F20"/>
                <w:spacing w:val="-7"/>
                <w:sz w:val="18"/>
              </w:rPr>
              <w:t xml:space="preserve"> </w:t>
            </w:r>
            <w:r>
              <w:rPr>
                <w:color w:val="231F20"/>
                <w:spacing w:val="-4"/>
                <w:sz w:val="18"/>
              </w:rPr>
              <w:t>where</w:t>
            </w:r>
            <w:r>
              <w:rPr>
                <w:color w:val="231F20"/>
                <w:spacing w:val="-12"/>
                <w:sz w:val="18"/>
              </w:rPr>
              <w:t xml:space="preserve"> </w:t>
            </w:r>
            <w:r>
              <w:rPr>
                <w:color w:val="231F20"/>
                <w:spacing w:val="-4"/>
                <w:sz w:val="18"/>
              </w:rPr>
              <w:t>ACCU</w:t>
            </w:r>
            <w:r>
              <w:rPr>
                <w:color w:val="231F20"/>
                <w:spacing w:val="-5"/>
                <w:sz w:val="18"/>
              </w:rPr>
              <w:t xml:space="preserve"> </w:t>
            </w:r>
            <w:r>
              <w:rPr>
                <w:color w:val="231F20"/>
                <w:spacing w:val="-4"/>
                <w:sz w:val="18"/>
              </w:rPr>
              <w:t>projects</w:t>
            </w:r>
            <w:r>
              <w:rPr>
                <w:color w:val="231F20"/>
                <w:spacing w:val="-5"/>
                <w:sz w:val="18"/>
              </w:rPr>
              <w:t xml:space="preserve"> </w:t>
            </w:r>
            <w:r>
              <w:rPr>
                <w:color w:val="231F20"/>
                <w:spacing w:val="-4"/>
                <w:sz w:val="18"/>
              </w:rPr>
              <w:t>interact</w:t>
            </w:r>
            <w:r>
              <w:rPr>
                <w:color w:val="231F20"/>
                <w:spacing w:val="-5"/>
                <w:sz w:val="18"/>
              </w:rPr>
              <w:t xml:space="preserve"> </w:t>
            </w:r>
            <w:r>
              <w:rPr>
                <w:color w:val="231F20"/>
                <w:spacing w:val="-4"/>
                <w:sz w:val="18"/>
              </w:rPr>
              <w:t>with</w:t>
            </w:r>
            <w:r>
              <w:rPr>
                <w:color w:val="231F20"/>
                <w:spacing w:val="-5"/>
                <w:sz w:val="18"/>
              </w:rPr>
              <w:t xml:space="preserve"> </w:t>
            </w:r>
            <w:r>
              <w:rPr>
                <w:color w:val="231F20"/>
                <w:spacing w:val="-4"/>
                <w:sz w:val="18"/>
              </w:rPr>
              <w:t>the</w:t>
            </w:r>
            <w:r>
              <w:rPr>
                <w:color w:val="231F20"/>
                <w:spacing w:val="-5"/>
                <w:sz w:val="18"/>
              </w:rPr>
              <w:t xml:space="preserve"> </w:t>
            </w:r>
            <w:r>
              <w:rPr>
                <w:color w:val="231F20"/>
                <w:spacing w:val="-4"/>
                <w:sz w:val="18"/>
              </w:rPr>
              <w:t xml:space="preserve">Nature </w:t>
            </w:r>
            <w:r>
              <w:rPr>
                <w:color w:val="231F20"/>
                <w:sz w:val="18"/>
              </w:rPr>
              <w:t>Repair</w:t>
            </w:r>
            <w:r>
              <w:rPr>
                <w:color w:val="231F20"/>
                <w:spacing w:val="-7"/>
                <w:sz w:val="18"/>
              </w:rPr>
              <w:t xml:space="preserve"> </w:t>
            </w:r>
            <w:r>
              <w:rPr>
                <w:color w:val="231F20"/>
                <w:sz w:val="18"/>
              </w:rPr>
              <w:t>Market</w:t>
            </w:r>
            <w:r>
              <w:rPr>
                <w:color w:val="231F20"/>
                <w:spacing w:val="-7"/>
                <w:sz w:val="18"/>
              </w:rPr>
              <w:t xml:space="preserve"> </w:t>
            </w:r>
            <w:r>
              <w:rPr>
                <w:color w:val="231F20"/>
                <w:sz w:val="18"/>
              </w:rPr>
              <w:t>or</w:t>
            </w:r>
            <w:r>
              <w:rPr>
                <w:color w:val="231F20"/>
                <w:spacing w:val="-7"/>
                <w:sz w:val="18"/>
              </w:rPr>
              <w:t xml:space="preserve"> </w:t>
            </w:r>
            <w:r>
              <w:rPr>
                <w:color w:val="231F20"/>
                <w:sz w:val="18"/>
              </w:rPr>
              <w:t>other</w:t>
            </w:r>
            <w:r>
              <w:rPr>
                <w:color w:val="231F20"/>
                <w:spacing w:val="-7"/>
                <w:sz w:val="18"/>
              </w:rPr>
              <w:t xml:space="preserve"> </w:t>
            </w:r>
            <w:r>
              <w:rPr>
                <w:color w:val="231F20"/>
                <w:sz w:val="18"/>
              </w:rPr>
              <w:t>biodiversity</w:t>
            </w:r>
            <w:r>
              <w:rPr>
                <w:color w:val="231F20"/>
                <w:spacing w:val="-7"/>
                <w:sz w:val="18"/>
              </w:rPr>
              <w:t xml:space="preserve"> </w:t>
            </w:r>
            <w:r>
              <w:rPr>
                <w:color w:val="231F20"/>
                <w:sz w:val="18"/>
              </w:rPr>
              <w:t>and</w:t>
            </w:r>
            <w:r>
              <w:rPr>
                <w:color w:val="231F20"/>
                <w:spacing w:val="-7"/>
                <w:sz w:val="18"/>
              </w:rPr>
              <w:t xml:space="preserve"> </w:t>
            </w:r>
            <w:r>
              <w:rPr>
                <w:color w:val="231F20"/>
                <w:sz w:val="18"/>
              </w:rPr>
              <w:t>natural</w:t>
            </w:r>
            <w:r>
              <w:rPr>
                <w:color w:val="231F20"/>
                <w:spacing w:val="-7"/>
                <w:sz w:val="18"/>
              </w:rPr>
              <w:t xml:space="preserve"> </w:t>
            </w:r>
            <w:r>
              <w:rPr>
                <w:color w:val="231F20"/>
                <w:sz w:val="18"/>
              </w:rPr>
              <w:t xml:space="preserve">capital </w:t>
            </w:r>
            <w:r>
              <w:rPr>
                <w:color w:val="231F20"/>
                <w:spacing w:val="-2"/>
                <w:sz w:val="18"/>
              </w:rPr>
              <w:t>initiatives.</w:t>
            </w:r>
          </w:p>
        </w:tc>
        <w:tc>
          <w:tcPr>
            <w:tcW w:w="1517" w:type="dxa"/>
            <w:shd w:val="clear" w:color="auto" w:fill="F1F2F2"/>
          </w:tcPr>
          <w:p w14:paraId="5F24FEC5" w14:textId="77777777" w:rsidR="003E1B64" w:rsidRDefault="00775BFE">
            <w:pPr>
              <w:pStyle w:val="TableParagraph"/>
              <w:spacing w:before="73"/>
              <w:ind w:left="80"/>
              <w:rPr>
                <w:b/>
                <w:sz w:val="18"/>
              </w:rPr>
            </w:pPr>
            <w:r>
              <w:rPr>
                <w:b/>
                <w:color w:val="231F20"/>
                <w:spacing w:val="-6"/>
                <w:sz w:val="18"/>
              </w:rPr>
              <w:t>Theme</w:t>
            </w:r>
            <w:r>
              <w:rPr>
                <w:b/>
                <w:color w:val="231F20"/>
                <w:spacing w:val="-8"/>
                <w:sz w:val="18"/>
              </w:rPr>
              <w:t xml:space="preserve"> </w:t>
            </w:r>
            <w:r>
              <w:rPr>
                <w:b/>
                <w:color w:val="231F20"/>
                <w:spacing w:val="-10"/>
                <w:sz w:val="18"/>
              </w:rPr>
              <w:t>3</w:t>
            </w:r>
          </w:p>
        </w:tc>
      </w:tr>
      <w:tr w:rsidR="003E1B64" w14:paraId="5F24FED0" w14:textId="77777777">
        <w:trPr>
          <w:trHeight w:val="4705"/>
        </w:trPr>
        <w:tc>
          <w:tcPr>
            <w:tcW w:w="3855" w:type="dxa"/>
            <w:shd w:val="clear" w:color="auto" w:fill="F1F2F2"/>
          </w:tcPr>
          <w:p w14:paraId="5F24FEC7" w14:textId="77777777" w:rsidR="003E1B64" w:rsidRDefault="00775BFE" w:rsidP="004A57D6">
            <w:pPr>
              <w:pStyle w:val="TableParagraph"/>
              <w:numPr>
                <w:ilvl w:val="0"/>
                <w:numId w:val="35"/>
              </w:numPr>
              <w:tabs>
                <w:tab w:val="left" w:pos="269"/>
              </w:tabs>
              <w:spacing w:before="73" w:line="249" w:lineRule="auto"/>
              <w:ind w:left="79" w:right="158" w:firstLine="0"/>
              <w:rPr>
                <w:b/>
                <w:sz w:val="18"/>
              </w:rPr>
            </w:pPr>
            <w:r>
              <w:rPr>
                <w:b/>
                <w:color w:val="231F20"/>
                <w:spacing w:val="-4"/>
                <w:sz w:val="18"/>
              </w:rPr>
              <w:t>Give</w:t>
            </w:r>
            <w:r>
              <w:rPr>
                <w:b/>
                <w:color w:val="231F20"/>
                <w:spacing w:val="-9"/>
                <w:sz w:val="18"/>
              </w:rPr>
              <w:t xml:space="preserve"> </w:t>
            </w:r>
            <w:r>
              <w:rPr>
                <w:b/>
                <w:color w:val="231F20"/>
                <w:spacing w:val="-4"/>
                <w:sz w:val="18"/>
              </w:rPr>
              <w:t>buyers</w:t>
            </w:r>
            <w:r>
              <w:rPr>
                <w:b/>
                <w:color w:val="231F20"/>
                <w:spacing w:val="-8"/>
                <w:sz w:val="18"/>
              </w:rPr>
              <w:t xml:space="preserve"> </w:t>
            </w:r>
            <w:r>
              <w:rPr>
                <w:b/>
                <w:color w:val="231F20"/>
                <w:spacing w:val="-4"/>
                <w:sz w:val="18"/>
              </w:rPr>
              <w:t>clearer</w:t>
            </w:r>
            <w:r>
              <w:rPr>
                <w:b/>
                <w:color w:val="231F20"/>
                <w:spacing w:val="-9"/>
                <w:sz w:val="18"/>
              </w:rPr>
              <w:t xml:space="preserve"> </w:t>
            </w:r>
            <w:r>
              <w:rPr>
                <w:b/>
                <w:color w:val="231F20"/>
                <w:spacing w:val="-4"/>
                <w:sz w:val="18"/>
              </w:rPr>
              <w:t>information</w:t>
            </w:r>
            <w:r>
              <w:rPr>
                <w:b/>
                <w:color w:val="231F20"/>
                <w:spacing w:val="-8"/>
                <w:sz w:val="18"/>
              </w:rPr>
              <w:t xml:space="preserve"> </w:t>
            </w:r>
            <w:r>
              <w:rPr>
                <w:b/>
                <w:color w:val="231F20"/>
                <w:spacing w:val="-4"/>
                <w:sz w:val="18"/>
              </w:rPr>
              <w:t>about</w:t>
            </w:r>
            <w:r>
              <w:rPr>
                <w:b/>
                <w:color w:val="231F20"/>
                <w:spacing w:val="-9"/>
                <w:sz w:val="18"/>
              </w:rPr>
              <w:t xml:space="preserve"> </w:t>
            </w:r>
            <w:r>
              <w:rPr>
                <w:b/>
                <w:color w:val="231F20"/>
                <w:spacing w:val="-4"/>
                <w:sz w:val="18"/>
              </w:rPr>
              <w:t xml:space="preserve">the </w:t>
            </w:r>
            <w:r>
              <w:rPr>
                <w:b/>
                <w:color w:val="231F20"/>
                <w:sz w:val="18"/>
              </w:rPr>
              <w:t>carbon credits they are buying.</w:t>
            </w:r>
          </w:p>
          <w:p w14:paraId="5F24FEC8" w14:textId="77777777" w:rsidR="003E1B64" w:rsidRDefault="00775BFE">
            <w:pPr>
              <w:pStyle w:val="TableParagraph"/>
              <w:spacing w:before="171" w:line="249" w:lineRule="auto"/>
              <w:ind w:left="79"/>
              <w:rPr>
                <w:sz w:val="18"/>
              </w:rPr>
            </w:pPr>
            <w:r>
              <w:rPr>
                <w:color w:val="231F20"/>
                <w:sz w:val="18"/>
              </w:rPr>
              <w:t>Build</w:t>
            </w:r>
            <w:r>
              <w:rPr>
                <w:color w:val="231F20"/>
                <w:spacing w:val="-2"/>
                <w:sz w:val="18"/>
              </w:rPr>
              <w:t xml:space="preserve"> </w:t>
            </w:r>
            <w:r>
              <w:rPr>
                <w:color w:val="231F20"/>
                <w:sz w:val="18"/>
              </w:rPr>
              <w:t>on</w:t>
            </w:r>
            <w:r>
              <w:rPr>
                <w:color w:val="231F20"/>
                <w:spacing w:val="-2"/>
                <w:sz w:val="18"/>
              </w:rPr>
              <w:t xml:space="preserve"> </w:t>
            </w:r>
            <w:r>
              <w:rPr>
                <w:color w:val="231F20"/>
                <w:sz w:val="18"/>
              </w:rPr>
              <w:t>CER</w:t>
            </w:r>
            <w:r>
              <w:rPr>
                <w:color w:val="231F20"/>
                <w:spacing w:val="-2"/>
                <w:sz w:val="18"/>
              </w:rPr>
              <w:t xml:space="preserve"> </w:t>
            </w:r>
            <w:r>
              <w:rPr>
                <w:color w:val="231F20"/>
                <w:sz w:val="18"/>
              </w:rPr>
              <w:t>register,</w:t>
            </w:r>
            <w:r>
              <w:rPr>
                <w:color w:val="231F20"/>
                <w:spacing w:val="-2"/>
                <w:sz w:val="18"/>
              </w:rPr>
              <w:t xml:space="preserve"> </w:t>
            </w:r>
            <w:r>
              <w:rPr>
                <w:color w:val="231F20"/>
                <w:sz w:val="18"/>
              </w:rPr>
              <w:t>Data</w:t>
            </w:r>
            <w:r>
              <w:rPr>
                <w:color w:val="231F20"/>
                <w:spacing w:val="-2"/>
                <w:sz w:val="18"/>
              </w:rPr>
              <w:t xml:space="preserve"> </w:t>
            </w:r>
            <w:r>
              <w:rPr>
                <w:color w:val="231F20"/>
                <w:sz w:val="18"/>
              </w:rPr>
              <w:t>Services</w:t>
            </w:r>
            <w:r>
              <w:rPr>
                <w:color w:val="231F20"/>
                <w:spacing w:val="-2"/>
                <w:sz w:val="18"/>
              </w:rPr>
              <w:t xml:space="preserve"> </w:t>
            </w:r>
            <w:r>
              <w:rPr>
                <w:color w:val="231F20"/>
                <w:sz w:val="18"/>
              </w:rPr>
              <w:t xml:space="preserve">and </w:t>
            </w:r>
            <w:r>
              <w:rPr>
                <w:color w:val="231F20"/>
                <w:spacing w:val="-4"/>
                <w:sz w:val="18"/>
              </w:rPr>
              <w:t>registry</w:t>
            </w:r>
            <w:r>
              <w:rPr>
                <w:color w:val="231F20"/>
                <w:spacing w:val="-6"/>
                <w:sz w:val="18"/>
              </w:rPr>
              <w:t xml:space="preserve"> </w:t>
            </w:r>
            <w:r>
              <w:rPr>
                <w:color w:val="231F20"/>
                <w:spacing w:val="-4"/>
                <w:sz w:val="18"/>
              </w:rPr>
              <w:t>reforms</w:t>
            </w:r>
            <w:r>
              <w:rPr>
                <w:color w:val="231F20"/>
                <w:spacing w:val="-6"/>
                <w:sz w:val="18"/>
              </w:rPr>
              <w:t xml:space="preserve"> </w:t>
            </w:r>
            <w:r>
              <w:rPr>
                <w:color w:val="231F20"/>
                <w:spacing w:val="-4"/>
                <w:sz w:val="18"/>
              </w:rPr>
              <w:t>by</w:t>
            </w:r>
            <w:r>
              <w:rPr>
                <w:color w:val="231F20"/>
                <w:spacing w:val="-6"/>
                <w:sz w:val="18"/>
              </w:rPr>
              <w:t xml:space="preserve"> </w:t>
            </w:r>
            <w:r>
              <w:rPr>
                <w:color w:val="231F20"/>
                <w:spacing w:val="-4"/>
                <w:sz w:val="18"/>
              </w:rPr>
              <w:t>improving</w:t>
            </w:r>
            <w:r>
              <w:rPr>
                <w:color w:val="231F20"/>
                <w:spacing w:val="-6"/>
                <w:sz w:val="18"/>
              </w:rPr>
              <w:t xml:space="preserve"> </w:t>
            </w:r>
            <w:r>
              <w:rPr>
                <w:color w:val="231F20"/>
                <w:spacing w:val="-4"/>
                <w:sz w:val="18"/>
              </w:rPr>
              <w:t>access</w:t>
            </w:r>
            <w:r>
              <w:rPr>
                <w:color w:val="231F20"/>
                <w:spacing w:val="-6"/>
                <w:sz w:val="18"/>
              </w:rPr>
              <w:t xml:space="preserve"> </w:t>
            </w:r>
            <w:r>
              <w:rPr>
                <w:color w:val="231F20"/>
                <w:spacing w:val="-4"/>
                <w:sz w:val="18"/>
              </w:rPr>
              <w:t>to</w:t>
            </w:r>
            <w:r>
              <w:rPr>
                <w:color w:val="231F20"/>
                <w:spacing w:val="-6"/>
                <w:sz w:val="18"/>
              </w:rPr>
              <w:t xml:space="preserve"> </w:t>
            </w:r>
            <w:r>
              <w:rPr>
                <w:color w:val="231F20"/>
                <w:spacing w:val="-4"/>
                <w:sz w:val="18"/>
              </w:rPr>
              <w:t xml:space="preserve">detailed, </w:t>
            </w:r>
            <w:proofErr w:type="spellStart"/>
            <w:r>
              <w:rPr>
                <w:color w:val="231F20"/>
                <w:sz w:val="18"/>
              </w:rPr>
              <w:t>standardised</w:t>
            </w:r>
            <w:proofErr w:type="spellEnd"/>
            <w:r>
              <w:rPr>
                <w:color w:val="231F20"/>
                <w:spacing w:val="-3"/>
                <w:sz w:val="18"/>
              </w:rPr>
              <w:t xml:space="preserve"> </w:t>
            </w:r>
            <w:r>
              <w:rPr>
                <w:color w:val="231F20"/>
                <w:sz w:val="18"/>
              </w:rPr>
              <w:t>and</w:t>
            </w:r>
            <w:r>
              <w:rPr>
                <w:color w:val="231F20"/>
                <w:spacing w:val="-3"/>
                <w:sz w:val="18"/>
              </w:rPr>
              <w:t xml:space="preserve"> </w:t>
            </w:r>
            <w:r>
              <w:rPr>
                <w:color w:val="231F20"/>
                <w:sz w:val="18"/>
              </w:rPr>
              <w:t>reusable</w:t>
            </w:r>
            <w:r>
              <w:rPr>
                <w:color w:val="231F20"/>
                <w:spacing w:val="-3"/>
                <w:sz w:val="18"/>
              </w:rPr>
              <w:t xml:space="preserve"> </w:t>
            </w:r>
            <w:proofErr w:type="gramStart"/>
            <w:r>
              <w:rPr>
                <w:color w:val="231F20"/>
                <w:sz w:val="18"/>
              </w:rPr>
              <w:t>project</w:t>
            </w:r>
            <w:proofErr w:type="gramEnd"/>
            <w:r>
              <w:rPr>
                <w:color w:val="231F20"/>
                <w:sz w:val="18"/>
              </w:rPr>
              <w:t>,</w:t>
            </w:r>
            <w:r>
              <w:rPr>
                <w:color w:val="231F20"/>
                <w:spacing w:val="-3"/>
                <w:sz w:val="18"/>
              </w:rPr>
              <w:t xml:space="preserve"> </w:t>
            </w:r>
            <w:r>
              <w:rPr>
                <w:color w:val="231F20"/>
                <w:sz w:val="18"/>
              </w:rPr>
              <w:t>unit</w:t>
            </w:r>
            <w:r>
              <w:rPr>
                <w:color w:val="231F20"/>
                <w:spacing w:val="-3"/>
                <w:sz w:val="18"/>
              </w:rPr>
              <w:t xml:space="preserve"> </w:t>
            </w:r>
            <w:r>
              <w:rPr>
                <w:color w:val="231F20"/>
                <w:sz w:val="18"/>
              </w:rPr>
              <w:t>and market information by:</w:t>
            </w:r>
          </w:p>
          <w:p w14:paraId="5F24FEC9" w14:textId="77777777" w:rsidR="003E1B64" w:rsidRDefault="00775BFE" w:rsidP="004A57D6">
            <w:pPr>
              <w:pStyle w:val="TableParagraph"/>
              <w:numPr>
                <w:ilvl w:val="1"/>
                <w:numId w:val="35"/>
              </w:numPr>
              <w:tabs>
                <w:tab w:val="left" w:pos="306"/>
                <w:tab w:val="left" w:pos="324"/>
              </w:tabs>
              <w:spacing w:before="174" w:line="249" w:lineRule="auto"/>
              <w:ind w:right="169" w:hanging="227"/>
              <w:rPr>
                <w:sz w:val="18"/>
              </w:rPr>
            </w:pPr>
            <w:r>
              <w:rPr>
                <w:color w:val="231F20"/>
                <w:sz w:val="18"/>
              </w:rPr>
              <w:t>improving</w:t>
            </w:r>
            <w:r>
              <w:rPr>
                <w:color w:val="231F20"/>
                <w:spacing w:val="22"/>
                <w:sz w:val="18"/>
              </w:rPr>
              <w:t xml:space="preserve"> </w:t>
            </w:r>
            <w:r>
              <w:rPr>
                <w:color w:val="231F20"/>
                <w:sz w:val="18"/>
              </w:rPr>
              <w:t>visibility of material</w:t>
            </w:r>
            <w:r>
              <w:rPr>
                <w:color w:val="231F20"/>
                <w:spacing w:val="-7"/>
                <w:sz w:val="18"/>
              </w:rPr>
              <w:t xml:space="preserve"> </w:t>
            </w:r>
            <w:r>
              <w:rPr>
                <w:color w:val="231F20"/>
                <w:sz w:val="18"/>
              </w:rPr>
              <w:t xml:space="preserve">ACCU attributes and project-level information relevant to due diligence and valuation </w:t>
            </w:r>
            <w:r>
              <w:rPr>
                <w:color w:val="231F20"/>
                <w:spacing w:val="-4"/>
                <w:sz w:val="18"/>
              </w:rPr>
              <w:t>across</w:t>
            </w:r>
            <w:r>
              <w:rPr>
                <w:color w:val="231F20"/>
                <w:spacing w:val="-6"/>
                <w:sz w:val="18"/>
              </w:rPr>
              <w:t xml:space="preserve"> </w:t>
            </w:r>
            <w:r>
              <w:rPr>
                <w:color w:val="231F20"/>
                <w:spacing w:val="-4"/>
                <w:sz w:val="18"/>
              </w:rPr>
              <w:t>the</w:t>
            </w:r>
            <w:r>
              <w:rPr>
                <w:color w:val="231F20"/>
                <w:spacing w:val="-6"/>
                <w:sz w:val="18"/>
              </w:rPr>
              <w:t xml:space="preserve"> </w:t>
            </w:r>
            <w:r>
              <w:rPr>
                <w:color w:val="231F20"/>
                <w:spacing w:val="-4"/>
                <w:sz w:val="18"/>
              </w:rPr>
              <w:t>Project</w:t>
            </w:r>
            <w:r>
              <w:rPr>
                <w:color w:val="231F20"/>
                <w:spacing w:val="-6"/>
                <w:sz w:val="18"/>
              </w:rPr>
              <w:t xml:space="preserve"> </w:t>
            </w:r>
            <w:r>
              <w:rPr>
                <w:color w:val="231F20"/>
                <w:spacing w:val="-4"/>
                <w:sz w:val="18"/>
              </w:rPr>
              <w:t>Registry</w:t>
            </w:r>
            <w:r>
              <w:rPr>
                <w:color w:val="231F20"/>
                <w:spacing w:val="-6"/>
                <w:sz w:val="18"/>
              </w:rPr>
              <w:t xml:space="preserve"> </w:t>
            </w:r>
            <w:r>
              <w:rPr>
                <w:color w:val="231F20"/>
                <w:spacing w:val="-4"/>
                <w:sz w:val="18"/>
              </w:rPr>
              <w:t>and</w:t>
            </w:r>
            <w:r>
              <w:rPr>
                <w:color w:val="231F20"/>
                <w:spacing w:val="-6"/>
                <w:sz w:val="18"/>
              </w:rPr>
              <w:t xml:space="preserve"> </w:t>
            </w:r>
            <w:r>
              <w:rPr>
                <w:color w:val="231F20"/>
                <w:spacing w:val="-4"/>
                <w:sz w:val="18"/>
              </w:rPr>
              <w:t>the</w:t>
            </w:r>
            <w:r>
              <w:rPr>
                <w:color w:val="231F20"/>
                <w:spacing w:val="-6"/>
                <w:sz w:val="18"/>
              </w:rPr>
              <w:t xml:space="preserve"> </w:t>
            </w:r>
            <w:r>
              <w:rPr>
                <w:color w:val="231F20"/>
                <w:spacing w:val="-4"/>
                <w:sz w:val="18"/>
              </w:rPr>
              <w:t>Unit</w:t>
            </w:r>
            <w:r>
              <w:rPr>
                <w:color w:val="231F20"/>
                <w:spacing w:val="-6"/>
                <w:sz w:val="18"/>
              </w:rPr>
              <w:t xml:space="preserve"> </w:t>
            </w:r>
            <w:r>
              <w:rPr>
                <w:color w:val="231F20"/>
                <w:spacing w:val="-4"/>
                <w:sz w:val="18"/>
              </w:rPr>
              <w:t xml:space="preserve">and </w:t>
            </w:r>
            <w:r>
              <w:rPr>
                <w:color w:val="231F20"/>
                <w:sz w:val="18"/>
              </w:rPr>
              <w:t>Certificate Registry</w:t>
            </w:r>
          </w:p>
          <w:p w14:paraId="5F24FECA" w14:textId="77777777" w:rsidR="003E1B64" w:rsidRDefault="00775BFE" w:rsidP="004A57D6">
            <w:pPr>
              <w:pStyle w:val="TableParagraph"/>
              <w:numPr>
                <w:ilvl w:val="1"/>
                <w:numId w:val="35"/>
              </w:numPr>
              <w:tabs>
                <w:tab w:val="left" w:pos="306"/>
                <w:tab w:val="left" w:pos="313"/>
              </w:tabs>
              <w:spacing w:before="173" w:line="249" w:lineRule="auto"/>
              <w:ind w:right="226" w:hanging="227"/>
              <w:rPr>
                <w:sz w:val="18"/>
              </w:rPr>
            </w:pPr>
            <w:r>
              <w:rPr>
                <w:color w:val="231F20"/>
                <w:sz w:val="18"/>
              </w:rPr>
              <w:t>improving the</w:t>
            </w:r>
            <w:r>
              <w:rPr>
                <w:color w:val="231F20"/>
                <w:spacing w:val="-2"/>
                <w:sz w:val="18"/>
              </w:rPr>
              <w:t xml:space="preserve"> </w:t>
            </w:r>
            <w:r>
              <w:rPr>
                <w:color w:val="231F20"/>
                <w:sz w:val="18"/>
              </w:rPr>
              <w:t>accessibility,</w:t>
            </w:r>
            <w:r>
              <w:rPr>
                <w:color w:val="231F20"/>
                <w:spacing w:val="-2"/>
                <w:sz w:val="18"/>
              </w:rPr>
              <w:t xml:space="preserve"> </w:t>
            </w:r>
            <w:r>
              <w:rPr>
                <w:color w:val="231F20"/>
                <w:sz w:val="18"/>
              </w:rPr>
              <w:t xml:space="preserve">comparability </w:t>
            </w:r>
            <w:r>
              <w:rPr>
                <w:color w:val="231F20"/>
                <w:spacing w:val="-4"/>
                <w:sz w:val="18"/>
              </w:rPr>
              <w:t>and</w:t>
            </w:r>
            <w:r>
              <w:rPr>
                <w:color w:val="231F20"/>
                <w:spacing w:val="-5"/>
                <w:sz w:val="18"/>
              </w:rPr>
              <w:t xml:space="preserve"> </w:t>
            </w:r>
            <w:r>
              <w:rPr>
                <w:color w:val="231F20"/>
                <w:spacing w:val="-4"/>
                <w:sz w:val="18"/>
              </w:rPr>
              <w:t>reusability</w:t>
            </w:r>
            <w:r>
              <w:rPr>
                <w:color w:val="231F20"/>
                <w:spacing w:val="-5"/>
                <w:sz w:val="18"/>
              </w:rPr>
              <w:t xml:space="preserve"> </w:t>
            </w:r>
            <w:r>
              <w:rPr>
                <w:color w:val="231F20"/>
                <w:spacing w:val="-4"/>
                <w:sz w:val="18"/>
              </w:rPr>
              <w:t>of</w:t>
            </w:r>
            <w:r>
              <w:rPr>
                <w:color w:val="231F20"/>
                <w:spacing w:val="-5"/>
                <w:sz w:val="18"/>
              </w:rPr>
              <w:t xml:space="preserve"> </w:t>
            </w:r>
            <w:r>
              <w:rPr>
                <w:color w:val="231F20"/>
                <w:spacing w:val="-4"/>
                <w:sz w:val="18"/>
              </w:rPr>
              <w:t>project,</w:t>
            </w:r>
            <w:r>
              <w:rPr>
                <w:color w:val="231F20"/>
                <w:spacing w:val="-5"/>
                <w:sz w:val="18"/>
              </w:rPr>
              <w:t xml:space="preserve"> </w:t>
            </w:r>
            <w:r>
              <w:rPr>
                <w:color w:val="231F20"/>
                <w:spacing w:val="-4"/>
                <w:sz w:val="18"/>
              </w:rPr>
              <w:t>unit,</w:t>
            </w:r>
            <w:r>
              <w:rPr>
                <w:color w:val="231F20"/>
                <w:spacing w:val="-5"/>
                <w:sz w:val="18"/>
              </w:rPr>
              <w:t xml:space="preserve"> </w:t>
            </w:r>
            <w:r>
              <w:rPr>
                <w:color w:val="231F20"/>
                <w:spacing w:val="-4"/>
                <w:sz w:val="18"/>
              </w:rPr>
              <w:t>holdings</w:t>
            </w:r>
            <w:r>
              <w:rPr>
                <w:color w:val="231F20"/>
                <w:spacing w:val="-5"/>
                <w:sz w:val="18"/>
              </w:rPr>
              <w:t xml:space="preserve"> </w:t>
            </w:r>
            <w:r>
              <w:rPr>
                <w:color w:val="231F20"/>
                <w:spacing w:val="-4"/>
                <w:sz w:val="18"/>
              </w:rPr>
              <w:t xml:space="preserve">and </w:t>
            </w:r>
            <w:r>
              <w:rPr>
                <w:color w:val="231F20"/>
                <w:sz w:val="18"/>
              </w:rPr>
              <w:t>transaction information</w:t>
            </w:r>
          </w:p>
          <w:p w14:paraId="5F24FECB" w14:textId="77777777" w:rsidR="003E1B64" w:rsidRDefault="00775BFE" w:rsidP="004A57D6">
            <w:pPr>
              <w:pStyle w:val="TableParagraph"/>
              <w:numPr>
                <w:ilvl w:val="1"/>
                <w:numId w:val="35"/>
              </w:numPr>
              <w:tabs>
                <w:tab w:val="left" w:pos="306"/>
              </w:tabs>
              <w:spacing w:before="173" w:line="249" w:lineRule="auto"/>
              <w:ind w:right="227" w:hanging="227"/>
              <w:rPr>
                <w:sz w:val="18"/>
              </w:rPr>
            </w:pPr>
            <w:r>
              <w:rPr>
                <w:color w:val="231F20"/>
                <w:sz w:val="18"/>
              </w:rPr>
              <w:t xml:space="preserve">progressing any legislative, regulatory or </w:t>
            </w:r>
            <w:r>
              <w:rPr>
                <w:color w:val="231F20"/>
                <w:spacing w:val="-4"/>
                <w:sz w:val="18"/>
              </w:rPr>
              <w:t>system</w:t>
            </w:r>
            <w:r>
              <w:rPr>
                <w:color w:val="231F20"/>
                <w:spacing w:val="-9"/>
                <w:sz w:val="18"/>
              </w:rPr>
              <w:t xml:space="preserve"> </w:t>
            </w:r>
            <w:r>
              <w:rPr>
                <w:color w:val="231F20"/>
                <w:spacing w:val="-4"/>
                <w:sz w:val="18"/>
              </w:rPr>
              <w:t>changes</w:t>
            </w:r>
            <w:r>
              <w:rPr>
                <w:color w:val="231F20"/>
                <w:spacing w:val="-8"/>
                <w:sz w:val="18"/>
              </w:rPr>
              <w:t xml:space="preserve"> </w:t>
            </w:r>
            <w:r>
              <w:rPr>
                <w:color w:val="231F20"/>
                <w:spacing w:val="-4"/>
                <w:sz w:val="18"/>
              </w:rPr>
              <w:t>needed</w:t>
            </w:r>
            <w:r>
              <w:rPr>
                <w:color w:val="231F20"/>
                <w:spacing w:val="-9"/>
                <w:sz w:val="18"/>
              </w:rPr>
              <w:t xml:space="preserve"> </w:t>
            </w:r>
            <w:r>
              <w:rPr>
                <w:color w:val="231F20"/>
                <w:spacing w:val="-4"/>
                <w:sz w:val="18"/>
              </w:rPr>
              <w:t>to</w:t>
            </w:r>
            <w:r>
              <w:rPr>
                <w:color w:val="231F20"/>
                <w:spacing w:val="-8"/>
                <w:sz w:val="18"/>
              </w:rPr>
              <w:t xml:space="preserve"> </w:t>
            </w:r>
            <w:r>
              <w:rPr>
                <w:color w:val="231F20"/>
                <w:spacing w:val="-4"/>
                <w:sz w:val="18"/>
              </w:rPr>
              <w:t>support</w:t>
            </w:r>
            <w:r>
              <w:rPr>
                <w:color w:val="231F20"/>
                <w:spacing w:val="-9"/>
                <w:sz w:val="18"/>
              </w:rPr>
              <w:t xml:space="preserve"> </w:t>
            </w:r>
            <w:r>
              <w:rPr>
                <w:color w:val="231F20"/>
                <w:spacing w:val="-4"/>
                <w:sz w:val="18"/>
              </w:rPr>
              <w:t>modern registry interoperability and secure system-</w:t>
            </w:r>
            <w:r>
              <w:rPr>
                <w:color w:val="231F20"/>
                <w:sz w:val="18"/>
              </w:rPr>
              <w:t>to-system functionality.</w:t>
            </w:r>
          </w:p>
        </w:tc>
        <w:tc>
          <w:tcPr>
            <w:tcW w:w="4875" w:type="dxa"/>
            <w:shd w:val="clear" w:color="auto" w:fill="F1F2F2"/>
          </w:tcPr>
          <w:p w14:paraId="5F24FECC" w14:textId="77777777" w:rsidR="003E1B64" w:rsidRDefault="00775BFE">
            <w:pPr>
              <w:pStyle w:val="TableParagraph"/>
              <w:spacing w:before="73" w:line="249" w:lineRule="auto"/>
              <w:ind w:left="80"/>
              <w:rPr>
                <w:sz w:val="18"/>
              </w:rPr>
            </w:pPr>
            <w:r>
              <w:rPr>
                <w:color w:val="231F20"/>
                <w:sz w:val="18"/>
              </w:rPr>
              <w:t>Information</w:t>
            </w:r>
            <w:r>
              <w:rPr>
                <w:color w:val="231F20"/>
                <w:spacing w:val="-12"/>
                <w:sz w:val="18"/>
              </w:rPr>
              <w:t xml:space="preserve"> </w:t>
            </w:r>
            <w:r>
              <w:rPr>
                <w:color w:val="231F20"/>
                <w:sz w:val="18"/>
              </w:rPr>
              <w:t>availability,</w:t>
            </w:r>
            <w:r>
              <w:rPr>
                <w:color w:val="231F20"/>
                <w:spacing w:val="-12"/>
                <w:sz w:val="18"/>
              </w:rPr>
              <w:t xml:space="preserve"> </w:t>
            </w:r>
            <w:r>
              <w:rPr>
                <w:color w:val="231F20"/>
                <w:sz w:val="18"/>
              </w:rPr>
              <w:t>usability</w:t>
            </w:r>
            <w:r>
              <w:rPr>
                <w:color w:val="231F20"/>
                <w:spacing w:val="-12"/>
                <w:sz w:val="18"/>
              </w:rPr>
              <w:t xml:space="preserve"> </w:t>
            </w:r>
            <w:r>
              <w:rPr>
                <w:color w:val="231F20"/>
                <w:sz w:val="18"/>
              </w:rPr>
              <w:t>and</w:t>
            </w:r>
            <w:r>
              <w:rPr>
                <w:color w:val="231F20"/>
                <w:spacing w:val="-12"/>
                <w:sz w:val="18"/>
              </w:rPr>
              <w:t xml:space="preserve"> </w:t>
            </w:r>
            <w:r>
              <w:rPr>
                <w:color w:val="231F20"/>
                <w:sz w:val="18"/>
              </w:rPr>
              <w:t>transparency</w:t>
            </w:r>
            <w:r>
              <w:rPr>
                <w:color w:val="231F20"/>
                <w:spacing w:val="-12"/>
                <w:sz w:val="18"/>
              </w:rPr>
              <w:t xml:space="preserve"> </w:t>
            </w:r>
            <w:r>
              <w:rPr>
                <w:color w:val="231F20"/>
                <w:sz w:val="18"/>
              </w:rPr>
              <w:t>are essential</w:t>
            </w:r>
            <w:r>
              <w:rPr>
                <w:color w:val="231F20"/>
                <w:spacing w:val="-13"/>
                <w:sz w:val="18"/>
              </w:rPr>
              <w:t xml:space="preserve"> </w:t>
            </w:r>
            <w:r>
              <w:rPr>
                <w:color w:val="231F20"/>
                <w:sz w:val="18"/>
              </w:rPr>
              <w:t>to</w:t>
            </w:r>
            <w:r>
              <w:rPr>
                <w:color w:val="231F20"/>
                <w:spacing w:val="-12"/>
                <w:sz w:val="18"/>
              </w:rPr>
              <w:t xml:space="preserve"> </w:t>
            </w:r>
            <w:r>
              <w:rPr>
                <w:color w:val="231F20"/>
                <w:sz w:val="18"/>
              </w:rPr>
              <w:t>a</w:t>
            </w:r>
            <w:r>
              <w:rPr>
                <w:color w:val="231F20"/>
                <w:spacing w:val="-13"/>
                <w:sz w:val="18"/>
              </w:rPr>
              <w:t xml:space="preserve"> </w:t>
            </w:r>
            <w:r>
              <w:rPr>
                <w:color w:val="231F20"/>
                <w:sz w:val="18"/>
              </w:rPr>
              <w:t>well-functioning</w:t>
            </w:r>
            <w:r>
              <w:rPr>
                <w:color w:val="231F20"/>
                <w:spacing w:val="-12"/>
                <w:sz w:val="18"/>
              </w:rPr>
              <w:t xml:space="preserve"> </w:t>
            </w:r>
            <w:r>
              <w:rPr>
                <w:color w:val="231F20"/>
                <w:sz w:val="18"/>
              </w:rPr>
              <w:t>ACCU</w:t>
            </w:r>
            <w:r>
              <w:rPr>
                <w:color w:val="231F20"/>
                <w:spacing w:val="-13"/>
                <w:sz w:val="18"/>
              </w:rPr>
              <w:t xml:space="preserve"> </w:t>
            </w:r>
            <w:r>
              <w:rPr>
                <w:color w:val="231F20"/>
                <w:sz w:val="18"/>
              </w:rPr>
              <w:t>market.</w:t>
            </w:r>
            <w:r>
              <w:rPr>
                <w:color w:val="231F20"/>
                <w:spacing w:val="-13"/>
                <w:sz w:val="18"/>
              </w:rPr>
              <w:t xml:space="preserve"> </w:t>
            </w:r>
            <w:r>
              <w:rPr>
                <w:color w:val="231F20"/>
                <w:sz w:val="18"/>
              </w:rPr>
              <w:t xml:space="preserve">Stakeholders </w:t>
            </w:r>
            <w:r>
              <w:rPr>
                <w:color w:val="231F20"/>
                <w:spacing w:val="-4"/>
                <w:sz w:val="18"/>
              </w:rPr>
              <w:t>continue</w:t>
            </w:r>
            <w:r>
              <w:rPr>
                <w:color w:val="231F20"/>
                <w:spacing w:val="-5"/>
                <w:sz w:val="18"/>
              </w:rPr>
              <w:t xml:space="preserve"> </w:t>
            </w:r>
            <w:r>
              <w:rPr>
                <w:color w:val="231F20"/>
                <w:spacing w:val="-4"/>
                <w:sz w:val="18"/>
              </w:rPr>
              <w:t>to</w:t>
            </w:r>
            <w:r>
              <w:rPr>
                <w:color w:val="231F20"/>
                <w:spacing w:val="-5"/>
                <w:sz w:val="18"/>
              </w:rPr>
              <w:t xml:space="preserve"> </w:t>
            </w:r>
            <w:r>
              <w:rPr>
                <w:color w:val="231F20"/>
                <w:spacing w:val="-4"/>
                <w:sz w:val="18"/>
              </w:rPr>
              <w:t>raise</w:t>
            </w:r>
            <w:r>
              <w:rPr>
                <w:color w:val="231F20"/>
                <w:spacing w:val="-5"/>
                <w:sz w:val="18"/>
              </w:rPr>
              <w:t xml:space="preserve"> </w:t>
            </w:r>
            <w:r>
              <w:rPr>
                <w:color w:val="231F20"/>
                <w:spacing w:val="-4"/>
                <w:sz w:val="18"/>
              </w:rPr>
              <w:t>concerns</w:t>
            </w:r>
            <w:r>
              <w:rPr>
                <w:color w:val="231F20"/>
                <w:spacing w:val="-5"/>
                <w:sz w:val="18"/>
              </w:rPr>
              <w:t xml:space="preserve"> </w:t>
            </w:r>
            <w:r>
              <w:rPr>
                <w:color w:val="231F20"/>
                <w:spacing w:val="-4"/>
                <w:sz w:val="18"/>
              </w:rPr>
              <w:t>about</w:t>
            </w:r>
            <w:r>
              <w:rPr>
                <w:color w:val="231F20"/>
                <w:spacing w:val="-5"/>
                <w:sz w:val="18"/>
              </w:rPr>
              <w:t xml:space="preserve"> </w:t>
            </w:r>
            <w:r>
              <w:rPr>
                <w:color w:val="231F20"/>
                <w:spacing w:val="-4"/>
                <w:sz w:val="18"/>
              </w:rPr>
              <w:t>market</w:t>
            </w:r>
            <w:r>
              <w:rPr>
                <w:color w:val="231F20"/>
                <w:spacing w:val="-5"/>
                <w:sz w:val="18"/>
              </w:rPr>
              <w:t xml:space="preserve"> </w:t>
            </w:r>
            <w:r>
              <w:rPr>
                <w:color w:val="231F20"/>
                <w:spacing w:val="-4"/>
                <w:sz w:val="18"/>
              </w:rPr>
              <w:t>confidence,</w:t>
            </w:r>
            <w:r>
              <w:rPr>
                <w:color w:val="231F20"/>
                <w:spacing w:val="-5"/>
                <w:sz w:val="18"/>
              </w:rPr>
              <w:t xml:space="preserve"> </w:t>
            </w:r>
            <w:r>
              <w:rPr>
                <w:color w:val="231F20"/>
                <w:spacing w:val="-4"/>
                <w:sz w:val="18"/>
              </w:rPr>
              <w:t>project-</w:t>
            </w:r>
            <w:r>
              <w:rPr>
                <w:color w:val="231F20"/>
                <w:sz w:val="18"/>
              </w:rPr>
              <w:t>level</w:t>
            </w:r>
            <w:r>
              <w:rPr>
                <w:color w:val="231F20"/>
                <w:spacing w:val="-11"/>
                <w:sz w:val="18"/>
              </w:rPr>
              <w:t xml:space="preserve"> </w:t>
            </w:r>
            <w:r>
              <w:rPr>
                <w:color w:val="231F20"/>
                <w:sz w:val="18"/>
              </w:rPr>
              <w:t>information,</w:t>
            </w:r>
            <w:r>
              <w:rPr>
                <w:color w:val="231F20"/>
                <w:spacing w:val="-11"/>
                <w:sz w:val="18"/>
              </w:rPr>
              <w:t xml:space="preserve"> </w:t>
            </w:r>
            <w:r>
              <w:rPr>
                <w:color w:val="231F20"/>
                <w:sz w:val="18"/>
              </w:rPr>
              <w:t>registry</w:t>
            </w:r>
            <w:r>
              <w:rPr>
                <w:color w:val="231F20"/>
                <w:spacing w:val="-11"/>
                <w:sz w:val="18"/>
              </w:rPr>
              <w:t xml:space="preserve"> </w:t>
            </w:r>
            <w:r>
              <w:rPr>
                <w:color w:val="231F20"/>
                <w:sz w:val="18"/>
              </w:rPr>
              <w:t>usability</w:t>
            </w:r>
            <w:r>
              <w:rPr>
                <w:color w:val="231F20"/>
                <w:spacing w:val="-11"/>
                <w:sz w:val="18"/>
              </w:rPr>
              <w:t xml:space="preserve"> </w:t>
            </w:r>
            <w:r>
              <w:rPr>
                <w:color w:val="231F20"/>
                <w:sz w:val="18"/>
              </w:rPr>
              <w:t>and</w:t>
            </w:r>
            <w:r>
              <w:rPr>
                <w:color w:val="231F20"/>
                <w:spacing w:val="-11"/>
                <w:sz w:val="18"/>
              </w:rPr>
              <w:t xml:space="preserve"> </w:t>
            </w:r>
            <w:r>
              <w:rPr>
                <w:color w:val="231F20"/>
                <w:sz w:val="18"/>
              </w:rPr>
              <w:t>the</w:t>
            </w:r>
            <w:r>
              <w:rPr>
                <w:color w:val="231F20"/>
                <w:spacing w:val="-11"/>
                <w:sz w:val="18"/>
              </w:rPr>
              <w:t xml:space="preserve"> </w:t>
            </w:r>
            <w:r>
              <w:rPr>
                <w:color w:val="231F20"/>
                <w:sz w:val="18"/>
              </w:rPr>
              <w:t>need</w:t>
            </w:r>
            <w:r>
              <w:rPr>
                <w:color w:val="231F20"/>
                <w:spacing w:val="-11"/>
                <w:sz w:val="18"/>
              </w:rPr>
              <w:t xml:space="preserve"> </w:t>
            </w:r>
            <w:r>
              <w:rPr>
                <w:color w:val="231F20"/>
                <w:sz w:val="18"/>
              </w:rPr>
              <w:t>for</w:t>
            </w:r>
            <w:r>
              <w:rPr>
                <w:color w:val="231F20"/>
                <w:spacing w:val="-11"/>
                <w:sz w:val="18"/>
              </w:rPr>
              <w:t xml:space="preserve"> </w:t>
            </w:r>
            <w:r>
              <w:rPr>
                <w:color w:val="231F20"/>
                <w:sz w:val="18"/>
              </w:rPr>
              <w:t>clearer information</w:t>
            </w:r>
            <w:r>
              <w:rPr>
                <w:color w:val="231F20"/>
                <w:spacing w:val="-13"/>
                <w:sz w:val="18"/>
              </w:rPr>
              <w:t xml:space="preserve"> </w:t>
            </w:r>
            <w:r>
              <w:rPr>
                <w:color w:val="231F20"/>
                <w:sz w:val="18"/>
              </w:rPr>
              <w:t>about</w:t>
            </w:r>
            <w:r>
              <w:rPr>
                <w:color w:val="231F20"/>
                <w:spacing w:val="-12"/>
                <w:sz w:val="18"/>
              </w:rPr>
              <w:t xml:space="preserve"> </w:t>
            </w:r>
            <w:r>
              <w:rPr>
                <w:color w:val="231F20"/>
                <w:sz w:val="18"/>
              </w:rPr>
              <w:t>ACCU</w:t>
            </w:r>
            <w:r>
              <w:rPr>
                <w:color w:val="231F20"/>
                <w:spacing w:val="-13"/>
                <w:sz w:val="18"/>
              </w:rPr>
              <w:t xml:space="preserve"> </w:t>
            </w:r>
            <w:r>
              <w:rPr>
                <w:color w:val="231F20"/>
                <w:sz w:val="18"/>
              </w:rPr>
              <w:t>attributes.</w:t>
            </w:r>
            <w:r>
              <w:rPr>
                <w:color w:val="231F20"/>
                <w:spacing w:val="-12"/>
                <w:sz w:val="18"/>
              </w:rPr>
              <w:t xml:space="preserve"> </w:t>
            </w:r>
            <w:r>
              <w:rPr>
                <w:color w:val="231F20"/>
                <w:sz w:val="18"/>
              </w:rPr>
              <w:t>These</w:t>
            </w:r>
            <w:r>
              <w:rPr>
                <w:color w:val="231F20"/>
                <w:spacing w:val="-13"/>
                <w:sz w:val="18"/>
              </w:rPr>
              <w:t xml:space="preserve"> </w:t>
            </w:r>
            <w:r>
              <w:rPr>
                <w:color w:val="231F20"/>
                <w:sz w:val="18"/>
              </w:rPr>
              <w:t>characteristics include</w:t>
            </w:r>
            <w:r>
              <w:rPr>
                <w:color w:val="231F20"/>
                <w:spacing w:val="-13"/>
                <w:sz w:val="18"/>
              </w:rPr>
              <w:t xml:space="preserve"> </w:t>
            </w:r>
            <w:r>
              <w:rPr>
                <w:color w:val="231F20"/>
                <w:sz w:val="18"/>
              </w:rPr>
              <w:t>permanence</w:t>
            </w:r>
            <w:r>
              <w:rPr>
                <w:color w:val="231F20"/>
                <w:spacing w:val="-12"/>
                <w:sz w:val="18"/>
              </w:rPr>
              <w:t xml:space="preserve"> </w:t>
            </w:r>
            <w:r>
              <w:rPr>
                <w:color w:val="231F20"/>
                <w:sz w:val="18"/>
              </w:rPr>
              <w:t>period,</w:t>
            </w:r>
            <w:r>
              <w:rPr>
                <w:color w:val="231F20"/>
                <w:spacing w:val="-13"/>
                <w:sz w:val="18"/>
              </w:rPr>
              <w:t xml:space="preserve"> </w:t>
            </w:r>
            <w:r>
              <w:rPr>
                <w:color w:val="231F20"/>
                <w:sz w:val="18"/>
              </w:rPr>
              <w:t>reporting</w:t>
            </w:r>
            <w:r>
              <w:rPr>
                <w:color w:val="231F20"/>
                <w:spacing w:val="-12"/>
                <w:sz w:val="18"/>
              </w:rPr>
              <w:t xml:space="preserve"> </w:t>
            </w:r>
            <w:r>
              <w:rPr>
                <w:color w:val="231F20"/>
                <w:sz w:val="18"/>
              </w:rPr>
              <w:t>or</w:t>
            </w:r>
            <w:r>
              <w:rPr>
                <w:color w:val="231F20"/>
                <w:spacing w:val="-13"/>
                <w:sz w:val="18"/>
              </w:rPr>
              <w:t xml:space="preserve"> </w:t>
            </w:r>
            <w:r>
              <w:rPr>
                <w:color w:val="231F20"/>
                <w:sz w:val="18"/>
              </w:rPr>
              <w:t>abatement</w:t>
            </w:r>
            <w:r>
              <w:rPr>
                <w:color w:val="231F20"/>
                <w:spacing w:val="-12"/>
                <w:sz w:val="18"/>
              </w:rPr>
              <w:t xml:space="preserve"> </w:t>
            </w:r>
            <w:r>
              <w:rPr>
                <w:color w:val="231F20"/>
                <w:sz w:val="18"/>
              </w:rPr>
              <w:t>period and</w:t>
            </w:r>
            <w:r>
              <w:rPr>
                <w:color w:val="231F20"/>
                <w:spacing w:val="-5"/>
                <w:sz w:val="18"/>
              </w:rPr>
              <w:t xml:space="preserve"> </w:t>
            </w:r>
            <w:r>
              <w:rPr>
                <w:color w:val="231F20"/>
                <w:sz w:val="18"/>
              </w:rPr>
              <w:t>others</w:t>
            </w:r>
            <w:r>
              <w:rPr>
                <w:color w:val="231F20"/>
                <w:spacing w:val="-5"/>
                <w:sz w:val="18"/>
              </w:rPr>
              <w:t xml:space="preserve"> </w:t>
            </w:r>
            <w:r>
              <w:rPr>
                <w:color w:val="231F20"/>
                <w:sz w:val="18"/>
              </w:rPr>
              <w:t>relevant</w:t>
            </w:r>
            <w:r>
              <w:rPr>
                <w:color w:val="231F20"/>
                <w:spacing w:val="-5"/>
                <w:sz w:val="18"/>
              </w:rPr>
              <w:t xml:space="preserve"> </w:t>
            </w:r>
            <w:r>
              <w:rPr>
                <w:color w:val="231F20"/>
                <w:sz w:val="18"/>
              </w:rPr>
              <w:t>to</w:t>
            </w:r>
            <w:r>
              <w:rPr>
                <w:color w:val="231F20"/>
                <w:spacing w:val="-5"/>
                <w:sz w:val="18"/>
              </w:rPr>
              <w:t xml:space="preserve"> </w:t>
            </w:r>
            <w:r>
              <w:rPr>
                <w:color w:val="231F20"/>
                <w:sz w:val="18"/>
              </w:rPr>
              <w:t>due</w:t>
            </w:r>
            <w:r>
              <w:rPr>
                <w:color w:val="231F20"/>
                <w:spacing w:val="-5"/>
                <w:sz w:val="18"/>
              </w:rPr>
              <w:t xml:space="preserve"> </w:t>
            </w:r>
            <w:r>
              <w:rPr>
                <w:color w:val="231F20"/>
                <w:sz w:val="18"/>
              </w:rPr>
              <w:t>diligence</w:t>
            </w:r>
            <w:r>
              <w:rPr>
                <w:color w:val="231F20"/>
                <w:spacing w:val="-5"/>
                <w:sz w:val="18"/>
              </w:rPr>
              <w:t xml:space="preserve"> </w:t>
            </w:r>
            <w:r>
              <w:rPr>
                <w:color w:val="231F20"/>
                <w:sz w:val="18"/>
              </w:rPr>
              <w:t>and</w:t>
            </w:r>
            <w:r>
              <w:rPr>
                <w:color w:val="231F20"/>
                <w:spacing w:val="-5"/>
                <w:sz w:val="18"/>
              </w:rPr>
              <w:t xml:space="preserve"> </w:t>
            </w:r>
            <w:r>
              <w:rPr>
                <w:color w:val="231F20"/>
                <w:sz w:val="18"/>
              </w:rPr>
              <w:t>valuation.</w:t>
            </w:r>
          </w:p>
          <w:p w14:paraId="5F24FECD" w14:textId="77777777" w:rsidR="003E1B64" w:rsidRDefault="00775BFE">
            <w:pPr>
              <w:pStyle w:val="TableParagraph"/>
              <w:spacing w:before="175" w:line="249" w:lineRule="auto"/>
              <w:ind w:left="80" w:right="162"/>
              <w:rPr>
                <w:sz w:val="18"/>
              </w:rPr>
            </w:pPr>
            <w:r>
              <w:rPr>
                <w:color w:val="231F20"/>
                <w:spacing w:val="-4"/>
                <w:sz w:val="18"/>
              </w:rPr>
              <w:t>The</w:t>
            </w:r>
            <w:r>
              <w:rPr>
                <w:color w:val="231F20"/>
                <w:spacing w:val="-6"/>
                <w:sz w:val="18"/>
              </w:rPr>
              <w:t xml:space="preserve"> </w:t>
            </w:r>
            <w:r>
              <w:rPr>
                <w:color w:val="231F20"/>
                <w:spacing w:val="-4"/>
                <w:sz w:val="18"/>
              </w:rPr>
              <w:t>Government</w:t>
            </w:r>
            <w:r>
              <w:rPr>
                <w:color w:val="231F20"/>
                <w:spacing w:val="-6"/>
                <w:sz w:val="18"/>
              </w:rPr>
              <w:t xml:space="preserve"> </w:t>
            </w:r>
            <w:r>
              <w:rPr>
                <w:color w:val="231F20"/>
                <w:spacing w:val="-4"/>
                <w:sz w:val="18"/>
              </w:rPr>
              <w:t>has</w:t>
            </w:r>
            <w:r>
              <w:rPr>
                <w:color w:val="231F20"/>
                <w:spacing w:val="-6"/>
                <w:sz w:val="18"/>
              </w:rPr>
              <w:t xml:space="preserve"> </w:t>
            </w:r>
            <w:r>
              <w:rPr>
                <w:color w:val="231F20"/>
                <w:spacing w:val="-4"/>
                <w:sz w:val="18"/>
              </w:rPr>
              <w:t>already</w:t>
            </w:r>
            <w:r>
              <w:rPr>
                <w:color w:val="231F20"/>
                <w:spacing w:val="-6"/>
                <w:sz w:val="18"/>
              </w:rPr>
              <w:t xml:space="preserve"> </w:t>
            </w:r>
            <w:r>
              <w:rPr>
                <w:color w:val="231F20"/>
                <w:spacing w:val="-4"/>
                <w:sz w:val="18"/>
              </w:rPr>
              <w:t>made</w:t>
            </w:r>
            <w:r>
              <w:rPr>
                <w:color w:val="231F20"/>
                <w:spacing w:val="-6"/>
                <w:sz w:val="18"/>
              </w:rPr>
              <w:t xml:space="preserve"> </w:t>
            </w:r>
            <w:r>
              <w:rPr>
                <w:color w:val="231F20"/>
                <w:spacing w:val="-4"/>
                <w:sz w:val="18"/>
              </w:rPr>
              <w:t>important</w:t>
            </w:r>
            <w:r>
              <w:rPr>
                <w:color w:val="231F20"/>
                <w:spacing w:val="-6"/>
                <w:sz w:val="18"/>
              </w:rPr>
              <w:t xml:space="preserve"> </w:t>
            </w:r>
            <w:r>
              <w:rPr>
                <w:color w:val="231F20"/>
                <w:spacing w:val="-4"/>
                <w:sz w:val="18"/>
              </w:rPr>
              <w:t xml:space="preserve">transparency </w:t>
            </w:r>
            <w:r>
              <w:rPr>
                <w:color w:val="231F20"/>
                <w:sz w:val="18"/>
              </w:rPr>
              <w:t>and</w:t>
            </w:r>
            <w:r>
              <w:rPr>
                <w:color w:val="231F20"/>
                <w:spacing w:val="-8"/>
                <w:sz w:val="18"/>
              </w:rPr>
              <w:t xml:space="preserve"> </w:t>
            </w:r>
            <w:r>
              <w:rPr>
                <w:color w:val="231F20"/>
                <w:sz w:val="18"/>
              </w:rPr>
              <w:t>registry</w:t>
            </w:r>
            <w:r>
              <w:rPr>
                <w:color w:val="231F20"/>
                <w:spacing w:val="-8"/>
                <w:sz w:val="18"/>
              </w:rPr>
              <w:t xml:space="preserve"> </w:t>
            </w:r>
            <w:r>
              <w:rPr>
                <w:color w:val="231F20"/>
                <w:sz w:val="18"/>
              </w:rPr>
              <w:t>improvements.</w:t>
            </w:r>
            <w:r>
              <w:rPr>
                <w:color w:val="231F20"/>
                <w:spacing w:val="-8"/>
                <w:sz w:val="18"/>
              </w:rPr>
              <w:t xml:space="preserve"> </w:t>
            </w:r>
            <w:r>
              <w:rPr>
                <w:color w:val="231F20"/>
                <w:sz w:val="18"/>
              </w:rPr>
              <w:t>By</w:t>
            </w:r>
            <w:r>
              <w:rPr>
                <w:color w:val="231F20"/>
                <w:spacing w:val="-8"/>
                <w:sz w:val="18"/>
              </w:rPr>
              <w:t xml:space="preserve"> </w:t>
            </w:r>
            <w:proofErr w:type="gramStart"/>
            <w:r>
              <w:rPr>
                <w:color w:val="231F20"/>
                <w:sz w:val="18"/>
              </w:rPr>
              <w:t>building</w:t>
            </w:r>
            <w:r>
              <w:rPr>
                <w:color w:val="231F20"/>
                <w:spacing w:val="-8"/>
                <w:sz w:val="18"/>
              </w:rPr>
              <w:t xml:space="preserve"> </w:t>
            </w:r>
            <w:r>
              <w:rPr>
                <w:color w:val="231F20"/>
                <w:sz w:val="18"/>
              </w:rPr>
              <w:t>on</w:t>
            </w:r>
            <w:proofErr w:type="gramEnd"/>
            <w:r>
              <w:rPr>
                <w:color w:val="231F20"/>
                <w:spacing w:val="-8"/>
                <w:sz w:val="18"/>
              </w:rPr>
              <w:t xml:space="preserve"> </w:t>
            </w:r>
            <w:r>
              <w:rPr>
                <w:color w:val="231F20"/>
                <w:sz w:val="18"/>
              </w:rPr>
              <w:t>those</w:t>
            </w:r>
            <w:r>
              <w:rPr>
                <w:color w:val="231F20"/>
                <w:spacing w:val="-8"/>
                <w:sz w:val="18"/>
              </w:rPr>
              <w:t xml:space="preserve"> </w:t>
            </w:r>
            <w:r>
              <w:rPr>
                <w:color w:val="231F20"/>
                <w:sz w:val="18"/>
              </w:rPr>
              <w:t xml:space="preserve">reforms, </w:t>
            </w:r>
            <w:r>
              <w:rPr>
                <w:color w:val="231F20"/>
                <w:spacing w:val="-2"/>
                <w:sz w:val="18"/>
              </w:rPr>
              <w:t>information</w:t>
            </w:r>
            <w:r>
              <w:rPr>
                <w:color w:val="231F20"/>
                <w:spacing w:val="-9"/>
                <w:sz w:val="18"/>
              </w:rPr>
              <w:t xml:space="preserve"> </w:t>
            </w:r>
            <w:r>
              <w:rPr>
                <w:color w:val="231F20"/>
                <w:spacing w:val="-2"/>
                <w:sz w:val="18"/>
              </w:rPr>
              <w:t>would</w:t>
            </w:r>
            <w:r>
              <w:rPr>
                <w:color w:val="231F20"/>
                <w:spacing w:val="-9"/>
                <w:sz w:val="18"/>
              </w:rPr>
              <w:t xml:space="preserve"> </w:t>
            </w:r>
            <w:r>
              <w:rPr>
                <w:color w:val="231F20"/>
                <w:spacing w:val="-2"/>
                <w:sz w:val="18"/>
              </w:rPr>
              <w:t>be</w:t>
            </w:r>
            <w:r>
              <w:rPr>
                <w:color w:val="231F20"/>
                <w:spacing w:val="-9"/>
                <w:sz w:val="18"/>
              </w:rPr>
              <w:t xml:space="preserve"> </w:t>
            </w:r>
            <w:r>
              <w:rPr>
                <w:color w:val="231F20"/>
                <w:spacing w:val="-2"/>
                <w:sz w:val="18"/>
              </w:rPr>
              <w:t>easier</w:t>
            </w:r>
            <w:r>
              <w:rPr>
                <w:color w:val="231F20"/>
                <w:spacing w:val="-9"/>
                <w:sz w:val="18"/>
              </w:rPr>
              <w:t xml:space="preserve"> </w:t>
            </w:r>
            <w:r>
              <w:rPr>
                <w:color w:val="231F20"/>
                <w:spacing w:val="-2"/>
                <w:sz w:val="18"/>
              </w:rPr>
              <w:t>to</w:t>
            </w:r>
            <w:r>
              <w:rPr>
                <w:color w:val="231F20"/>
                <w:spacing w:val="-9"/>
                <w:sz w:val="18"/>
              </w:rPr>
              <w:t xml:space="preserve"> </w:t>
            </w:r>
            <w:r>
              <w:rPr>
                <w:color w:val="231F20"/>
                <w:spacing w:val="-2"/>
                <w:sz w:val="18"/>
              </w:rPr>
              <w:t>access,</w:t>
            </w:r>
            <w:r>
              <w:rPr>
                <w:color w:val="231F20"/>
                <w:spacing w:val="-9"/>
                <w:sz w:val="18"/>
              </w:rPr>
              <w:t xml:space="preserve"> </w:t>
            </w:r>
            <w:r>
              <w:rPr>
                <w:color w:val="231F20"/>
                <w:spacing w:val="-2"/>
                <w:sz w:val="18"/>
              </w:rPr>
              <w:t>compare</w:t>
            </w:r>
            <w:r>
              <w:rPr>
                <w:color w:val="231F20"/>
                <w:spacing w:val="-9"/>
                <w:sz w:val="18"/>
              </w:rPr>
              <w:t xml:space="preserve"> </w:t>
            </w:r>
            <w:r>
              <w:rPr>
                <w:color w:val="231F20"/>
                <w:spacing w:val="-2"/>
                <w:sz w:val="18"/>
              </w:rPr>
              <w:t>and</w:t>
            </w:r>
            <w:r>
              <w:rPr>
                <w:color w:val="231F20"/>
                <w:spacing w:val="-9"/>
                <w:sz w:val="18"/>
              </w:rPr>
              <w:t xml:space="preserve"> </w:t>
            </w:r>
            <w:r>
              <w:rPr>
                <w:color w:val="231F20"/>
                <w:spacing w:val="-2"/>
                <w:sz w:val="18"/>
              </w:rPr>
              <w:t xml:space="preserve">reuse </w:t>
            </w:r>
            <w:r>
              <w:rPr>
                <w:color w:val="231F20"/>
                <w:spacing w:val="-4"/>
                <w:sz w:val="18"/>
              </w:rPr>
              <w:t>across</w:t>
            </w:r>
            <w:r>
              <w:rPr>
                <w:color w:val="231F20"/>
                <w:spacing w:val="-6"/>
                <w:sz w:val="18"/>
              </w:rPr>
              <w:t xml:space="preserve"> </w:t>
            </w:r>
            <w:r>
              <w:rPr>
                <w:color w:val="231F20"/>
                <w:spacing w:val="-4"/>
                <w:sz w:val="18"/>
              </w:rPr>
              <w:t>the</w:t>
            </w:r>
            <w:r>
              <w:rPr>
                <w:color w:val="231F20"/>
                <w:spacing w:val="-6"/>
                <w:sz w:val="18"/>
              </w:rPr>
              <w:t xml:space="preserve"> </w:t>
            </w:r>
            <w:r>
              <w:rPr>
                <w:color w:val="231F20"/>
                <w:spacing w:val="-4"/>
                <w:sz w:val="18"/>
              </w:rPr>
              <w:t>project</w:t>
            </w:r>
            <w:r>
              <w:rPr>
                <w:color w:val="231F20"/>
                <w:spacing w:val="-6"/>
                <w:sz w:val="18"/>
              </w:rPr>
              <w:t xml:space="preserve"> </w:t>
            </w:r>
            <w:r>
              <w:rPr>
                <w:color w:val="231F20"/>
                <w:spacing w:val="-4"/>
                <w:sz w:val="18"/>
              </w:rPr>
              <w:t>register,</w:t>
            </w:r>
            <w:r>
              <w:rPr>
                <w:color w:val="231F20"/>
                <w:spacing w:val="-6"/>
                <w:sz w:val="18"/>
              </w:rPr>
              <w:t xml:space="preserve"> </w:t>
            </w:r>
            <w:r>
              <w:rPr>
                <w:color w:val="231F20"/>
                <w:spacing w:val="-4"/>
                <w:sz w:val="18"/>
              </w:rPr>
              <w:t>the</w:t>
            </w:r>
            <w:r>
              <w:rPr>
                <w:color w:val="231F20"/>
                <w:spacing w:val="-6"/>
                <w:sz w:val="18"/>
              </w:rPr>
              <w:t xml:space="preserve"> </w:t>
            </w:r>
            <w:r>
              <w:rPr>
                <w:color w:val="231F20"/>
                <w:spacing w:val="-4"/>
                <w:sz w:val="18"/>
              </w:rPr>
              <w:t>Unit</w:t>
            </w:r>
            <w:r>
              <w:rPr>
                <w:color w:val="231F20"/>
                <w:spacing w:val="-6"/>
                <w:sz w:val="18"/>
              </w:rPr>
              <w:t xml:space="preserve"> </w:t>
            </w:r>
            <w:r>
              <w:rPr>
                <w:color w:val="231F20"/>
                <w:spacing w:val="-4"/>
                <w:sz w:val="18"/>
              </w:rPr>
              <w:t>and</w:t>
            </w:r>
            <w:r>
              <w:rPr>
                <w:color w:val="231F20"/>
                <w:spacing w:val="-6"/>
                <w:sz w:val="18"/>
              </w:rPr>
              <w:t xml:space="preserve"> </w:t>
            </w:r>
            <w:r>
              <w:rPr>
                <w:color w:val="231F20"/>
                <w:spacing w:val="-4"/>
                <w:sz w:val="18"/>
              </w:rPr>
              <w:t>Certificate</w:t>
            </w:r>
            <w:r>
              <w:rPr>
                <w:color w:val="231F20"/>
                <w:spacing w:val="-6"/>
                <w:sz w:val="18"/>
              </w:rPr>
              <w:t xml:space="preserve"> </w:t>
            </w:r>
            <w:r>
              <w:rPr>
                <w:color w:val="231F20"/>
                <w:spacing w:val="-4"/>
                <w:sz w:val="18"/>
              </w:rPr>
              <w:t xml:space="preserve">Registry, </w:t>
            </w:r>
            <w:r>
              <w:rPr>
                <w:color w:val="231F20"/>
                <w:sz w:val="18"/>
              </w:rPr>
              <w:t>and market systems.</w:t>
            </w:r>
          </w:p>
          <w:p w14:paraId="5F24FECE" w14:textId="77777777" w:rsidR="003E1B64" w:rsidRDefault="00775BFE">
            <w:pPr>
              <w:pStyle w:val="TableParagraph"/>
              <w:spacing w:before="174" w:line="249" w:lineRule="auto"/>
              <w:ind w:left="80"/>
              <w:rPr>
                <w:sz w:val="18"/>
              </w:rPr>
            </w:pPr>
            <w:r>
              <w:rPr>
                <w:color w:val="231F20"/>
                <w:sz w:val="18"/>
              </w:rPr>
              <w:t>Implementing</w:t>
            </w:r>
            <w:r>
              <w:rPr>
                <w:color w:val="231F20"/>
                <w:spacing w:val="-13"/>
                <w:sz w:val="18"/>
              </w:rPr>
              <w:t xml:space="preserve"> </w:t>
            </w:r>
            <w:r>
              <w:rPr>
                <w:color w:val="231F20"/>
                <w:sz w:val="18"/>
              </w:rPr>
              <w:t>this</w:t>
            </w:r>
            <w:r>
              <w:rPr>
                <w:color w:val="231F20"/>
                <w:spacing w:val="-12"/>
                <w:sz w:val="18"/>
              </w:rPr>
              <w:t xml:space="preserve"> </w:t>
            </w:r>
            <w:r>
              <w:rPr>
                <w:color w:val="231F20"/>
                <w:sz w:val="18"/>
              </w:rPr>
              <w:t>recommendation</w:t>
            </w:r>
            <w:r>
              <w:rPr>
                <w:color w:val="231F20"/>
                <w:spacing w:val="-13"/>
                <w:sz w:val="18"/>
              </w:rPr>
              <w:t xml:space="preserve"> </w:t>
            </w:r>
            <w:r>
              <w:rPr>
                <w:color w:val="231F20"/>
                <w:sz w:val="18"/>
              </w:rPr>
              <w:t>would</w:t>
            </w:r>
            <w:r>
              <w:rPr>
                <w:color w:val="231F20"/>
                <w:spacing w:val="-12"/>
                <w:sz w:val="18"/>
              </w:rPr>
              <w:t xml:space="preserve"> </w:t>
            </w:r>
            <w:r>
              <w:rPr>
                <w:color w:val="231F20"/>
                <w:sz w:val="18"/>
              </w:rPr>
              <w:t>improve</w:t>
            </w:r>
            <w:r>
              <w:rPr>
                <w:color w:val="231F20"/>
                <w:spacing w:val="-13"/>
                <w:sz w:val="18"/>
              </w:rPr>
              <w:t xml:space="preserve"> </w:t>
            </w:r>
            <w:r>
              <w:rPr>
                <w:color w:val="231F20"/>
                <w:sz w:val="18"/>
              </w:rPr>
              <w:t>price discovery,</w:t>
            </w:r>
            <w:r>
              <w:rPr>
                <w:color w:val="231F20"/>
                <w:spacing w:val="-13"/>
                <w:sz w:val="18"/>
              </w:rPr>
              <w:t xml:space="preserve"> </w:t>
            </w:r>
            <w:r>
              <w:rPr>
                <w:color w:val="231F20"/>
                <w:sz w:val="18"/>
              </w:rPr>
              <w:t>support</w:t>
            </w:r>
            <w:r>
              <w:rPr>
                <w:color w:val="231F20"/>
                <w:spacing w:val="-12"/>
                <w:sz w:val="18"/>
              </w:rPr>
              <w:t xml:space="preserve"> </w:t>
            </w:r>
            <w:r>
              <w:rPr>
                <w:color w:val="231F20"/>
                <w:sz w:val="18"/>
              </w:rPr>
              <w:t>due</w:t>
            </w:r>
            <w:r>
              <w:rPr>
                <w:color w:val="231F20"/>
                <w:spacing w:val="-13"/>
                <w:sz w:val="18"/>
              </w:rPr>
              <w:t xml:space="preserve"> </w:t>
            </w:r>
            <w:r>
              <w:rPr>
                <w:color w:val="231F20"/>
                <w:sz w:val="18"/>
              </w:rPr>
              <w:t>diligence</w:t>
            </w:r>
            <w:r>
              <w:rPr>
                <w:color w:val="231F20"/>
                <w:spacing w:val="-12"/>
                <w:sz w:val="18"/>
              </w:rPr>
              <w:t xml:space="preserve"> </w:t>
            </w:r>
            <w:r>
              <w:rPr>
                <w:color w:val="231F20"/>
                <w:sz w:val="18"/>
              </w:rPr>
              <w:t>by</w:t>
            </w:r>
            <w:r>
              <w:rPr>
                <w:color w:val="231F20"/>
                <w:spacing w:val="-13"/>
                <w:sz w:val="18"/>
              </w:rPr>
              <w:t xml:space="preserve"> </w:t>
            </w:r>
            <w:r>
              <w:rPr>
                <w:color w:val="231F20"/>
                <w:sz w:val="18"/>
              </w:rPr>
              <w:t>ACCU</w:t>
            </w:r>
            <w:r>
              <w:rPr>
                <w:color w:val="231F20"/>
                <w:spacing w:val="-10"/>
                <w:sz w:val="18"/>
              </w:rPr>
              <w:t xml:space="preserve"> </w:t>
            </w:r>
            <w:r>
              <w:rPr>
                <w:color w:val="231F20"/>
                <w:sz w:val="18"/>
              </w:rPr>
              <w:t>buyers,</w:t>
            </w:r>
            <w:r>
              <w:rPr>
                <w:color w:val="231F20"/>
                <w:spacing w:val="-11"/>
                <w:sz w:val="18"/>
              </w:rPr>
              <w:t xml:space="preserve"> </w:t>
            </w:r>
            <w:r>
              <w:rPr>
                <w:color w:val="231F20"/>
                <w:sz w:val="18"/>
              </w:rPr>
              <w:t xml:space="preserve">enable </w:t>
            </w:r>
            <w:r>
              <w:rPr>
                <w:color w:val="231F20"/>
                <w:spacing w:val="-4"/>
                <w:sz w:val="18"/>
              </w:rPr>
              <w:t>independent</w:t>
            </w:r>
            <w:r>
              <w:rPr>
                <w:color w:val="231F20"/>
                <w:spacing w:val="-5"/>
                <w:sz w:val="18"/>
              </w:rPr>
              <w:t xml:space="preserve"> </w:t>
            </w:r>
            <w:r>
              <w:rPr>
                <w:color w:val="231F20"/>
                <w:spacing w:val="-4"/>
                <w:sz w:val="18"/>
              </w:rPr>
              <w:t>assessment</w:t>
            </w:r>
            <w:r>
              <w:rPr>
                <w:color w:val="231F20"/>
                <w:spacing w:val="-5"/>
                <w:sz w:val="18"/>
              </w:rPr>
              <w:t xml:space="preserve"> </w:t>
            </w:r>
            <w:r>
              <w:rPr>
                <w:color w:val="231F20"/>
                <w:spacing w:val="-4"/>
                <w:sz w:val="18"/>
              </w:rPr>
              <w:t>of</w:t>
            </w:r>
            <w:r>
              <w:rPr>
                <w:color w:val="231F20"/>
                <w:spacing w:val="-5"/>
                <w:sz w:val="18"/>
              </w:rPr>
              <w:t xml:space="preserve"> </w:t>
            </w:r>
            <w:r>
              <w:rPr>
                <w:color w:val="231F20"/>
                <w:spacing w:val="-4"/>
                <w:sz w:val="18"/>
              </w:rPr>
              <w:t>project</w:t>
            </w:r>
            <w:r>
              <w:rPr>
                <w:color w:val="231F20"/>
                <w:spacing w:val="-5"/>
                <w:sz w:val="18"/>
              </w:rPr>
              <w:t xml:space="preserve"> </w:t>
            </w:r>
            <w:r>
              <w:rPr>
                <w:color w:val="231F20"/>
                <w:spacing w:val="-4"/>
                <w:sz w:val="18"/>
              </w:rPr>
              <w:t>and</w:t>
            </w:r>
            <w:r>
              <w:rPr>
                <w:color w:val="231F20"/>
                <w:spacing w:val="-5"/>
                <w:sz w:val="18"/>
              </w:rPr>
              <w:t xml:space="preserve"> </w:t>
            </w:r>
            <w:r>
              <w:rPr>
                <w:color w:val="231F20"/>
                <w:spacing w:val="-4"/>
                <w:sz w:val="18"/>
              </w:rPr>
              <w:t>unit</w:t>
            </w:r>
            <w:r>
              <w:rPr>
                <w:color w:val="231F20"/>
                <w:spacing w:val="-5"/>
                <w:sz w:val="18"/>
              </w:rPr>
              <w:t xml:space="preserve"> </w:t>
            </w:r>
            <w:r>
              <w:rPr>
                <w:color w:val="231F20"/>
                <w:spacing w:val="-4"/>
                <w:sz w:val="18"/>
              </w:rPr>
              <w:t>attributes,</w:t>
            </w:r>
            <w:r>
              <w:rPr>
                <w:color w:val="231F20"/>
                <w:spacing w:val="-5"/>
                <w:sz w:val="18"/>
              </w:rPr>
              <w:t xml:space="preserve"> </w:t>
            </w:r>
            <w:r>
              <w:rPr>
                <w:color w:val="231F20"/>
                <w:spacing w:val="-4"/>
                <w:sz w:val="18"/>
              </w:rPr>
              <w:t xml:space="preserve">reduce </w:t>
            </w:r>
            <w:r>
              <w:rPr>
                <w:color w:val="231F20"/>
                <w:sz w:val="18"/>
              </w:rPr>
              <w:t>information</w:t>
            </w:r>
            <w:r>
              <w:rPr>
                <w:color w:val="231F20"/>
                <w:spacing w:val="-13"/>
                <w:sz w:val="18"/>
              </w:rPr>
              <w:t xml:space="preserve"> </w:t>
            </w:r>
            <w:r>
              <w:rPr>
                <w:color w:val="231F20"/>
                <w:sz w:val="18"/>
              </w:rPr>
              <w:t>asymmetry,</w:t>
            </w:r>
            <w:r>
              <w:rPr>
                <w:color w:val="231F20"/>
                <w:spacing w:val="-12"/>
                <w:sz w:val="18"/>
              </w:rPr>
              <w:t xml:space="preserve"> </w:t>
            </w:r>
            <w:r>
              <w:rPr>
                <w:color w:val="231F20"/>
                <w:sz w:val="18"/>
              </w:rPr>
              <w:t>and</w:t>
            </w:r>
            <w:r>
              <w:rPr>
                <w:color w:val="231F20"/>
                <w:spacing w:val="-13"/>
                <w:sz w:val="18"/>
              </w:rPr>
              <w:t xml:space="preserve"> </w:t>
            </w:r>
            <w:r>
              <w:rPr>
                <w:color w:val="231F20"/>
                <w:sz w:val="18"/>
              </w:rPr>
              <w:t>strengthen</w:t>
            </w:r>
            <w:r>
              <w:rPr>
                <w:color w:val="231F20"/>
                <w:spacing w:val="-12"/>
                <w:sz w:val="18"/>
              </w:rPr>
              <w:t xml:space="preserve"> </w:t>
            </w:r>
            <w:r>
              <w:rPr>
                <w:color w:val="231F20"/>
                <w:sz w:val="18"/>
              </w:rPr>
              <w:t>confidence</w:t>
            </w:r>
            <w:r>
              <w:rPr>
                <w:color w:val="231F20"/>
                <w:spacing w:val="-13"/>
                <w:sz w:val="18"/>
              </w:rPr>
              <w:t xml:space="preserve"> </w:t>
            </w:r>
            <w:r>
              <w:rPr>
                <w:color w:val="231F20"/>
                <w:sz w:val="18"/>
              </w:rPr>
              <w:t>in</w:t>
            </w:r>
            <w:r>
              <w:rPr>
                <w:color w:val="231F20"/>
                <w:spacing w:val="-13"/>
                <w:sz w:val="18"/>
              </w:rPr>
              <w:t xml:space="preserve"> </w:t>
            </w:r>
            <w:r>
              <w:rPr>
                <w:color w:val="231F20"/>
                <w:sz w:val="18"/>
              </w:rPr>
              <w:t>the integrity</w:t>
            </w:r>
            <w:r>
              <w:rPr>
                <w:color w:val="231F20"/>
                <w:spacing w:val="-3"/>
                <w:sz w:val="18"/>
              </w:rPr>
              <w:t xml:space="preserve"> </w:t>
            </w:r>
            <w:r>
              <w:rPr>
                <w:color w:val="231F20"/>
                <w:sz w:val="18"/>
              </w:rPr>
              <w:t>and</w:t>
            </w:r>
            <w:r>
              <w:rPr>
                <w:color w:val="231F20"/>
                <w:spacing w:val="-3"/>
                <w:sz w:val="18"/>
              </w:rPr>
              <w:t xml:space="preserve"> </w:t>
            </w:r>
            <w:r>
              <w:rPr>
                <w:color w:val="231F20"/>
                <w:sz w:val="18"/>
              </w:rPr>
              <w:t>functioning</w:t>
            </w:r>
            <w:r>
              <w:rPr>
                <w:color w:val="231F20"/>
                <w:spacing w:val="-3"/>
                <w:sz w:val="18"/>
              </w:rPr>
              <w:t xml:space="preserve"> </w:t>
            </w:r>
            <w:r>
              <w:rPr>
                <w:color w:val="231F20"/>
                <w:sz w:val="18"/>
              </w:rPr>
              <w:t>of</w:t>
            </w:r>
            <w:r>
              <w:rPr>
                <w:color w:val="231F20"/>
                <w:spacing w:val="-3"/>
                <w:sz w:val="18"/>
              </w:rPr>
              <w:t xml:space="preserve"> </w:t>
            </w:r>
            <w:r>
              <w:rPr>
                <w:color w:val="231F20"/>
                <w:sz w:val="18"/>
              </w:rPr>
              <w:t>the</w:t>
            </w:r>
            <w:r>
              <w:rPr>
                <w:color w:val="231F20"/>
                <w:spacing w:val="-12"/>
                <w:sz w:val="18"/>
              </w:rPr>
              <w:t xml:space="preserve"> </w:t>
            </w:r>
            <w:r>
              <w:rPr>
                <w:color w:val="231F20"/>
                <w:sz w:val="18"/>
              </w:rPr>
              <w:t>ACCU</w:t>
            </w:r>
            <w:r>
              <w:rPr>
                <w:color w:val="231F20"/>
                <w:spacing w:val="-3"/>
                <w:sz w:val="18"/>
              </w:rPr>
              <w:t xml:space="preserve"> </w:t>
            </w:r>
            <w:r>
              <w:rPr>
                <w:color w:val="231F20"/>
                <w:sz w:val="18"/>
              </w:rPr>
              <w:t>market.</w:t>
            </w:r>
          </w:p>
        </w:tc>
        <w:tc>
          <w:tcPr>
            <w:tcW w:w="1517" w:type="dxa"/>
            <w:shd w:val="clear" w:color="auto" w:fill="F1F2F2"/>
          </w:tcPr>
          <w:p w14:paraId="5F24FECF" w14:textId="77777777" w:rsidR="003E1B64" w:rsidRDefault="00775BFE">
            <w:pPr>
              <w:pStyle w:val="TableParagraph"/>
              <w:spacing w:before="73"/>
              <w:ind w:left="80"/>
              <w:rPr>
                <w:b/>
                <w:sz w:val="18"/>
              </w:rPr>
            </w:pPr>
            <w:r>
              <w:rPr>
                <w:b/>
                <w:color w:val="231F20"/>
                <w:spacing w:val="-6"/>
                <w:sz w:val="18"/>
              </w:rPr>
              <w:t>Theme</w:t>
            </w:r>
            <w:r>
              <w:rPr>
                <w:b/>
                <w:color w:val="231F20"/>
                <w:spacing w:val="-8"/>
                <w:sz w:val="18"/>
              </w:rPr>
              <w:t xml:space="preserve"> </w:t>
            </w:r>
            <w:r>
              <w:rPr>
                <w:b/>
                <w:color w:val="231F20"/>
                <w:spacing w:val="-10"/>
                <w:sz w:val="18"/>
              </w:rPr>
              <w:t>4</w:t>
            </w:r>
          </w:p>
        </w:tc>
      </w:tr>
    </w:tbl>
    <w:p w14:paraId="5F24FED1" w14:textId="77777777" w:rsidR="003E1B64" w:rsidRDefault="003E1B64">
      <w:pPr>
        <w:pStyle w:val="TableParagraph"/>
        <w:rPr>
          <w:b/>
          <w:sz w:val="18"/>
        </w:rPr>
        <w:sectPr w:rsidR="003E1B64">
          <w:pgSz w:w="11910" w:h="16840"/>
          <w:pgMar w:top="960" w:right="0" w:bottom="600" w:left="0" w:header="458" w:footer="408" w:gutter="0"/>
          <w:cols w:space="720"/>
        </w:sectPr>
      </w:pPr>
    </w:p>
    <w:p w14:paraId="5F24FED2" w14:textId="77777777" w:rsidR="003E1B64" w:rsidRDefault="003E1B64">
      <w:pPr>
        <w:pStyle w:val="BodyText"/>
        <w:rPr>
          <w:sz w:val="20"/>
        </w:rPr>
      </w:pPr>
    </w:p>
    <w:p w14:paraId="5F24FED3" w14:textId="77777777" w:rsidR="003E1B64" w:rsidRDefault="003E1B64">
      <w:pPr>
        <w:pStyle w:val="BodyText"/>
        <w:spacing w:before="85" w:after="1"/>
        <w:rPr>
          <w:sz w:val="20"/>
        </w:rPr>
      </w:pPr>
    </w:p>
    <w:tbl>
      <w:tblPr>
        <w:tblW w:w="0" w:type="auto"/>
        <w:tblInd w:w="83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620" w:firstRow="1" w:lastRow="0" w:firstColumn="0" w:lastColumn="0" w:noHBand="1" w:noVBand="1"/>
      </w:tblPr>
      <w:tblGrid>
        <w:gridCol w:w="3855"/>
        <w:gridCol w:w="4875"/>
        <w:gridCol w:w="1517"/>
      </w:tblGrid>
      <w:tr w:rsidR="003E1B64" w14:paraId="5F24FED7" w14:textId="77777777" w:rsidTr="004F78E7">
        <w:trPr>
          <w:trHeight w:val="391"/>
        </w:trPr>
        <w:tc>
          <w:tcPr>
            <w:tcW w:w="3855" w:type="dxa"/>
            <w:shd w:val="clear" w:color="auto" w:fill="DAF0F6"/>
          </w:tcPr>
          <w:p w14:paraId="5F24FED4" w14:textId="77777777" w:rsidR="003E1B64" w:rsidRDefault="00775BFE">
            <w:pPr>
              <w:pStyle w:val="TableParagraph"/>
              <w:spacing w:before="91"/>
              <w:ind w:left="79"/>
              <w:rPr>
                <w:b/>
              </w:rPr>
            </w:pPr>
            <w:r>
              <w:rPr>
                <w:b/>
                <w:color w:val="00679F"/>
                <w:spacing w:val="-2"/>
              </w:rPr>
              <w:t>Recommendation</w:t>
            </w:r>
          </w:p>
        </w:tc>
        <w:tc>
          <w:tcPr>
            <w:tcW w:w="4875" w:type="dxa"/>
            <w:shd w:val="clear" w:color="auto" w:fill="DAF0F6"/>
          </w:tcPr>
          <w:p w14:paraId="5F24FED5" w14:textId="77777777" w:rsidR="003E1B64" w:rsidRDefault="00775BFE">
            <w:pPr>
              <w:pStyle w:val="TableParagraph"/>
              <w:spacing w:before="91"/>
              <w:ind w:left="80"/>
              <w:rPr>
                <w:b/>
              </w:rPr>
            </w:pPr>
            <w:r>
              <w:rPr>
                <w:b/>
                <w:color w:val="00679F"/>
                <w:spacing w:val="-2"/>
              </w:rPr>
              <w:t>Rationale</w:t>
            </w:r>
          </w:p>
        </w:tc>
        <w:tc>
          <w:tcPr>
            <w:tcW w:w="1517" w:type="dxa"/>
            <w:shd w:val="clear" w:color="auto" w:fill="DAF0F6"/>
          </w:tcPr>
          <w:p w14:paraId="5F24FED6" w14:textId="77777777" w:rsidR="003E1B64" w:rsidRDefault="00775BFE">
            <w:pPr>
              <w:pStyle w:val="TableParagraph"/>
              <w:spacing w:before="91"/>
              <w:ind w:left="80"/>
              <w:rPr>
                <w:b/>
              </w:rPr>
            </w:pPr>
            <w:r>
              <w:rPr>
                <w:b/>
                <w:color w:val="00679F"/>
                <w:spacing w:val="-6"/>
              </w:rPr>
              <w:t>Supported</w:t>
            </w:r>
            <w:r>
              <w:rPr>
                <w:b/>
                <w:color w:val="00679F"/>
                <w:spacing w:val="-4"/>
              </w:rPr>
              <w:t xml:space="preserve"> </w:t>
            </w:r>
            <w:r>
              <w:rPr>
                <w:b/>
                <w:color w:val="00679F"/>
                <w:spacing w:val="-5"/>
              </w:rPr>
              <w:t>by</w:t>
            </w:r>
          </w:p>
        </w:tc>
      </w:tr>
      <w:tr w:rsidR="003E1B64" w14:paraId="5F24FED9" w14:textId="77777777" w:rsidTr="004F78E7">
        <w:trPr>
          <w:trHeight w:val="391"/>
        </w:trPr>
        <w:tc>
          <w:tcPr>
            <w:tcW w:w="10247" w:type="dxa"/>
            <w:gridSpan w:val="3"/>
            <w:shd w:val="clear" w:color="auto" w:fill="E6E7E8"/>
          </w:tcPr>
          <w:p w14:paraId="5F24FED8" w14:textId="77777777" w:rsidR="003E1B64" w:rsidRDefault="00775BFE">
            <w:pPr>
              <w:pStyle w:val="TableParagraph"/>
              <w:spacing w:before="91"/>
              <w:ind w:left="79"/>
              <w:rPr>
                <w:b/>
                <w:i/>
              </w:rPr>
            </w:pPr>
            <w:r>
              <w:rPr>
                <w:b/>
                <w:i/>
                <w:color w:val="00679F"/>
                <w:spacing w:val="-6"/>
              </w:rPr>
              <w:t>Method</w:t>
            </w:r>
            <w:r>
              <w:rPr>
                <w:b/>
                <w:i/>
                <w:color w:val="00679F"/>
                <w:spacing w:val="-7"/>
              </w:rPr>
              <w:t xml:space="preserve"> </w:t>
            </w:r>
            <w:r>
              <w:rPr>
                <w:b/>
                <w:i/>
                <w:color w:val="00679F"/>
                <w:spacing w:val="-2"/>
              </w:rPr>
              <w:t>development</w:t>
            </w:r>
          </w:p>
        </w:tc>
      </w:tr>
      <w:tr w:rsidR="003E1B64" w14:paraId="5F24FEE6" w14:textId="77777777" w:rsidTr="004F78E7">
        <w:trPr>
          <w:trHeight w:val="5523"/>
        </w:trPr>
        <w:tc>
          <w:tcPr>
            <w:tcW w:w="3855" w:type="dxa"/>
            <w:shd w:val="clear" w:color="auto" w:fill="F1F2F2"/>
          </w:tcPr>
          <w:p w14:paraId="5F24FEDA" w14:textId="77777777" w:rsidR="003E1B64" w:rsidRDefault="00775BFE" w:rsidP="004A57D6">
            <w:pPr>
              <w:pStyle w:val="TableParagraph"/>
              <w:numPr>
                <w:ilvl w:val="0"/>
                <w:numId w:val="34"/>
              </w:numPr>
              <w:tabs>
                <w:tab w:val="left" w:pos="269"/>
              </w:tabs>
              <w:spacing w:before="73" w:line="249" w:lineRule="auto"/>
              <w:ind w:left="79" w:right="348" w:firstLine="0"/>
              <w:rPr>
                <w:b/>
                <w:sz w:val="18"/>
              </w:rPr>
            </w:pPr>
            <w:r>
              <w:rPr>
                <w:b/>
                <w:color w:val="231F20"/>
                <w:spacing w:val="-4"/>
                <w:sz w:val="18"/>
              </w:rPr>
              <w:t>Publish</w:t>
            </w:r>
            <w:r>
              <w:rPr>
                <w:b/>
                <w:color w:val="231F20"/>
                <w:spacing w:val="-9"/>
                <w:sz w:val="18"/>
              </w:rPr>
              <w:t xml:space="preserve"> </w:t>
            </w:r>
            <w:r>
              <w:rPr>
                <w:b/>
                <w:color w:val="231F20"/>
                <w:spacing w:val="-4"/>
                <w:sz w:val="18"/>
              </w:rPr>
              <w:t>and</w:t>
            </w:r>
            <w:r>
              <w:rPr>
                <w:b/>
                <w:color w:val="231F20"/>
                <w:spacing w:val="-8"/>
                <w:sz w:val="18"/>
              </w:rPr>
              <w:t xml:space="preserve"> </w:t>
            </w:r>
            <w:r>
              <w:rPr>
                <w:b/>
                <w:color w:val="231F20"/>
                <w:spacing w:val="-4"/>
                <w:sz w:val="18"/>
              </w:rPr>
              <w:t>maintain</w:t>
            </w:r>
            <w:r>
              <w:rPr>
                <w:b/>
                <w:color w:val="231F20"/>
                <w:spacing w:val="-9"/>
                <w:sz w:val="18"/>
              </w:rPr>
              <w:t xml:space="preserve"> </w:t>
            </w:r>
            <w:r>
              <w:rPr>
                <w:b/>
                <w:color w:val="231F20"/>
                <w:spacing w:val="-4"/>
                <w:sz w:val="18"/>
              </w:rPr>
              <w:t>a</w:t>
            </w:r>
            <w:r>
              <w:rPr>
                <w:b/>
                <w:color w:val="231F20"/>
                <w:spacing w:val="-8"/>
                <w:sz w:val="18"/>
              </w:rPr>
              <w:t xml:space="preserve"> </w:t>
            </w:r>
            <w:r>
              <w:rPr>
                <w:b/>
                <w:color w:val="231F20"/>
                <w:spacing w:val="-4"/>
                <w:sz w:val="18"/>
              </w:rPr>
              <w:t>forward</w:t>
            </w:r>
            <w:r>
              <w:rPr>
                <w:b/>
                <w:color w:val="231F20"/>
                <w:spacing w:val="-9"/>
                <w:sz w:val="18"/>
              </w:rPr>
              <w:t xml:space="preserve"> </w:t>
            </w:r>
            <w:r>
              <w:rPr>
                <w:b/>
                <w:color w:val="231F20"/>
                <w:spacing w:val="-4"/>
                <w:sz w:val="18"/>
              </w:rPr>
              <w:t xml:space="preserve">method </w:t>
            </w:r>
            <w:r>
              <w:rPr>
                <w:b/>
                <w:color w:val="231F20"/>
                <w:sz w:val="18"/>
              </w:rPr>
              <w:t>development and review roadmap.</w:t>
            </w:r>
          </w:p>
          <w:p w14:paraId="5F24FEDB" w14:textId="77777777" w:rsidR="003E1B64" w:rsidRDefault="00775BFE">
            <w:pPr>
              <w:pStyle w:val="TableParagraph"/>
              <w:spacing w:before="171"/>
              <w:ind w:left="79"/>
              <w:rPr>
                <w:sz w:val="18"/>
              </w:rPr>
            </w:pPr>
            <w:r>
              <w:rPr>
                <w:color w:val="231F20"/>
                <w:spacing w:val="-4"/>
                <w:sz w:val="18"/>
              </w:rPr>
              <w:t>This</w:t>
            </w:r>
            <w:r>
              <w:rPr>
                <w:color w:val="231F20"/>
                <w:spacing w:val="-6"/>
                <w:sz w:val="18"/>
              </w:rPr>
              <w:t xml:space="preserve"> </w:t>
            </w:r>
            <w:r>
              <w:rPr>
                <w:color w:val="231F20"/>
                <w:spacing w:val="-2"/>
                <w:sz w:val="18"/>
              </w:rPr>
              <w:t>would:</w:t>
            </w:r>
          </w:p>
          <w:p w14:paraId="5F24FEDC" w14:textId="77777777" w:rsidR="003E1B64" w:rsidRDefault="00775BFE" w:rsidP="004A57D6">
            <w:pPr>
              <w:pStyle w:val="TableParagraph"/>
              <w:numPr>
                <w:ilvl w:val="1"/>
                <w:numId w:val="34"/>
              </w:numPr>
              <w:tabs>
                <w:tab w:val="left" w:pos="306"/>
                <w:tab w:val="left" w:pos="313"/>
              </w:tabs>
              <w:spacing w:before="179" w:line="249" w:lineRule="auto"/>
              <w:ind w:right="95" w:hanging="227"/>
              <w:rPr>
                <w:sz w:val="18"/>
              </w:rPr>
            </w:pPr>
            <w:r>
              <w:rPr>
                <w:color w:val="231F20"/>
                <w:sz w:val="18"/>
              </w:rPr>
              <w:t>provide guidance</w:t>
            </w:r>
            <w:r>
              <w:rPr>
                <w:color w:val="231F20"/>
                <w:spacing w:val="-1"/>
                <w:sz w:val="18"/>
              </w:rPr>
              <w:t xml:space="preserve"> </w:t>
            </w:r>
            <w:r>
              <w:rPr>
                <w:color w:val="231F20"/>
                <w:sz w:val="18"/>
              </w:rPr>
              <w:t>on</w:t>
            </w:r>
            <w:r>
              <w:rPr>
                <w:color w:val="231F20"/>
                <w:spacing w:val="-1"/>
                <w:sz w:val="18"/>
              </w:rPr>
              <w:t xml:space="preserve"> </w:t>
            </w:r>
            <w:r>
              <w:rPr>
                <w:color w:val="231F20"/>
                <w:sz w:val="18"/>
              </w:rPr>
              <w:t>the</w:t>
            </w:r>
            <w:r>
              <w:rPr>
                <w:color w:val="231F20"/>
                <w:spacing w:val="-1"/>
                <w:sz w:val="18"/>
              </w:rPr>
              <w:t xml:space="preserve"> </w:t>
            </w:r>
            <w:r>
              <w:rPr>
                <w:color w:val="231F20"/>
                <w:sz w:val="18"/>
              </w:rPr>
              <w:t>characteristics</w:t>
            </w:r>
            <w:r>
              <w:rPr>
                <w:color w:val="231F20"/>
                <w:spacing w:val="-1"/>
                <w:sz w:val="18"/>
              </w:rPr>
              <w:t xml:space="preserve"> </w:t>
            </w:r>
            <w:r>
              <w:rPr>
                <w:color w:val="231F20"/>
                <w:sz w:val="18"/>
              </w:rPr>
              <w:t xml:space="preserve">of </w:t>
            </w:r>
            <w:r>
              <w:rPr>
                <w:color w:val="231F20"/>
                <w:spacing w:val="-4"/>
                <w:sz w:val="18"/>
              </w:rPr>
              <w:t>activities</w:t>
            </w:r>
            <w:r>
              <w:rPr>
                <w:color w:val="231F20"/>
                <w:spacing w:val="-6"/>
                <w:sz w:val="18"/>
              </w:rPr>
              <w:t xml:space="preserve"> </w:t>
            </w:r>
            <w:r>
              <w:rPr>
                <w:color w:val="231F20"/>
                <w:spacing w:val="-4"/>
                <w:sz w:val="18"/>
              </w:rPr>
              <w:t>likely</w:t>
            </w:r>
            <w:r>
              <w:rPr>
                <w:color w:val="231F20"/>
                <w:spacing w:val="-5"/>
                <w:sz w:val="18"/>
              </w:rPr>
              <w:t xml:space="preserve"> </w:t>
            </w:r>
            <w:r>
              <w:rPr>
                <w:color w:val="231F20"/>
                <w:spacing w:val="-4"/>
                <w:sz w:val="18"/>
              </w:rPr>
              <w:t>to</w:t>
            </w:r>
            <w:r>
              <w:rPr>
                <w:color w:val="231F20"/>
                <w:spacing w:val="-5"/>
                <w:sz w:val="18"/>
              </w:rPr>
              <w:t xml:space="preserve"> </w:t>
            </w:r>
            <w:r>
              <w:rPr>
                <w:color w:val="231F20"/>
                <w:spacing w:val="-4"/>
                <w:sz w:val="18"/>
              </w:rPr>
              <w:t>be</w:t>
            </w:r>
            <w:r>
              <w:rPr>
                <w:color w:val="231F20"/>
                <w:spacing w:val="-5"/>
                <w:sz w:val="18"/>
              </w:rPr>
              <w:t xml:space="preserve"> </w:t>
            </w:r>
            <w:r>
              <w:rPr>
                <w:color w:val="231F20"/>
                <w:spacing w:val="-4"/>
                <w:sz w:val="18"/>
              </w:rPr>
              <w:t>suited</w:t>
            </w:r>
            <w:r>
              <w:rPr>
                <w:color w:val="231F20"/>
                <w:spacing w:val="-5"/>
                <w:sz w:val="18"/>
              </w:rPr>
              <w:t xml:space="preserve"> </w:t>
            </w:r>
            <w:r>
              <w:rPr>
                <w:color w:val="231F20"/>
                <w:spacing w:val="-4"/>
                <w:sz w:val="18"/>
              </w:rPr>
              <w:t>to</w:t>
            </w:r>
            <w:r>
              <w:rPr>
                <w:color w:val="231F20"/>
                <w:spacing w:val="-12"/>
                <w:sz w:val="18"/>
              </w:rPr>
              <w:t xml:space="preserve"> </w:t>
            </w:r>
            <w:r>
              <w:rPr>
                <w:color w:val="231F20"/>
                <w:spacing w:val="-4"/>
                <w:sz w:val="18"/>
              </w:rPr>
              <w:t>ACCU</w:t>
            </w:r>
            <w:r>
              <w:rPr>
                <w:color w:val="231F20"/>
                <w:spacing w:val="-5"/>
                <w:sz w:val="18"/>
              </w:rPr>
              <w:t xml:space="preserve"> </w:t>
            </w:r>
            <w:r>
              <w:rPr>
                <w:color w:val="231F20"/>
                <w:spacing w:val="-4"/>
                <w:sz w:val="18"/>
              </w:rPr>
              <w:t xml:space="preserve">crediting </w:t>
            </w:r>
            <w:r>
              <w:rPr>
                <w:color w:val="231F20"/>
                <w:sz w:val="18"/>
              </w:rPr>
              <w:t xml:space="preserve">and, without limiting the proponent-led </w:t>
            </w:r>
            <w:r>
              <w:rPr>
                <w:color w:val="231F20"/>
                <w:spacing w:val="-2"/>
                <w:sz w:val="18"/>
              </w:rPr>
              <w:t>process,</w:t>
            </w:r>
            <w:r>
              <w:rPr>
                <w:color w:val="231F20"/>
                <w:spacing w:val="-11"/>
                <w:sz w:val="18"/>
              </w:rPr>
              <w:t xml:space="preserve"> </w:t>
            </w:r>
            <w:r>
              <w:rPr>
                <w:color w:val="231F20"/>
                <w:spacing w:val="-2"/>
                <w:sz w:val="18"/>
              </w:rPr>
              <w:t>signal</w:t>
            </w:r>
            <w:r>
              <w:rPr>
                <w:color w:val="231F20"/>
                <w:spacing w:val="-10"/>
                <w:sz w:val="18"/>
              </w:rPr>
              <w:t xml:space="preserve"> </w:t>
            </w:r>
            <w:r>
              <w:rPr>
                <w:color w:val="231F20"/>
                <w:spacing w:val="-2"/>
                <w:sz w:val="18"/>
              </w:rPr>
              <w:t>where</w:t>
            </w:r>
            <w:r>
              <w:rPr>
                <w:color w:val="231F20"/>
                <w:spacing w:val="-11"/>
                <w:sz w:val="18"/>
              </w:rPr>
              <w:t xml:space="preserve"> </w:t>
            </w:r>
            <w:r>
              <w:rPr>
                <w:color w:val="231F20"/>
                <w:spacing w:val="-2"/>
                <w:sz w:val="18"/>
              </w:rPr>
              <w:t>future</w:t>
            </w:r>
            <w:r>
              <w:rPr>
                <w:color w:val="231F20"/>
                <w:spacing w:val="-10"/>
                <w:sz w:val="18"/>
              </w:rPr>
              <w:t xml:space="preserve"> </w:t>
            </w:r>
            <w:r>
              <w:rPr>
                <w:color w:val="231F20"/>
                <w:spacing w:val="-2"/>
                <w:sz w:val="18"/>
              </w:rPr>
              <w:t>proposals</w:t>
            </w:r>
            <w:r>
              <w:rPr>
                <w:color w:val="231F20"/>
                <w:spacing w:val="-11"/>
                <w:sz w:val="18"/>
              </w:rPr>
              <w:t xml:space="preserve"> </w:t>
            </w:r>
            <w:r>
              <w:rPr>
                <w:color w:val="231F20"/>
                <w:spacing w:val="-2"/>
                <w:sz w:val="18"/>
              </w:rPr>
              <w:t xml:space="preserve">could </w:t>
            </w:r>
            <w:r>
              <w:rPr>
                <w:color w:val="231F20"/>
                <w:sz w:val="18"/>
              </w:rPr>
              <w:t>support</w:t>
            </w:r>
            <w:r>
              <w:rPr>
                <w:color w:val="231F20"/>
                <w:spacing w:val="-1"/>
                <w:sz w:val="18"/>
              </w:rPr>
              <w:t xml:space="preserve"> </w:t>
            </w:r>
            <w:r>
              <w:rPr>
                <w:color w:val="231F20"/>
                <w:sz w:val="18"/>
              </w:rPr>
              <w:t>the</w:t>
            </w:r>
            <w:r>
              <w:rPr>
                <w:color w:val="231F20"/>
                <w:spacing w:val="-1"/>
                <w:sz w:val="18"/>
              </w:rPr>
              <w:t xml:space="preserve"> </w:t>
            </w:r>
            <w:r>
              <w:rPr>
                <w:color w:val="231F20"/>
                <w:sz w:val="18"/>
              </w:rPr>
              <w:t>role</w:t>
            </w:r>
            <w:r>
              <w:rPr>
                <w:color w:val="231F20"/>
                <w:spacing w:val="-1"/>
                <w:sz w:val="18"/>
              </w:rPr>
              <w:t xml:space="preserve"> </w:t>
            </w:r>
            <w:r>
              <w:rPr>
                <w:color w:val="231F20"/>
                <w:sz w:val="18"/>
              </w:rPr>
              <w:t>of</w:t>
            </w:r>
            <w:r>
              <w:rPr>
                <w:color w:val="231F20"/>
                <w:spacing w:val="-1"/>
                <w:sz w:val="18"/>
              </w:rPr>
              <w:t xml:space="preserve"> </w:t>
            </w:r>
            <w:r>
              <w:rPr>
                <w:color w:val="231F20"/>
                <w:sz w:val="18"/>
              </w:rPr>
              <w:t>the</w:t>
            </w:r>
            <w:r>
              <w:rPr>
                <w:color w:val="231F20"/>
                <w:spacing w:val="-1"/>
                <w:sz w:val="18"/>
              </w:rPr>
              <w:t xml:space="preserve"> </w:t>
            </w:r>
            <w:r>
              <w:rPr>
                <w:color w:val="231F20"/>
                <w:sz w:val="18"/>
              </w:rPr>
              <w:t>scheme,</w:t>
            </w:r>
            <w:r>
              <w:rPr>
                <w:color w:val="231F20"/>
                <w:spacing w:val="-1"/>
                <w:sz w:val="18"/>
              </w:rPr>
              <w:t xml:space="preserve"> </w:t>
            </w:r>
            <w:r>
              <w:rPr>
                <w:color w:val="231F20"/>
                <w:sz w:val="18"/>
              </w:rPr>
              <w:t>projected demand and broader policy objectives</w:t>
            </w:r>
          </w:p>
          <w:p w14:paraId="5F24FEDD" w14:textId="77777777" w:rsidR="003E1B64" w:rsidRDefault="00775BFE" w:rsidP="004A57D6">
            <w:pPr>
              <w:pStyle w:val="TableParagraph"/>
              <w:numPr>
                <w:ilvl w:val="1"/>
                <w:numId w:val="34"/>
              </w:numPr>
              <w:tabs>
                <w:tab w:val="left" w:pos="306"/>
                <w:tab w:val="left" w:pos="310"/>
              </w:tabs>
              <w:spacing w:before="175" w:line="249" w:lineRule="auto"/>
              <w:ind w:right="360" w:hanging="227"/>
              <w:rPr>
                <w:sz w:val="18"/>
              </w:rPr>
            </w:pPr>
            <w:r>
              <w:rPr>
                <w:color w:val="231F20"/>
                <w:sz w:val="18"/>
              </w:rPr>
              <w:t xml:space="preserve">provide a forward view of development </w:t>
            </w:r>
            <w:r>
              <w:rPr>
                <w:color w:val="231F20"/>
                <w:spacing w:val="-4"/>
                <w:sz w:val="18"/>
              </w:rPr>
              <w:t>timelines,</w:t>
            </w:r>
            <w:r>
              <w:rPr>
                <w:color w:val="231F20"/>
                <w:spacing w:val="-11"/>
                <w:sz w:val="18"/>
              </w:rPr>
              <w:t xml:space="preserve"> </w:t>
            </w:r>
            <w:r>
              <w:rPr>
                <w:color w:val="231F20"/>
                <w:spacing w:val="-4"/>
                <w:sz w:val="18"/>
              </w:rPr>
              <w:t>key</w:t>
            </w:r>
            <w:r>
              <w:rPr>
                <w:color w:val="231F20"/>
                <w:spacing w:val="-8"/>
                <w:sz w:val="18"/>
              </w:rPr>
              <w:t xml:space="preserve"> </w:t>
            </w:r>
            <w:r>
              <w:rPr>
                <w:color w:val="231F20"/>
                <w:spacing w:val="-4"/>
                <w:sz w:val="18"/>
              </w:rPr>
              <w:t>dependencies</w:t>
            </w:r>
            <w:r>
              <w:rPr>
                <w:color w:val="231F20"/>
                <w:spacing w:val="-9"/>
                <w:sz w:val="18"/>
              </w:rPr>
              <w:t xml:space="preserve"> </w:t>
            </w:r>
            <w:r>
              <w:rPr>
                <w:color w:val="231F20"/>
                <w:spacing w:val="-4"/>
                <w:sz w:val="18"/>
              </w:rPr>
              <w:t>and</w:t>
            </w:r>
            <w:r>
              <w:rPr>
                <w:color w:val="231F20"/>
                <w:spacing w:val="-8"/>
                <w:sz w:val="18"/>
              </w:rPr>
              <w:t xml:space="preserve"> </w:t>
            </w:r>
            <w:r>
              <w:rPr>
                <w:color w:val="231F20"/>
                <w:spacing w:val="-4"/>
                <w:sz w:val="18"/>
              </w:rPr>
              <w:t xml:space="preserve">decision </w:t>
            </w:r>
            <w:r>
              <w:rPr>
                <w:color w:val="231F20"/>
                <w:sz w:val="18"/>
              </w:rPr>
              <w:t>points</w:t>
            </w:r>
            <w:r>
              <w:rPr>
                <w:color w:val="231F20"/>
                <w:spacing w:val="-4"/>
                <w:sz w:val="18"/>
              </w:rPr>
              <w:t xml:space="preserve"> </w:t>
            </w:r>
            <w:r>
              <w:rPr>
                <w:color w:val="231F20"/>
                <w:sz w:val="18"/>
              </w:rPr>
              <w:t>across</w:t>
            </w:r>
            <w:r>
              <w:rPr>
                <w:color w:val="231F20"/>
                <w:spacing w:val="-4"/>
                <w:sz w:val="18"/>
              </w:rPr>
              <w:t xml:space="preserve"> </w:t>
            </w:r>
            <w:r>
              <w:rPr>
                <w:color w:val="231F20"/>
                <w:sz w:val="18"/>
              </w:rPr>
              <w:t>the</w:t>
            </w:r>
            <w:r>
              <w:rPr>
                <w:color w:val="231F20"/>
                <w:spacing w:val="-4"/>
                <w:sz w:val="18"/>
              </w:rPr>
              <w:t xml:space="preserve"> </w:t>
            </w:r>
            <w:r>
              <w:rPr>
                <w:color w:val="231F20"/>
                <w:sz w:val="18"/>
              </w:rPr>
              <w:t>method</w:t>
            </w:r>
            <w:r>
              <w:rPr>
                <w:color w:val="231F20"/>
                <w:spacing w:val="-4"/>
                <w:sz w:val="18"/>
              </w:rPr>
              <w:t xml:space="preserve"> </w:t>
            </w:r>
            <w:r>
              <w:rPr>
                <w:color w:val="231F20"/>
                <w:sz w:val="18"/>
              </w:rPr>
              <w:t>work</w:t>
            </w:r>
            <w:r>
              <w:rPr>
                <w:color w:val="231F20"/>
                <w:spacing w:val="-4"/>
                <w:sz w:val="18"/>
              </w:rPr>
              <w:t xml:space="preserve"> </w:t>
            </w:r>
            <w:r>
              <w:rPr>
                <w:color w:val="231F20"/>
                <w:sz w:val="18"/>
              </w:rPr>
              <w:t>program</w:t>
            </w:r>
          </w:p>
          <w:p w14:paraId="5F24FEDE" w14:textId="77777777" w:rsidR="003E1B64" w:rsidRDefault="00775BFE" w:rsidP="004A57D6">
            <w:pPr>
              <w:pStyle w:val="TableParagraph"/>
              <w:numPr>
                <w:ilvl w:val="1"/>
                <w:numId w:val="34"/>
              </w:numPr>
              <w:tabs>
                <w:tab w:val="left" w:pos="306"/>
              </w:tabs>
              <w:spacing w:before="172" w:line="249" w:lineRule="auto"/>
              <w:ind w:right="287" w:hanging="227"/>
              <w:rPr>
                <w:sz w:val="18"/>
              </w:rPr>
            </w:pPr>
            <w:r>
              <w:rPr>
                <w:color w:val="231F20"/>
                <w:sz w:val="18"/>
              </w:rPr>
              <w:t>include</w:t>
            </w:r>
            <w:r>
              <w:rPr>
                <w:color w:val="231F20"/>
                <w:spacing w:val="-1"/>
                <w:sz w:val="18"/>
              </w:rPr>
              <w:t xml:space="preserve"> </w:t>
            </w:r>
            <w:r>
              <w:rPr>
                <w:color w:val="231F20"/>
                <w:sz w:val="18"/>
              </w:rPr>
              <w:t>risk-based</w:t>
            </w:r>
            <w:r>
              <w:rPr>
                <w:color w:val="231F20"/>
                <w:spacing w:val="-1"/>
                <w:sz w:val="18"/>
              </w:rPr>
              <w:t xml:space="preserve"> </w:t>
            </w:r>
            <w:r>
              <w:rPr>
                <w:color w:val="231F20"/>
                <w:sz w:val="18"/>
              </w:rPr>
              <w:t>triggers</w:t>
            </w:r>
            <w:r>
              <w:rPr>
                <w:color w:val="231F20"/>
                <w:spacing w:val="-1"/>
                <w:sz w:val="18"/>
              </w:rPr>
              <w:t xml:space="preserve"> </w:t>
            </w:r>
            <w:r>
              <w:rPr>
                <w:color w:val="231F20"/>
                <w:sz w:val="18"/>
              </w:rPr>
              <w:t>for</w:t>
            </w:r>
            <w:r>
              <w:rPr>
                <w:color w:val="231F20"/>
                <w:spacing w:val="-1"/>
                <w:sz w:val="18"/>
              </w:rPr>
              <w:t xml:space="preserve"> </w:t>
            </w:r>
            <w:r>
              <w:rPr>
                <w:color w:val="231F20"/>
                <w:sz w:val="18"/>
              </w:rPr>
              <w:t xml:space="preserve">reviewing existing methods, including evidence of </w:t>
            </w:r>
            <w:r>
              <w:rPr>
                <w:color w:val="231F20"/>
                <w:spacing w:val="-4"/>
                <w:sz w:val="18"/>
              </w:rPr>
              <w:t>eroding</w:t>
            </w:r>
            <w:r>
              <w:rPr>
                <w:color w:val="231F20"/>
                <w:spacing w:val="-9"/>
                <w:sz w:val="18"/>
              </w:rPr>
              <w:t xml:space="preserve"> </w:t>
            </w:r>
            <w:r>
              <w:rPr>
                <w:color w:val="231F20"/>
                <w:spacing w:val="-4"/>
                <w:sz w:val="18"/>
              </w:rPr>
              <w:t>additionality,</w:t>
            </w:r>
            <w:r>
              <w:rPr>
                <w:color w:val="231F20"/>
                <w:spacing w:val="-8"/>
                <w:sz w:val="18"/>
              </w:rPr>
              <w:t xml:space="preserve"> </w:t>
            </w:r>
            <w:r>
              <w:rPr>
                <w:color w:val="231F20"/>
                <w:spacing w:val="-4"/>
                <w:sz w:val="18"/>
              </w:rPr>
              <w:t>measurement</w:t>
            </w:r>
            <w:r>
              <w:rPr>
                <w:color w:val="231F20"/>
                <w:spacing w:val="-9"/>
                <w:sz w:val="18"/>
              </w:rPr>
              <w:t xml:space="preserve"> </w:t>
            </w:r>
            <w:r>
              <w:rPr>
                <w:color w:val="231F20"/>
                <w:spacing w:val="-4"/>
                <w:sz w:val="18"/>
              </w:rPr>
              <w:t xml:space="preserve">issues, </w:t>
            </w:r>
            <w:r>
              <w:rPr>
                <w:color w:val="231F20"/>
                <w:spacing w:val="-2"/>
                <w:sz w:val="18"/>
              </w:rPr>
              <w:t>climate-related</w:t>
            </w:r>
            <w:r>
              <w:rPr>
                <w:color w:val="231F20"/>
                <w:spacing w:val="-13"/>
                <w:sz w:val="18"/>
              </w:rPr>
              <w:t xml:space="preserve"> </w:t>
            </w:r>
            <w:r>
              <w:rPr>
                <w:color w:val="231F20"/>
                <w:spacing w:val="-2"/>
                <w:sz w:val="18"/>
              </w:rPr>
              <w:t>risks,</w:t>
            </w:r>
            <w:r>
              <w:rPr>
                <w:color w:val="231F20"/>
                <w:spacing w:val="-10"/>
                <w:sz w:val="18"/>
              </w:rPr>
              <w:t xml:space="preserve"> </w:t>
            </w:r>
            <w:r>
              <w:rPr>
                <w:color w:val="231F20"/>
                <w:spacing w:val="-2"/>
                <w:sz w:val="18"/>
              </w:rPr>
              <w:t>market</w:t>
            </w:r>
            <w:r>
              <w:rPr>
                <w:color w:val="231F20"/>
                <w:spacing w:val="-11"/>
                <w:sz w:val="18"/>
              </w:rPr>
              <w:t xml:space="preserve"> </w:t>
            </w:r>
            <w:r>
              <w:rPr>
                <w:color w:val="231F20"/>
                <w:spacing w:val="-2"/>
                <w:sz w:val="18"/>
              </w:rPr>
              <w:t>leakage</w:t>
            </w:r>
            <w:r>
              <w:rPr>
                <w:color w:val="231F20"/>
                <w:spacing w:val="-10"/>
                <w:sz w:val="18"/>
              </w:rPr>
              <w:t xml:space="preserve"> </w:t>
            </w:r>
            <w:r>
              <w:rPr>
                <w:color w:val="231F20"/>
                <w:spacing w:val="-2"/>
                <w:sz w:val="18"/>
              </w:rPr>
              <w:t xml:space="preserve">risks </w:t>
            </w:r>
            <w:r>
              <w:rPr>
                <w:color w:val="231F20"/>
                <w:sz w:val="18"/>
              </w:rPr>
              <w:t>or</w:t>
            </w:r>
            <w:r>
              <w:rPr>
                <w:color w:val="231F20"/>
                <w:spacing w:val="-11"/>
                <w:sz w:val="18"/>
              </w:rPr>
              <w:t xml:space="preserve"> </w:t>
            </w:r>
            <w:r>
              <w:rPr>
                <w:color w:val="231F20"/>
                <w:sz w:val="18"/>
              </w:rPr>
              <w:t>changes</w:t>
            </w:r>
            <w:r>
              <w:rPr>
                <w:color w:val="231F20"/>
                <w:spacing w:val="-11"/>
                <w:sz w:val="18"/>
              </w:rPr>
              <w:t xml:space="preserve"> </w:t>
            </w:r>
            <w:r>
              <w:rPr>
                <w:color w:val="231F20"/>
                <w:sz w:val="18"/>
              </w:rPr>
              <w:t>in</w:t>
            </w:r>
            <w:r>
              <w:rPr>
                <w:color w:val="231F20"/>
                <w:spacing w:val="-11"/>
                <w:sz w:val="18"/>
              </w:rPr>
              <w:t xml:space="preserve"> </w:t>
            </w:r>
            <w:r>
              <w:rPr>
                <w:color w:val="231F20"/>
                <w:sz w:val="18"/>
              </w:rPr>
              <w:t>relevant</w:t>
            </w:r>
            <w:r>
              <w:rPr>
                <w:color w:val="231F20"/>
                <w:spacing w:val="-11"/>
                <w:sz w:val="18"/>
              </w:rPr>
              <w:t xml:space="preserve"> </w:t>
            </w:r>
            <w:r>
              <w:rPr>
                <w:color w:val="231F20"/>
                <w:sz w:val="18"/>
              </w:rPr>
              <w:t>laws,</w:t>
            </w:r>
            <w:r>
              <w:rPr>
                <w:color w:val="231F20"/>
                <w:spacing w:val="-11"/>
                <w:sz w:val="18"/>
              </w:rPr>
              <w:t xml:space="preserve"> </w:t>
            </w:r>
            <w:r>
              <w:rPr>
                <w:color w:val="231F20"/>
                <w:sz w:val="18"/>
              </w:rPr>
              <w:t>standards</w:t>
            </w:r>
            <w:r>
              <w:rPr>
                <w:color w:val="231F20"/>
                <w:spacing w:val="-11"/>
                <w:sz w:val="18"/>
              </w:rPr>
              <w:t xml:space="preserve"> </w:t>
            </w:r>
            <w:r>
              <w:rPr>
                <w:color w:val="231F20"/>
                <w:sz w:val="18"/>
              </w:rPr>
              <w:t>or common practice</w:t>
            </w:r>
          </w:p>
          <w:p w14:paraId="5F24FEDF" w14:textId="77777777" w:rsidR="003E1B64" w:rsidRDefault="00775BFE" w:rsidP="004A57D6">
            <w:pPr>
              <w:pStyle w:val="TableParagraph"/>
              <w:numPr>
                <w:ilvl w:val="1"/>
                <w:numId w:val="34"/>
              </w:numPr>
              <w:tabs>
                <w:tab w:val="left" w:pos="306"/>
                <w:tab w:val="left" w:pos="317"/>
              </w:tabs>
              <w:spacing w:before="175" w:line="249" w:lineRule="auto"/>
              <w:ind w:right="360" w:hanging="227"/>
              <w:rPr>
                <w:sz w:val="18"/>
              </w:rPr>
            </w:pPr>
            <w:r>
              <w:rPr>
                <w:color w:val="231F20"/>
                <w:sz w:val="18"/>
              </w:rPr>
              <w:t xml:space="preserve">support timely consideration of whether </w:t>
            </w:r>
            <w:r>
              <w:rPr>
                <w:color w:val="231F20"/>
                <w:spacing w:val="-4"/>
                <w:sz w:val="18"/>
              </w:rPr>
              <w:t>methods</w:t>
            </w:r>
            <w:r>
              <w:rPr>
                <w:color w:val="231F20"/>
                <w:spacing w:val="-8"/>
                <w:sz w:val="18"/>
              </w:rPr>
              <w:t xml:space="preserve"> </w:t>
            </w:r>
            <w:r>
              <w:rPr>
                <w:color w:val="231F20"/>
                <w:spacing w:val="-4"/>
                <w:sz w:val="18"/>
              </w:rPr>
              <w:t>need</w:t>
            </w:r>
            <w:r>
              <w:rPr>
                <w:color w:val="231F20"/>
                <w:spacing w:val="-8"/>
                <w:sz w:val="18"/>
              </w:rPr>
              <w:t xml:space="preserve"> </w:t>
            </w:r>
            <w:r>
              <w:rPr>
                <w:color w:val="231F20"/>
                <w:spacing w:val="-4"/>
                <w:sz w:val="18"/>
              </w:rPr>
              <w:t>to</w:t>
            </w:r>
            <w:r>
              <w:rPr>
                <w:color w:val="231F20"/>
                <w:spacing w:val="-8"/>
                <w:sz w:val="18"/>
              </w:rPr>
              <w:t xml:space="preserve"> </w:t>
            </w:r>
            <w:r>
              <w:rPr>
                <w:color w:val="231F20"/>
                <w:spacing w:val="-4"/>
                <w:sz w:val="18"/>
              </w:rPr>
              <w:t>be</w:t>
            </w:r>
            <w:r>
              <w:rPr>
                <w:color w:val="231F20"/>
                <w:spacing w:val="-8"/>
                <w:sz w:val="18"/>
              </w:rPr>
              <w:t xml:space="preserve"> </w:t>
            </w:r>
            <w:r>
              <w:rPr>
                <w:color w:val="231F20"/>
                <w:spacing w:val="-4"/>
                <w:sz w:val="18"/>
              </w:rPr>
              <w:t>varied,</w:t>
            </w:r>
            <w:r>
              <w:rPr>
                <w:color w:val="231F20"/>
                <w:spacing w:val="-8"/>
                <w:sz w:val="18"/>
              </w:rPr>
              <w:t xml:space="preserve"> </w:t>
            </w:r>
            <w:r>
              <w:rPr>
                <w:color w:val="231F20"/>
                <w:spacing w:val="-4"/>
                <w:sz w:val="18"/>
              </w:rPr>
              <w:t>suspended</w:t>
            </w:r>
            <w:r>
              <w:rPr>
                <w:color w:val="231F20"/>
                <w:spacing w:val="-8"/>
                <w:sz w:val="18"/>
              </w:rPr>
              <w:t xml:space="preserve"> </w:t>
            </w:r>
            <w:r>
              <w:rPr>
                <w:color w:val="231F20"/>
                <w:spacing w:val="-4"/>
                <w:sz w:val="18"/>
              </w:rPr>
              <w:t xml:space="preserve">or </w:t>
            </w:r>
            <w:r>
              <w:rPr>
                <w:color w:val="231F20"/>
                <w:sz w:val="18"/>
              </w:rPr>
              <w:t>revoked to maintain integrity.</w:t>
            </w:r>
          </w:p>
        </w:tc>
        <w:tc>
          <w:tcPr>
            <w:tcW w:w="4875" w:type="dxa"/>
            <w:shd w:val="clear" w:color="auto" w:fill="F1F2F2"/>
          </w:tcPr>
          <w:p w14:paraId="5F24FEE0" w14:textId="77777777" w:rsidR="003E1B64" w:rsidRDefault="00775BFE">
            <w:pPr>
              <w:pStyle w:val="TableParagraph"/>
              <w:spacing w:before="73" w:line="249" w:lineRule="auto"/>
              <w:ind w:left="80"/>
              <w:rPr>
                <w:sz w:val="18"/>
              </w:rPr>
            </w:pPr>
            <w:r>
              <w:rPr>
                <w:color w:val="231F20"/>
                <w:spacing w:val="-4"/>
                <w:sz w:val="18"/>
              </w:rPr>
              <w:t>There</w:t>
            </w:r>
            <w:r>
              <w:rPr>
                <w:color w:val="231F20"/>
                <w:spacing w:val="-5"/>
                <w:sz w:val="18"/>
              </w:rPr>
              <w:t xml:space="preserve"> </w:t>
            </w:r>
            <w:r>
              <w:rPr>
                <w:color w:val="231F20"/>
                <w:spacing w:val="-4"/>
                <w:sz w:val="18"/>
              </w:rPr>
              <w:t>is</w:t>
            </w:r>
            <w:r>
              <w:rPr>
                <w:color w:val="231F20"/>
                <w:spacing w:val="-5"/>
                <w:sz w:val="18"/>
              </w:rPr>
              <w:t xml:space="preserve"> </w:t>
            </w:r>
            <w:r>
              <w:rPr>
                <w:color w:val="231F20"/>
                <w:spacing w:val="-4"/>
                <w:sz w:val="18"/>
              </w:rPr>
              <w:t>currently</w:t>
            </w:r>
            <w:r>
              <w:rPr>
                <w:color w:val="231F20"/>
                <w:spacing w:val="-5"/>
                <w:sz w:val="18"/>
              </w:rPr>
              <w:t xml:space="preserve"> </w:t>
            </w:r>
            <w:r>
              <w:rPr>
                <w:color w:val="231F20"/>
                <w:spacing w:val="-4"/>
                <w:sz w:val="18"/>
              </w:rPr>
              <w:t>no</w:t>
            </w:r>
            <w:r>
              <w:rPr>
                <w:color w:val="231F20"/>
                <w:spacing w:val="-5"/>
                <w:sz w:val="18"/>
              </w:rPr>
              <w:t xml:space="preserve"> </w:t>
            </w:r>
            <w:r>
              <w:rPr>
                <w:color w:val="231F20"/>
                <w:spacing w:val="-4"/>
                <w:sz w:val="18"/>
              </w:rPr>
              <w:t>clear,</w:t>
            </w:r>
            <w:r>
              <w:rPr>
                <w:color w:val="231F20"/>
                <w:spacing w:val="-5"/>
                <w:sz w:val="18"/>
              </w:rPr>
              <w:t xml:space="preserve"> </w:t>
            </w:r>
            <w:r>
              <w:rPr>
                <w:color w:val="231F20"/>
                <w:spacing w:val="-4"/>
                <w:sz w:val="18"/>
              </w:rPr>
              <w:t>strategic</w:t>
            </w:r>
            <w:r>
              <w:rPr>
                <w:color w:val="231F20"/>
                <w:spacing w:val="-5"/>
                <w:sz w:val="18"/>
              </w:rPr>
              <w:t xml:space="preserve"> </w:t>
            </w:r>
            <w:r>
              <w:rPr>
                <w:color w:val="231F20"/>
                <w:spacing w:val="-4"/>
                <w:sz w:val="18"/>
              </w:rPr>
              <w:t>forward</w:t>
            </w:r>
            <w:r>
              <w:rPr>
                <w:color w:val="231F20"/>
                <w:spacing w:val="-5"/>
                <w:sz w:val="18"/>
              </w:rPr>
              <w:t xml:space="preserve"> </w:t>
            </w:r>
            <w:r>
              <w:rPr>
                <w:color w:val="231F20"/>
                <w:spacing w:val="-4"/>
                <w:sz w:val="18"/>
              </w:rPr>
              <w:t>view</w:t>
            </w:r>
            <w:r>
              <w:rPr>
                <w:color w:val="231F20"/>
                <w:spacing w:val="-5"/>
                <w:sz w:val="18"/>
              </w:rPr>
              <w:t xml:space="preserve"> </w:t>
            </w:r>
            <w:r>
              <w:rPr>
                <w:color w:val="231F20"/>
                <w:spacing w:val="-4"/>
                <w:sz w:val="18"/>
              </w:rPr>
              <w:t>of</w:t>
            </w:r>
            <w:r>
              <w:rPr>
                <w:color w:val="231F20"/>
                <w:spacing w:val="-5"/>
                <w:sz w:val="18"/>
              </w:rPr>
              <w:t xml:space="preserve"> </w:t>
            </w:r>
            <w:r>
              <w:rPr>
                <w:color w:val="231F20"/>
                <w:spacing w:val="-4"/>
                <w:sz w:val="18"/>
              </w:rPr>
              <w:t xml:space="preserve">method </w:t>
            </w:r>
            <w:r>
              <w:rPr>
                <w:color w:val="231F20"/>
                <w:sz w:val="18"/>
              </w:rPr>
              <w:t>development</w:t>
            </w:r>
            <w:r>
              <w:rPr>
                <w:color w:val="231F20"/>
                <w:spacing w:val="-10"/>
                <w:sz w:val="18"/>
              </w:rPr>
              <w:t xml:space="preserve"> </w:t>
            </w:r>
            <w:r>
              <w:rPr>
                <w:color w:val="231F20"/>
                <w:sz w:val="18"/>
              </w:rPr>
              <w:t>priorities,</w:t>
            </w:r>
            <w:r>
              <w:rPr>
                <w:color w:val="231F20"/>
                <w:spacing w:val="-10"/>
                <w:sz w:val="18"/>
              </w:rPr>
              <w:t xml:space="preserve"> </w:t>
            </w:r>
            <w:r>
              <w:rPr>
                <w:color w:val="231F20"/>
                <w:sz w:val="18"/>
              </w:rPr>
              <w:t>timeframes</w:t>
            </w:r>
            <w:r>
              <w:rPr>
                <w:color w:val="231F20"/>
                <w:spacing w:val="-10"/>
                <w:sz w:val="18"/>
              </w:rPr>
              <w:t xml:space="preserve"> </w:t>
            </w:r>
            <w:r>
              <w:rPr>
                <w:color w:val="231F20"/>
                <w:sz w:val="18"/>
              </w:rPr>
              <w:t>and</w:t>
            </w:r>
            <w:r>
              <w:rPr>
                <w:color w:val="231F20"/>
                <w:spacing w:val="-10"/>
                <w:sz w:val="18"/>
              </w:rPr>
              <w:t xml:space="preserve"> </w:t>
            </w:r>
            <w:r>
              <w:rPr>
                <w:color w:val="231F20"/>
                <w:sz w:val="18"/>
              </w:rPr>
              <w:t>review</w:t>
            </w:r>
            <w:r>
              <w:rPr>
                <w:color w:val="231F20"/>
                <w:spacing w:val="-10"/>
                <w:sz w:val="18"/>
              </w:rPr>
              <w:t xml:space="preserve"> </w:t>
            </w:r>
            <w:r>
              <w:rPr>
                <w:color w:val="231F20"/>
                <w:sz w:val="18"/>
              </w:rPr>
              <w:t>processes beyond</w:t>
            </w:r>
            <w:r>
              <w:rPr>
                <w:color w:val="231F20"/>
                <w:spacing w:val="-5"/>
                <w:sz w:val="18"/>
              </w:rPr>
              <w:t xml:space="preserve"> </w:t>
            </w:r>
            <w:r>
              <w:rPr>
                <w:color w:val="231F20"/>
                <w:sz w:val="18"/>
              </w:rPr>
              <w:t>methods</w:t>
            </w:r>
            <w:r>
              <w:rPr>
                <w:color w:val="231F20"/>
                <w:spacing w:val="-5"/>
                <w:sz w:val="18"/>
              </w:rPr>
              <w:t xml:space="preserve"> </w:t>
            </w:r>
            <w:r>
              <w:rPr>
                <w:color w:val="231F20"/>
                <w:sz w:val="18"/>
              </w:rPr>
              <w:t>already</w:t>
            </w:r>
            <w:r>
              <w:rPr>
                <w:color w:val="231F20"/>
                <w:spacing w:val="-5"/>
                <w:sz w:val="18"/>
              </w:rPr>
              <w:t xml:space="preserve"> </w:t>
            </w:r>
            <w:r>
              <w:rPr>
                <w:color w:val="231F20"/>
                <w:sz w:val="18"/>
              </w:rPr>
              <w:t>in</w:t>
            </w:r>
            <w:r>
              <w:rPr>
                <w:color w:val="231F20"/>
                <w:spacing w:val="-5"/>
                <w:sz w:val="18"/>
              </w:rPr>
              <w:t xml:space="preserve"> </w:t>
            </w:r>
            <w:r>
              <w:rPr>
                <w:color w:val="231F20"/>
                <w:sz w:val="18"/>
              </w:rPr>
              <w:t>train.</w:t>
            </w:r>
            <w:r>
              <w:rPr>
                <w:color w:val="231F20"/>
                <w:spacing w:val="-8"/>
                <w:sz w:val="18"/>
              </w:rPr>
              <w:t xml:space="preserve"> </w:t>
            </w:r>
            <w:r>
              <w:rPr>
                <w:color w:val="231F20"/>
                <w:sz w:val="18"/>
              </w:rPr>
              <w:t>This</w:t>
            </w:r>
            <w:r>
              <w:rPr>
                <w:color w:val="231F20"/>
                <w:spacing w:val="-5"/>
                <w:sz w:val="18"/>
              </w:rPr>
              <w:t xml:space="preserve"> </w:t>
            </w:r>
            <w:r>
              <w:rPr>
                <w:color w:val="231F20"/>
                <w:sz w:val="18"/>
              </w:rPr>
              <w:t>limits</w:t>
            </w:r>
            <w:r>
              <w:rPr>
                <w:color w:val="231F20"/>
                <w:spacing w:val="-5"/>
                <w:sz w:val="18"/>
              </w:rPr>
              <w:t xml:space="preserve"> </w:t>
            </w:r>
            <w:r>
              <w:rPr>
                <w:color w:val="231F20"/>
                <w:sz w:val="18"/>
              </w:rPr>
              <w:t>the</w:t>
            </w:r>
            <w:r>
              <w:rPr>
                <w:color w:val="231F20"/>
                <w:spacing w:val="-5"/>
                <w:sz w:val="18"/>
              </w:rPr>
              <w:t xml:space="preserve"> </w:t>
            </w:r>
            <w:r>
              <w:rPr>
                <w:color w:val="231F20"/>
                <w:sz w:val="18"/>
              </w:rPr>
              <w:t>ability</w:t>
            </w:r>
          </w:p>
          <w:p w14:paraId="5F24FEE1" w14:textId="77777777" w:rsidR="003E1B64" w:rsidRDefault="00775BFE">
            <w:pPr>
              <w:pStyle w:val="TableParagraph"/>
              <w:spacing w:before="2" w:line="249" w:lineRule="auto"/>
              <w:ind w:left="80" w:right="255"/>
              <w:rPr>
                <w:sz w:val="18"/>
              </w:rPr>
            </w:pPr>
            <w:r>
              <w:rPr>
                <w:color w:val="231F20"/>
                <w:sz w:val="18"/>
              </w:rPr>
              <w:t>of</w:t>
            </w:r>
            <w:r>
              <w:rPr>
                <w:color w:val="231F20"/>
                <w:spacing w:val="-5"/>
                <w:sz w:val="18"/>
              </w:rPr>
              <w:t xml:space="preserve"> </w:t>
            </w:r>
            <w:r>
              <w:rPr>
                <w:color w:val="231F20"/>
                <w:sz w:val="18"/>
              </w:rPr>
              <w:t>project</w:t>
            </w:r>
            <w:r>
              <w:rPr>
                <w:color w:val="231F20"/>
                <w:spacing w:val="-5"/>
                <w:sz w:val="18"/>
              </w:rPr>
              <w:t xml:space="preserve"> </w:t>
            </w:r>
            <w:r>
              <w:rPr>
                <w:color w:val="231F20"/>
                <w:sz w:val="18"/>
              </w:rPr>
              <w:t>proponents</w:t>
            </w:r>
            <w:r>
              <w:rPr>
                <w:color w:val="231F20"/>
                <w:spacing w:val="-5"/>
                <w:sz w:val="18"/>
              </w:rPr>
              <w:t xml:space="preserve"> </w:t>
            </w:r>
            <w:r>
              <w:rPr>
                <w:color w:val="231F20"/>
                <w:sz w:val="18"/>
              </w:rPr>
              <w:t>and</w:t>
            </w:r>
            <w:r>
              <w:rPr>
                <w:color w:val="231F20"/>
                <w:spacing w:val="-5"/>
                <w:sz w:val="18"/>
              </w:rPr>
              <w:t xml:space="preserve"> </w:t>
            </w:r>
            <w:r>
              <w:rPr>
                <w:color w:val="231F20"/>
                <w:sz w:val="18"/>
              </w:rPr>
              <w:t>investors</w:t>
            </w:r>
            <w:r>
              <w:rPr>
                <w:color w:val="231F20"/>
                <w:spacing w:val="-5"/>
                <w:sz w:val="18"/>
              </w:rPr>
              <w:t xml:space="preserve"> </w:t>
            </w:r>
            <w:r>
              <w:rPr>
                <w:color w:val="231F20"/>
                <w:sz w:val="18"/>
              </w:rPr>
              <w:t>to</w:t>
            </w:r>
            <w:r>
              <w:rPr>
                <w:color w:val="231F20"/>
                <w:spacing w:val="-5"/>
                <w:sz w:val="18"/>
              </w:rPr>
              <w:t xml:space="preserve"> </w:t>
            </w:r>
            <w:r>
              <w:rPr>
                <w:color w:val="231F20"/>
                <w:sz w:val="18"/>
              </w:rPr>
              <w:t>plan</w:t>
            </w:r>
            <w:r>
              <w:rPr>
                <w:color w:val="231F20"/>
                <w:spacing w:val="-5"/>
                <w:sz w:val="18"/>
              </w:rPr>
              <w:t xml:space="preserve"> </w:t>
            </w:r>
            <w:r>
              <w:rPr>
                <w:color w:val="231F20"/>
                <w:sz w:val="18"/>
              </w:rPr>
              <w:t>for</w:t>
            </w:r>
            <w:r>
              <w:rPr>
                <w:color w:val="231F20"/>
                <w:spacing w:val="-5"/>
                <w:sz w:val="18"/>
              </w:rPr>
              <w:t xml:space="preserve"> </w:t>
            </w:r>
            <w:r>
              <w:rPr>
                <w:color w:val="231F20"/>
                <w:sz w:val="18"/>
              </w:rPr>
              <w:t xml:space="preserve">future </w:t>
            </w:r>
            <w:r>
              <w:rPr>
                <w:color w:val="231F20"/>
                <w:spacing w:val="-4"/>
                <w:sz w:val="18"/>
              </w:rPr>
              <w:t xml:space="preserve">opportunities and contributes to uncertainty about the scale </w:t>
            </w:r>
            <w:r>
              <w:rPr>
                <w:color w:val="231F20"/>
                <w:sz w:val="18"/>
              </w:rPr>
              <w:t>and timing of</w:t>
            </w:r>
            <w:r>
              <w:rPr>
                <w:color w:val="231F20"/>
                <w:spacing w:val="-2"/>
                <w:sz w:val="18"/>
              </w:rPr>
              <w:t xml:space="preserve"> </w:t>
            </w:r>
            <w:r>
              <w:rPr>
                <w:color w:val="231F20"/>
                <w:sz w:val="18"/>
              </w:rPr>
              <w:t>ACCU supply.</w:t>
            </w:r>
          </w:p>
          <w:p w14:paraId="5F24FEE2" w14:textId="77777777" w:rsidR="003E1B64" w:rsidRDefault="00775BFE">
            <w:pPr>
              <w:pStyle w:val="TableParagraph"/>
              <w:spacing w:before="173" w:line="249" w:lineRule="auto"/>
              <w:ind w:left="80"/>
              <w:rPr>
                <w:sz w:val="18"/>
              </w:rPr>
            </w:pPr>
            <w:r>
              <w:rPr>
                <w:color w:val="231F20"/>
                <w:sz w:val="18"/>
              </w:rPr>
              <w:t>Stakeholders</w:t>
            </w:r>
            <w:r>
              <w:rPr>
                <w:color w:val="231F20"/>
                <w:spacing w:val="-6"/>
                <w:sz w:val="18"/>
              </w:rPr>
              <w:t xml:space="preserve"> </w:t>
            </w:r>
            <w:r>
              <w:rPr>
                <w:color w:val="231F20"/>
                <w:sz w:val="18"/>
              </w:rPr>
              <w:t>have</w:t>
            </w:r>
            <w:r>
              <w:rPr>
                <w:color w:val="231F20"/>
                <w:spacing w:val="-6"/>
                <w:sz w:val="18"/>
              </w:rPr>
              <w:t xml:space="preserve"> </w:t>
            </w:r>
            <w:r>
              <w:rPr>
                <w:color w:val="231F20"/>
                <w:sz w:val="18"/>
              </w:rPr>
              <w:t>called</w:t>
            </w:r>
            <w:r>
              <w:rPr>
                <w:color w:val="231F20"/>
                <w:spacing w:val="-6"/>
                <w:sz w:val="18"/>
              </w:rPr>
              <w:t xml:space="preserve"> </w:t>
            </w:r>
            <w:r>
              <w:rPr>
                <w:color w:val="231F20"/>
                <w:sz w:val="18"/>
              </w:rPr>
              <w:t>for</w:t>
            </w:r>
            <w:r>
              <w:rPr>
                <w:color w:val="231F20"/>
                <w:spacing w:val="-6"/>
                <w:sz w:val="18"/>
              </w:rPr>
              <w:t xml:space="preserve"> </w:t>
            </w:r>
            <w:r>
              <w:rPr>
                <w:color w:val="231F20"/>
                <w:sz w:val="18"/>
              </w:rPr>
              <w:t>greater</w:t>
            </w:r>
            <w:r>
              <w:rPr>
                <w:color w:val="231F20"/>
                <w:spacing w:val="-6"/>
                <w:sz w:val="18"/>
              </w:rPr>
              <w:t xml:space="preserve"> </w:t>
            </w:r>
            <w:r>
              <w:rPr>
                <w:color w:val="231F20"/>
                <w:sz w:val="18"/>
              </w:rPr>
              <w:t>visibility</w:t>
            </w:r>
            <w:r>
              <w:rPr>
                <w:color w:val="231F20"/>
                <w:spacing w:val="-6"/>
                <w:sz w:val="18"/>
              </w:rPr>
              <w:t xml:space="preserve"> </w:t>
            </w:r>
            <w:r>
              <w:rPr>
                <w:color w:val="231F20"/>
                <w:sz w:val="18"/>
              </w:rPr>
              <w:t>of</w:t>
            </w:r>
            <w:r>
              <w:rPr>
                <w:color w:val="231F20"/>
                <w:spacing w:val="-6"/>
                <w:sz w:val="18"/>
              </w:rPr>
              <w:t xml:space="preserve"> </w:t>
            </w:r>
            <w:r>
              <w:rPr>
                <w:color w:val="231F20"/>
                <w:sz w:val="18"/>
              </w:rPr>
              <w:t xml:space="preserve">which </w:t>
            </w:r>
            <w:r>
              <w:rPr>
                <w:color w:val="231F20"/>
                <w:spacing w:val="-4"/>
                <w:sz w:val="18"/>
              </w:rPr>
              <w:t>methods</w:t>
            </w:r>
            <w:r>
              <w:rPr>
                <w:color w:val="231F20"/>
                <w:spacing w:val="-5"/>
                <w:sz w:val="18"/>
              </w:rPr>
              <w:t xml:space="preserve"> </w:t>
            </w:r>
            <w:r>
              <w:rPr>
                <w:color w:val="231F20"/>
                <w:spacing w:val="-4"/>
                <w:sz w:val="18"/>
              </w:rPr>
              <w:t>are</w:t>
            </w:r>
            <w:r>
              <w:rPr>
                <w:color w:val="231F20"/>
                <w:spacing w:val="-5"/>
                <w:sz w:val="18"/>
              </w:rPr>
              <w:t xml:space="preserve"> </w:t>
            </w:r>
            <w:r>
              <w:rPr>
                <w:color w:val="231F20"/>
                <w:spacing w:val="-4"/>
                <w:sz w:val="18"/>
              </w:rPr>
              <w:t>likely</w:t>
            </w:r>
            <w:r>
              <w:rPr>
                <w:color w:val="231F20"/>
                <w:spacing w:val="-5"/>
                <w:sz w:val="18"/>
              </w:rPr>
              <w:t xml:space="preserve"> </w:t>
            </w:r>
            <w:r>
              <w:rPr>
                <w:color w:val="231F20"/>
                <w:spacing w:val="-4"/>
                <w:sz w:val="18"/>
              </w:rPr>
              <w:t>to</w:t>
            </w:r>
            <w:r>
              <w:rPr>
                <w:color w:val="231F20"/>
                <w:spacing w:val="-5"/>
                <w:sz w:val="18"/>
              </w:rPr>
              <w:t xml:space="preserve"> </w:t>
            </w:r>
            <w:r>
              <w:rPr>
                <w:color w:val="231F20"/>
                <w:spacing w:val="-4"/>
                <w:sz w:val="18"/>
              </w:rPr>
              <w:t>progress,</w:t>
            </w:r>
            <w:r>
              <w:rPr>
                <w:color w:val="231F20"/>
                <w:spacing w:val="-5"/>
                <w:sz w:val="18"/>
              </w:rPr>
              <w:t xml:space="preserve"> </w:t>
            </w:r>
            <w:r>
              <w:rPr>
                <w:color w:val="231F20"/>
                <w:spacing w:val="-4"/>
                <w:sz w:val="18"/>
              </w:rPr>
              <w:t>why</w:t>
            </w:r>
            <w:r>
              <w:rPr>
                <w:color w:val="231F20"/>
                <w:spacing w:val="-5"/>
                <w:sz w:val="18"/>
              </w:rPr>
              <w:t xml:space="preserve"> </w:t>
            </w:r>
            <w:r>
              <w:rPr>
                <w:color w:val="231F20"/>
                <w:spacing w:val="-4"/>
                <w:sz w:val="18"/>
              </w:rPr>
              <w:t>they</w:t>
            </w:r>
            <w:r>
              <w:rPr>
                <w:color w:val="231F20"/>
                <w:spacing w:val="-5"/>
                <w:sz w:val="18"/>
              </w:rPr>
              <w:t xml:space="preserve"> </w:t>
            </w:r>
            <w:r>
              <w:rPr>
                <w:color w:val="231F20"/>
                <w:spacing w:val="-4"/>
                <w:sz w:val="18"/>
              </w:rPr>
              <w:t>have</w:t>
            </w:r>
            <w:r>
              <w:rPr>
                <w:color w:val="231F20"/>
                <w:spacing w:val="-5"/>
                <w:sz w:val="18"/>
              </w:rPr>
              <w:t xml:space="preserve"> </w:t>
            </w:r>
            <w:r>
              <w:rPr>
                <w:color w:val="231F20"/>
                <w:spacing w:val="-4"/>
                <w:sz w:val="18"/>
              </w:rPr>
              <w:t>been</w:t>
            </w:r>
            <w:r>
              <w:rPr>
                <w:color w:val="231F20"/>
                <w:spacing w:val="-5"/>
                <w:sz w:val="18"/>
              </w:rPr>
              <w:t xml:space="preserve"> </w:t>
            </w:r>
            <w:proofErr w:type="spellStart"/>
            <w:r>
              <w:rPr>
                <w:color w:val="231F20"/>
                <w:spacing w:val="-4"/>
                <w:sz w:val="18"/>
              </w:rPr>
              <w:t>prioritised</w:t>
            </w:r>
            <w:proofErr w:type="spellEnd"/>
            <w:r>
              <w:rPr>
                <w:color w:val="231F20"/>
                <w:spacing w:val="-4"/>
                <w:sz w:val="18"/>
              </w:rPr>
              <w:t xml:space="preserve"> </w:t>
            </w:r>
            <w:r>
              <w:rPr>
                <w:color w:val="231F20"/>
                <w:sz w:val="18"/>
              </w:rPr>
              <w:t>and when key decisions are expected.</w:t>
            </w:r>
          </w:p>
          <w:p w14:paraId="5F24FEE3" w14:textId="77777777" w:rsidR="003E1B64" w:rsidRDefault="00775BFE">
            <w:pPr>
              <w:pStyle w:val="TableParagraph"/>
              <w:spacing w:before="172" w:line="249" w:lineRule="auto"/>
              <w:ind w:left="80"/>
              <w:rPr>
                <w:sz w:val="18"/>
              </w:rPr>
            </w:pPr>
            <w:r>
              <w:rPr>
                <w:color w:val="231F20"/>
                <w:sz w:val="18"/>
              </w:rPr>
              <w:t>Providing</w:t>
            </w:r>
            <w:r>
              <w:rPr>
                <w:color w:val="231F20"/>
                <w:spacing w:val="-11"/>
                <w:sz w:val="18"/>
              </w:rPr>
              <w:t xml:space="preserve"> </w:t>
            </w:r>
            <w:r>
              <w:rPr>
                <w:color w:val="231F20"/>
                <w:sz w:val="18"/>
              </w:rPr>
              <w:t>a</w:t>
            </w:r>
            <w:r>
              <w:rPr>
                <w:color w:val="231F20"/>
                <w:spacing w:val="-11"/>
                <w:sz w:val="18"/>
              </w:rPr>
              <w:t xml:space="preserve"> </w:t>
            </w:r>
            <w:r>
              <w:rPr>
                <w:color w:val="231F20"/>
                <w:sz w:val="18"/>
              </w:rPr>
              <w:t>clearer</w:t>
            </w:r>
            <w:r>
              <w:rPr>
                <w:color w:val="231F20"/>
                <w:spacing w:val="-11"/>
                <w:sz w:val="18"/>
              </w:rPr>
              <w:t xml:space="preserve"> </w:t>
            </w:r>
            <w:r>
              <w:rPr>
                <w:color w:val="231F20"/>
                <w:sz w:val="18"/>
              </w:rPr>
              <w:t>forward</w:t>
            </w:r>
            <w:r>
              <w:rPr>
                <w:color w:val="231F20"/>
                <w:spacing w:val="-11"/>
                <w:sz w:val="18"/>
              </w:rPr>
              <w:t xml:space="preserve"> </w:t>
            </w:r>
            <w:r>
              <w:rPr>
                <w:color w:val="231F20"/>
                <w:sz w:val="18"/>
              </w:rPr>
              <w:t>view</w:t>
            </w:r>
            <w:r>
              <w:rPr>
                <w:color w:val="231F20"/>
                <w:spacing w:val="-11"/>
                <w:sz w:val="18"/>
              </w:rPr>
              <w:t xml:space="preserve"> </w:t>
            </w:r>
            <w:r>
              <w:rPr>
                <w:color w:val="231F20"/>
                <w:sz w:val="18"/>
              </w:rPr>
              <w:t>would</w:t>
            </w:r>
            <w:r>
              <w:rPr>
                <w:color w:val="231F20"/>
                <w:spacing w:val="-11"/>
                <w:sz w:val="18"/>
              </w:rPr>
              <w:t xml:space="preserve"> </w:t>
            </w:r>
            <w:r>
              <w:rPr>
                <w:color w:val="231F20"/>
                <w:sz w:val="18"/>
              </w:rPr>
              <w:t>improve</w:t>
            </w:r>
            <w:r>
              <w:rPr>
                <w:color w:val="231F20"/>
                <w:spacing w:val="-11"/>
                <w:sz w:val="18"/>
              </w:rPr>
              <w:t xml:space="preserve"> </w:t>
            </w:r>
            <w:r>
              <w:rPr>
                <w:color w:val="231F20"/>
                <w:sz w:val="18"/>
              </w:rPr>
              <w:t>investment certainty,</w:t>
            </w:r>
            <w:r>
              <w:rPr>
                <w:color w:val="231F20"/>
                <w:spacing w:val="-12"/>
                <w:sz w:val="18"/>
              </w:rPr>
              <w:t xml:space="preserve"> </w:t>
            </w:r>
            <w:r>
              <w:rPr>
                <w:color w:val="231F20"/>
                <w:sz w:val="18"/>
              </w:rPr>
              <w:t>strengthen</w:t>
            </w:r>
            <w:r>
              <w:rPr>
                <w:color w:val="231F20"/>
                <w:spacing w:val="-12"/>
                <w:sz w:val="18"/>
              </w:rPr>
              <w:t xml:space="preserve"> </w:t>
            </w:r>
            <w:r>
              <w:rPr>
                <w:color w:val="231F20"/>
                <w:sz w:val="18"/>
              </w:rPr>
              <w:t>confidence</w:t>
            </w:r>
            <w:r>
              <w:rPr>
                <w:color w:val="231F20"/>
                <w:spacing w:val="-12"/>
                <w:sz w:val="18"/>
              </w:rPr>
              <w:t xml:space="preserve"> </w:t>
            </w:r>
            <w:r>
              <w:rPr>
                <w:color w:val="231F20"/>
                <w:sz w:val="18"/>
              </w:rPr>
              <w:t>in</w:t>
            </w:r>
            <w:r>
              <w:rPr>
                <w:color w:val="231F20"/>
                <w:spacing w:val="-12"/>
                <w:sz w:val="18"/>
              </w:rPr>
              <w:t xml:space="preserve"> </w:t>
            </w:r>
            <w:r>
              <w:rPr>
                <w:color w:val="231F20"/>
                <w:sz w:val="18"/>
              </w:rPr>
              <w:t>the</w:t>
            </w:r>
            <w:r>
              <w:rPr>
                <w:color w:val="231F20"/>
                <w:spacing w:val="-12"/>
                <w:sz w:val="18"/>
              </w:rPr>
              <w:t xml:space="preserve"> </w:t>
            </w:r>
            <w:r>
              <w:rPr>
                <w:color w:val="231F20"/>
                <w:sz w:val="18"/>
              </w:rPr>
              <w:t>program</w:t>
            </w:r>
            <w:r>
              <w:rPr>
                <w:color w:val="231F20"/>
                <w:spacing w:val="-12"/>
                <w:sz w:val="18"/>
              </w:rPr>
              <w:t xml:space="preserve"> </w:t>
            </w:r>
            <w:r>
              <w:rPr>
                <w:color w:val="231F20"/>
                <w:sz w:val="18"/>
              </w:rPr>
              <w:t>of</w:t>
            </w:r>
            <w:r>
              <w:rPr>
                <w:color w:val="231F20"/>
                <w:spacing w:val="-12"/>
                <w:sz w:val="18"/>
              </w:rPr>
              <w:t xml:space="preserve"> </w:t>
            </w:r>
            <w:r>
              <w:rPr>
                <w:color w:val="231F20"/>
                <w:sz w:val="18"/>
              </w:rPr>
              <w:t xml:space="preserve">method </w:t>
            </w:r>
            <w:r>
              <w:rPr>
                <w:color w:val="231F20"/>
                <w:spacing w:val="-4"/>
                <w:sz w:val="18"/>
              </w:rPr>
              <w:t>development,</w:t>
            </w:r>
            <w:r>
              <w:rPr>
                <w:color w:val="231F20"/>
                <w:spacing w:val="-6"/>
                <w:sz w:val="18"/>
              </w:rPr>
              <w:t xml:space="preserve"> </w:t>
            </w:r>
            <w:r>
              <w:rPr>
                <w:color w:val="231F20"/>
                <w:spacing w:val="-4"/>
                <w:sz w:val="18"/>
              </w:rPr>
              <w:t>and</w:t>
            </w:r>
            <w:r>
              <w:rPr>
                <w:color w:val="231F20"/>
                <w:spacing w:val="-6"/>
                <w:sz w:val="18"/>
              </w:rPr>
              <w:t xml:space="preserve"> </w:t>
            </w:r>
            <w:r>
              <w:rPr>
                <w:color w:val="231F20"/>
                <w:spacing w:val="-4"/>
                <w:sz w:val="18"/>
              </w:rPr>
              <w:t>support</w:t>
            </w:r>
            <w:r>
              <w:rPr>
                <w:color w:val="231F20"/>
                <w:spacing w:val="-6"/>
                <w:sz w:val="18"/>
              </w:rPr>
              <w:t xml:space="preserve"> </w:t>
            </w:r>
            <w:r>
              <w:rPr>
                <w:color w:val="231F20"/>
                <w:spacing w:val="-4"/>
                <w:sz w:val="18"/>
              </w:rPr>
              <w:t>a</w:t>
            </w:r>
            <w:r>
              <w:rPr>
                <w:color w:val="231F20"/>
                <w:spacing w:val="-6"/>
                <w:sz w:val="18"/>
              </w:rPr>
              <w:t xml:space="preserve"> </w:t>
            </w:r>
            <w:proofErr w:type="gramStart"/>
            <w:r>
              <w:rPr>
                <w:color w:val="231F20"/>
                <w:spacing w:val="-4"/>
                <w:sz w:val="18"/>
              </w:rPr>
              <w:t>more</w:t>
            </w:r>
            <w:r>
              <w:rPr>
                <w:color w:val="231F20"/>
                <w:spacing w:val="-6"/>
                <w:sz w:val="18"/>
              </w:rPr>
              <w:t xml:space="preserve"> </w:t>
            </w:r>
            <w:r>
              <w:rPr>
                <w:color w:val="231F20"/>
                <w:spacing w:val="-4"/>
                <w:sz w:val="18"/>
              </w:rPr>
              <w:t>timely</w:t>
            </w:r>
            <w:r>
              <w:rPr>
                <w:color w:val="231F20"/>
                <w:spacing w:val="-6"/>
                <w:sz w:val="18"/>
              </w:rPr>
              <w:t xml:space="preserve"> </w:t>
            </w:r>
            <w:r>
              <w:rPr>
                <w:color w:val="231F20"/>
                <w:spacing w:val="-4"/>
                <w:sz w:val="18"/>
              </w:rPr>
              <w:t>and</w:t>
            </w:r>
            <w:r>
              <w:rPr>
                <w:color w:val="231F20"/>
                <w:spacing w:val="-6"/>
                <w:sz w:val="18"/>
              </w:rPr>
              <w:t xml:space="preserve"> </w:t>
            </w:r>
            <w:r>
              <w:rPr>
                <w:color w:val="231F20"/>
                <w:spacing w:val="-4"/>
                <w:sz w:val="18"/>
              </w:rPr>
              <w:t>strategic</w:t>
            </w:r>
            <w:proofErr w:type="gramEnd"/>
            <w:r>
              <w:rPr>
                <w:color w:val="231F20"/>
                <w:spacing w:val="-6"/>
                <w:sz w:val="18"/>
              </w:rPr>
              <w:t xml:space="preserve"> </w:t>
            </w:r>
            <w:r>
              <w:rPr>
                <w:color w:val="231F20"/>
                <w:spacing w:val="-4"/>
                <w:sz w:val="18"/>
              </w:rPr>
              <w:t xml:space="preserve">supply </w:t>
            </w:r>
            <w:r>
              <w:rPr>
                <w:color w:val="231F20"/>
                <w:sz w:val="18"/>
              </w:rPr>
              <w:t>response.</w:t>
            </w:r>
            <w:r>
              <w:rPr>
                <w:color w:val="231F20"/>
                <w:spacing w:val="-11"/>
                <w:sz w:val="18"/>
              </w:rPr>
              <w:t xml:space="preserve"> </w:t>
            </w:r>
            <w:r>
              <w:rPr>
                <w:color w:val="231F20"/>
                <w:sz w:val="18"/>
              </w:rPr>
              <w:t>It</w:t>
            </w:r>
            <w:r>
              <w:rPr>
                <w:color w:val="231F20"/>
                <w:spacing w:val="-11"/>
                <w:sz w:val="18"/>
              </w:rPr>
              <w:t xml:space="preserve"> </w:t>
            </w:r>
            <w:r>
              <w:rPr>
                <w:color w:val="231F20"/>
                <w:sz w:val="18"/>
              </w:rPr>
              <w:t>would</w:t>
            </w:r>
            <w:r>
              <w:rPr>
                <w:color w:val="231F20"/>
                <w:spacing w:val="-11"/>
                <w:sz w:val="18"/>
              </w:rPr>
              <w:t xml:space="preserve"> </w:t>
            </w:r>
            <w:r>
              <w:rPr>
                <w:color w:val="231F20"/>
                <w:sz w:val="18"/>
              </w:rPr>
              <w:t>strengthen</w:t>
            </w:r>
            <w:r>
              <w:rPr>
                <w:color w:val="231F20"/>
                <w:spacing w:val="-11"/>
                <w:sz w:val="18"/>
              </w:rPr>
              <w:t xml:space="preserve"> </w:t>
            </w:r>
            <w:r>
              <w:rPr>
                <w:color w:val="231F20"/>
                <w:sz w:val="18"/>
              </w:rPr>
              <w:t>integrity</w:t>
            </w:r>
            <w:r>
              <w:rPr>
                <w:color w:val="231F20"/>
                <w:spacing w:val="-11"/>
                <w:sz w:val="18"/>
              </w:rPr>
              <w:t xml:space="preserve"> </w:t>
            </w:r>
            <w:r>
              <w:rPr>
                <w:color w:val="231F20"/>
                <w:sz w:val="18"/>
              </w:rPr>
              <w:t>by</w:t>
            </w:r>
            <w:r>
              <w:rPr>
                <w:color w:val="231F20"/>
                <w:spacing w:val="-11"/>
                <w:sz w:val="18"/>
              </w:rPr>
              <w:t xml:space="preserve"> </w:t>
            </w:r>
            <w:r>
              <w:rPr>
                <w:color w:val="231F20"/>
                <w:sz w:val="18"/>
              </w:rPr>
              <w:t>ensuring</w:t>
            </w:r>
            <w:r>
              <w:rPr>
                <w:color w:val="231F20"/>
                <w:spacing w:val="-11"/>
                <w:sz w:val="18"/>
              </w:rPr>
              <w:t xml:space="preserve"> </w:t>
            </w:r>
            <w:r>
              <w:rPr>
                <w:color w:val="231F20"/>
                <w:sz w:val="18"/>
              </w:rPr>
              <w:t xml:space="preserve">existing </w:t>
            </w:r>
            <w:r>
              <w:rPr>
                <w:color w:val="231F20"/>
                <w:spacing w:val="-2"/>
                <w:sz w:val="18"/>
              </w:rPr>
              <w:t>methods</w:t>
            </w:r>
            <w:r>
              <w:rPr>
                <w:color w:val="231F20"/>
                <w:spacing w:val="-11"/>
                <w:sz w:val="18"/>
              </w:rPr>
              <w:t xml:space="preserve"> </w:t>
            </w:r>
            <w:r>
              <w:rPr>
                <w:color w:val="231F20"/>
                <w:spacing w:val="-2"/>
                <w:sz w:val="18"/>
              </w:rPr>
              <w:t>are</w:t>
            </w:r>
            <w:r>
              <w:rPr>
                <w:color w:val="231F20"/>
                <w:spacing w:val="-10"/>
                <w:sz w:val="18"/>
              </w:rPr>
              <w:t xml:space="preserve"> </w:t>
            </w:r>
            <w:r>
              <w:rPr>
                <w:color w:val="231F20"/>
                <w:spacing w:val="-2"/>
                <w:sz w:val="18"/>
              </w:rPr>
              <w:t>reviewed</w:t>
            </w:r>
            <w:r>
              <w:rPr>
                <w:color w:val="231F20"/>
                <w:spacing w:val="-11"/>
                <w:sz w:val="18"/>
              </w:rPr>
              <w:t xml:space="preserve"> </w:t>
            </w:r>
            <w:r>
              <w:rPr>
                <w:color w:val="231F20"/>
                <w:spacing w:val="-2"/>
                <w:sz w:val="18"/>
              </w:rPr>
              <w:t>and</w:t>
            </w:r>
            <w:r>
              <w:rPr>
                <w:color w:val="231F20"/>
                <w:spacing w:val="-10"/>
                <w:sz w:val="18"/>
              </w:rPr>
              <w:t xml:space="preserve"> </w:t>
            </w:r>
            <w:r>
              <w:rPr>
                <w:color w:val="231F20"/>
                <w:spacing w:val="-2"/>
                <w:sz w:val="18"/>
              </w:rPr>
              <w:t>updated</w:t>
            </w:r>
            <w:r>
              <w:rPr>
                <w:color w:val="231F20"/>
                <w:spacing w:val="-11"/>
                <w:sz w:val="18"/>
              </w:rPr>
              <w:t xml:space="preserve"> </w:t>
            </w:r>
            <w:r>
              <w:rPr>
                <w:color w:val="231F20"/>
                <w:spacing w:val="-2"/>
                <w:sz w:val="18"/>
              </w:rPr>
              <w:t>in</w:t>
            </w:r>
            <w:r>
              <w:rPr>
                <w:color w:val="231F20"/>
                <w:spacing w:val="-11"/>
                <w:sz w:val="18"/>
              </w:rPr>
              <w:t xml:space="preserve"> </w:t>
            </w:r>
            <w:r>
              <w:rPr>
                <w:color w:val="231F20"/>
                <w:spacing w:val="-2"/>
                <w:sz w:val="18"/>
              </w:rPr>
              <w:t>response</w:t>
            </w:r>
            <w:r>
              <w:rPr>
                <w:color w:val="231F20"/>
                <w:spacing w:val="-10"/>
                <w:sz w:val="18"/>
              </w:rPr>
              <w:t xml:space="preserve"> </w:t>
            </w:r>
            <w:r>
              <w:rPr>
                <w:color w:val="231F20"/>
                <w:spacing w:val="-2"/>
                <w:sz w:val="18"/>
              </w:rPr>
              <w:t>to</w:t>
            </w:r>
            <w:r>
              <w:rPr>
                <w:color w:val="231F20"/>
                <w:spacing w:val="-11"/>
                <w:sz w:val="18"/>
              </w:rPr>
              <w:t xml:space="preserve"> </w:t>
            </w:r>
            <w:r>
              <w:rPr>
                <w:color w:val="231F20"/>
                <w:spacing w:val="-2"/>
                <w:sz w:val="18"/>
              </w:rPr>
              <w:t xml:space="preserve">emerging </w:t>
            </w:r>
            <w:r>
              <w:rPr>
                <w:color w:val="231F20"/>
                <w:sz w:val="18"/>
              </w:rPr>
              <w:t>risks and changing conditions.</w:t>
            </w:r>
          </w:p>
          <w:p w14:paraId="5F24FEE4" w14:textId="77777777" w:rsidR="003E1B64" w:rsidRDefault="00775BFE">
            <w:pPr>
              <w:pStyle w:val="TableParagraph"/>
              <w:spacing w:before="174" w:line="249" w:lineRule="auto"/>
              <w:ind w:left="80"/>
              <w:rPr>
                <w:sz w:val="18"/>
              </w:rPr>
            </w:pPr>
            <w:r>
              <w:rPr>
                <w:color w:val="231F20"/>
                <w:sz w:val="18"/>
              </w:rPr>
              <w:t>Implementing</w:t>
            </w:r>
            <w:r>
              <w:rPr>
                <w:color w:val="231F20"/>
                <w:spacing w:val="-15"/>
                <w:sz w:val="18"/>
              </w:rPr>
              <w:t xml:space="preserve"> </w:t>
            </w:r>
            <w:r>
              <w:rPr>
                <w:color w:val="231F20"/>
                <w:sz w:val="18"/>
              </w:rPr>
              <w:t>this</w:t>
            </w:r>
            <w:r>
              <w:rPr>
                <w:color w:val="231F20"/>
                <w:spacing w:val="-12"/>
                <w:sz w:val="18"/>
              </w:rPr>
              <w:t xml:space="preserve"> </w:t>
            </w:r>
            <w:r>
              <w:rPr>
                <w:color w:val="231F20"/>
                <w:sz w:val="18"/>
              </w:rPr>
              <w:t>recommendation</w:t>
            </w:r>
            <w:r>
              <w:rPr>
                <w:color w:val="231F20"/>
                <w:spacing w:val="-13"/>
                <w:sz w:val="18"/>
              </w:rPr>
              <w:t xml:space="preserve"> </w:t>
            </w:r>
            <w:r>
              <w:rPr>
                <w:color w:val="231F20"/>
                <w:sz w:val="18"/>
              </w:rPr>
              <w:t>would</w:t>
            </w:r>
            <w:r>
              <w:rPr>
                <w:color w:val="231F20"/>
                <w:spacing w:val="-12"/>
                <w:sz w:val="18"/>
              </w:rPr>
              <w:t xml:space="preserve"> </w:t>
            </w:r>
            <w:r>
              <w:rPr>
                <w:color w:val="231F20"/>
                <w:sz w:val="18"/>
              </w:rPr>
              <w:t>complement reforms</w:t>
            </w:r>
            <w:r>
              <w:rPr>
                <w:color w:val="231F20"/>
                <w:spacing w:val="-10"/>
                <w:sz w:val="18"/>
              </w:rPr>
              <w:t xml:space="preserve"> </w:t>
            </w:r>
            <w:r>
              <w:rPr>
                <w:color w:val="231F20"/>
                <w:sz w:val="18"/>
              </w:rPr>
              <w:t>already</w:t>
            </w:r>
            <w:r>
              <w:rPr>
                <w:color w:val="231F20"/>
                <w:spacing w:val="-10"/>
                <w:sz w:val="18"/>
              </w:rPr>
              <w:t xml:space="preserve"> </w:t>
            </w:r>
            <w:r>
              <w:rPr>
                <w:color w:val="231F20"/>
                <w:sz w:val="18"/>
              </w:rPr>
              <w:t>underway</w:t>
            </w:r>
            <w:r>
              <w:rPr>
                <w:color w:val="231F20"/>
                <w:spacing w:val="-10"/>
                <w:sz w:val="18"/>
              </w:rPr>
              <w:t xml:space="preserve"> </w:t>
            </w:r>
            <w:r>
              <w:rPr>
                <w:color w:val="231F20"/>
                <w:sz w:val="18"/>
              </w:rPr>
              <w:t>to</w:t>
            </w:r>
            <w:r>
              <w:rPr>
                <w:color w:val="231F20"/>
                <w:spacing w:val="-10"/>
                <w:sz w:val="18"/>
              </w:rPr>
              <w:t xml:space="preserve"> </w:t>
            </w:r>
            <w:r>
              <w:rPr>
                <w:color w:val="231F20"/>
                <w:sz w:val="18"/>
              </w:rPr>
              <w:t>improve</w:t>
            </w:r>
            <w:r>
              <w:rPr>
                <w:color w:val="231F20"/>
                <w:spacing w:val="-10"/>
                <w:sz w:val="18"/>
              </w:rPr>
              <w:t xml:space="preserve"> </w:t>
            </w:r>
            <w:r>
              <w:rPr>
                <w:color w:val="231F20"/>
                <w:sz w:val="18"/>
              </w:rPr>
              <w:t>method</w:t>
            </w:r>
            <w:r>
              <w:rPr>
                <w:color w:val="231F20"/>
                <w:spacing w:val="-10"/>
                <w:sz w:val="18"/>
              </w:rPr>
              <w:t xml:space="preserve"> </w:t>
            </w:r>
            <w:r>
              <w:rPr>
                <w:color w:val="231F20"/>
                <w:sz w:val="18"/>
              </w:rPr>
              <w:t xml:space="preserve">development </w:t>
            </w:r>
            <w:r>
              <w:rPr>
                <w:color w:val="231F20"/>
                <w:spacing w:val="-4"/>
                <w:sz w:val="18"/>
              </w:rPr>
              <w:t>processes</w:t>
            </w:r>
            <w:r>
              <w:rPr>
                <w:color w:val="231F20"/>
                <w:spacing w:val="-6"/>
                <w:sz w:val="18"/>
              </w:rPr>
              <w:t xml:space="preserve"> </w:t>
            </w:r>
            <w:r>
              <w:rPr>
                <w:color w:val="231F20"/>
                <w:spacing w:val="-4"/>
                <w:sz w:val="18"/>
              </w:rPr>
              <w:t>by</w:t>
            </w:r>
            <w:r>
              <w:rPr>
                <w:color w:val="231F20"/>
                <w:spacing w:val="-6"/>
                <w:sz w:val="18"/>
              </w:rPr>
              <w:t xml:space="preserve"> </w:t>
            </w:r>
            <w:r>
              <w:rPr>
                <w:color w:val="231F20"/>
                <w:spacing w:val="-4"/>
                <w:sz w:val="18"/>
              </w:rPr>
              <w:t>adding</w:t>
            </w:r>
            <w:r>
              <w:rPr>
                <w:color w:val="231F20"/>
                <w:spacing w:val="-6"/>
                <w:sz w:val="18"/>
              </w:rPr>
              <w:t xml:space="preserve"> </w:t>
            </w:r>
            <w:r>
              <w:rPr>
                <w:color w:val="231F20"/>
                <w:spacing w:val="-4"/>
                <w:sz w:val="18"/>
              </w:rPr>
              <w:t>a</w:t>
            </w:r>
            <w:r>
              <w:rPr>
                <w:color w:val="231F20"/>
                <w:spacing w:val="-6"/>
                <w:sz w:val="18"/>
              </w:rPr>
              <w:t xml:space="preserve"> </w:t>
            </w:r>
            <w:r>
              <w:rPr>
                <w:color w:val="231F20"/>
                <w:spacing w:val="-4"/>
                <w:sz w:val="18"/>
              </w:rPr>
              <w:t>clearer,</w:t>
            </w:r>
            <w:r>
              <w:rPr>
                <w:color w:val="231F20"/>
                <w:spacing w:val="-6"/>
                <w:sz w:val="18"/>
              </w:rPr>
              <w:t xml:space="preserve"> </w:t>
            </w:r>
            <w:r>
              <w:rPr>
                <w:color w:val="231F20"/>
                <w:spacing w:val="-4"/>
                <w:sz w:val="18"/>
              </w:rPr>
              <w:t>more</w:t>
            </w:r>
            <w:r>
              <w:rPr>
                <w:color w:val="231F20"/>
                <w:spacing w:val="-6"/>
                <w:sz w:val="18"/>
              </w:rPr>
              <w:t xml:space="preserve"> </w:t>
            </w:r>
            <w:r>
              <w:rPr>
                <w:color w:val="231F20"/>
                <w:spacing w:val="-4"/>
                <w:sz w:val="18"/>
              </w:rPr>
              <w:t>strategic</w:t>
            </w:r>
            <w:r>
              <w:rPr>
                <w:color w:val="231F20"/>
                <w:spacing w:val="-6"/>
                <w:sz w:val="18"/>
              </w:rPr>
              <w:t xml:space="preserve"> </w:t>
            </w:r>
            <w:r>
              <w:rPr>
                <w:color w:val="231F20"/>
                <w:spacing w:val="-4"/>
                <w:sz w:val="18"/>
              </w:rPr>
              <w:t>forward</w:t>
            </w:r>
            <w:r>
              <w:rPr>
                <w:color w:val="231F20"/>
                <w:spacing w:val="-6"/>
                <w:sz w:val="18"/>
              </w:rPr>
              <w:t xml:space="preserve"> </w:t>
            </w:r>
            <w:r>
              <w:rPr>
                <w:color w:val="231F20"/>
                <w:spacing w:val="-4"/>
                <w:sz w:val="18"/>
              </w:rPr>
              <w:t>view</w:t>
            </w:r>
            <w:r>
              <w:rPr>
                <w:color w:val="231F20"/>
                <w:spacing w:val="-6"/>
                <w:sz w:val="18"/>
              </w:rPr>
              <w:t xml:space="preserve"> </w:t>
            </w:r>
            <w:r>
              <w:rPr>
                <w:color w:val="231F20"/>
                <w:spacing w:val="-4"/>
                <w:sz w:val="18"/>
              </w:rPr>
              <w:t xml:space="preserve">of </w:t>
            </w:r>
            <w:r>
              <w:rPr>
                <w:color w:val="231F20"/>
                <w:sz w:val="18"/>
              </w:rPr>
              <w:t>priorities, timing and review triggers.</w:t>
            </w:r>
          </w:p>
        </w:tc>
        <w:tc>
          <w:tcPr>
            <w:tcW w:w="1517" w:type="dxa"/>
            <w:shd w:val="clear" w:color="auto" w:fill="F1F2F2"/>
          </w:tcPr>
          <w:p w14:paraId="5F24FEE5" w14:textId="77777777" w:rsidR="003E1B64" w:rsidRDefault="00775BFE">
            <w:pPr>
              <w:pStyle w:val="TableParagraph"/>
              <w:spacing w:before="73"/>
              <w:ind w:left="80"/>
              <w:rPr>
                <w:b/>
                <w:sz w:val="18"/>
              </w:rPr>
            </w:pPr>
            <w:r>
              <w:rPr>
                <w:b/>
                <w:color w:val="231F20"/>
                <w:spacing w:val="-6"/>
                <w:sz w:val="18"/>
              </w:rPr>
              <w:t>Theme</w:t>
            </w:r>
            <w:r>
              <w:rPr>
                <w:b/>
                <w:color w:val="231F20"/>
                <w:spacing w:val="-8"/>
                <w:sz w:val="18"/>
              </w:rPr>
              <w:t xml:space="preserve"> </w:t>
            </w:r>
            <w:r>
              <w:rPr>
                <w:b/>
                <w:color w:val="231F20"/>
                <w:spacing w:val="-10"/>
                <w:sz w:val="18"/>
              </w:rPr>
              <w:t>5</w:t>
            </w:r>
          </w:p>
        </w:tc>
      </w:tr>
      <w:tr w:rsidR="003E1B64" w14:paraId="5F24FEF2" w14:textId="77777777" w:rsidTr="004F78E7">
        <w:trPr>
          <w:trHeight w:val="5091"/>
        </w:trPr>
        <w:tc>
          <w:tcPr>
            <w:tcW w:w="3855" w:type="dxa"/>
            <w:shd w:val="clear" w:color="auto" w:fill="F1F2F2"/>
          </w:tcPr>
          <w:p w14:paraId="5F24FEE7" w14:textId="77777777" w:rsidR="003E1B64" w:rsidRDefault="00775BFE" w:rsidP="004A57D6">
            <w:pPr>
              <w:pStyle w:val="TableParagraph"/>
              <w:numPr>
                <w:ilvl w:val="0"/>
                <w:numId w:val="33"/>
              </w:numPr>
              <w:tabs>
                <w:tab w:val="left" w:pos="269"/>
              </w:tabs>
              <w:spacing w:before="73" w:line="249" w:lineRule="auto"/>
              <w:ind w:left="79" w:right="630" w:firstLine="0"/>
              <w:rPr>
                <w:b/>
                <w:sz w:val="18"/>
              </w:rPr>
            </w:pPr>
            <w:r>
              <w:rPr>
                <w:b/>
                <w:color w:val="231F20"/>
                <w:spacing w:val="-4"/>
                <w:sz w:val="18"/>
              </w:rPr>
              <w:t>Improve</w:t>
            </w:r>
            <w:r>
              <w:rPr>
                <w:b/>
                <w:color w:val="231F20"/>
                <w:spacing w:val="-11"/>
                <w:sz w:val="18"/>
              </w:rPr>
              <w:t xml:space="preserve"> </w:t>
            </w:r>
            <w:r>
              <w:rPr>
                <w:b/>
                <w:color w:val="231F20"/>
                <w:spacing w:val="-4"/>
                <w:sz w:val="18"/>
              </w:rPr>
              <w:t>the</w:t>
            </w:r>
            <w:r>
              <w:rPr>
                <w:b/>
                <w:color w:val="231F20"/>
                <w:spacing w:val="-8"/>
                <w:sz w:val="18"/>
              </w:rPr>
              <w:t xml:space="preserve"> </w:t>
            </w:r>
            <w:r>
              <w:rPr>
                <w:b/>
                <w:color w:val="231F20"/>
                <w:spacing w:val="-4"/>
                <w:sz w:val="18"/>
              </w:rPr>
              <w:t>efficiency,</w:t>
            </w:r>
            <w:r>
              <w:rPr>
                <w:b/>
                <w:color w:val="231F20"/>
                <w:spacing w:val="-9"/>
                <w:sz w:val="18"/>
              </w:rPr>
              <w:t xml:space="preserve"> </w:t>
            </w:r>
            <w:r>
              <w:rPr>
                <w:b/>
                <w:color w:val="231F20"/>
                <w:spacing w:val="-4"/>
                <w:sz w:val="18"/>
              </w:rPr>
              <w:t>capacity</w:t>
            </w:r>
            <w:r>
              <w:rPr>
                <w:b/>
                <w:color w:val="231F20"/>
                <w:spacing w:val="-8"/>
                <w:sz w:val="18"/>
              </w:rPr>
              <w:t xml:space="preserve"> </w:t>
            </w:r>
            <w:r>
              <w:rPr>
                <w:b/>
                <w:color w:val="231F20"/>
                <w:spacing w:val="-4"/>
                <w:sz w:val="18"/>
              </w:rPr>
              <w:t xml:space="preserve">and </w:t>
            </w:r>
            <w:r>
              <w:rPr>
                <w:b/>
                <w:color w:val="231F20"/>
                <w:sz w:val="18"/>
              </w:rPr>
              <w:t>predictability of the</w:t>
            </w:r>
            <w:r>
              <w:rPr>
                <w:b/>
                <w:color w:val="231F20"/>
                <w:spacing w:val="-4"/>
                <w:sz w:val="18"/>
              </w:rPr>
              <w:t xml:space="preserve"> </w:t>
            </w:r>
            <w:r>
              <w:rPr>
                <w:b/>
                <w:color w:val="231F20"/>
                <w:sz w:val="18"/>
              </w:rPr>
              <w:t>ACCU method development process.</w:t>
            </w:r>
          </w:p>
          <w:p w14:paraId="5F24FEE8" w14:textId="77777777" w:rsidR="003E1B64" w:rsidRDefault="00775BFE">
            <w:pPr>
              <w:pStyle w:val="TableParagraph"/>
              <w:spacing w:before="172"/>
              <w:ind w:left="79"/>
              <w:rPr>
                <w:sz w:val="18"/>
              </w:rPr>
            </w:pPr>
            <w:r>
              <w:rPr>
                <w:color w:val="231F20"/>
                <w:spacing w:val="-4"/>
                <w:sz w:val="18"/>
              </w:rPr>
              <w:t>This</w:t>
            </w:r>
            <w:r>
              <w:rPr>
                <w:color w:val="231F20"/>
                <w:spacing w:val="-8"/>
                <w:sz w:val="18"/>
              </w:rPr>
              <w:t xml:space="preserve"> </w:t>
            </w:r>
            <w:r>
              <w:rPr>
                <w:color w:val="231F20"/>
                <w:spacing w:val="-4"/>
                <w:sz w:val="18"/>
              </w:rPr>
              <w:t>would</w:t>
            </w:r>
            <w:r>
              <w:rPr>
                <w:color w:val="231F20"/>
                <w:spacing w:val="-7"/>
                <w:sz w:val="18"/>
              </w:rPr>
              <w:t xml:space="preserve"> </w:t>
            </w:r>
            <w:r>
              <w:rPr>
                <w:color w:val="231F20"/>
                <w:spacing w:val="-4"/>
                <w:sz w:val="18"/>
              </w:rPr>
              <w:t>involve:</w:t>
            </w:r>
          </w:p>
          <w:p w14:paraId="5F24FEE9" w14:textId="77777777" w:rsidR="003E1B64" w:rsidRDefault="00775BFE" w:rsidP="004A57D6">
            <w:pPr>
              <w:pStyle w:val="TableParagraph"/>
              <w:numPr>
                <w:ilvl w:val="1"/>
                <w:numId w:val="33"/>
              </w:numPr>
              <w:tabs>
                <w:tab w:val="left" w:pos="306"/>
                <w:tab w:val="left" w:pos="313"/>
              </w:tabs>
              <w:spacing w:before="179" w:line="249" w:lineRule="auto"/>
              <w:ind w:right="343" w:hanging="227"/>
              <w:rPr>
                <w:sz w:val="18"/>
              </w:rPr>
            </w:pPr>
            <w:r>
              <w:rPr>
                <w:color w:val="231F20"/>
                <w:spacing w:val="-4"/>
                <w:sz w:val="18"/>
              </w:rPr>
              <w:t>monitoring and</w:t>
            </w:r>
            <w:r>
              <w:rPr>
                <w:color w:val="231F20"/>
                <w:spacing w:val="-8"/>
                <w:sz w:val="18"/>
              </w:rPr>
              <w:t xml:space="preserve"> </w:t>
            </w:r>
            <w:r>
              <w:rPr>
                <w:color w:val="231F20"/>
                <w:spacing w:val="-4"/>
                <w:sz w:val="18"/>
              </w:rPr>
              <w:t>reporting</w:t>
            </w:r>
            <w:r>
              <w:rPr>
                <w:color w:val="231F20"/>
                <w:spacing w:val="-8"/>
                <w:sz w:val="18"/>
              </w:rPr>
              <w:t xml:space="preserve"> </w:t>
            </w:r>
            <w:r>
              <w:rPr>
                <w:color w:val="231F20"/>
                <w:spacing w:val="-4"/>
                <w:sz w:val="18"/>
              </w:rPr>
              <w:t>progress</w:t>
            </w:r>
            <w:r>
              <w:rPr>
                <w:color w:val="231F20"/>
                <w:spacing w:val="-8"/>
                <w:sz w:val="18"/>
              </w:rPr>
              <w:t xml:space="preserve"> </w:t>
            </w:r>
            <w:r>
              <w:rPr>
                <w:color w:val="231F20"/>
                <w:spacing w:val="-4"/>
                <w:sz w:val="18"/>
              </w:rPr>
              <w:t xml:space="preserve">against </w:t>
            </w:r>
            <w:r>
              <w:rPr>
                <w:color w:val="231F20"/>
                <w:sz w:val="18"/>
              </w:rPr>
              <w:t>method development project plans and indicative timeframes</w:t>
            </w:r>
          </w:p>
          <w:p w14:paraId="5F24FEEA" w14:textId="77777777" w:rsidR="003E1B64" w:rsidRDefault="00775BFE" w:rsidP="004A57D6">
            <w:pPr>
              <w:pStyle w:val="TableParagraph"/>
              <w:numPr>
                <w:ilvl w:val="1"/>
                <w:numId w:val="33"/>
              </w:numPr>
              <w:tabs>
                <w:tab w:val="left" w:pos="306"/>
                <w:tab w:val="left" w:pos="317"/>
              </w:tabs>
              <w:spacing w:before="173" w:line="249" w:lineRule="auto"/>
              <w:ind w:right="198" w:hanging="227"/>
              <w:rPr>
                <w:sz w:val="18"/>
              </w:rPr>
            </w:pPr>
            <w:r>
              <w:rPr>
                <w:color w:val="231F20"/>
                <w:sz w:val="18"/>
              </w:rPr>
              <w:t xml:space="preserve">addressing process, resourcing and coordination constraints in method </w:t>
            </w:r>
            <w:r>
              <w:rPr>
                <w:color w:val="231F20"/>
                <w:spacing w:val="-4"/>
                <w:sz w:val="18"/>
              </w:rPr>
              <w:t>development,</w:t>
            </w:r>
            <w:r>
              <w:rPr>
                <w:color w:val="231F20"/>
                <w:spacing w:val="-8"/>
                <w:sz w:val="18"/>
              </w:rPr>
              <w:t xml:space="preserve"> </w:t>
            </w:r>
            <w:r>
              <w:rPr>
                <w:color w:val="231F20"/>
                <w:spacing w:val="-4"/>
                <w:sz w:val="18"/>
              </w:rPr>
              <w:t>variation</w:t>
            </w:r>
            <w:r>
              <w:rPr>
                <w:color w:val="231F20"/>
                <w:spacing w:val="-8"/>
                <w:sz w:val="18"/>
              </w:rPr>
              <w:t xml:space="preserve"> </w:t>
            </w:r>
            <w:r>
              <w:rPr>
                <w:color w:val="231F20"/>
                <w:spacing w:val="-4"/>
                <w:sz w:val="18"/>
              </w:rPr>
              <w:t>and</w:t>
            </w:r>
            <w:r>
              <w:rPr>
                <w:color w:val="231F20"/>
                <w:spacing w:val="-8"/>
                <w:sz w:val="18"/>
              </w:rPr>
              <w:t xml:space="preserve"> </w:t>
            </w:r>
            <w:r>
              <w:rPr>
                <w:color w:val="231F20"/>
                <w:spacing w:val="-4"/>
                <w:sz w:val="18"/>
              </w:rPr>
              <w:t>remake</w:t>
            </w:r>
            <w:r>
              <w:rPr>
                <w:color w:val="231F20"/>
                <w:spacing w:val="-8"/>
                <w:sz w:val="18"/>
              </w:rPr>
              <w:t xml:space="preserve"> </w:t>
            </w:r>
            <w:r>
              <w:rPr>
                <w:color w:val="231F20"/>
                <w:spacing w:val="-4"/>
                <w:sz w:val="18"/>
              </w:rPr>
              <w:t>as</w:t>
            </w:r>
            <w:r>
              <w:rPr>
                <w:color w:val="231F20"/>
                <w:spacing w:val="-8"/>
                <w:sz w:val="18"/>
              </w:rPr>
              <w:t xml:space="preserve"> </w:t>
            </w:r>
            <w:r>
              <w:rPr>
                <w:color w:val="231F20"/>
                <w:spacing w:val="-4"/>
                <w:sz w:val="18"/>
              </w:rPr>
              <w:t xml:space="preserve">early </w:t>
            </w:r>
            <w:r>
              <w:rPr>
                <w:color w:val="231F20"/>
                <w:sz w:val="18"/>
              </w:rPr>
              <w:t>as possible</w:t>
            </w:r>
          </w:p>
          <w:p w14:paraId="5F24FEEB" w14:textId="77777777" w:rsidR="003E1B64" w:rsidRDefault="00775BFE" w:rsidP="004A57D6">
            <w:pPr>
              <w:pStyle w:val="TableParagraph"/>
              <w:numPr>
                <w:ilvl w:val="1"/>
                <w:numId w:val="33"/>
              </w:numPr>
              <w:tabs>
                <w:tab w:val="left" w:pos="306"/>
              </w:tabs>
              <w:spacing w:before="173" w:line="249" w:lineRule="auto"/>
              <w:ind w:right="512" w:hanging="227"/>
              <w:rPr>
                <w:sz w:val="18"/>
              </w:rPr>
            </w:pPr>
            <w:r>
              <w:rPr>
                <w:color w:val="231F20"/>
                <w:spacing w:val="-4"/>
                <w:sz w:val="18"/>
              </w:rPr>
              <w:t>improving</w:t>
            </w:r>
            <w:r>
              <w:rPr>
                <w:color w:val="231F20"/>
                <w:spacing w:val="-9"/>
                <w:sz w:val="18"/>
              </w:rPr>
              <w:t xml:space="preserve"> </w:t>
            </w:r>
            <w:r>
              <w:rPr>
                <w:color w:val="231F20"/>
                <w:spacing w:val="-4"/>
                <w:sz w:val="18"/>
              </w:rPr>
              <w:t>coordination</w:t>
            </w:r>
            <w:r>
              <w:rPr>
                <w:color w:val="231F20"/>
                <w:spacing w:val="-8"/>
                <w:sz w:val="18"/>
              </w:rPr>
              <w:t xml:space="preserve"> </w:t>
            </w:r>
            <w:r>
              <w:rPr>
                <w:color w:val="231F20"/>
                <w:spacing w:val="-4"/>
                <w:sz w:val="18"/>
              </w:rPr>
              <w:t>across</w:t>
            </w:r>
            <w:r>
              <w:rPr>
                <w:color w:val="231F20"/>
                <w:spacing w:val="-9"/>
                <w:sz w:val="18"/>
              </w:rPr>
              <w:t xml:space="preserve"> </w:t>
            </w:r>
            <w:r>
              <w:rPr>
                <w:color w:val="231F20"/>
                <w:spacing w:val="-4"/>
                <w:sz w:val="18"/>
              </w:rPr>
              <w:t xml:space="preserve">agencies </w:t>
            </w:r>
            <w:r>
              <w:rPr>
                <w:color w:val="231F20"/>
                <w:spacing w:val="-2"/>
                <w:sz w:val="18"/>
              </w:rPr>
              <w:t>and</w:t>
            </w:r>
            <w:r>
              <w:rPr>
                <w:color w:val="231F20"/>
                <w:spacing w:val="-10"/>
                <w:sz w:val="18"/>
              </w:rPr>
              <w:t xml:space="preserve"> </w:t>
            </w:r>
            <w:r>
              <w:rPr>
                <w:color w:val="231F20"/>
                <w:spacing w:val="-2"/>
                <w:sz w:val="18"/>
              </w:rPr>
              <w:t>proponents</w:t>
            </w:r>
            <w:r>
              <w:rPr>
                <w:color w:val="231F20"/>
                <w:spacing w:val="-10"/>
                <w:sz w:val="18"/>
              </w:rPr>
              <w:t xml:space="preserve"> </w:t>
            </w:r>
            <w:r>
              <w:rPr>
                <w:color w:val="231F20"/>
                <w:spacing w:val="-2"/>
                <w:sz w:val="18"/>
              </w:rPr>
              <w:t>involved</w:t>
            </w:r>
            <w:r>
              <w:rPr>
                <w:color w:val="231F20"/>
                <w:spacing w:val="-10"/>
                <w:sz w:val="18"/>
              </w:rPr>
              <w:t xml:space="preserve"> </w:t>
            </w:r>
            <w:r>
              <w:rPr>
                <w:color w:val="231F20"/>
                <w:spacing w:val="-2"/>
                <w:sz w:val="18"/>
              </w:rPr>
              <w:t>in</w:t>
            </w:r>
            <w:r>
              <w:rPr>
                <w:color w:val="231F20"/>
                <w:spacing w:val="-10"/>
                <w:sz w:val="18"/>
              </w:rPr>
              <w:t xml:space="preserve"> </w:t>
            </w:r>
            <w:proofErr w:type="gramStart"/>
            <w:r>
              <w:rPr>
                <w:color w:val="231F20"/>
                <w:spacing w:val="-2"/>
                <w:sz w:val="18"/>
              </w:rPr>
              <w:t>the</w:t>
            </w:r>
            <w:r>
              <w:rPr>
                <w:color w:val="231F20"/>
                <w:spacing w:val="-10"/>
                <w:sz w:val="18"/>
              </w:rPr>
              <w:t xml:space="preserve"> </w:t>
            </w:r>
            <w:r>
              <w:rPr>
                <w:color w:val="231F20"/>
                <w:spacing w:val="-2"/>
                <w:sz w:val="18"/>
              </w:rPr>
              <w:t>method</w:t>
            </w:r>
            <w:proofErr w:type="gramEnd"/>
            <w:r>
              <w:rPr>
                <w:color w:val="231F20"/>
                <w:spacing w:val="-2"/>
                <w:sz w:val="18"/>
              </w:rPr>
              <w:t xml:space="preserve"> </w:t>
            </w:r>
            <w:r>
              <w:rPr>
                <w:color w:val="231F20"/>
                <w:sz w:val="18"/>
              </w:rPr>
              <w:t>development process</w:t>
            </w:r>
          </w:p>
          <w:p w14:paraId="5F24FEEC" w14:textId="77777777" w:rsidR="003E1B64" w:rsidRDefault="00775BFE" w:rsidP="004A57D6">
            <w:pPr>
              <w:pStyle w:val="TableParagraph"/>
              <w:numPr>
                <w:ilvl w:val="1"/>
                <w:numId w:val="33"/>
              </w:numPr>
              <w:tabs>
                <w:tab w:val="left" w:pos="306"/>
                <w:tab w:val="left" w:pos="313"/>
              </w:tabs>
              <w:spacing w:before="172" w:line="249" w:lineRule="auto"/>
              <w:ind w:right="179" w:hanging="227"/>
              <w:rPr>
                <w:sz w:val="18"/>
              </w:rPr>
            </w:pPr>
            <w:proofErr w:type="gramStart"/>
            <w:r>
              <w:rPr>
                <w:color w:val="231F20"/>
                <w:spacing w:val="-4"/>
                <w:sz w:val="18"/>
              </w:rPr>
              <w:t>ensuring</w:t>
            </w:r>
            <w:proofErr w:type="gramEnd"/>
            <w:r>
              <w:rPr>
                <w:color w:val="231F20"/>
                <w:spacing w:val="-4"/>
                <w:sz w:val="18"/>
              </w:rPr>
              <w:t xml:space="preserve"> method</w:t>
            </w:r>
            <w:r>
              <w:rPr>
                <w:color w:val="231F20"/>
                <w:spacing w:val="-9"/>
                <w:sz w:val="18"/>
              </w:rPr>
              <w:t xml:space="preserve"> </w:t>
            </w:r>
            <w:r>
              <w:rPr>
                <w:color w:val="231F20"/>
                <w:spacing w:val="-4"/>
                <w:sz w:val="18"/>
              </w:rPr>
              <w:t>development</w:t>
            </w:r>
            <w:r>
              <w:rPr>
                <w:color w:val="231F20"/>
                <w:spacing w:val="-8"/>
                <w:sz w:val="18"/>
              </w:rPr>
              <w:t xml:space="preserve"> </w:t>
            </w:r>
            <w:r>
              <w:rPr>
                <w:color w:val="231F20"/>
                <w:spacing w:val="-4"/>
                <w:sz w:val="18"/>
              </w:rPr>
              <w:t>functions</w:t>
            </w:r>
            <w:r>
              <w:rPr>
                <w:color w:val="231F20"/>
                <w:spacing w:val="-9"/>
                <w:sz w:val="18"/>
              </w:rPr>
              <w:t xml:space="preserve"> </w:t>
            </w:r>
            <w:r>
              <w:rPr>
                <w:color w:val="231F20"/>
                <w:spacing w:val="-4"/>
                <w:sz w:val="18"/>
              </w:rPr>
              <w:t>are adequately</w:t>
            </w:r>
            <w:r>
              <w:rPr>
                <w:color w:val="231F20"/>
                <w:spacing w:val="-9"/>
                <w:sz w:val="18"/>
              </w:rPr>
              <w:t xml:space="preserve"> </w:t>
            </w:r>
            <w:r>
              <w:rPr>
                <w:color w:val="231F20"/>
                <w:spacing w:val="-4"/>
                <w:sz w:val="18"/>
              </w:rPr>
              <w:t>resourced,</w:t>
            </w:r>
            <w:r>
              <w:rPr>
                <w:color w:val="231F20"/>
                <w:spacing w:val="-8"/>
                <w:sz w:val="18"/>
              </w:rPr>
              <w:t xml:space="preserve"> </w:t>
            </w:r>
            <w:r>
              <w:rPr>
                <w:color w:val="231F20"/>
                <w:spacing w:val="-4"/>
                <w:sz w:val="18"/>
              </w:rPr>
              <w:t>including</w:t>
            </w:r>
            <w:r>
              <w:rPr>
                <w:color w:val="231F20"/>
                <w:spacing w:val="-9"/>
                <w:sz w:val="18"/>
              </w:rPr>
              <w:t xml:space="preserve"> </w:t>
            </w:r>
            <w:r>
              <w:rPr>
                <w:color w:val="231F20"/>
                <w:spacing w:val="-4"/>
                <w:sz w:val="18"/>
              </w:rPr>
              <w:t xml:space="preserve">considering </w:t>
            </w:r>
            <w:r>
              <w:rPr>
                <w:color w:val="231F20"/>
                <w:sz w:val="18"/>
              </w:rPr>
              <w:t>the</w:t>
            </w:r>
            <w:r>
              <w:rPr>
                <w:color w:val="231F20"/>
                <w:spacing w:val="-1"/>
                <w:sz w:val="18"/>
              </w:rPr>
              <w:t xml:space="preserve"> </w:t>
            </w:r>
            <w:r>
              <w:rPr>
                <w:color w:val="231F20"/>
                <w:sz w:val="18"/>
              </w:rPr>
              <w:t>use</w:t>
            </w:r>
            <w:r>
              <w:rPr>
                <w:color w:val="231F20"/>
                <w:spacing w:val="-1"/>
                <w:sz w:val="18"/>
              </w:rPr>
              <w:t xml:space="preserve"> </w:t>
            </w:r>
            <w:r>
              <w:rPr>
                <w:color w:val="231F20"/>
                <w:sz w:val="18"/>
              </w:rPr>
              <w:t>of</w:t>
            </w:r>
            <w:r>
              <w:rPr>
                <w:color w:val="231F20"/>
                <w:spacing w:val="-1"/>
                <w:sz w:val="18"/>
              </w:rPr>
              <w:t xml:space="preserve"> </w:t>
            </w:r>
            <w:r>
              <w:rPr>
                <w:color w:val="231F20"/>
                <w:sz w:val="18"/>
              </w:rPr>
              <w:t>additional</w:t>
            </w:r>
            <w:r>
              <w:rPr>
                <w:color w:val="231F20"/>
                <w:spacing w:val="-1"/>
                <w:sz w:val="18"/>
              </w:rPr>
              <w:t xml:space="preserve"> </w:t>
            </w:r>
            <w:r>
              <w:rPr>
                <w:color w:val="231F20"/>
                <w:sz w:val="18"/>
              </w:rPr>
              <w:t>sources</w:t>
            </w:r>
            <w:r>
              <w:rPr>
                <w:color w:val="231F20"/>
                <w:spacing w:val="-1"/>
                <w:sz w:val="18"/>
              </w:rPr>
              <w:t xml:space="preserve"> </w:t>
            </w:r>
            <w:r>
              <w:rPr>
                <w:color w:val="231F20"/>
                <w:sz w:val="18"/>
              </w:rPr>
              <w:t>of</w:t>
            </w:r>
            <w:r>
              <w:rPr>
                <w:color w:val="231F20"/>
                <w:spacing w:val="-1"/>
                <w:sz w:val="18"/>
              </w:rPr>
              <w:t xml:space="preserve"> </w:t>
            </w:r>
            <w:r>
              <w:rPr>
                <w:color w:val="231F20"/>
                <w:sz w:val="18"/>
              </w:rPr>
              <w:t xml:space="preserve">qualified external legal drafting support where </w:t>
            </w:r>
            <w:r>
              <w:rPr>
                <w:color w:val="231F20"/>
                <w:spacing w:val="-2"/>
                <w:sz w:val="18"/>
              </w:rPr>
              <w:t>appropriate.</w:t>
            </w:r>
          </w:p>
        </w:tc>
        <w:tc>
          <w:tcPr>
            <w:tcW w:w="4875" w:type="dxa"/>
            <w:shd w:val="clear" w:color="auto" w:fill="F1F2F2"/>
          </w:tcPr>
          <w:p w14:paraId="5F24FEED" w14:textId="77777777" w:rsidR="003E1B64" w:rsidRDefault="00775BFE">
            <w:pPr>
              <w:pStyle w:val="TableParagraph"/>
              <w:spacing w:before="73" w:line="249" w:lineRule="auto"/>
              <w:ind w:left="80" w:right="122"/>
              <w:rPr>
                <w:sz w:val="18"/>
              </w:rPr>
            </w:pPr>
            <w:r>
              <w:rPr>
                <w:color w:val="231F20"/>
                <w:sz w:val="18"/>
              </w:rPr>
              <w:t>Method</w:t>
            </w:r>
            <w:r>
              <w:rPr>
                <w:color w:val="231F20"/>
                <w:spacing w:val="-8"/>
                <w:sz w:val="18"/>
              </w:rPr>
              <w:t xml:space="preserve"> </w:t>
            </w:r>
            <w:r>
              <w:rPr>
                <w:color w:val="231F20"/>
                <w:sz w:val="18"/>
              </w:rPr>
              <w:t>development</w:t>
            </w:r>
            <w:r>
              <w:rPr>
                <w:color w:val="231F20"/>
                <w:spacing w:val="-8"/>
                <w:sz w:val="18"/>
              </w:rPr>
              <w:t xml:space="preserve"> </w:t>
            </w:r>
            <w:r>
              <w:rPr>
                <w:color w:val="231F20"/>
                <w:sz w:val="18"/>
              </w:rPr>
              <w:t>determines</w:t>
            </w:r>
            <w:r>
              <w:rPr>
                <w:color w:val="231F20"/>
                <w:spacing w:val="-8"/>
                <w:sz w:val="18"/>
              </w:rPr>
              <w:t xml:space="preserve"> </w:t>
            </w:r>
            <w:r>
              <w:rPr>
                <w:color w:val="231F20"/>
                <w:sz w:val="18"/>
              </w:rPr>
              <w:t>which</w:t>
            </w:r>
            <w:r>
              <w:rPr>
                <w:color w:val="231F20"/>
                <w:spacing w:val="-8"/>
                <w:sz w:val="18"/>
              </w:rPr>
              <w:t xml:space="preserve"> </w:t>
            </w:r>
            <w:r>
              <w:rPr>
                <w:color w:val="231F20"/>
                <w:sz w:val="18"/>
              </w:rPr>
              <w:t>activities</w:t>
            </w:r>
            <w:r>
              <w:rPr>
                <w:color w:val="231F20"/>
                <w:spacing w:val="-8"/>
                <w:sz w:val="18"/>
              </w:rPr>
              <w:t xml:space="preserve"> </w:t>
            </w:r>
            <w:r>
              <w:rPr>
                <w:color w:val="231F20"/>
                <w:sz w:val="18"/>
              </w:rPr>
              <w:t xml:space="preserve">can </w:t>
            </w:r>
            <w:r>
              <w:rPr>
                <w:color w:val="231F20"/>
                <w:spacing w:val="-4"/>
                <w:sz w:val="18"/>
              </w:rPr>
              <w:t>generate</w:t>
            </w:r>
            <w:r>
              <w:rPr>
                <w:color w:val="231F20"/>
                <w:spacing w:val="-12"/>
                <w:sz w:val="18"/>
              </w:rPr>
              <w:t xml:space="preserve"> </w:t>
            </w:r>
            <w:r>
              <w:rPr>
                <w:color w:val="231F20"/>
                <w:spacing w:val="-4"/>
                <w:sz w:val="18"/>
              </w:rPr>
              <w:t>ACCUs</w:t>
            </w:r>
            <w:r>
              <w:rPr>
                <w:color w:val="231F20"/>
                <w:spacing w:val="-9"/>
                <w:sz w:val="18"/>
              </w:rPr>
              <w:t xml:space="preserve"> </w:t>
            </w:r>
            <w:r>
              <w:rPr>
                <w:color w:val="231F20"/>
                <w:spacing w:val="-4"/>
                <w:sz w:val="18"/>
              </w:rPr>
              <w:t>and</w:t>
            </w:r>
            <w:r>
              <w:rPr>
                <w:color w:val="231F20"/>
                <w:spacing w:val="-5"/>
                <w:sz w:val="18"/>
              </w:rPr>
              <w:t xml:space="preserve"> </w:t>
            </w:r>
            <w:r>
              <w:rPr>
                <w:color w:val="231F20"/>
                <w:spacing w:val="-4"/>
                <w:sz w:val="18"/>
              </w:rPr>
              <w:t>how</w:t>
            </w:r>
            <w:r>
              <w:rPr>
                <w:color w:val="231F20"/>
                <w:spacing w:val="-6"/>
                <w:sz w:val="18"/>
              </w:rPr>
              <w:t xml:space="preserve"> </w:t>
            </w:r>
            <w:r>
              <w:rPr>
                <w:color w:val="231F20"/>
                <w:spacing w:val="-4"/>
                <w:sz w:val="18"/>
              </w:rPr>
              <w:t>abatement</w:t>
            </w:r>
            <w:r>
              <w:rPr>
                <w:color w:val="231F20"/>
                <w:spacing w:val="-6"/>
                <w:sz w:val="18"/>
              </w:rPr>
              <w:t xml:space="preserve"> </w:t>
            </w:r>
            <w:r>
              <w:rPr>
                <w:color w:val="231F20"/>
                <w:spacing w:val="-4"/>
                <w:sz w:val="18"/>
              </w:rPr>
              <w:t>is</w:t>
            </w:r>
            <w:r>
              <w:rPr>
                <w:color w:val="231F20"/>
                <w:spacing w:val="-6"/>
                <w:sz w:val="18"/>
              </w:rPr>
              <w:t xml:space="preserve"> </w:t>
            </w:r>
            <w:r>
              <w:rPr>
                <w:color w:val="231F20"/>
                <w:spacing w:val="-4"/>
                <w:sz w:val="18"/>
              </w:rPr>
              <w:t>measured.</w:t>
            </w:r>
            <w:r>
              <w:rPr>
                <w:color w:val="231F20"/>
                <w:spacing w:val="-6"/>
                <w:sz w:val="18"/>
              </w:rPr>
              <w:t xml:space="preserve"> </w:t>
            </w:r>
            <w:r>
              <w:rPr>
                <w:color w:val="231F20"/>
                <w:spacing w:val="-4"/>
                <w:sz w:val="18"/>
              </w:rPr>
              <w:t>It</w:t>
            </w:r>
            <w:r>
              <w:rPr>
                <w:color w:val="231F20"/>
                <w:spacing w:val="-6"/>
                <w:sz w:val="18"/>
              </w:rPr>
              <w:t xml:space="preserve"> </w:t>
            </w:r>
            <w:r>
              <w:rPr>
                <w:color w:val="231F20"/>
                <w:spacing w:val="-4"/>
                <w:sz w:val="18"/>
              </w:rPr>
              <w:t>is</w:t>
            </w:r>
            <w:r>
              <w:rPr>
                <w:color w:val="231F20"/>
                <w:spacing w:val="-6"/>
                <w:sz w:val="18"/>
              </w:rPr>
              <w:t xml:space="preserve"> </w:t>
            </w:r>
            <w:r>
              <w:rPr>
                <w:color w:val="231F20"/>
                <w:spacing w:val="-4"/>
                <w:sz w:val="18"/>
              </w:rPr>
              <w:t>a</w:t>
            </w:r>
            <w:r>
              <w:rPr>
                <w:color w:val="231F20"/>
                <w:spacing w:val="-6"/>
                <w:sz w:val="18"/>
              </w:rPr>
              <w:t xml:space="preserve"> </w:t>
            </w:r>
            <w:r>
              <w:rPr>
                <w:color w:val="231F20"/>
                <w:spacing w:val="-4"/>
                <w:sz w:val="18"/>
              </w:rPr>
              <w:t xml:space="preserve">key </w:t>
            </w:r>
            <w:proofErr w:type="gramStart"/>
            <w:r>
              <w:rPr>
                <w:color w:val="231F20"/>
                <w:sz w:val="18"/>
              </w:rPr>
              <w:t>supply-side lever</w:t>
            </w:r>
            <w:proofErr w:type="gramEnd"/>
            <w:r>
              <w:rPr>
                <w:color w:val="231F20"/>
                <w:sz w:val="18"/>
              </w:rPr>
              <w:t xml:space="preserve"> for the</w:t>
            </w:r>
            <w:r>
              <w:rPr>
                <w:color w:val="231F20"/>
                <w:spacing w:val="-10"/>
                <w:sz w:val="18"/>
              </w:rPr>
              <w:t xml:space="preserve"> </w:t>
            </w:r>
            <w:r>
              <w:rPr>
                <w:color w:val="231F20"/>
                <w:sz w:val="18"/>
              </w:rPr>
              <w:t>ACCU Scheme.</w:t>
            </w:r>
          </w:p>
          <w:p w14:paraId="5F24FEEE" w14:textId="77777777" w:rsidR="003E1B64" w:rsidRDefault="00775BFE">
            <w:pPr>
              <w:pStyle w:val="TableParagraph"/>
              <w:spacing w:before="172" w:line="249" w:lineRule="auto"/>
              <w:ind w:left="80"/>
              <w:rPr>
                <w:sz w:val="18"/>
              </w:rPr>
            </w:pPr>
            <w:r>
              <w:rPr>
                <w:color w:val="231F20"/>
                <w:sz w:val="18"/>
              </w:rPr>
              <w:t>Stakeholders</w:t>
            </w:r>
            <w:r>
              <w:rPr>
                <w:color w:val="231F20"/>
                <w:spacing w:val="-7"/>
                <w:sz w:val="18"/>
              </w:rPr>
              <w:t xml:space="preserve"> </w:t>
            </w:r>
            <w:r>
              <w:rPr>
                <w:color w:val="231F20"/>
                <w:sz w:val="18"/>
              </w:rPr>
              <w:t>continue</w:t>
            </w:r>
            <w:r>
              <w:rPr>
                <w:color w:val="231F20"/>
                <w:spacing w:val="-7"/>
                <w:sz w:val="18"/>
              </w:rPr>
              <w:t xml:space="preserve"> </w:t>
            </w:r>
            <w:r>
              <w:rPr>
                <w:color w:val="231F20"/>
                <w:sz w:val="18"/>
              </w:rPr>
              <w:t>to</w:t>
            </w:r>
            <w:r>
              <w:rPr>
                <w:color w:val="231F20"/>
                <w:spacing w:val="-7"/>
                <w:sz w:val="18"/>
              </w:rPr>
              <w:t xml:space="preserve"> </w:t>
            </w:r>
            <w:r>
              <w:rPr>
                <w:color w:val="231F20"/>
                <w:sz w:val="18"/>
              </w:rPr>
              <w:t>raise</w:t>
            </w:r>
            <w:r>
              <w:rPr>
                <w:color w:val="231F20"/>
                <w:spacing w:val="-7"/>
                <w:sz w:val="18"/>
              </w:rPr>
              <w:t xml:space="preserve"> </w:t>
            </w:r>
            <w:r>
              <w:rPr>
                <w:color w:val="231F20"/>
                <w:sz w:val="18"/>
              </w:rPr>
              <w:t>concerns</w:t>
            </w:r>
            <w:r>
              <w:rPr>
                <w:color w:val="231F20"/>
                <w:spacing w:val="-7"/>
                <w:sz w:val="18"/>
              </w:rPr>
              <w:t xml:space="preserve"> </w:t>
            </w:r>
            <w:r>
              <w:rPr>
                <w:color w:val="231F20"/>
                <w:sz w:val="18"/>
              </w:rPr>
              <w:t>about</w:t>
            </w:r>
            <w:r>
              <w:rPr>
                <w:color w:val="231F20"/>
                <w:spacing w:val="-7"/>
                <w:sz w:val="18"/>
              </w:rPr>
              <w:t xml:space="preserve"> </w:t>
            </w:r>
            <w:r>
              <w:rPr>
                <w:color w:val="231F20"/>
                <w:sz w:val="18"/>
              </w:rPr>
              <w:t>long development</w:t>
            </w:r>
            <w:r>
              <w:rPr>
                <w:color w:val="231F20"/>
                <w:spacing w:val="-13"/>
                <w:sz w:val="18"/>
              </w:rPr>
              <w:t xml:space="preserve"> </w:t>
            </w:r>
            <w:r>
              <w:rPr>
                <w:color w:val="231F20"/>
                <w:sz w:val="18"/>
              </w:rPr>
              <w:t>timeframes,</w:t>
            </w:r>
            <w:r>
              <w:rPr>
                <w:color w:val="231F20"/>
                <w:spacing w:val="-12"/>
                <w:sz w:val="18"/>
              </w:rPr>
              <w:t xml:space="preserve"> </w:t>
            </w:r>
            <w:r>
              <w:rPr>
                <w:color w:val="231F20"/>
                <w:sz w:val="18"/>
              </w:rPr>
              <w:t>resourcing</w:t>
            </w:r>
            <w:r>
              <w:rPr>
                <w:color w:val="231F20"/>
                <w:spacing w:val="-13"/>
                <w:sz w:val="18"/>
              </w:rPr>
              <w:t xml:space="preserve"> </w:t>
            </w:r>
            <w:r>
              <w:rPr>
                <w:color w:val="231F20"/>
                <w:sz w:val="18"/>
              </w:rPr>
              <w:t>constraints</w:t>
            </w:r>
            <w:r>
              <w:rPr>
                <w:color w:val="231F20"/>
                <w:spacing w:val="-12"/>
                <w:sz w:val="18"/>
              </w:rPr>
              <w:t xml:space="preserve"> </w:t>
            </w:r>
            <w:r>
              <w:rPr>
                <w:color w:val="231F20"/>
                <w:sz w:val="18"/>
              </w:rPr>
              <w:t>and</w:t>
            </w:r>
            <w:r>
              <w:rPr>
                <w:color w:val="231F20"/>
                <w:spacing w:val="-13"/>
                <w:sz w:val="18"/>
              </w:rPr>
              <w:t xml:space="preserve"> </w:t>
            </w:r>
            <w:r>
              <w:rPr>
                <w:color w:val="231F20"/>
                <w:sz w:val="18"/>
              </w:rPr>
              <w:t xml:space="preserve">limited </w:t>
            </w:r>
            <w:r>
              <w:rPr>
                <w:color w:val="231F20"/>
                <w:spacing w:val="-4"/>
                <w:sz w:val="18"/>
              </w:rPr>
              <w:t>visibility of progress. Recent reforms, including the proponent-</w:t>
            </w:r>
            <w:r>
              <w:rPr>
                <w:color w:val="231F20"/>
                <w:spacing w:val="-2"/>
                <w:sz w:val="18"/>
              </w:rPr>
              <w:t>led</w:t>
            </w:r>
            <w:r>
              <w:rPr>
                <w:color w:val="231F20"/>
                <w:spacing w:val="-6"/>
                <w:sz w:val="18"/>
              </w:rPr>
              <w:t xml:space="preserve"> </w:t>
            </w:r>
            <w:r>
              <w:rPr>
                <w:color w:val="231F20"/>
                <w:spacing w:val="-2"/>
                <w:sz w:val="18"/>
              </w:rPr>
              <w:t>process,</w:t>
            </w:r>
            <w:r>
              <w:rPr>
                <w:color w:val="231F20"/>
                <w:spacing w:val="-6"/>
                <w:sz w:val="18"/>
              </w:rPr>
              <w:t xml:space="preserve"> </w:t>
            </w:r>
            <w:r>
              <w:rPr>
                <w:color w:val="231F20"/>
                <w:spacing w:val="-2"/>
                <w:sz w:val="18"/>
              </w:rPr>
              <w:t>ERAC</w:t>
            </w:r>
            <w:r>
              <w:rPr>
                <w:color w:val="231F20"/>
                <w:spacing w:val="-6"/>
                <w:sz w:val="18"/>
              </w:rPr>
              <w:t xml:space="preserve"> </w:t>
            </w:r>
            <w:r>
              <w:rPr>
                <w:color w:val="231F20"/>
                <w:spacing w:val="-2"/>
                <w:sz w:val="18"/>
              </w:rPr>
              <w:t>triage</w:t>
            </w:r>
            <w:r>
              <w:rPr>
                <w:color w:val="231F20"/>
                <w:spacing w:val="-6"/>
                <w:sz w:val="18"/>
              </w:rPr>
              <w:t xml:space="preserve"> </w:t>
            </w:r>
            <w:r>
              <w:rPr>
                <w:color w:val="231F20"/>
                <w:spacing w:val="-2"/>
                <w:sz w:val="18"/>
              </w:rPr>
              <w:t>criteria,</w:t>
            </w:r>
            <w:r>
              <w:rPr>
                <w:color w:val="231F20"/>
                <w:spacing w:val="-6"/>
                <w:sz w:val="18"/>
              </w:rPr>
              <w:t xml:space="preserve"> </w:t>
            </w:r>
            <w:r>
              <w:rPr>
                <w:color w:val="231F20"/>
                <w:spacing w:val="-2"/>
                <w:sz w:val="18"/>
              </w:rPr>
              <w:t>published</w:t>
            </w:r>
            <w:r>
              <w:rPr>
                <w:color w:val="231F20"/>
                <w:spacing w:val="-6"/>
                <w:sz w:val="18"/>
              </w:rPr>
              <w:t xml:space="preserve"> </w:t>
            </w:r>
            <w:r>
              <w:rPr>
                <w:color w:val="231F20"/>
                <w:spacing w:val="-2"/>
                <w:sz w:val="18"/>
              </w:rPr>
              <w:t>EOI</w:t>
            </w:r>
            <w:r>
              <w:rPr>
                <w:color w:val="231F20"/>
                <w:spacing w:val="-6"/>
                <w:sz w:val="18"/>
              </w:rPr>
              <w:t xml:space="preserve"> </w:t>
            </w:r>
            <w:r>
              <w:rPr>
                <w:color w:val="231F20"/>
                <w:spacing w:val="-2"/>
                <w:sz w:val="18"/>
              </w:rPr>
              <w:t xml:space="preserve">summaries, </w:t>
            </w:r>
            <w:r>
              <w:rPr>
                <w:color w:val="231F20"/>
                <w:sz w:val="18"/>
              </w:rPr>
              <w:t>the</w:t>
            </w:r>
            <w:r>
              <w:rPr>
                <w:color w:val="231F20"/>
                <w:spacing w:val="-9"/>
                <w:sz w:val="18"/>
              </w:rPr>
              <w:t xml:space="preserve"> </w:t>
            </w:r>
            <w:r>
              <w:rPr>
                <w:color w:val="231F20"/>
                <w:sz w:val="18"/>
              </w:rPr>
              <w:t>method</w:t>
            </w:r>
            <w:r>
              <w:rPr>
                <w:color w:val="231F20"/>
                <w:spacing w:val="-9"/>
                <w:sz w:val="18"/>
              </w:rPr>
              <w:t xml:space="preserve"> </w:t>
            </w:r>
            <w:r>
              <w:rPr>
                <w:color w:val="231F20"/>
                <w:sz w:val="18"/>
              </w:rPr>
              <w:t>tracker</w:t>
            </w:r>
            <w:r>
              <w:rPr>
                <w:color w:val="231F20"/>
                <w:spacing w:val="-9"/>
                <w:sz w:val="18"/>
              </w:rPr>
              <w:t xml:space="preserve"> </w:t>
            </w:r>
            <w:r>
              <w:rPr>
                <w:color w:val="231F20"/>
                <w:sz w:val="18"/>
              </w:rPr>
              <w:t>and</w:t>
            </w:r>
            <w:r>
              <w:rPr>
                <w:color w:val="231F20"/>
                <w:spacing w:val="-9"/>
                <w:sz w:val="18"/>
              </w:rPr>
              <w:t xml:space="preserve"> </w:t>
            </w:r>
            <w:r>
              <w:rPr>
                <w:color w:val="231F20"/>
                <w:sz w:val="18"/>
              </w:rPr>
              <w:t>DCCEEW’s</w:t>
            </w:r>
            <w:r>
              <w:rPr>
                <w:color w:val="231F20"/>
                <w:spacing w:val="-9"/>
                <w:sz w:val="18"/>
              </w:rPr>
              <w:t xml:space="preserve"> </w:t>
            </w:r>
            <w:r>
              <w:rPr>
                <w:color w:val="231F20"/>
                <w:sz w:val="18"/>
              </w:rPr>
              <w:t>process</w:t>
            </w:r>
            <w:r>
              <w:rPr>
                <w:color w:val="231F20"/>
                <w:spacing w:val="-9"/>
                <w:sz w:val="18"/>
              </w:rPr>
              <w:t xml:space="preserve"> </w:t>
            </w:r>
            <w:r>
              <w:rPr>
                <w:color w:val="231F20"/>
                <w:sz w:val="18"/>
              </w:rPr>
              <w:t>guide,</w:t>
            </w:r>
            <w:r>
              <w:rPr>
                <w:color w:val="231F20"/>
                <w:spacing w:val="-9"/>
                <w:sz w:val="18"/>
              </w:rPr>
              <w:t xml:space="preserve"> </w:t>
            </w:r>
            <w:r>
              <w:rPr>
                <w:color w:val="231F20"/>
                <w:sz w:val="18"/>
              </w:rPr>
              <w:t>have improved</w:t>
            </w:r>
            <w:r>
              <w:rPr>
                <w:color w:val="231F20"/>
                <w:spacing w:val="-13"/>
                <w:sz w:val="18"/>
              </w:rPr>
              <w:t xml:space="preserve"> </w:t>
            </w:r>
            <w:r>
              <w:rPr>
                <w:color w:val="231F20"/>
                <w:sz w:val="18"/>
              </w:rPr>
              <w:t>transparency</w:t>
            </w:r>
            <w:r>
              <w:rPr>
                <w:color w:val="231F20"/>
                <w:spacing w:val="-12"/>
                <w:sz w:val="18"/>
              </w:rPr>
              <w:t xml:space="preserve"> </w:t>
            </w:r>
            <w:r>
              <w:rPr>
                <w:color w:val="231F20"/>
                <w:sz w:val="18"/>
              </w:rPr>
              <w:t>and</w:t>
            </w:r>
            <w:r>
              <w:rPr>
                <w:color w:val="231F20"/>
                <w:spacing w:val="-13"/>
                <w:sz w:val="18"/>
              </w:rPr>
              <w:t xml:space="preserve"> </w:t>
            </w:r>
            <w:r>
              <w:rPr>
                <w:color w:val="231F20"/>
                <w:sz w:val="18"/>
              </w:rPr>
              <w:t>clarity;</w:t>
            </w:r>
            <w:r>
              <w:rPr>
                <w:color w:val="231F20"/>
                <w:spacing w:val="-12"/>
                <w:sz w:val="18"/>
              </w:rPr>
              <w:t xml:space="preserve"> </w:t>
            </w:r>
            <w:r>
              <w:rPr>
                <w:color w:val="231F20"/>
                <w:sz w:val="18"/>
              </w:rPr>
              <w:t>but</w:t>
            </w:r>
            <w:r>
              <w:rPr>
                <w:color w:val="231F20"/>
                <w:spacing w:val="-13"/>
                <w:sz w:val="18"/>
              </w:rPr>
              <w:t xml:space="preserve"> </w:t>
            </w:r>
            <w:r>
              <w:rPr>
                <w:color w:val="231F20"/>
                <w:sz w:val="18"/>
              </w:rPr>
              <w:t>there</w:t>
            </w:r>
            <w:r>
              <w:rPr>
                <w:color w:val="231F20"/>
                <w:spacing w:val="-13"/>
                <w:sz w:val="18"/>
              </w:rPr>
              <w:t xml:space="preserve"> </w:t>
            </w:r>
            <w:r>
              <w:rPr>
                <w:color w:val="231F20"/>
                <w:sz w:val="18"/>
              </w:rPr>
              <w:t>is</w:t>
            </w:r>
            <w:r>
              <w:rPr>
                <w:color w:val="231F20"/>
                <w:spacing w:val="-12"/>
                <w:sz w:val="18"/>
              </w:rPr>
              <w:t xml:space="preserve"> </w:t>
            </w:r>
            <w:r>
              <w:rPr>
                <w:color w:val="231F20"/>
                <w:sz w:val="18"/>
              </w:rPr>
              <w:t>further</w:t>
            </w:r>
            <w:r>
              <w:rPr>
                <w:color w:val="231F20"/>
                <w:spacing w:val="-13"/>
                <w:sz w:val="18"/>
              </w:rPr>
              <w:t xml:space="preserve"> </w:t>
            </w:r>
            <w:r>
              <w:rPr>
                <w:color w:val="231F20"/>
                <w:sz w:val="18"/>
              </w:rPr>
              <w:t>scope for improvement.</w:t>
            </w:r>
          </w:p>
          <w:p w14:paraId="5F24FEEF" w14:textId="77777777" w:rsidR="003E1B64" w:rsidRDefault="00775BFE">
            <w:pPr>
              <w:pStyle w:val="TableParagraph"/>
              <w:spacing w:before="176" w:line="249" w:lineRule="auto"/>
              <w:ind w:left="80" w:right="255"/>
              <w:rPr>
                <w:sz w:val="18"/>
              </w:rPr>
            </w:pPr>
            <w:r>
              <w:rPr>
                <w:color w:val="231F20"/>
                <w:spacing w:val="-4"/>
                <w:sz w:val="18"/>
              </w:rPr>
              <w:t>Implementing</w:t>
            </w:r>
            <w:r>
              <w:rPr>
                <w:color w:val="231F20"/>
                <w:spacing w:val="-9"/>
                <w:sz w:val="18"/>
              </w:rPr>
              <w:t xml:space="preserve"> </w:t>
            </w:r>
            <w:r>
              <w:rPr>
                <w:color w:val="231F20"/>
                <w:spacing w:val="-4"/>
                <w:sz w:val="18"/>
              </w:rPr>
              <w:t>this</w:t>
            </w:r>
            <w:r>
              <w:rPr>
                <w:color w:val="231F20"/>
                <w:spacing w:val="-8"/>
                <w:sz w:val="18"/>
              </w:rPr>
              <w:t xml:space="preserve"> </w:t>
            </w:r>
            <w:r>
              <w:rPr>
                <w:color w:val="231F20"/>
                <w:spacing w:val="-4"/>
                <w:sz w:val="18"/>
              </w:rPr>
              <w:t>recommendation</w:t>
            </w:r>
            <w:r>
              <w:rPr>
                <w:color w:val="231F20"/>
                <w:spacing w:val="-9"/>
                <w:sz w:val="18"/>
              </w:rPr>
              <w:t xml:space="preserve"> </w:t>
            </w:r>
            <w:r>
              <w:rPr>
                <w:color w:val="231F20"/>
                <w:spacing w:val="-4"/>
                <w:sz w:val="18"/>
              </w:rPr>
              <w:t>would</w:t>
            </w:r>
            <w:r>
              <w:rPr>
                <w:color w:val="231F20"/>
                <w:spacing w:val="-8"/>
                <w:sz w:val="18"/>
              </w:rPr>
              <w:t xml:space="preserve"> </w:t>
            </w:r>
            <w:proofErr w:type="gramStart"/>
            <w:r>
              <w:rPr>
                <w:color w:val="231F20"/>
                <w:spacing w:val="-4"/>
                <w:sz w:val="18"/>
              </w:rPr>
              <w:t>improve</w:t>
            </w:r>
            <w:r>
              <w:rPr>
                <w:color w:val="231F20"/>
                <w:spacing w:val="-9"/>
                <w:sz w:val="18"/>
              </w:rPr>
              <w:t xml:space="preserve"> </w:t>
            </w:r>
            <w:r>
              <w:rPr>
                <w:color w:val="231F20"/>
                <w:spacing w:val="-4"/>
                <w:sz w:val="18"/>
              </w:rPr>
              <w:t>method</w:t>
            </w:r>
            <w:proofErr w:type="gramEnd"/>
            <w:r>
              <w:rPr>
                <w:color w:val="231F20"/>
                <w:spacing w:val="-4"/>
                <w:sz w:val="18"/>
              </w:rPr>
              <w:t xml:space="preserve"> </w:t>
            </w:r>
            <w:r>
              <w:rPr>
                <w:color w:val="231F20"/>
                <w:sz w:val="18"/>
              </w:rPr>
              <w:t>delivery</w:t>
            </w:r>
            <w:r>
              <w:rPr>
                <w:color w:val="231F20"/>
                <w:spacing w:val="-7"/>
                <w:sz w:val="18"/>
              </w:rPr>
              <w:t xml:space="preserve"> </w:t>
            </w:r>
            <w:r>
              <w:rPr>
                <w:color w:val="231F20"/>
                <w:sz w:val="18"/>
              </w:rPr>
              <w:t>capacity,</w:t>
            </w:r>
            <w:r>
              <w:rPr>
                <w:color w:val="231F20"/>
                <w:spacing w:val="-7"/>
                <w:sz w:val="18"/>
              </w:rPr>
              <w:t xml:space="preserve"> </w:t>
            </w:r>
            <w:r>
              <w:rPr>
                <w:color w:val="231F20"/>
                <w:sz w:val="18"/>
              </w:rPr>
              <w:t>reduce</w:t>
            </w:r>
            <w:r>
              <w:rPr>
                <w:color w:val="231F20"/>
                <w:spacing w:val="-7"/>
                <w:sz w:val="18"/>
              </w:rPr>
              <w:t xml:space="preserve"> </w:t>
            </w:r>
            <w:r>
              <w:rPr>
                <w:color w:val="231F20"/>
                <w:sz w:val="18"/>
              </w:rPr>
              <w:t>risks</w:t>
            </w:r>
            <w:r>
              <w:rPr>
                <w:color w:val="231F20"/>
                <w:spacing w:val="-7"/>
                <w:sz w:val="18"/>
              </w:rPr>
              <w:t xml:space="preserve"> </w:t>
            </w:r>
            <w:r>
              <w:rPr>
                <w:color w:val="231F20"/>
                <w:sz w:val="18"/>
              </w:rPr>
              <w:t>of</w:t>
            </w:r>
            <w:r>
              <w:rPr>
                <w:color w:val="231F20"/>
                <w:spacing w:val="-7"/>
                <w:sz w:val="18"/>
              </w:rPr>
              <w:t xml:space="preserve"> </w:t>
            </w:r>
            <w:r>
              <w:rPr>
                <w:color w:val="231F20"/>
                <w:sz w:val="18"/>
              </w:rPr>
              <w:t>future</w:t>
            </w:r>
            <w:r>
              <w:rPr>
                <w:color w:val="231F20"/>
                <w:spacing w:val="-7"/>
                <w:sz w:val="18"/>
              </w:rPr>
              <w:t xml:space="preserve"> </w:t>
            </w:r>
            <w:r>
              <w:rPr>
                <w:color w:val="231F20"/>
                <w:sz w:val="18"/>
              </w:rPr>
              <w:t>supply</w:t>
            </w:r>
            <w:r>
              <w:rPr>
                <w:color w:val="231F20"/>
                <w:spacing w:val="-7"/>
                <w:sz w:val="18"/>
              </w:rPr>
              <w:t xml:space="preserve"> </w:t>
            </w:r>
            <w:r>
              <w:rPr>
                <w:color w:val="231F20"/>
                <w:sz w:val="18"/>
              </w:rPr>
              <w:t xml:space="preserve">gaps, </w:t>
            </w:r>
            <w:r>
              <w:rPr>
                <w:color w:val="231F20"/>
                <w:spacing w:val="-2"/>
                <w:sz w:val="18"/>
              </w:rPr>
              <w:t>support</w:t>
            </w:r>
            <w:r>
              <w:rPr>
                <w:color w:val="231F20"/>
                <w:spacing w:val="-6"/>
                <w:sz w:val="18"/>
              </w:rPr>
              <w:t xml:space="preserve"> </w:t>
            </w:r>
            <w:r>
              <w:rPr>
                <w:color w:val="231F20"/>
                <w:spacing w:val="-2"/>
                <w:sz w:val="18"/>
              </w:rPr>
              <w:t>investor</w:t>
            </w:r>
            <w:r>
              <w:rPr>
                <w:color w:val="231F20"/>
                <w:spacing w:val="-7"/>
                <w:sz w:val="18"/>
              </w:rPr>
              <w:t xml:space="preserve"> </w:t>
            </w:r>
            <w:r>
              <w:rPr>
                <w:color w:val="231F20"/>
                <w:spacing w:val="-2"/>
                <w:sz w:val="18"/>
              </w:rPr>
              <w:t>confidence</w:t>
            </w:r>
            <w:r>
              <w:rPr>
                <w:color w:val="231F20"/>
                <w:spacing w:val="-6"/>
                <w:sz w:val="18"/>
              </w:rPr>
              <w:t xml:space="preserve"> </w:t>
            </w:r>
            <w:r>
              <w:rPr>
                <w:color w:val="231F20"/>
                <w:spacing w:val="-2"/>
                <w:sz w:val="18"/>
              </w:rPr>
              <w:t>and</w:t>
            </w:r>
            <w:r>
              <w:rPr>
                <w:color w:val="231F20"/>
                <w:spacing w:val="-7"/>
                <w:sz w:val="18"/>
              </w:rPr>
              <w:t xml:space="preserve"> </w:t>
            </w:r>
            <w:r>
              <w:rPr>
                <w:color w:val="231F20"/>
                <w:spacing w:val="-2"/>
                <w:sz w:val="18"/>
              </w:rPr>
              <w:t>strengthen</w:t>
            </w:r>
            <w:r>
              <w:rPr>
                <w:color w:val="231F20"/>
                <w:spacing w:val="-6"/>
                <w:sz w:val="18"/>
              </w:rPr>
              <w:t xml:space="preserve"> </w:t>
            </w:r>
            <w:r>
              <w:rPr>
                <w:color w:val="231F20"/>
                <w:spacing w:val="-2"/>
                <w:sz w:val="18"/>
              </w:rPr>
              <w:t>the</w:t>
            </w:r>
            <w:r>
              <w:rPr>
                <w:color w:val="231F20"/>
                <w:spacing w:val="-7"/>
                <w:sz w:val="18"/>
              </w:rPr>
              <w:t xml:space="preserve"> </w:t>
            </w:r>
            <w:r>
              <w:rPr>
                <w:color w:val="231F20"/>
                <w:spacing w:val="-2"/>
                <w:sz w:val="18"/>
              </w:rPr>
              <w:t xml:space="preserve">resilience </w:t>
            </w:r>
            <w:r>
              <w:rPr>
                <w:color w:val="231F20"/>
                <w:sz w:val="18"/>
              </w:rPr>
              <w:t>of</w:t>
            </w:r>
            <w:r>
              <w:rPr>
                <w:color w:val="231F20"/>
                <w:spacing w:val="-13"/>
                <w:sz w:val="18"/>
              </w:rPr>
              <w:t xml:space="preserve"> </w:t>
            </w:r>
            <w:r>
              <w:rPr>
                <w:color w:val="231F20"/>
                <w:sz w:val="18"/>
              </w:rPr>
              <w:t>ACCU</w:t>
            </w:r>
            <w:r>
              <w:rPr>
                <w:color w:val="231F20"/>
                <w:spacing w:val="-11"/>
                <w:sz w:val="18"/>
              </w:rPr>
              <w:t xml:space="preserve"> </w:t>
            </w:r>
            <w:r>
              <w:rPr>
                <w:color w:val="231F20"/>
                <w:sz w:val="18"/>
              </w:rPr>
              <w:t>supply.</w:t>
            </w:r>
            <w:r>
              <w:rPr>
                <w:color w:val="231F20"/>
                <w:spacing w:val="-8"/>
                <w:sz w:val="18"/>
              </w:rPr>
              <w:t xml:space="preserve"> </w:t>
            </w:r>
            <w:r>
              <w:rPr>
                <w:color w:val="231F20"/>
                <w:sz w:val="18"/>
              </w:rPr>
              <w:t>It</w:t>
            </w:r>
            <w:r>
              <w:rPr>
                <w:color w:val="231F20"/>
                <w:spacing w:val="-8"/>
                <w:sz w:val="18"/>
              </w:rPr>
              <w:t xml:space="preserve"> </w:t>
            </w:r>
            <w:r>
              <w:rPr>
                <w:color w:val="231F20"/>
                <w:sz w:val="18"/>
              </w:rPr>
              <w:t>would</w:t>
            </w:r>
            <w:r>
              <w:rPr>
                <w:color w:val="231F20"/>
                <w:spacing w:val="-8"/>
                <w:sz w:val="18"/>
              </w:rPr>
              <w:t xml:space="preserve"> </w:t>
            </w:r>
            <w:r>
              <w:rPr>
                <w:color w:val="231F20"/>
                <w:sz w:val="18"/>
              </w:rPr>
              <w:t>allow</w:t>
            </w:r>
            <w:r>
              <w:rPr>
                <w:color w:val="231F20"/>
                <w:spacing w:val="-8"/>
                <w:sz w:val="18"/>
              </w:rPr>
              <w:t xml:space="preserve"> </w:t>
            </w:r>
            <w:r>
              <w:rPr>
                <w:color w:val="231F20"/>
                <w:sz w:val="18"/>
              </w:rPr>
              <w:t>recent</w:t>
            </w:r>
            <w:r>
              <w:rPr>
                <w:color w:val="231F20"/>
                <w:spacing w:val="-8"/>
                <w:sz w:val="18"/>
              </w:rPr>
              <w:t xml:space="preserve"> </w:t>
            </w:r>
            <w:r>
              <w:rPr>
                <w:color w:val="231F20"/>
                <w:sz w:val="18"/>
              </w:rPr>
              <w:t>reforms</w:t>
            </w:r>
            <w:r>
              <w:rPr>
                <w:color w:val="231F20"/>
                <w:spacing w:val="-8"/>
                <w:sz w:val="18"/>
              </w:rPr>
              <w:t xml:space="preserve"> </w:t>
            </w:r>
            <w:r>
              <w:rPr>
                <w:color w:val="231F20"/>
                <w:sz w:val="18"/>
              </w:rPr>
              <w:t>to</w:t>
            </w:r>
            <w:r>
              <w:rPr>
                <w:color w:val="231F20"/>
                <w:spacing w:val="-8"/>
                <w:sz w:val="18"/>
              </w:rPr>
              <w:t xml:space="preserve"> </w:t>
            </w:r>
            <w:r>
              <w:rPr>
                <w:color w:val="231F20"/>
                <w:sz w:val="18"/>
              </w:rPr>
              <w:t xml:space="preserve">mature </w:t>
            </w:r>
            <w:r>
              <w:rPr>
                <w:color w:val="231F20"/>
                <w:spacing w:val="-4"/>
                <w:sz w:val="18"/>
              </w:rPr>
              <w:t>while maintaining the legislative status of methods and the</w:t>
            </w:r>
          </w:p>
          <w:p w14:paraId="5F24FEF0" w14:textId="77777777" w:rsidR="003E1B64" w:rsidRDefault="00775BFE">
            <w:pPr>
              <w:pStyle w:val="TableParagraph"/>
              <w:spacing w:before="3" w:line="249" w:lineRule="auto"/>
              <w:ind w:left="80"/>
              <w:rPr>
                <w:sz w:val="18"/>
              </w:rPr>
            </w:pPr>
            <w:proofErr w:type="gramStart"/>
            <w:r>
              <w:rPr>
                <w:color w:val="231F20"/>
                <w:spacing w:val="-4"/>
                <w:sz w:val="18"/>
              </w:rPr>
              <w:t>governance</w:t>
            </w:r>
            <w:proofErr w:type="gramEnd"/>
            <w:r>
              <w:rPr>
                <w:color w:val="231F20"/>
                <w:spacing w:val="-5"/>
                <w:sz w:val="18"/>
              </w:rPr>
              <w:t xml:space="preserve"> </w:t>
            </w:r>
            <w:r>
              <w:rPr>
                <w:color w:val="231F20"/>
                <w:spacing w:val="-4"/>
                <w:sz w:val="18"/>
              </w:rPr>
              <w:t>features</w:t>
            </w:r>
            <w:r>
              <w:rPr>
                <w:color w:val="231F20"/>
                <w:spacing w:val="-5"/>
                <w:sz w:val="18"/>
              </w:rPr>
              <w:t xml:space="preserve"> </w:t>
            </w:r>
            <w:r>
              <w:rPr>
                <w:color w:val="231F20"/>
                <w:spacing w:val="-4"/>
                <w:sz w:val="18"/>
              </w:rPr>
              <w:t>that</w:t>
            </w:r>
            <w:r>
              <w:rPr>
                <w:color w:val="231F20"/>
                <w:spacing w:val="-5"/>
                <w:sz w:val="18"/>
              </w:rPr>
              <w:t xml:space="preserve"> </w:t>
            </w:r>
            <w:r>
              <w:rPr>
                <w:color w:val="231F20"/>
                <w:spacing w:val="-4"/>
                <w:sz w:val="18"/>
              </w:rPr>
              <w:t>underpin</w:t>
            </w:r>
            <w:r>
              <w:rPr>
                <w:color w:val="231F20"/>
                <w:spacing w:val="-5"/>
                <w:sz w:val="18"/>
              </w:rPr>
              <w:t xml:space="preserve"> </w:t>
            </w:r>
            <w:r>
              <w:rPr>
                <w:color w:val="231F20"/>
                <w:spacing w:val="-4"/>
                <w:sz w:val="18"/>
              </w:rPr>
              <w:t>integrity</w:t>
            </w:r>
            <w:r>
              <w:rPr>
                <w:color w:val="231F20"/>
                <w:spacing w:val="-5"/>
                <w:sz w:val="18"/>
              </w:rPr>
              <w:t xml:space="preserve"> </w:t>
            </w:r>
            <w:r>
              <w:rPr>
                <w:color w:val="231F20"/>
                <w:spacing w:val="-4"/>
                <w:sz w:val="18"/>
              </w:rPr>
              <w:t>and</w:t>
            </w:r>
            <w:r>
              <w:rPr>
                <w:color w:val="231F20"/>
                <w:spacing w:val="-5"/>
                <w:sz w:val="18"/>
              </w:rPr>
              <w:t xml:space="preserve"> </w:t>
            </w:r>
            <w:r>
              <w:rPr>
                <w:color w:val="231F20"/>
                <w:spacing w:val="-4"/>
                <w:sz w:val="18"/>
              </w:rPr>
              <w:t>confidence</w:t>
            </w:r>
            <w:r>
              <w:rPr>
                <w:color w:val="231F20"/>
                <w:spacing w:val="-5"/>
                <w:sz w:val="18"/>
              </w:rPr>
              <w:t xml:space="preserve"> </w:t>
            </w:r>
            <w:r>
              <w:rPr>
                <w:color w:val="231F20"/>
                <w:spacing w:val="-4"/>
                <w:sz w:val="18"/>
              </w:rPr>
              <w:t xml:space="preserve">in </w:t>
            </w:r>
            <w:r>
              <w:rPr>
                <w:color w:val="231F20"/>
                <w:sz w:val="18"/>
              </w:rPr>
              <w:t>the scheme.</w:t>
            </w:r>
          </w:p>
        </w:tc>
        <w:tc>
          <w:tcPr>
            <w:tcW w:w="1517" w:type="dxa"/>
            <w:shd w:val="clear" w:color="auto" w:fill="F1F2F2"/>
          </w:tcPr>
          <w:p w14:paraId="5F24FEF1" w14:textId="77777777" w:rsidR="003E1B64" w:rsidRDefault="00775BFE">
            <w:pPr>
              <w:pStyle w:val="TableParagraph"/>
              <w:spacing w:before="73"/>
              <w:ind w:left="80"/>
              <w:rPr>
                <w:b/>
                <w:sz w:val="18"/>
              </w:rPr>
            </w:pPr>
            <w:r>
              <w:rPr>
                <w:b/>
                <w:color w:val="231F20"/>
                <w:spacing w:val="-6"/>
                <w:sz w:val="18"/>
              </w:rPr>
              <w:t>Theme</w:t>
            </w:r>
            <w:r>
              <w:rPr>
                <w:b/>
                <w:color w:val="231F20"/>
                <w:spacing w:val="-8"/>
                <w:sz w:val="18"/>
              </w:rPr>
              <w:t xml:space="preserve"> </w:t>
            </w:r>
            <w:r>
              <w:rPr>
                <w:b/>
                <w:color w:val="231F20"/>
                <w:spacing w:val="-10"/>
                <w:sz w:val="18"/>
              </w:rPr>
              <w:t>5</w:t>
            </w:r>
          </w:p>
        </w:tc>
      </w:tr>
    </w:tbl>
    <w:p w14:paraId="5F24FEF3" w14:textId="77777777" w:rsidR="003E1B64" w:rsidRDefault="003E1B64">
      <w:pPr>
        <w:pStyle w:val="TableParagraph"/>
        <w:rPr>
          <w:b/>
          <w:sz w:val="18"/>
        </w:rPr>
        <w:sectPr w:rsidR="003E1B64">
          <w:pgSz w:w="11910" w:h="16840"/>
          <w:pgMar w:top="960" w:right="0" w:bottom="600" w:left="0" w:header="458" w:footer="408" w:gutter="0"/>
          <w:cols w:space="720"/>
        </w:sectPr>
      </w:pPr>
    </w:p>
    <w:p w14:paraId="5F24FEF4" w14:textId="77777777" w:rsidR="003E1B64" w:rsidRDefault="003E1B64">
      <w:pPr>
        <w:pStyle w:val="BodyText"/>
        <w:spacing w:before="123"/>
        <w:rPr>
          <w:sz w:val="20"/>
        </w:rPr>
      </w:pPr>
    </w:p>
    <w:p w14:paraId="5F24FEF5" w14:textId="77777777" w:rsidR="003E1B64" w:rsidRDefault="003E1B64">
      <w:pPr>
        <w:pStyle w:val="BodyText"/>
        <w:rPr>
          <w:sz w:val="20"/>
        </w:rPr>
        <w:sectPr w:rsidR="003E1B64">
          <w:pgSz w:w="11910" w:h="16840"/>
          <w:pgMar w:top="960" w:right="0" w:bottom="600" w:left="0" w:header="458" w:footer="408" w:gutter="0"/>
          <w:cols w:space="720"/>
        </w:sectPr>
      </w:pPr>
    </w:p>
    <w:p w14:paraId="5F24FEF6" w14:textId="77777777" w:rsidR="003E1B64" w:rsidRDefault="00775BFE">
      <w:pPr>
        <w:pStyle w:val="Heading2"/>
        <w:spacing w:before="83"/>
      </w:pPr>
      <w:bookmarkStart w:id="3" w:name="_TOC_250034"/>
      <w:bookmarkEnd w:id="3"/>
      <w:r>
        <w:rPr>
          <w:color w:val="00679F"/>
          <w:spacing w:val="-2"/>
        </w:rPr>
        <w:t>Introduction</w:t>
      </w:r>
    </w:p>
    <w:p w14:paraId="5F24FEF7" w14:textId="77777777" w:rsidR="003E1B64" w:rsidRDefault="00775BFE">
      <w:pPr>
        <w:pStyle w:val="BodyText"/>
        <w:spacing w:before="65" w:line="249" w:lineRule="auto"/>
        <w:ind w:left="826"/>
      </w:pPr>
      <w:r>
        <w:rPr>
          <w:color w:val="231F20"/>
        </w:rPr>
        <w:t>The ACCU Scheme remains an important part of Australia’s</w:t>
      </w:r>
      <w:r>
        <w:rPr>
          <w:color w:val="231F20"/>
          <w:spacing w:val="-14"/>
        </w:rPr>
        <w:t xml:space="preserve"> </w:t>
      </w:r>
      <w:r>
        <w:rPr>
          <w:color w:val="231F20"/>
        </w:rPr>
        <w:t>climate</w:t>
      </w:r>
      <w:r>
        <w:rPr>
          <w:color w:val="231F20"/>
          <w:spacing w:val="-9"/>
        </w:rPr>
        <w:t xml:space="preserve"> </w:t>
      </w:r>
      <w:r>
        <w:rPr>
          <w:color w:val="231F20"/>
        </w:rPr>
        <w:t>policy</w:t>
      </w:r>
      <w:r>
        <w:rPr>
          <w:color w:val="231F20"/>
          <w:spacing w:val="-9"/>
        </w:rPr>
        <w:t xml:space="preserve"> </w:t>
      </w:r>
      <w:r>
        <w:rPr>
          <w:color w:val="231F20"/>
        </w:rPr>
        <w:t>framework.</w:t>
      </w:r>
      <w:r>
        <w:rPr>
          <w:color w:val="231F20"/>
          <w:spacing w:val="-13"/>
        </w:rPr>
        <w:t xml:space="preserve"> </w:t>
      </w:r>
      <w:r>
        <w:rPr>
          <w:color w:val="231F20"/>
        </w:rPr>
        <w:t>The</w:t>
      </w:r>
      <w:r>
        <w:rPr>
          <w:color w:val="231F20"/>
          <w:spacing w:val="-16"/>
        </w:rPr>
        <w:t xml:space="preserve"> </w:t>
      </w:r>
      <w:r>
        <w:rPr>
          <w:color w:val="231F20"/>
        </w:rPr>
        <w:t xml:space="preserve">Authority reaffirms its 2023 finding that the scheme is fundamentally well-designed and notes the 2022 Independent Review of ACCUs (the Chubb Review) also found the scheme to be essentially sound (DCCEEW, 2022). Recent reforms have strengthened governance, transparency and integrity, and further legislative reforms are </w:t>
      </w:r>
      <w:r>
        <w:rPr>
          <w:color w:val="231F20"/>
          <w:spacing w:val="-2"/>
        </w:rPr>
        <w:t>underway.</w:t>
      </w:r>
    </w:p>
    <w:p w14:paraId="5F24FEF8" w14:textId="77777777" w:rsidR="003E1B64" w:rsidRDefault="00775BFE">
      <w:pPr>
        <w:pStyle w:val="BodyText"/>
        <w:spacing w:before="236" w:line="249" w:lineRule="auto"/>
        <w:ind w:left="826"/>
      </w:pPr>
      <w:r>
        <w:rPr>
          <w:color w:val="231F20"/>
        </w:rPr>
        <w:t>This</w:t>
      </w:r>
      <w:r>
        <w:rPr>
          <w:color w:val="231F20"/>
          <w:spacing w:val="-6"/>
        </w:rPr>
        <w:t xml:space="preserve"> </w:t>
      </w:r>
      <w:r>
        <w:rPr>
          <w:color w:val="231F20"/>
        </w:rPr>
        <w:t>review</w:t>
      </w:r>
      <w:r>
        <w:rPr>
          <w:color w:val="231F20"/>
          <w:spacing w:val="-6"/>
        </w:rPr>
        <w:t xml:space="preserve"> </w:t>
      </w:r>
      <w:r>
        <w:rPr>
          <w:color w:val="231F20"/>
        </w:rPr>
        <w:t>therefore</w:t>
      </w:r>
      <w:r>
        <w:rPr>
          <w:color w:val="231F20"/>
          <w:spacing w:val="-6"/>
        </w:rPr>
        <w:t xml:space="preserve"> </w:t>
      </w:r>
      <w:r>
        <w:rPr>
          <w:color w:val="231F20"/>
        </w:rPr>
        <w:t>does</w:t>
      </w:r>
      <w:r>
        <w:rPr>
          <w:color w:val="231F20"/>
          <w:spacing w:val="-6"/>
        </w:rPr>
        <w:t xml:space="preserve"> </w:t>
      </w:r>
      <w:r>
        <w:rPr>
          <w:color w:val="231F20"/>
        </w:rPr>
        <w:t>not</w:t>
      </w:r>
      <w:r>
        <w:rPr>
          <w:color w:val="231F20"/>
          <w:spacing w:val="-6"/>
        </w:rPr>
        <w:t xml:space="preserve"> </w:t>
      </w:r>
      <w:r>
        <w:rPr>
          <w:color w:val="231F20"/>
        </w:rPr>
        <w:t>recommend</w:t>
      </w:r>
      <w:r>
        <w:rPr>
          <w:color w:val="231F20"/>
          <w:spacing w:val="40"/>
        </w:rPr>
        <w:t xml:space="preserve"> </w:t>
      </w:r>
      <w:r>
        <w:rPr>
          <w:color w:val="231F20"/>
        </w:rPr>
        <w:t>major change. It focuses on targeted improvements</w:t>
      </w:r>
    </w:p>
    <w:p w14:paraId="5F24FEF9" w14:textId="77777777" w:rsidR="003E1B64" w:rsidRDefault="00775BFE">
      <w:pPr>
        <w:pStyle w:val="BodyText"/>
        <w:spacing w:before="2" w:line="249" w:lineRule="auto"/>
        <w:ind w:left="826" w:right="176"/>
      </w:pPr>
      <w:r>
        <w:rPr>
          <w:color w:val="231F20"/>
        </w:rPr>
        <w:t>to strengthen confidence, support investment and</w:t>
      </w:r>
      <w:r>
        <w:rPr>
          <w:color w:val="231F20"/>
          <w:spacing w:val="-6"/>
        </w:rPr>
        <w:t xml:space="preserve"> </w:t>
      </w:r>
      <w:r>
        <w:rPr>
          <w:color w:val="231F20"/>
        </w:rPr>
        <w:t>ensure</w:t>
      </w:r>
      <w:r>
        <w:rPr>
          <w:color w:val="231F20"/>
          <w:spacing w:val="-6"/>
        </w:rPr>
        <w:t xml:space="preserve"> </w:t>
      </w:r>
      <w:r>
        <w:rPr>
          <w:color w:val="231F20"/>
        </w:rPr>
        <w:t>the</w:t>
      </w:r>
      <w:r>
        <w:rPr>
          <w:color w:val="231F20"/>
          <w:spacing w:val="-6"/>
        </w:rPr>
        <w:t xml:space="preserve"> </w:t>
      </w:r>
      <w:r>
        <w:rPr>
          <w:color w:val="231F20"/>
        </w:rPr>
        <w:t>scheme</w:t>
      </w:r>
      <w:r>
        <w:rPr>
          <w:color w:val="231F20"/>
          <w:spacing w:val="-6"/>
        </w:rPr>
        <w:t xml:space="preserve"> </w:t>
      </w:r>
      <w:r>
        <w:rPr>
          <w:color w:val="231F20"/>
        </w:rPr>
        <w:t>remains</w:t>
      </w:r>
      <w:r>
        <w:rPr>
          <w:color w:val="231F20"/>
          <w:spacing w:val="-6"/>
        </w:rPr>
        <w:t xml:space="preserve"> </w:t>
      </w:r>
      <w:r>
        <w:rPr>
          <w:color w:val="231F20"/>
        </w:rPr>
        <w:t>fit</w:t>
      </w:r>
      <w:r>
        <w:rPr>
          <w:color w:val="231F20"/>
          <w:spacing w:val="-6"/>
        </w:rPr>
        <w:t xml:space="preserve"> </w:t>
      </w:r>
      <w:r>
        <w:rPr>
          <w:color w:val="231F20"/>
        </w:rPr>
        <w:t>for</w:t>
      </w:r>
      <w:r>
        <w:rPr>
          <w:color w:val="231F20"/>
          <w:spacing w:val="-6"/>
        </w:rPr>
        <w:t xml:space="preserve"> </w:t>
      </w:r>
      <w:r>
        <w:rPr>
          <w:color w:val="231F20"/>
        </w:rPr>
        <w:t>purpose as</w:t>
      </w:r>
      <w:r>
        <w:rPr>
          <w:color w:val="231F20"/>
          <w:spacing w:val="-11"/>
        </w:rPr>
        <w:t xml:space="preserve"> </w:t>
      </w:r>
      <w:r>
        <w:rPr>
          <w:color w:val="231F20"/>
        </w:rPr>
        <w:t>Australia works towards its 2035 target and net zero.</w:t>
      </w:r>
    </w:p>
    <w:p w14:paraId="5F24FEFA" w14:textId="77777777" w:rsidR="003E1B64" w:rsidRDefault="00775BFE">
      <w:pPr>
        <w:pStyle w:val="Heading3"/>
        <w:spacing w:before="230"/>
      </w:pPr>
      <w:bookmarkStart w:id="4" w:name="_TOC_250033"/>
      <w:r>
        <w:rPr>
          <w:color w:val="00679F"/>
        </w:rPr>
        <w:t>Previous</w:t>
      </w:r>
      <w:r>
        <w:rPr>
          <w:color w:val="00679F"/>
          <w:spacing w:val="-5"/>
        </w:rPr>
        <w:t xml:space="preserve"> </w:t>
      </w:r>
      <w:r>
        <w:rPr>
          <w:color w:val="00679F"/>
        </w:rPr>
        <w:t>reviews</w:t>
      </w:r>
      <w:r>
        <w:rPr>
          <w:color w:val="00679F"/>
          <w:spacing w:val="-5"/>
        </w:rPr>
        <w:t xml:space="preserve"> </w:t>
      </w:r>
      <w:r>
        <w:rPr>
          <w:color w:val="00679F"/>
        </w:rPr>
        <w:t>and</w:t>
      </w:r>
      <w:r>
        <w:rPr>
          <w:color w:val="00679F"/>
          <w:spacing w:val="-5"/>
        </w:rPr>
        <w:t xml:space="preserve"> </w:t>
      </w:r>
      <w:r>
        <w:rPr>
          <w:color w:val="00679F"/>
        </w:rPr>
        <w:t>reforms</w:t>
      </w:r>
      <w:r>
        <w:rPr>
          <w:color w:val="00679F"/>
          <w:spacing w:val="-4"/>
        </w:rPr>
        <w:t xml:space="preserve"> </w:t>
      </w:r>
      <w:bookmarkEnd w:id="4"/>
      <w:r>
        <w:rPr>
          <w:color w:val="00679F"/>
          <w:spacing w:val="-2"/>
        </w:rPr>
        <w:t>underway</w:t>
      </w:r>
    </w:p>
    <w:p w14:paraId="46F61FD7" w14:textId="77777777" w:rsidR="003E1B64" w:rsidRDefault="00775BFE">
      <w:pPr>
        <w:pStyle w:val="BodyText"/>
        <w:spacing w:before="124" w:line="249" w:lineRule="auto"/>
        <w:ind w:left="826" w:right="112"/>
      </w:pPr>
      <w:r>
        <w:rPr>
          <w:color w:val="231F20"/>
        </w:rPr>
        <w:t>In developing this review, the Authority considered the findings of recent</w:t>
      </w:r>
      <w:r>
        <w:rPr>
          <w:color w:val="231F20"/>
          <w:spacing w:val="-4"/>
        </w:rPr>
        <w:t xml:space="preserve"> </w:t>
      </w:r>
      <w:r>
        <w:rPr>
          <w:color w:val="231F20"/>
        </w:rPr>
        <w:t>ACCU Scheme reviews, including our 2023 review, the 2022 Chubb Review, our 2020 review and the 2020 King Review.</w:t>
      </w:r>
    </w:p>
    <w:p w14:paraId="5F24FEFC" w14:textId="586F755C" w:rsidR="003E1B64" w:rsidRDefault="00775BFE" w:rsidP="004F78E7">
      <w:pPr>
        <w:pStyle w:val="BodyText"/>
        <w:spacing w:before="124" w:line="249" w:lineRule="auto"/>
        <w:ind w:left="826" w:right="112"/>
      </w:pPr>
      <w:r>
        <w:t>The</w:t>
      </w:r>
      <w:r>
        <w:rPr>
          <w:spacing w:val="-8"/>
        </w:rPr>
        <w:t xml:space="preserve"> </w:t>
      </w:r>
      <w:r>
        <w:t>Government</w:t>
      </w:r>
      <w:r>
        <w:rPr>
          <w:spacing w:val="-8"/>
        </w:rPr>
        <w:t xml:space="preserve"> </w:t>
      </w:r>
      <w:r>
        <w:t>has</w:t>
      </w:r>
      <w:r>
        <w:rPr>
          <w:spacing w:val="-8"/>
        </w:rPr>
        <w:t xml:space="preserve"> </w:t>
      </w:r>
      <w:r>
        <w:t>progressed</w:t>
      </w:r>
      <w:r>
        <w:rPr>
          <w:spacing w:val="-8"/>
        </w:rPr>
        <w:t xml:space="preserve"> </w:t>
      </w:r>
      <w:r>
        <w:t>significant</w:t>
      </w:r>
      <w:r>
        <w:rPr>
          <w:spacing w:val="-8"/>
        </w:rPr>
        <w:t xml:space="preserve"> </w:t>
      </w:r>
      <w:r>
        <w:t xml:space="preserve">work to implement its response to these reviews, as </w:t>
      </w:r>
      <w:proofErr w:type="spellStart"/>
      <w:r>
        <w:t>summarised</w:t>
      </w:r>
      <w:proofErr w:type="spellEnd"/>
      <w:r>
        <w:t xml:space="preserve"> in </w:t>
      </w:r>
      <w:r>
        <w:rPr>
          <w:i/>
        </w:rPr>
        <w:t xml:space="preserve">Reforming the ACCU Scheme: progress report 2023–2025 </w:t>
      </w:r>
      <w:r>
        <w:t>(DCCEEW, 2026c). Many of these reforms are relevant to issues considered in this report.</w:t>
      </w:r>
    </w:p>
    <w:p w14:paraId="5F24FEFD" w14:textId="77777777" w:rsidR="003E1B64" w:rsidRDefault="00775BFE">
      <w:pPr>
        <w:pStyle w:val="BodyText"/>
        <w:spacing w:before="232" w:line="249" w:lineRule="auto"/>
        <w:ind w:left="826" w:right="112"/>
      </w:pPr>
      <w:r>
        <w:rPr>
          <w:color w:val="231F20"/>
        </w:rPr>
        <w:t>This context is important. Many reforms have only recently commenced or are still being implemented.</w:t>
      </w:r>
      <w:r>
        <w:rPr>
          <w:color w:val="231F20"/>
          <w:spacing w:val="-4"/>
        </w:rPr>
        <w:t xml:space="preserve"> </w:t>
      </w:r>
      <w:r>
        <w:rPr>
          <w:color w:val="231F20"/>
        </w:rPr>
        <w:t>The</w:t>
      </w:r>
      <w:r>
        <w:rPr>
          <w:color w:val="231F20"/>
          <w:spacing w:val="-13"/>
        </w:rPr>
        <w:t xml:space="preserve"> </w:t>
      </w:r>
      <w:r>
        <w:rPr>
          <w:color w:val="231F20"/>
        </w:rPr>
        <w:t>Authority has taken a targeted approach in this review, focused on completing previous recommendations, addressing residual gaps and improving confidence in the scheme, rather</w:t>
      </w:r>
      <w:r>
        <w:rPr>
          <w:color w:val="231F20"/>
          <w:spacing w:val="-7"/>
        </w:rPr>
        <w:t xml:space="preserve"> </w:t>
      </w:r>
      <w:r>
        <w:rPr>
          <w:color w:val="231F20"/>
        </w:rPr>
        <w:t>than</w:t>
      </w:r>
      <w:r>
        <w:rPr>
          <w:color w:val="231F20"/>
          <w:spacing w:val="-7"/>
        </w:rPr>
        <w:t xml:space="preserve"> </w:t>
      </w:r>
      <w:r>
        <w:rPr>
          <w:color w:val="231F20"/>
        </w:rPr>
        <w:t>proposing</w:t>
      </w:r>
      <w:r>
        <w:rPr>
          <w:color w:val="231F20"/>
          <w:spacing w:val="-7"/>
        </w:rPr>
        <w:t xml:space="preserve"> </w:t>
      </w:r>
      <w:r>
        <w:rPr>
          <w:color w:val="231F20"/>
        </w:rPr>
        <w:t>major</w:t>
      </w:r>
      <w:r>
        <w:rPr>
          <w:color w:val="231F20"/>
          <w:spacing w:val="-7"/>
        </w:rPr>
        <w:t xml:space="preserve"> </w:t>
      </w:r>
      <w:r>
        <w:rPr>
          <w:color w:val="231F20"/>
        </w:rPr>
        <w:t>change</w:t>
      </w:r>
      <w:r>
        <w:rPr>
          <w:color w:val="231F20"/>
          <w:spacing w:val="-7"/>
        </w:rPr>
        <w:t xml:space="preserve"> </w:t>
      </w:r>
      <w:r>
        <w:rPr>
          <w:color w:val="231F20"/>
        </w:rPr>
        <w:t>or</w:t>
      </w:r>
      <w:r>
        <w:rPr>
          <w:color w:val="231F20"/>
          <w:spacing w:val="-7"/>
        </w:rPr>
        <w:t xml:space="preserve"> </w:t>
      </w:r>
      <w:r>
        <w:rPr>
          <w:color w:val="231F20"/>
        </w:rPr>
        <w:t xml:space="preserve">wholesale </w:t>
      </w:r>
      <w:r>
        <w:rPr>
          <w:color w:val="231F20"/>
          <w:spacing w:val="-2"/>
        </w:rPr>
        <w:t>redesign.</w:t>
      </w:r>
    </w:p>
    <w:p w14:paraId="5F24FEFE" w14:textId="77777777" w:rsidR="003E1B64" w:rsidRDefault="00775BFE">
      <w:pPr>
        <w:pStyle w:val="BodyText"/>
      </w:pPr>
      <w:r>
        <w:br w:type="column"/>
      </w:r>
    </w:p>
    <w:p w14:paraId="5F24FEFF" w14:textId="77777777" w:rsidR="003E1B64" w:rsidRDefault="003E1B64">
      <w:pPr>
        <w:pStyle w:val="BodyText"/>
        <w:spacing w:before="240"/>
      </w:pPr>
    </w:p>
    <w:p w14:paraId="5F24FF00" w14:textId="77777777" w:rsidR="003E1B64" w:rsidRDefault="00775BFE">
      <w:pPr>
        <w:pStyle w:val="Heading3"/>
        <w:ind w:left="371"/>
      </w:pPr>
      <w:bookmarkStart w:id="5" w:name="_TOC_250032"/>
      <w:r>
        <w:rPr>
          <w:color w:val="00679F"/>
        </w:rPr>
        <w:t>Approach</w:t>
      </w:r>
      <w:r>
        <w:rPr>
          <w:color w:val="00679F"/>
          <w:spacing w:val="-1"/>
        </w:rPr>
        <w:t xml:space="preserve"> </w:t>
      </w:r>
      <w:r>
        <w:rPr>
          <w:color w:val="00679F"/>
        </w:rPr>
        <w:t>to</w:t>
      </w:r>
      <w:r>
        <w:rPr>
          <w:color w:val="00679F"/>
          <w:spacing w:val="-1"/>
        </w:rPr>
        <w:t xml:space="preserve"> </w:t>
      </w:r>
      <w:r>
        <w:rPr>
          <w:color w:val="00679F"/>
        </w:rPr>
        <w:t>this</w:t>
      </w:r>
      <w:r>
        <w:rPr>
          <w:color w:val="00679F"/>
          <w:spacing w:val="-1"/>
        </w:rPr>
        <w:t xml:space="preserve"> </w:t>
      </w:r>
      <w:bookmarkEnd w:id="5"/>
      <w:r>
        <w:rPr>
          <w:color w:val="00679F"/>
          <w:spacing w:val="-2"/>
        </w:rPr>
        <w:t>review</w:t>
      </w:r>
    </w:p>
    <w:p w14:paraId="5F24FF01" w14:textId="77777777" w:rsidR="003E1B64" w:rsidRDefault="00775BFE">
      <w:pPr>
        <w:pStyle w:val="BodyText"/>
        <w:spacing w:before="124" w:line="249" w:lineRule="auto"/>
        <w:ind w:left="371" w:right="840"/>
      </w:pPr>
      <w:r>
        <w:rPr>
          <w:color w:val="231F20"/>
        </w:rPr>
        <w:t>This report is the Authority’s fifth review of the ACCU Scheme. In undertaking this review, we have</w:t>
      </w:r>
      <w:r>
        <w:rPr>
          <w:color w:val="231F20"/>
          <w:spacing w:val="-5"/>
        </w:rPr>
        <w:t xml:space="preserve"> </w:t>
      </w:r>
      <w:r>
        <w:rPr>
          <w:color w:val="231F20"/>
        </w:rPr>
        <w:t>followed</w:t>
      </w:r>
      <w:r>
        <w:rPr>
          <w:color w:val="231F20"/>
          <w:spacing w:val="-5"/>
        </w:rPr>
        <w:t xml:space="preserve"> </w:t>
      </w:r>
      <w:r>
        <w:rPr>
          <w:color w:val="231F20"/>
        </w:rPr>
        <w:t>the</w:t>
      </w:r>
      <w:r>
        <w:rPr>
          <w:color w:val="231F20"/>
          <w:spacing w:val="-5"/>
        </w:rPr>
        <w:t xml:space="preserve"> </w:t>
      </w:r>
      <w:r>
        <w:rPr>
          <w:color w:val="231F20"/>
        </w:rPr>
        <w:t>principles</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i/>
          <w:color w:val="231F20"/>
        </w:rPr>
        <w:t>Climate</w:t>
      </w:r>
      <w:r>
        <w:rPr>
          <w:i/>
          <w:color w:val="231F20"/>
          <w:spacing w:val="-5"/>
        </w:rPr>
        <w:t xml:space="preserve"> </w:t>
      </w:r>
      <w:r>
        <w:rPr>
          <w:i/>
          <w:color w:val="231F20"/>
        </w:rPr>
        <w:t>Change Authority Act 2011</w:t>
      </w:r>
      <w:r>
        <w:rPr>
          <w:color w:val="231F20"/>
        </w:rPr>
        <w:t>, including that measures to respond</w:t>
      </w:r>
      <w:r>
        <w:rPr>
          <w:color w:val="231F20"/>
          <w:spacing w:val="-4"/>
        </w:rPr>
        <w:t xml:space="preserve"> </w:t>
      </w:r>
      <w:r>
        <w:rPr>
          <w:color w:val="231F20"/>
        </w:rPr>
        <w:t>to</w:t>
      </w:r>
      <w:r>
        <w:rPr>
          <w:color w:val="231F20"/>
          <w:spacing w:val="-4"/>
        </w:rPr>
        <w:t xml:space="preserve"> </w:t>
      </w:r>
      <w:r>
        <w:rPr>
          <w:color w:val="231F20"/>
        </w:rPr>
        <w:t>climate</w:t>
      </w:r>
      <w:r>
        <w:rPr>
          <w:color w:val="231F20"/>
          <w:spacing w:val="-4"/>
        </w:rPr>
        <w:t xml:space="preserve"> </w:t>
      </w:r>
      <w:r>
        <w:rPr>
          <w:color w:val="231F20"/>
        </w:rPr>
        <w:t>change</w:t>
      </w:r>
      <w:r>
        <w:rPr>
          <w:color w:val="231F20"/>
          <w:spacing w:val="-4"/>
        </w:rPr>
        <w:t xml:space="preserve"> </w:t>
      </w:r>
      <w:r>
        <w:rPr>
          <w:color w:val="231F20"/>
        </w:rPr>
        <w:t>should</w:t>
      </w:r>
      <w:r>
        <w:rPr>
          <w:color w:val="231F20"/>
          <w:spacing w:val="-4"/>
        </w:rPr>
        <w:t xml:space="preserve"> </w:t>
      </w:r>
      <w:r>
        <w:rPr>
          <w:color w:val="231F20"/>
        </w:rPr>
        <w:t>be</w:t>
      </w:r>
      <w:r>
        <w:rPr>
          <w:color w:val="231F20"/>
          <w:spacing w:val="-4"/>
        </w:rPr>
        <w:t xml:space="preserve"> </w:t>
      </w:r>
      <w:r>
        <w:rPr>
          <w:color w:val="231F20"/>
        </w:rPr>
        <w:t>economically efficient, environmentally effective, equitable, in</w:t>
      </w:r>
      <w:r>
        <w:rPr>
          <w:color w:val="231F20"/>
          <w:spacing w:val="40"/>
        </w:rPr>
        <w:t xml:space="preserve"> </w:t>
      </w:r>
      <w:r>
        <w:rPr>
          <w:color w:val="231F20"/>
        </w:rPr>
        <w:t>the public interest, and take account of impacts</w:t>
      </w:r>
    </w:p>
    <w:p w14:paraId="5F24FF02" w14:textId="77777777" w:rsidR="003E1B64" w:rsidRDefault="00775BFE">
      <w:pPr>
        <w:pStyle w:val="BodyText"/>
        <w:spacing w:before="7" w:line="249" w:lineRule="auto"/>
        <w:ind w:left="371" w:right="928"/>
      </w:pPr>
      <w:proofErr w:type="gramStart"/>
      <w:r>
        <w:rPr>
          <w:color w:val="231F20"/>
        </w:rPr>
        <w:t>on</w:t>
      </w:r>
      <w:proofErr w:type="gramEnd"/>
      <w:r>
        <w:rPr>
          <w:color w:val="231F20"/>
          <w:spacing w:val="-9"/>
        </w:rPr>
        <w:t xml:space="preserve"> </w:t>
      </w:r>
      <w:r>
        <w:rPr>
          <w:color w:val="231F20"/>
        </w:rPr>
        <w:t>households,</w:t>
      </w:r>
      <w:r>
        <w:rPr>
          <w:color w:val="231F20"/>
          <w:spacing w:val="-9"/>
        </w:rPr>
        <w:t xml:space="preserve"> </w:t>
      </w:r>
      <w:r>
        <w:rPr>
          <w:color w:val="231F20"/>
        </w:rPr>
        <w:t>businesses,</w:t>
      </w:r>
      <w:r>
        <w:rPr>
          <w:color w:val="231F20"/>
          <w:spacing w:val="-9"/>
        </w:rPr>
        <w:t xml:space="preserve"> </w:t>
      </w:r>
      <w:r>
        <w:rPr>
          <w:color w:val="231F20"/>
        </w:rPr>
        <w:t>workers</w:t>
      </w:r>
      <w:r>
        <w:rPr>
          <w:color w:val="231F20"/>
          <w:spacing w:val="-9"/>
        </w:rPr>
        <w:t xml:space="preserve"> </w:t>
      </w:r>
      <w:r>
        <w:rPr>
          <w:color w:val="231F20"/>
        </w:rPr>
        <w:t xml:space="preserve">and </w:t>
      </w:r>
      <w:r>
        <w:rPr>
          <w:color w:val="231F20"/>
          <w:spacing w:val="-2"/>
        </w:rPr>
        <w:t>communities.</w:t>
      </w:r>
    </w:p>
    <w:p w14:paraId="5F24FF03" w14:textId="77777777" w:rsidR="003E1B64" w:rsidRDefault="00775BFE">
      <w:pPr>
        <w:pStyle w:val="BodyText"/>
        <w:spacing w:before="228" w:line="249" w:lineRule="auto"/>
        <w:ind w:left="371" w:right="928"/>
      </w:pPr>
      <w:r>
        <w:rPr>
          <w:color w:val="231F20"/>
        </w:rPr>
        <w:t>Public</w:t>
      </w:r>
      <w:r>
        <w:rPr>
          <w:color w:val="231F20"/>
          <w:spacing w:val="-1"/>
        </w:rPr>
        <w:t xml:space="preserve"> </w:t>
      </w:r>
      <w:r>
        <w:rPr>
          <w:color w:val="231F20"/>
        </w:rPr>
        <w:t>consultation</w:t>
      </w:r>
      <w:r>
        <w:rPr>
          <w:color w:val="231F20"/>
          <w:spacing w:val="-1"/>
        </w:rPr>
        <w:t xml:space="preserve"> </w:t>
      </w:r>
      <w:r>
        <w:rPr>
          <w:color w:val="231F20"/>
        </w:rPr>
        <w:t>was</w:t>
      </w:r>
      <w:r>
        <w:rPr>
          <w:color w:val="231F20"/>
          <w:spacing w:val="-1"/>
        </w:rPr>
        <w:t xml:space="preserve"> </w:t>
      </w:r>
      <w:r>
        <w:rPr>
          <w:color w:val="231F20"/>
        </w:rPr>
        <w:t>central</w:t>
      </w:r>
      <w:r>
        <w:rPr>
          <w:color w:val="231F20"/>
          <w:spacing w:val="-1"/>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review.</w:t>
      </w:r>
      <w:r>
        <w:rPr>
          <w:color w:val="231F20"/>
          <w:spacing w:val="-5"/>
        </w:rPr>
        <w:t xml:space="preserve"> </w:t>
      </w:r>
      <w:r>
        <w:rPr>
          <w:color w:val="231F20"/>
        </w:rPr>
        <w:t>The Authority received submissions in response to</w:t>
      </w:r>
      <w:r>
        <w:rPr>
          <w:color w:val="231F20"/>
          <w:spacing w:val="40"/>
        </w:rPr>
        <w:t xml:space="preserve"> </w:t>
      </w:r>
      <w:r>
        <w:rPr>
          <w:color w:val="231F20"/>
        </w:rPr>
        <w:t xml:space="preserve">our issues paper, </w:t>
      </w:r>
      <w:r>
        <w:rPr>
          <w:i/>
          <w:color w:val="231F20"/>
        </w:rPr>
        <w:t>Enhancing the ACCU Scheme to support Australia’s 2035 emissions reduction target</w:t>
      </w:r>
      <w:r>
        <w:rPr>
          <w:color w:val="231F20"/>
        </w:rPr>
        <w:t xml:space="preserve">, and engaged with stakeholders through events, webinars and roundtables (CCA, 2026a). ACCU Scheme participants, carbon market investors, environmental </w:t>
      </w:r>
      <w:proofErr w:type="spellStart"/>
      <w:r>
        <w:rPr>
          <w:color w:val="231F20"/>
        </w:rPr>
        <w:t>organisations</w:t>
      </w:r>
      <w:proofErr w:type="spellEnd"/>
      <w:r>
        <w:rPr>
          <w:color w:val="231F20"/>
        </w:rPr>
        <w:t xml:space="preserve">, industry groups, First Nations </w:t>
      </w:r>
      <w:proofErr w:type="spellStart"/>
      <w:r>
        <w:rPr>
          <w:color w:val="231F20"/>
        </w:rPr>
        <w:t>organisations</w:t>
      </w:r>
      <w:proofErr w:type="spellEnd"/>
      <w:r>
        <w:rPr>
          <w:color w:val="231F20"/>
        </w:rPr>
        <w:t xml:space="preserve"> and members of the public contributed to the review. We also engaged</w:t>
      </w:r>
      <w:r>
        <w:rPr>
          <w:color w:val="231F20"/>
          <w:spacing w:val="-7"/>
        </w:rPr>
        <w:t xml:space="preserve"> </w:t>
      </w:r>
      <w:r>
        <w:rPr>
          <w:color w:val="231F20"/>
        </w:rPr>
        <w:t>with</w:t>
      </w:r>
      <w:r>
        <w:rPr>
          <w:color w:val="231F20"/>
          <w:spacing w:val="-7"/>
        </w:rPr>
        <w:t xml:space="preserve"> </w:t>
      </w:r>
      <w:r>
        <w:rPr>
          <w:color w:val="231F20"/>
        </w:rPr>
        <w:t>First</w:t>
      </w:r>
      <w:r>
        <w:rPr>
          <w:color w:val="231F20"/>
          <w:spacing w:val="-7"/>
        </w:rPr>
        <w:t xml:space="preserve"> </w:t>
      </w:r>
      <w:r>
        <w:rPr>
          <w:color w:val="231F20"/>
        </w:rPr>
        <w:t>Nations</w:t>
      </w:r>
      <w:r>
        <w:rPr>
          <w:color w:val="231F20"/>
          <w:spacing w:val="-7"/>
        </w:rPr>
        <w:t xml:space="preserve"> </w:t>
      </w:r>
      <w:proofErr w:type="spellStart"/>
      <w:r>
        <w:rPr>
          <w:color w:val="231F20"/>
        </w:rPr>
        <w:t>organisations</w:t>
      </w:r>
      <w:proofErr w:type="spellEnd"/>
      <w:r>
        <w:rPr>
          <w:color w:val="231F20"/>
          <w:spacing w:val="-7"/>
        </w:rPr>
        <w:t xml:space="preserve"> </w:t>
      </w:r>
      <w:r>
        <w:rPr>
          <w:color w:val="231F20"/>
        </w:rPr>
        <w:t>involved in the carbon market to understand their views</w:t>
      </w:r>
    </w:p>
    <w:p w14:paraId="5F24FF04" w14:textId="77777777" w:rsidR="003E1B64" w:rsidRDefault="00775BFE">
      <w:pPr>
        <w:pStyle w:val="BodyText"/>
        <w:spacing w:before="11" w:line="249" w:lineRule="auto"/>
        <w:ind w:left="371" w:right="1171"/>
      </w:pPr>
      <w:r>
        <w:rPr>
          <w:color w:val="231F20"/>
        </w:rPr>
        <w:t>on the ACCU Scheme, including participation opportunities,</w:t>
      </w:r>
      <w:r>
        <w:rPr>
          <w:color w:val="231F20"/>
          <w:spacing w:val="-7"/>
        </w:rPr>
        <w:t xml:space="preserve"> </w:t>
      </w:r>
      <w:r>
        <w:rPr>
          <w:color w:val="231F20"/>
        </w:rPr>
        <w:t>barriers,</w:t>
      </w:r>
      <w:r>
        <w:rPr>
          <w:color w:val="231F20"/>
          <w:spacing w:val="-7"/>
        </w:rPr>
        <w:t xml:space="preserve"> </w:t>
      </w:r>
      <w:r>
        <w:rPr>
          <w:color w:val="231F20"/>
        </w:rPr>
        <w:t>rights</w:t>
      </w:r>
      <w:r>
        <w:rPr>
          <w:color w:val="231F20"/>
          <w:spacing w:val="-7"/>
        </w:rPr>
        <w:t xml:space="preserve"> </w:t>
      </w:r>
      <w:r>
        <w:rPr>
          <w:color w:val="231F20"/>
        </w:rPr>
        <w:t>and</w:t>
      </w:r>
      <w:r>
        <w:rPr>
          <w:color w:val="231F20"/>
          <w:spacing w:val="-7"/>
        </w:rPr>
        <w:t xml:space="preserve"> </w:t>
      </w:r>
      <w:r>
        <w:rPr>
          <w:color w:val="231F20"/>
        </w:rPr>
        <w:t>interests,</w:t>
      </w:r>
      <w:r>
        <w:rPr>
          <w:color w:val="231F20"/>
          <w:spacing w:val="-7"/>
        </w:rPr>
        <w:t xml:space="preserve"> </w:t>
      </w:r>
      <w:r>
        <w:rPr>
          <w:color w:val="231F20"/>
        </w:rPr>
        <w:t>and benefit-sharing issues.</w:t>
      </w:r>
    </w:p>
    <w:p w14:paraId="5F24FF05" w14:textId="77777777" w:rsidR="003E1B64" w:rsidRDefault="00775BFE">
      <w:pPr>
        <w:pStyle w:val="BodyText"/>
        <w:spacing w:before="230"/>
        <w:ind w:left="371"/>
      </w:pPr>
      <w:r>
        <w:rPr>
          <w:color w:val="231F20"/>
        </w:rPr>
        <w:t>We</w:t>
      </w:r>
      <w:r>
        <w:rPr>
          <w:color w:val="231F20"/>
          <w:spacing w:val="-5"/>
        </w:rPr>
        <w:t xml:space="preserve"> </w:t>
      </w:r>
      <w:r>
        <w:rPr>
          <w:color w:val="231F20"/>
        </w:rPr>
        <w:t>appreciate</w:t>
      </w:r>
      <w:r>
        <w:rPr>
          <w:color w:val="231F20"/>
          <w:spacing w:val="-4"/>
        </w:rPr>
        <w:t xml:space="preserve"> </w:t>
      </w:r>
      <w:r>
        <w:rPr>
          <w:color w:val="231F20"/>
        </w:rPr>
        <w:t>the</w:t>
      </w:r>
      <w:r>
        <w:rPr>
          <w:color w:val="231F20"/>
          <w:spacing w:val="-5"/>
        </w:rPr>
        <w:t xml:space="preserve"> </w:t>
      </w:r>
      <w:r>
        <w:rPr>
          <w:color w:val="231F20"/>
        </w:rPr>
        <w:t>valuable</w:t>
      </w:r>
      <w:r>
        <w:rPr>
          <w:color w:val="231F20"/>
          <w:spacing w:val="-4"/>
        </w:rPr>
        <w:t xml:space="preserve"> </w:t>
      </w:r>
      <w:r>
        <w:rPr>
          <w:color w:val="231F20"/>
        </w:rPr>
        <w:t>feedback</w:t>
      </w:r>
      <w:r>
        <w:rPr>
          <w:color w:val="231F20"/>
          <w:spacing w:val="-4"/>
        </w:rPr>
        <w:t xml:space="preserve"> </w:t>
      </w:r>
      <w:r>
        <w:rPr>
          <w:color w:val="231F20"/>
          <w:spacing w:val="-2"/>
        </w:rPr>
        <w:t>received.</w:t>
      </w:r>
    </w:p>
    <w:p w14:paraId="5F24FF06" w14:textId="77777777" w:rsidR="003E1B64" w:rsidRDefault="00775BFE">
      <w:pPr>
        <w:pStyle w:val="Heading3"/>
        <w:spacing w:before="237"/>
        <w:ind w:left="371"/>
      </w:pPr>
      <w:bookmarkStart w:id="6" w:name="_TOC_250031"/>
      <w:r>
        <w:rPr>
          <w:color w:val="00679F"/>
        </w:rPr>
        <w:t>Scope</w:t>
      </w:r>
      <w:r>
        <w:rPr>
          <w:color w:val="00679F"/>
          <w:spacing w:val="-3"/>
        </w:rPr>
        <w:t xml:space="preserve"> </w:t>
      </w:r>
      <w:r>
        <w:rPr>
          <w:color w:val="00679F"/>
        </w:rPr>
        <w:t>of</w:t>
      </w:r>
      <w:r>
        <w:rPr>
          <w:color w:val="00679F"/>
          <w:spacing w:val="-2"/>
        </w:rPr>
        <w:t xml:space="preserve"> </w:t>
      </w:r>
      <w:r>
        <w:rPr>
          <w:color w:val="00679F"/>
        </w:rPr>
        <w:t>this</w:t>
      </w:r>
      <w:bookmarkEnd w:id="6"/>
      <w:r>
        <w:rPr>
          <w:color w:val="00679F"/>
          <w:spacing w:val="-2"/>
        </w:rPr>
        <w:t xml:space="preserve"> review</w:t>
      </w:r>
    </w:p>
    <w:p w14:paraId="5F24FF07" w14:textId="77777777" w:rsidR="003E1B64" w:rsidRDefault="00775BFE">
      <w:pPr>
        <w:pStyle w:val="BodyText"/>
        <w:spacing w:before="125" w:line="249" w:lineRule="auto"/>
        <w:ind w:left="371" w:right="912"/>
      </w:pPr>
      <w:r>
        <w:rPr>
          <w:color w:val="231F20"/>
        </w:rPr>
        <w:t>This review focuses on how the ACCU Scheme can continue to support credible domestic abatement</w:t>
      </w:r>
      <w:r>
        <w:rPr>
          <w:color w:val="231F20"/>
          <w:spacing w:val="-7"/>
        </w:rPr>
        <w:t xml:space="preserve"> </w:t>
      </w:r>
      <w:r>
        <w:rPr>
          <w:color w:val="231F20"/>
        </w:rPr>
        <w:t>while</w:t>
      </w:r>
      <w:r>
        <w:rPr>
          <w:color w:val="231F20"/>
          <w:spacing w:val="-7"/>
        </w:rPr>
        <w:t xml:space="preserve"> </w:t>
      </w:r>
      <w:r>
        <w:rPr>
          <w:color w:val="231F20"/>
        </w:rPr>
        <w:t>maintaining</w:t>
      </w:r>
      <w:r>
        <w:rPr>
          <w:color w:val="231F20"/>
          <w:spacing w:val="-7"/>
        </w:rPr>
        <w:t xml:space="preserve"> </w:t>
      </w:r>
      <w:r>
        <w:rPr>
          <w:color w:val="231F20"/>
        </w:rPr>
        <w:t>scheme</w:t>
      </w:r>
      <w:r>
        <w:rPr>
          <w:color w:val="231F20"/>
          <w:spacing w:val="-7"/>
        </w:rPr>
        <w:t xml:space="preserve"> </w:t>
      </w:r>
      <w:r>
        <w:rPr>
          <w:color w:val="231F20"/>
        </w:rPr>
        <w:t>integrity</w:t>
      </w:r>
      <w:r>
        <w:rPr>
          <w:color w:val="231F20"/>
          <w:spacing w:val="-7"/>
        </w:rPr>
        <w:t xml:space="preserve"> </w:t>
      </w:r>
      <w:r>
        <w:rPr>
          <w:color w:val="231F20"/>
        </w:rPr>
        <w:t>and market confidence. It does not assess the design of emissions reduction policies outside the</w:t>
      </w:r>
      <w:r>
        <w:rPr>
          <w:color w:val="231F20"/>
          <w:spacing w:val="-5"/>
        </w:rPr>
        <w:t xml:space="preserve"> </w:t>
      </w:r>
      <w:r>
        <w:rPr>
          <w:color w:val="231F20"/>
        </w:rPr>
        <w:t>ACCU Scheme</w:t>
      </w:r>
      <w:r>
        <w:rPr>
          <w:color w:val="231F20"/>
          <w:spacing w:val="-2"/>
        </w:rPr>
        <w:t xml:space="preserve"> </w:t>
      </w:r>
      <w:r>
        <w:rPr>
          <w:color w:val="231F20"/>
        </w:rPr>
        <w:t>or</w:t>
      </w:r>
      <w:r>
        <w:rPr>
          <w:color w:val="231F20"/>
          <w:spacing w:val="-2"/>
        </w:rPr>
        <w:t xml:space="preserve"> </w:t>
      </w:r>
      <w:r>
        <w:rPr>
          <w:color w:val="231F20"/>
        </w:rPr>
        <w:t>make</w:t>
      </w:r>
      <w:r>
        <w:rPr>
          <w:color w:val="231F20"/>
          <w:spacing w:val="-2"/>
        </w:rPr>
        <w:t xml:space="preserve"> </w:t>
      </w:r>
      <w:r>
        <w:rPr>
          <w:color w:val="231F20"/>
        </w:rPr>
        <w:t>recommendations</w:t>
      </w:r>
      <w:r>
        <w:rPr>
          <w:color w:val="231F20"/>
          <w:spacing w:val="-2"/>
        </w:rPr>
        <w:t xml:space="preserve"> </w:t>
      </w:r>
      <w:r>
        <w:rPr>
          <w:color w:val="231F20"/>
        </w:rPr>
        <w:t>about</w:t>
      </w:r>
      <w:r>
        <w:rPr>
          <w:color w:val="231F20"/>
          <w:spacing w:val="-2"/>
        </w:rPr>
        <w:t xml:space="preserve"> </w:t>
      </w:r>
      <w:r>
        <w:rPr>
          <w:color w:val="231F20"/>
        </w:rPr>
        <w:t>sectors better addressed through other policy tools. It considers those policies only where they affect</w:t>
      </w:r>
      <w:r>
        <w:rPr>
          <w:color w:val="231F20"/>
          <w:spacing w:val="40"/>
        </w:rPr>
        <w:t xml:space="preserve"> </w:t>
      </w:r>
      <w:r>
        <w:rPr>
          <w:color w:val="231F20"/>
        </w:rPr>
        <w:t>the role, demand, supply, integrity or investment settings of the ACCU Scheme.</w:t>
      </w:r>
    </w:p>
    <w:p w14:paraId="5F24FF08" w14:textId="77777777" w:rsidR="003E1B64" w:rsidRDefault="00775BFE">
      <w:pPr>
        <w:pStyle w:val="Heading4"/>
        <w:spacing w:before="236"/>
        <w:ind w:left="371"/>
      </w:pPr>
      <w:r>
        <w:rPr>
          <w:color w:val="00679F"/>
        </w:rPr>
        <w:t>Domestic</w:t>
      </w:r>
      <w:r>
        <w:rPr>
          <w:color w:val="00679F"/>
          <w:spacing w:val="-7"/>
        </w:rPr>
        <w:t xml:space="preserve"> </w:t>
      </w:r>
      <w:r>
        <w:rPr>
          <w:color w:val="00679F"/>
          <w:spacing w:val="-2"/>
        </w:rPr>
        <w:t>focus</w:t>
      </w:r>
    </w:p>
    <w:p w14:paraId="5F24FF09" w14:textId="77777777" w:rsidR="003E1B64" w:rsidRDefault="00775BFE">
      <w:pPr>
        <w:pStyle w:val="BodyText"/>
        <w:spacing w:before="124" w:line="249" w:lineRule="auto"/>
        <w:ind w:left="371" w:right="928"/>
      </w:pPr>
      <w:r>
        <w:rPr>
          <w:color w:val="231F20"/>
        </w:rPr>
        <w:t>This review focuses on domestic abatement generated under the</w:t>
      </w:r>
      <w:r>
        <w:rPr>
          <w:color w:val="231F20"/>
          <w:spacing w:val="-2"/>
        </w:rPr>
        <w:t xml:space="preserve"> </w:t>
      </w:r>
      <w:r>
        <w:rPr>
          <w:color w:val="231F20"/>
        </w:rPr>
        <w:t>ACCU Scheme.</w:t>
      </w:r>
      <w:r>
        <w:rPr>
          <w:color w:val="231F20"/>
          <w:spacing w:val="-2"/>
        </w:rPr>
        <w:t xml:space="preserve"> </w:t>
      </w:r>
      <w:r>
        <w:rPr>
          <w:color w:val="231F20"/>
        </w:rPr>
        <w:t>Australia’s 2035 Nationally Determined Contribution</w:t>
      </w:r>
    </w:p>
    <w:p w14:paraId="5F24FF0A" w14:textId="77777777" w:rsidR="003E1B64" w:rsidRDefault="00775BFE">
      <w:pPr>
        <w:pStyle w:val="BodyText"/>
        <w:spacing w:before="3" w:line="249" w:lineRule="auto"/>
        <w:ind w:left="371" w:right="958"/>
      </w:pPr>
      <w:r>
        <w:rPr>
          <w:color w:val="231F20"/>
        </w:rPr>
        <w:t>does not currently anticipate participation in international carbon markets under Article 6 of</w:t>
      </w:r>
      <w:r>
        <w:rPr>
          <w:color w:val="231F20"/>
          <w:spacing w:val="80"/>
        </w:rPr>
        <w:t xml:space="preserve"> </w:t>
      </w:r>
      <w:r>
        <w:rPr>
          <w:color w:val="231F20"/>
        </w:rPr>
        <w:t>the Paris</w:t>
      </w:r>
      <w:r>
        <w:rPr>
          <w:color w:val="231F20"/>
          <w:spacing w:val="-3"/>
        </w:rPr>
        <w:t xml:space="preserve"> </w:t>
      </w:r>
      <w:r>
        <w:rPr>
          <w:color w:val="231F20"/>
        </w:rPr>
        <w:t>Agreement. For that reason, this review does not examine international cooperative approaches in detail.</w:t>
      </w:r>
    </w:p>
    <w:p w14:paraId="5F24FF0B"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22" w:space="40"/>
            <w:col w:w="6148"/>
          </w:cols>
        </w:sectPr>
      </w:pPr>
    </w:p>
    <w:p w14:paraId="5F24FF0C" w14:textId="77777777" w:rsidR="003E1B64" w:rsidRDefault="003E1B64">
      <w:pPr>
        <w:pStyle w:val="BodyText"/>
        <w:spacing w:before="176"/>
        <w:rPr>
          <w:sz w:val="20"/>
        </w:rPr>
      </w:pPr>
    </w:p>
    <w:p w14:paraId="5F24FF0D" w14:textId="77777777" w:rsidR="003E1B64" w:rsidRDefault="003E1B64">
      <w:pPr>
        <w:pStyle w:val="BodyText"/>
        <w:rPr>
          <w:sz w:val="20"/>
        </w:rPr>
        <w:sectPr w:rsidR="003E1B64">
          <w:pgSz w:w="11910" w:h="16840"/>
          <w:pgMar w:top="960" w:right="0" w:bottom="600" w:left="0" w:header="458" w:footer="408" w:gutter="0"/>
          <w:cols w:space="720"/>
        </w:sectPr>
      </w:pPr>
    </w:p>
    <w:p w14:paraId="5F24FF0E" w14:textId="77777777" w:rsidR="003E1B64" w:rsidRDefault="00775BFE">
      <w:pPr>
        <w:pStyle w:val="Heading4"/>
      </w:pPr>
      <w:r>
        <w:rPr>
          <w:color w:val="00679F"/>
        </w:rPr>
        <w:t>Relationship</w:t>
      </w:r>
      <w:r>
        <w:rPr>
          <w:color w:val="00679F"/>
          <w:spacing w:val="-1"/>
        </w:rPr>
        <w:t xml:space="preserve"> </w:t>
      </w:r>
      <w:r>
        <w:rPr>
          <w:color w:val="00679F"/>
        </w:rPr>
        <w:t>with the</w:t>
      </w:r>
      <w:r>
        <w:rPr>
          <w:color w:val="00679F"/>
          <w:spacing w:val="-1"/>
        </w:rPr>
        <w:t xml:space="preserve"> </w:t>
      </w:r>
      <w:r>
        <w:rPr>
          <w:color w:val="00679F"/>
        </w:rPr>
        <w:t xml:space="preserve">Safeguard </w:t>
      </w:r>
      <w:r>
        <w:rPr>
          <w:color w:val="00679F"/>
          <w:spacing w:val="-2"/>
        </w:rPr>
        <w:t>Mechanism</w:t>
      </w:r>
    </w:p>
    <w:p w14:paraId="5F24FF0F" w14:textId="77777777" w:rsidR="003E1B64" w:rsidRDefault="00775BFE">
      <w:pPr>
        <w:pStyle w:val="BodyText"/>
        <w:spacing w:before="125" w:line="249" w:lineRule="auto"/>
        <w:ind w:left="826" w:right="5"/>
      </w:pPr>
      <w:r>
        <w:rPr>
          <w:color w:val="231F20"/>
        </w:rPr>
        <w:t>The review considers the Safeguard Mechanism because it is now the main source of ACCU demand.</w:t>
      </w:r>
      <w:r>
        <w:rPr>
          <w:color w:val="231F20"/>
          <w:spacing w:val="-8"/>
        </w:rPr>
        <w:t xml:space="preserve"> </w:t>
      </w:r>
      <w:r>
        <w:rPr>
          <w:color w:val="231F20"/>
        </w:rPr>
        <w:t>Changes</w:t>
      </w:r>
      <w:r>
        <w:rPr>
          <w:color w:val="231F20"/>
          <w:spacing w:val="-8"/>
        </w:rPr>
        <w:t xml:space="preserve"> </w:t>
      </w:r>
      <w:r>
        <w:rPr>
          <w:color w:val="231F20"/>
        </w:rPr>
        <w:t>to</w:t>
      </w:r>
      <w:r>
        <w:rPr>
          <w:color w:val="231F20"/>
          <w:spacing w:val="-8"/>
        </w:rPr>
        <w:t xml:space="preserve"> </w:t>
      </w:r>
      <w:r>
        <w:rPr>
          <w:color w:val="231F20"/>
        </w:rPr>
        <w:t>safeguard</w:t>
      </w:r>
      <w:r>
        <w:rPr>
          <w:color w:val="231F20"/>
          <w:spacing w:val="-8"/>
        </w:rPr>
        <w:t xml:space="preserve"> </w:t>
      </w:r>
      <w:r>
        <w:rPr>
          <w:color w:val="231F20"/>
        </w:rPr>
        <w:t>settings</w:t>
      </w:r>
      <w:r>
        <w:rPr>
          <w:color w:val="231F20"/>
          <w:spacing w:val="-8"/>
        </w:rPr>
        <w:t xml:space="preserve"> </w:t>
      </w:r>
      <w:r>
        <w:rPr>
          <w:color w:val="231F20"/>
        </w:rPr>
        <w:t>can</w:t>
      </w:r>
      <w:r>
        <w:rPr>
          <w:color w:val="231F20"/>
          <w:spacing w:val="-8"/>
        </w:rPr>
        <w:t xml:space="preserve"> </w:t>
      </w:r>
      <w:r>
        <w:rPr>
          <w:color w:val="231F20"/>
        </w:rPr>
        <w:t>affect ACCU demand, prices and investment decisions, while ACCU supply can affect compliance costs for covered facilities. This review discusses that relationship where it is directly relevant to the ACCU Scheme. Broader Safeguard Mechanism design issues will be considered through the Authority's 2026 Annual Progress Advice and the Government’s 2026–27 review.</w:t>
      </w:r>
    </w:p>
    <w:p w14:paraId="5F24FF10" w14:textId="77777777" w:rsidR="003E1B64" w:rsidRDefault="00775BFE">
      <w:pPr>
        <w:pStyle w:val="Heading4"/>
        <w:spacing w:before="236"/>
      </w:pPr>
      <w:r>
        <w:rPr>
          <w:color w:val="00679F"/>
        </w:rPr>
        <w:t xml:space="preserve">Method </w:t>
      </w:r>
      <w:r>
        <w:rPr>
          <w:color w:val="00679F"/>
          <w:spacing w:val="-2"/>
        </w:rPr>
        <w:t>development</w:t>
      </w:r>
    </w:p>
    <w:p w14:paraId="5F24FF11" w14:textId="77777777" w:rsidR="003E1B64" w:rsidRDefault="00775BFE">
      <w:pPr>
        <w:pStyle w:val="BodyText"/>
        <w:spacing w:before="125" w:line="249" w:lineRule="auto"/>
        <w:ind w:left="826" w:right="47"/>
      </w:pPr>
      <w:r>
        <w:rPr>
          <w:color w:val="231F20"/>
        </w:rPr>
        <w:t>Stakeholders raised significant concerns about the</w:t>
      </w:r>
      <w:r>
        <w:rPr>
          <w:color w:val="231F20"/>
          <w:spacing w:val="-9"/>
        </w:rPr>
        <w:t xml:space="preserve"> </w:t>
      </w:r>
      <w:r>
        <w:rPr>
          <w:color w:val="231F20"/>
        </w:rPr>
        <w:t>pace,</w:t>
      </w:r>
      <w:r>
        <w:rPr>
          <w:color w:val="231F20"/>
          <w:spacing w:val="-7"/>
        </w:rPr>
        <w:t xml:space="preserve"> </w:t>
      </w:r>
      <w:r>
        <w:rPr>
          <w:color w:val="231F20"/>
        </w:rPr>
        <w:t>transparency</w:t>
      </w:r>
      <w:r>
        <w:rPr>
          <w:color w:val="231F20"/>
          <w:spacing w:val="-7"/>
        </w:rPr>
        <w:t xml:space="preserve"> </w:t>
      </w:r>
      <w:r>
        <w:rPr>
          <w:color w:val="231F20"/>
        </w:rPr>
        <w:t>and</w:t>
      </w:r>
      <w:r>
        <w:rPr>
          <w:color w:val="231F20"/>
          <w:spacing w:val="-7"/>
        </w:rPr>
        <w:t xml:space="preserve"> </w:t>
      </w:r>
      <w:r>
        <w:rPr>
          <w:color w:val="231F20"/>
        </w:rPr>
        <w:t>predictability</w:t>
      </w:r>
      <w:r>
        <w:rPr>
          <w:color w:val="231F20"/>
          <w:spacing w:val="-7"/>
        </w:rPr>
        <w:t xml:space="preserve"> </w:t>
      </w:r>
      <w:r>
        <w:rPr>
          <w:color w:val="231F20"/>
        </w:rPr>
        <w:t>of</w:t>
      </w:r>
      <w:r>
        <w:rPr>
          <w:color w:val="231F20"/>
          <w:spacing w:val="-16"/>
        </w:rPr>
        <w:t xml:space="preserve"> </w:t>
      </w:r>
      <w:r>
        <w:rPr>
          <w:color w:val="231F20"/>
        </w:rPr>
        <w:t>ACCU method development. This review considers how method development can better support the role of the ACCU Scheme, future ACCU supply and scheme integrity.</w:t>
      </w:r>
    </w:p>
    <w:p w14:paraId="5F24FF12" w14:textId="77777777" w:rsidR="003E1B64" w:rsidRDefault="00775BFE">
      <w:pPr>
        <w:pStyle w:val="BodyText"/>
        <w:spacing w:before="232" w:line="249" w:lineRule="auto"/>
        <w:ind w:left="826" w:right="107"/>
      </w:pPr>
      <w:r>
        <w:rPr>
          <w:color w:val="231F20"/>
        </w:rPr>
        <w:t>The</w:t>
      </w:r>
      <w:r>
        <w:rPr>
          <w:color w:val="231F20"/>
          <w:spacing w:val="-16"/>
        </w:rPr>
        <w:t xml:space="preserve"> </w:t>
      </w:r>
      <w:r>
        <w:rPr>
          <w:color w:val="231F20"/>
        </w:rPr>
        <w:t>Authority</w:t>
      </w:r>
      <w:r>
        <w:rPr>
          <w:color w:val="231F20"/>
          <w:spacing w:val="-6"/>
        </w:rPr>
        <w:t xml:space="preserve"> </w:t>
      </w:r>
      <w:r>
        <w:rPr>
          <w:color w:val="231F20"/>
        </w:rPr>
        <w:t>has</w:t>
      </w:r>
      <w:r>
        <w:rPr>
          <w:color w:val="231F20"/>
          <w:spacing w:val="-5"/>
        </w:rPr>
        <w:t xml:space="preserve"> </w:t>
      </w:r>
      <w:r>
        <w:rPr>
          <w:color w:val="231F20"/>
        </w:rPr>
        <w:t>not</w:t>
      </w:r>
      <w:r>
        <w:rPr>
          <w:color w:val="231F20"/>
          <w:spacing w:val="-5"/>
        </w:rPr>
        <w:t xml:space="preserve"> </w:t>
      </w:r>
      <w:r>
        <w:rPr>
          <w:color w:val="231F20"/>
        </w:rPr>
        <w:t>sought</w:t>
      </w:r>
      <w:r>
        <w:rPr>
          <w:color w:val="231F20"/>
          <w:spacing w:val="-5"/>
        </w:rPr>
        <w:t xml:space="preserve"> </w:t>
      </w:r>
      <w:r>
        <w:rPr>
          <w:color w:val="231F20"/>
        </w:rPr>
        <w:t>to</w:t>
      </w:r>
      <w:r>
        <w:rPr>
          <w:color w:val="231F20"/>
          <w:spacing w:val="-5"/>
        </w:rPr>
        <w:t xml:space="preserve"> </w:t>
      </w:r>
      <w:r>
        <w:rPr>
          <w:color w:val="231F20"/>
        </w:rPr>
        <w:t>identify</w:t>
      </w:r>
      <w:r>
        <w:rPr>
          <w:color w:val="231F20"/>
          <w:spacing w:val="-5"/>
        </w:rPr>
        <w:t xml:space="preserve"> </w:t>
      </w:r>
      <w:r>
        <w:rPr>
          <w:color w:val="231F20"/>
        </w:rPr>
        <w:t>or</w:t>
      </w:r>
      <w:r>
        <w:rPr>
          <w:color w:val="231F20"/>
          <w:spacing w:val="-5"/>
        </w:rPr>
        <w:t xml:space="preserve"> </w:t>
      </w:r>
      <w:r>
        <w:rPr>
          <w:color w:val="231F20"/>
        </w:rPr>
        <w:t xml:space="preserve">assess specific method gaps, rank individual method proposals, or determine which activities should be </w:t>
      </w:r>
      <w:proofErr w:type="spellStart"/>
      <w:r>
        <w:rPr>
          <w:color w:val="231F20"/>
        </w:rPr>
        <w:t>prioritised</w:t>
      </w:r>
      <w:proofErr w:type="spellEnd"/>
      <w:r>
        <w:rPr>
          <w:color w:val="231F20"/>
        </w:rPr>
        <w:t xml:space="preserve"> for method development. Those decisions sit primarily with the Government and ERAC, including through the proponent-led</w:t>
      </w:r>
    </w:p>
    <w:p w14:paraId="5F24FF13" w14:textId="77777777" w:rsidR="003E1B64" w:rsidRDefault="00775BFE">
      <w:pPr>
        <w:pStyle w:val="BodyText"/>
        <w:spacing w:before="5" w:line="249" w:lineRule="auto"/>
        <w:ind w:left="826" w:right="6"/>
      </w:pPr>
      <w:r>
        <w:rPr>
          <w:color w:val="231F20"/>
        </w:rPr>
        <w:t>method</w:t>
      </w:r>
      <w:r>
        <w:rPr>
          <w:color w:val="231F20"/>
          <w:spacing w:val="-8"/>
        </w:rPr>
        <w:t xml:space="preserve"> </w:t>
      </w:r>
      <w:r>
        <w:rPr>
          <w:color w:val="231F20"/>
        </w:rPr>
        <w:t>development</w:t>
      </w:r>
      <w:r>
        <w:rPr>
          <w:color w:val="231F20"/>
          <w:spacing w:val="-8"/>
        </w:rPr>
        <w:t xml:space="preserve"> </w:t>
      </w:r>
      <w:r>
        <w:rPr>
          <w:color w:val="231F20"/>
        </w:rPr>
        <w:t>process.</w:t>
      </w:r>
      <w:r>
        <w:rPr>
          <w:color w:val="231F20"/>
          <w:spacing w:val="-8"/>
        </w:rPr>
        <w:t xml:space="preserve"> </w:t>
      </w:r>
      <w:r>
        <w:rPr>
          <w:color w:val="231F20"/>
        </w:rPr>
        <w:t>Instead,</w:t>
      </w:r>
      <w:r>
        <w:rPr>
          <w:color w:val="231F20"/>
          <w:spacing w:val="-8"/>
        </w:rPr>
        <w:t xml:space="preserve"> </w:t>
      </w:r>
      <w:r>
        <w:rPr>
          <w:color w:val="231F20"/>
        </w:rPr>
        <w:t>this</w:t>
      </w:r>
      <w:r>
        <w:rPr>
          <w:color w:val="231F20"/>
          <w:spacing w:val="-8"/>
        </w:rPr>
        <w:t xml:space="preserve"> </w:t>
      </w:r>
      <w:r>
        <w:rPr>
          <w:color w:val="231F20"/>
        </w:rPr>
        <w:t xml:space="preserve">review focuses on whether the method development process provides enough strategic visibility, clear </w:t>
      </w:r>
      <w:proofErr w:type="spellStart"/>
      <w:r>
        <w:rPr>
          <w:color w:val="231F20"/>
        </w:rPr>
        <w:t>prioritisation</w:t>
      </w:r>
      <w:proofErr w:type="spellEnd"/>
      <w:r>
        <w:rPr>
          <w:color w:val="231F20"/>
        </w:rPr>
        <w:t xml:space="preserve"> signals, risk-based review triggers and delivery accountability.</w:t>
      </w:r>
    </w:p>
    <w:p w14:paraId="5F24FF14" w14:textId="77777777" w:rsidR="003E1B64" w:rsidRDefault="00775BFE">
      <w:pPr>
        <w:pStyle w:val="Heading4"/>
        <w:spacing w:before="232"/>
      </w:pPr>
      <w:r>
        <w:rPr>
          <w:color w:val="00679F"/>
        </w:rPr>
        <w:t xml:space="preserve">Ongoing </w:t>
      </w:r>
      <w:r>
        <w:rPr>
          <w:color w:val="00679F"/>
          <w:spacing w:val="-2"/>
        </w:rPr>
        <w:t>evaluation</w:t>
      </w:r>
    </w:p>
    <w:p w14:paraId="5F24FF15" w14:textId="77777777" w:rsidR="003E1B64" w:rsidRDefault="00775BFE">
      <w:pPr>
        <w:pStyle w:val="BodyText"/>
        <w:spacing w:before="124" w:line="249" w:lineRule="auto"/>
        <w:ind w:left="826" w:right="446"/>
      </w:pPr>
      <w:r>
        <w:rPr>
          <w:color w:val="231F20"/>
        </w:rPr>
        <w:t>Statutory</w:t>
      </w:r>
      <w:r>
        <w:rPr>
          <w:color w:val="231F20"/>
          <w:spacing w:val="-15"/>
        </w:rPr>
        <w:t xml:space="preserve"> </w:t>
      </w:r>
      <w:r>
        <w:rPr>
          <w:color w:val="231F20"/>
        </w:rPr>
        <w:t>ACCU</w:t>
      </w:r>
      <w:r>
        <w:rPr>
          <w:color w:val="231F20"/>
          <w:spacing w:val="-2"/>
        </w:rPr>
        <w:t xml:space="preserve"> </w:t>
      </w:r>
      <w:r>
        <w:rPr>
          <w:color w:val="231F20"/>
        </w:rPr>
        <w:t>Scheme</w:t>
      </w:r>
      <w:r>
        <w:rPr>
          <w:color w:val="231F20"/>
          <w:spacing w:val="-2"/>
        </w:rPr>
        <w:t xml:space="preserve"> </w:t>
      </w:r>
      <w:r>
        <w:rPr>
          <w:color w:val="231F20"/>
        </w:rPr>
        <w:t>reviews</w:t>
      </w:r>
      <w:r>
        <w:rPr>
          <w:color w:val="231F20"/>
          <w:spacing w:val="-2"/>
        </w:rPr>
        <w:t xml:space="preserve"> </w:t>
      </w:r>
      <w:r>
        <w:rPr>
          <w:color w:val="231F20"/>
        </w:rPr>
        <w:t>occur</w:t>
      </w:r>
      <w:r>
        <w:rPr>
          <w:color w:val="231F20"/>
          <w:spacing w:val="-2"/>
        </w:rPr>
        <w:t xml:space="preserve"> </w:t>
      </w:r>
      <w:r>
        <w:rPr>
          <w:color w:val="231F20"/>
        </w:rPr>
        <w:t>at</w:t>
      </w:r>
      <w:r>
        <w:rPr>
          <w:color w:val="231F20"/>
          <w:spacing w:val="-2"/>
        </w:rPr>
        <w:t xml:space="preserve"> </w:t>
      </w:r>
      <w:r>
        <w:rPr>
          <w:color w:val="231F20"/>
        </w:rPr>
        <w:t>set intervals. Between reviews, new evidence may emerge about land sector abatement opportunities, market conditions, method performance</w:t>
      </w:r>
      <w:r>
        <w:rPr>
          <w:color w:val="231F20"/>
          <w:spacing w:val="-8"/>
        </w:rPr>
        <w:t xml:space="preserve"> </w:t>
      </w:r>
      <w:r>
        <w:rPr>
          <w:color w:val="231F20"/>
        </w:rPr>
        <w:t>or</w:t>
      </w:r>
      <w:r>
        <w:rPr>
          <w:color w:val="231F20"/>
          <w:spacing w:val="-8"/>
        </w:rPr>
        <w:t xml:space="preserve"> </w:t>
      </w:r>
      <w:r>
        <w:rPr>
          <w:color w:val="231F20"/>
        </w:rPr>
        <w:t>interactions</w:t>
      </w:r>
      <w:r>
        <w:rPr>
          <w:color w:val="231F20"/>
          <w:spacing w:val="-8"/>
        </w:rPr>
        <w:t xml:space="preserve"> </w:t>
      </w:r>
      <w:r>
        <w:rPr>
          <w:color w:val="231F20"/>
        </w:rPr>
        <w:t>with</w:t>
      </w:r>
      <w:r>
        <w:rPr>
          <w:color w:val="231F20"/>
          <w:spacing w:val="-8"/>
        </w:rPr>
        <w:t xml:space="preserve"> </w:t>
      </w:r>
      <w:proofErr w:type="gramStart"/>
      <w:r>
        <w:rPr>
          <w:color w:val="231F20"/>
        </w:rPr>
        <w:t>other</w:t>
      </w:r>
      <w:proofErr w:type="gramEnd"/>
      <w:r>
        <w:rPr>
          <w:color w:val="231F20"/>
          <w:spacing w:val="-8"/>
        </w:rPr>
        <w:t xml:space="preserve"> </w:t>
      </w:r>
      <w:proofErr w:type="gramStart"/>
      <w:r>
        <w:rPr>
          <w:color w:val="231F20"/>
        </w:rPr>
        <w:t>climate</w:t>
      </w:r>
      <w:proofErr w:type="gramEnd"/>
    </w:p>
    <w:p w14:paraId="5F24FF16" w14:textId="77777777" w:rsidR="003E1B64" w:rsidRDefault="00775BFE">
      <w:pPr>
        <w:pStyle w:val="BodyText"/>
        <w:spacing w:before="5" w:line="249" w:lineRule="auto"/>
        <w:ind w:left="826"/>
      </w:pPr>
      <w:r>
        <w:rPr>
          <w:color w:val="231F20"/>
        </w:rPr>
        <w:t>policies.</w:t>
      </w:r>
      <w:r>
        <w:rPr>
          <w:color w:val="231F20"/>
          <w:spacing w:val="-6"/>
        </w:rPr>
        <w:t xml:space="preserve"> </w:t>
      </w:r>
      <w:r>
        <w:rPr>
          <w:color w:val="231F20"/>
        </w:rPr>
        <w:t>The</w:t>
      </w:r>
      <w:r>
        <w:rPr>
          <w:color w:val="231F20"/>
          <w:spacing w:val="-14"/>
        </w:rPr>
        <w:t xml:space="preserve"> </w:t>
      </w:r>
      <w:r>
        <w:rPr>
          <w:color w:val="231F20"/>
        </w:rPr>
        <w:t>Authority’s</w:t>
      </w:r>
      <w:r>
        <w:rPr>
          <w:color w:val="231F20"/>
          <w:spacing w:val="-14"/>
        </w:rPr>
        <w:t xml:space="preserve"> </w:t>
      </w:r>
      <w:r>
        <w:rPr>
          <w:color w:val="231F20"/>
        </w:rPr>
        <w:t>Annual</w:t>
      </w:r>
      <w:r>
        <w:rPr>
          <w:color w:val="231F20"/>
          <w:spacing w:val="-2"/>
        </w:rPr>
        <w:t xml:space="preserve"> </w:t>
      </w:r>
      <w:r>
        <w:rPr>
          <w:color w:val="231F20"/>
        </w:rPr>
        <w:t>Progress</w:t>
      </w:r>
      <w:r>
        <w:rPr>
          <w:color w:val="231F20"/>
          <w:spacing w:val="-14"/>
        </w:rPr>
        <w:t xml:space="preserve"> </w:t>
      </w:r>
      <w:r>
        <w:rPr>
          <w:color w:val="231F20"/>
        </w:rPr>
        <w:t>Advice provides a way to monitor these developments and, where appropriate, identify issues that may warrant</w:t>
      </w:r>
      <w:r>
        <w:rPr>
          <w:color w:val="231F20"/>
          <w:spacing w:val="-7"/>
        </w:rPr>
        <w:t xml:space="preserve"> </w:t>
      </w:r>
      <w:r>
        <w:rPr>
          <w:color w:val="231F20"/>
        </w:rPr>
        <w:t>further</w:t>
      </w:r>
      <w:r>
        <w:rPr>
          <w:color w:val="231F20"/>
          <w:spacing w:val="-7"/>
        </w:rPr>
        <w:t xml:space="preserve"> </w:t>
      </w:r>
      <w:r>
        <w:rPr>
          <w:color w:val="231F20"/>
        </w:rPr>
        <w:t>analysis</w:t>
      </w:r>
      <w:r>
        <w:rPr>
          <w:color w:val="231F20"/>
          <w:spacing w:val="-7"/>
        </w:rPr>
        <w:t xml:space="preserve"> </w:t>
      </w:r>
      <w:r>
        <w:rPr>
          <w:color w:val="231F20"/>
        </w:rPr>
        <w:t>before</w:t>
      </w:r>
      <w:r>
        <w:rPr>
          <w:color w:val="231F20"/>
          <w:spacing w:val="-7"/>
        </w:rPr>
        <w:t xml:space="preserve"> </w:t>
      </w:r>
      <w:r>
        <w:rPr>
          <w:color w:val="231F20"/>
        </w:rPr>
        <w:t>the</w:t>
      </w:r>
      <w:r>
        <w:rPr>
          <w:color w:val="231F20"/>
          <w:spacing w:val="-7"/>
        </w:rPr>
        <w:t xml:space="preserve"> </w:t>
      </w:r>
      <w:r>
        <w:rPr>
          <w:color w:val="231F20"/>
        </w:rPr>
        <w:t>next</w:t>
      </w:r>
      <w:r>
        <w:rPr>
          <w:color w:val="231F20"/>
          <w:spacing w:val="-7"/>
        </w:rPr>
        <w:t xml:space="preserve"> </w:t>
      </w:r>
      <w:r>
        <w:rPr>
          <w:color w:val="231F20"/>
        </w:rPr>
        <w:t>statutory ACCU Scheme review.</w:t>
      </w:r>
    </w:p>
    <w:p w14:paraId="5F24FF17" w14:textId="77777777" w:rsidR="003E1B64" w:rsidRDefault="00775BFE">
      <w:pPr>
        <w:pStyle w:val="Heading3"/>
        <w:spacing w:before="93"/>
        <w:ind w:left="353"/>
      </w:pPr>
      <w:bookmarkStart w:id="7" w:name="_TOC_250030"/>
      <w:r>
        <w:rPr>
          <w:b w:val="0"/>
        </w:rPr>
        <w:br w:type="column"/>
      </w:r>
      <w:r>
        <w:rPr>
          <w:color w:val="00679F"/>
        </w:rPr>
        <w:t>How</w:t>
      </w:r>
      <w:r>
        <w:rPr>
          <w:color w:val="00679F"/>
          <w:spacing w:val="-1"/>
        </w:rPr>
        <w:t xml:space="preserve"> </w:t>
      </w:r>
      <w:r>
        <w:rPr>
          <w:color w:val="00679F"/>
        </w:rPr>
        <w:t>this</w:t>
      </w:r>
      <w:r>
        <w:rPr>
          <w:color w:val="00679F"/>
          <w:spacing w:val="-1"/>
        </w:rPr>
        <w:t xml:space="preserve"> </w:t>
      </w:r>
      <w:r>
        <w:rPr>
          <w:color w:val="00679F"/>
        </w:rPr>
        <w:t>report</w:t>
      </w:r>
      <w:r>
        <w:rPr>
          <w:color w:val="00679F"/>
          <w:spacing w:val="-1"/>
        </w:rPr>
        <w:t xml:space="preserve"> </w:t>
      </w:r>
      <w:r>
        <w:rPr>
          <w:color w:val="00679F"/>
        </w:rPr>
        <w:t>is</w:t>
      </w:r>
      <w:r>
        <w:rPr>
          <w:color w:val="00679F"/>
          <w:spacing w:val="-1"/>
        </w:rPr>
        <w:t xml:space="preserve"> </w:t>
      </w:r>
      <w:bookmarkEnd w:id="7"/>
      <w:r>
        <w:rPr>
          <w:color w:val="00679F"/>
          <w:spacing w:val="-2"/>
        </w:rPr>
        <w:t>structured</w:t>
      </w:r>
    </w:p>
    <w:p w14:paraId="5F24FF19" w14:textId="418C5C49" w:rsidR="003E1B64" w:rsidRDefault="00775BFE" w:rsidP="00C01B8A">
      <w:pPr>
        <w:pStyle w:val="BodyText"/>
        <w:spacing w:before="125" w:line="249" w:lineRule="auto"/>
        <w:ind w:left="353" w:right="1081"/>
      </w:pPr>
      <w:r>
        <w:rPr>
          <w:color w:val="231F20"/>
        </w:rPr>
        <w:t>This report is structured around 5 themes under the umbrella of the Authority’s overall finding that the ACCU Scheme remains fundamentally sound</w:t>
      </w:r>
      <w:r>
        <w:rPr>
          <w:color w:val="231F20"/>
          <w:spacing w:val="-9"/>
        </w:rPr>
        <w:t xml:space="preserve"> </w:t>
      </w:r>
      <w:r>
        <w:rPr>
          <w:color w:val="231F20"/>
        </w:rPr>
        <w:t>and</w:t>
      </w:r>
      <w:r>
        <w:rPr>
          <w:color w:val="231F20"/>
          <w:spacing w:val="-7"/>
        </w:rPr>
        <w:t xml:space="preserve"> </w:t>
      </w:r>
      <w:r>
        <w:rPr>
          <w:color w:val="231F20"/>
        </w:rPr>
        <w:t>important</w:t>
      </w:r>
      <w:r>
        <w:rPr>
          <w:color w:val="231F20"/>
          <w:spacing w:val="-7"/>
        </w:rPr>
        <w:t xml:space="preserve"> </w:t>
      </w:r>
      <w:r>
        <w:rPr>
          <w:color w:val="231F20"/>
        </w:rPr>
        <w:t>to</w:t>
      </w:r>
      <w:r>
        <w:rPr>
          <w:color w:val="231F20"/>
          <w:spacing w:val="-16"/>
        </w:rPr>
        <w:t xml:space="preserve"> </w:t>
      </w:r>
      <w:r>
        <w:rPr>
          <w:color w:val="231F20"/>
        </w:rPr>
        <w:t>Australia’s</w:t>
      </w:r>
      <w:r>
        <w:rPr>
          <w:color w:val="231F20"/>
          <w:spacing w:val="-6"/>
        </w:rPr>
        <w:t xml:space="preserve"> </w:t>
      </w:r>
      <w:r>
        <w:rPr>
          <w:color w:val="231F20"/>
        </w:rPr>
        <w:t>climate</w:t>
      </w:r>
      <w:r>
        <w:rPr>
          <w:color w:val="231F20"/>
          <w:spacing w:val="-7"/>
        </w:rPr>
        <w:t xml:space="preserve"> </w:t>
      </w:r>
      <w:proofErr w:type="spellStart"/>
      <w:r>
        <w:rPr>
          <w:color w:val="231F20"/>
        </w:rPr>
        <w:t>policyframework</w:t>
      </w:r>
      <w:proofErr w:type="spellEnd"/>
      <w:r>
        <w:rPr>
          <w:color w:val="231F20"/>
        </w:rPr>
        <w:t>. It identifies targeted improvements to strengthen</w:t>
      </w:r>
      <w:r>
        <w:rPr>
          <w:color w:val="231F20"/>
          <w:spacing w:val="-16"/>
        </w:rPr>
        <w:t xml:space="preserve"> </w:t>
      </w:r>
      <w:r>
        <w:rPr>
          <w:color w:val="231F20"/>
        </w:rPr>
        <w:t>permanence,</w:t>
      </w:r>
      <w:r>
        <w:rPr>
          <w:color w:val="231F20"/>
          <w:spacing w:val="-15"/>
        </w:rPr>
        <w:t xml:space="preserve"> </w:t>
      </w:r>
      <w:r>
        <w:rPr>
          <w:color w:val="231F20"/>
        </w:rPr>
        <w:t>confidence,</w:t>
      </w:r>
      <w:r>
        <w:rPr>
          <w:color w:val="231F20"/>
          <w:spacing w:val="-15"/>
        </w:rPr>
        <w:t xml:space="preserve"> </w:t>
      </w:r>
      <w:r>
        <w:rPr>
          <w:color w:val="231F20"/>
        </w:rPr>
        <w:t>transparency, method development and participation. These improvements reflect the ACCU Scheme’s</w:t>
      </w:r>
      <w:r>
        <w:rPr>
          <w:color w:val="231F20"/>
          <w:spacing w:val="40"/>
        </w:rPr>
        <w:t xml:space="preserve"> </w:t>
      </w:r>
      <w:r>
        <w:rPr>
          <w:color w:val="231F20"/>
        </w:rPr>
        <w:t>evolving role within Australia’s climate policy framework, including the Safeguard Mechanism becoming the primary source of ACCU demand.</w:t>
      </w:r>
    </w:p>
    <w:p w14:paraId="5F24FF1A" w14:textId="77777777" w:rsidR="003E1B64" w:rsidRDefault="00775BFE">
      <w:pPr>
        <w:pStyle w:val="Heading4"/>
        <w:spacing w:before="233" w:line="249" w:lineRule="auto"/>
        <w:ind w:left="353" w:right="1081"/>
      </w:pPr>
      <w:r>
        <w:rPr>
          <w:color w:val="00679F"/>
        </w:rPr>
        <w:t>Theme</w:t>
      </w:r>
      <w:r>
        <w:rPr>
          <w:color w:val="00679F"/>
          <w:spacing w:val="-5"/>
        </w:rPr>
        <w:t xml:space="preserve"> </w:t>
      </w:r>
      <w:r>
        <w:rPr>
          <w:color w:val="00679F"/>
        </w:rPr>
        <w:t>1:</w:t>
      </w:r>
      <w:r>
        <w:rPr>
          <w:color w:val="00679F"/>
          <w:spacing w:val="-5"/>
        </w:rPr>
        <w:t xml:space="preserve"> </w:t>
      </w:r>
      <w:r>
        <w:rPr>
          <w:color w:val="00679F"/>
        </w:rPr>
        <w:t>Role</w:t>
      </w:r>
      <w:r>
        <w:rPr>
          <w:color w:val="00679F"/>
          <w:spacing w:val="-5"/>
        </w:rPr>
        <w:t xml:space="preserve"> </w:t>
      </w:r>
      <w:r>
        <w:rPr>
          <w:color w:val="00679F"/>
        </w:rPr>
        <w:t>of</w:t>
      </w:r>
      <w:r>
        <w:rPr>
          <w:color w:val="00679F"/>
          <w:spacing w:val="-5"/>
        </w:rPr>
        <w:t xml:space="preserve"> </w:t>
      </w:r>
      <w:r>
        <w:rPr>
          <w:color w:val="00679F"/>
        </w:rPr>
        <w:t>the</w:t>
      </w:r>
      <w:r>
        <w:rPr>
          <w:color w:val="00679F"/>
          <w:spacing w:val="-14"/>
        </w:rPr>
        <w:t xml:space="preserve"> </w:t>
      </w:r>
      <w:r>
        <w:rPr>
          <w:color w:val="00679F"/>
        </w:rPr>
        <w:t>ACCU</w:t>
      </w:r>
      <w:r>
        <w:rPr>
          <w:color w:val="00679F"/>
          <w:spacing w:val="-5"/>
        </w:rPr>
        <w:t xml:space="preserve"> </w:t>
      </w:r>
      <w:r>
        <w:rPr>
          <w:color w:val="00679F"/>
        </w:rPr>
        <w:t>Scheme</w:t>
      </w:r>
      <w:r>
        <w:rPr>
          <w:color w:val="00679F"/>
          <w:spacing w:val="-5"/>
        </w:rPr>
        <w:t xml:space="preserve"> </w:t>
      </w:r>
      <w:r>
        <w:rPr>
          <w:color w:val="00679F"/>
        </w:rPr>
        <w:t>in achieving Australia’s target</w:t>
      </w:r>
    </w:p>
    <w:p w14:paraId="5F24FF1B" w14:textId="77777777" w:rsidR="003E1B64" w:rsidRDefault="00775BFE">
      <w:pPr>
        <w:pStyle w:val="BodyText"/>
        <w:spacing w:before="115" w:line="249" w:lineRule="auto"/>
        <w:ind w:left="353" w:right="1001"/>
      </w:pPr>
      <w:r>
        <w:rPr>
          <w:color w:val="231F20"/>
        </w:rPr>
        <w:t>Theme 1 explains how the role of the ACCU Scheme</w:t>
      </w:r>
      <w:r>
        <w:rPr>
          <w:color w:val="231F20"/>
          <w:spacing w:val="-6"/>
        </w:rPr>
        <w:t xml:space="preserve"> </w:t>
      </w:r>
      <w:r>
        <w:rPr>
          <w:color w:val="231F20"/>
        </w:rPr>
        <w:t>has</w:t>
      </w:r>
      <w:r>
        <w:rPr>
          <w:color w:val="231F20"/>
          <w:spacing w:val="-6"/>
        </w:rPr>
        <w:t xml:space="preserve"> </w:t>
      </w:r>
      <w:r>
        <w:rPr>
          <w:color w:val="231F20"/>
        </w:rPr>
        <w:t>changed.</w:t>
      </w:r>
      <w:r>
        <w:rPr>
          <w:color w:val="231F20"/>
          <w:spacing w:val="-10"/>
        </w:rPr>
        <w:t xml:space="preserve"> </w:t>
      </w:r>
      <w:r>
        <w:rPr>
          <w:color w:val="231F20"/>
        </w:rPr>
        <w:t>The</w:t>
      </w:r>
      <w:r>
        <w:rPr>
          <w:color w:val="231F20"/>
          <w:spacing w:val="-6"/>
        </w:rPr>
        <w:t xml:space="preserve"> </w:t>
      </w:r>
      <w:r>
        <w:rPr>
          <w:color w:val="231F20"/>
        </w:rPr>
        <w:t>scheme</w:t>
      </w:r>
      <w:r>
        <w:rPr>
          <w:color w:val="231F20"/>
          <w:spacing w:val="-6"/>
        </w:rPr>
        <w:t xml:space="preserve"> </w:t>
      </w:r>
      <w:r>
        <w:rPr>
          <w:color w:val="231F20"/>
        </w:rPr>
        <w:t>has</w:t>
      </w:r>
      <w:r>
        <w:rPr>
          <w:color w:val="231F20"/>
          <w:spacing w:val="-6"/>
        </w:rPr>
        <w:t xml:space="preserve"> </w:t>
      </w:r>
      <w:r>
        <w:rPr>
          <w:color w:val="231F20"/>
        </w:rPr>
        <w:t>evolved from being</w:t>
      </w:r>
      <w:r>
        <w:rPr>
          <w:color w:val="231F20"/>
          <w:spacing w:val="-11"/>
        </w:rPr>
        <w:t xml:space="preserve"> </w:t>
      </w:r>
      <w:r>
        <w:rPr>
          <w:color w:val="231F20"/>
        </w:rPr>
        <w:t>Australia’s main emissions reduction policy,</w:t>
      </w:r>
      <w:r>
        <w:rPr>
          <w:color w:val="231F20"/>
          <w:spacing w:val="-4"/>
        </w:rPr>
        <w:t xml:space="preserve"> </w:t>
      </w:r>
      <w:r>
        <w:rPr>
          <w:color w:val="231F20"/>
        </w:rPr>
        <w:t>underpinned</w:t>
      </w:r>
      <w:r>
        <w:rPr>
          <w:color w:val="231F20"/>
          <w:spacing w:val="-4"/>
        </w:rPr>
        <w:t xml:space="preserve"> </w:t>
      </w:r>
      <w:r>
        <w:rPr>
          <w:color w:val="231F20"/>
        </w:rPr>
        <w:t>by</w:t>
      </w:r>
      <w:r>
        <w:rPr>
          <w:color w:val="231F20"/>
          <w:spacing w:val="-4"/>
        </w:rPr>
        <w:t xml:space="preserve"> </w:t>
      </w:r>
      <w:r>
        <w:rPr>
          <w:color w:val="231F20"/>
        </w:rPr>
        <w:t>Government</w:t>
      </w:r>
      <w:r>
        <w:rPr>
          <w:color w:val="231F20"/>
          <w:spacing w:val="-4"/>
        </w:rPr>
        <w:t xml:space="preserve"> </w:t>
      </w:r>
      <w:r>
        <w:rPr>
          <w:color w:val="231F20"/>
        </w:rPr>
        <w:t>purchasing, into</w:t>
      </w:r>
      <w:r>
        <w:rPr>
          <w:color w:val="231F20"/>
          <w:spacing w:val="-3"/>
        </w:rPr>
        <w:t xml:space="preserve"> </w:t>
      </w:r>
      <w:r>
        <w:rPr>
          <w:color w:val="231F20"/>
        </w:rPr>
        <w:t>a</w:t>
      </w:r>
      <w:r>
        <w:rPr>
          <w:color w:val="231F20"/>
          <w:spacing w:val="-3"/>
        </w:rPr>
        <w:t xml:space="preserve"> </w:t>
      </w:r>
      <w:r>
        <w:rPr>
          <w:color w:val="231F20"/>
        </w:rPr>
        <w:t>more</w:t>
      </w:r>
      <w:r>
        <w:rPr>
          <w:color w:val="231F20"/>
          <w:spacing w:val="-3"/>
        </w:rPr>
        <w:t xml:space="preserve"> </w:t>
      </w:r>
      <w:r>
        <w:rPr>
          <w:color w:val="231F20"/>
        </w:rPr>
        <w:t>targeted</w:t>
      </w:r>
      <w:r>
        <w:rPr>
          <w:color w:val="231F20"/>
          <w:spacing w:val="-3"/>
        </w:rPr>
        <w:t xml:space="preserve"> </w:t>
      </w:r>
      <w:r>
        <w:rPr>
          <w:color w:val="231F20"/>
        </w:rPr>
        <w:t>crediting</w:t>
      </w:r>
      <w:r>
        <w:rPr>
          <w:color w:val="231F20"/>
          <w:spacing w:val="-3"/>
        </w:rPr>
        <w:t xml:space="preserve"> </w:t>
      </w:r>
      <w:r>
        <w:rPr>
          <w:color w:val="231F20"/>
        </w:rPr>
        <w:t>scheme</w:t>
      </w:r>
      <w:r>
        <w:rPr>
          <w:color w:val="231F20"/>
          <w:spacing w:val="-3"/>
        </w:rPr>
        <w:t xml:space="preserve"> </w:t>
      </w:r>
      <w:r>
        <w:rPr>
          <w:color w:val="231F20"/>
        </w:rPr>
        <w:t>operating alongside the Safeguard Mechanism and</w:t>
      </w:r>
    </w:p>
    <w:p w14:paraId="5F24FF1C" w14:textId="77777777" w:rsidR="003E1B64" w:rsidRDefault="00775BFE">
      <w:pPr>
        <w:pStyle w:val="BodyText"/>
        <w:spacing w:before="6" w:line="249" w:lineRule="auto"/>
        <w:ind w:left="353" w:right="1001"/>
      </w:pPr>
      <w:r>
        <w:rPr>
          <w:color w:val="231F20"/>
        </w:rPr>
        <w:t>sector-specific policies. This theme explains the interaction between ACCUs and the Safeguard Mechanism,</w:t>
      </w:r>
      <w:r>
        <w:rPr>
          <w:color w:val="231F20"/>
          <w:spacing w:val="-13"/>
        </w:rPr>
        <w:t xml:space="preserve"> </w:t>
      </w:r>
      <w:r>
        <w:rPr>
          <w:color w:val="231F20"/>
        </w:rPr>
        <w:t>how</w:t>
      </w:r>
      <w:r>
        <w:rPr>
          <w:color w:val="231F20"/>
          <w:spacing w:val="-15"/>
        </w:rPr>
        <w:t xml:space="preserve"> </w:t>
      </w:r>
      <w:r>
        <w:rPr>
          <w:color w:val="231F20"/>
        </w:rPr>
        <w:t>ACCUs</w:t>
      </w:r>
      <w:r>
        <w:rPr>
          <w:color w:val="231F20"/>
          <w:spacing w:val="-7"/>
        </w:rPr>
        <w:t xml:space="preserve"> </w:t>
      </w:r>
      <w:r>
        <w:rPr>
          <w:color w:val="231F20"/>
        </w:rPr>
        <w:t>contribute</w:t>
      </w:r>
      <w:r>
        <w:rPr>
          <w:color w:val="231F20"/>
          <w:spacing w:val="-8"/>
        </w:rPr>
        <w:t xml:space="preserve"> </w:t>
      </w:r>
      <w:r>
        <w:rPr>
          <w:color w:val="231F20"/>
        </w:rPr>
        <w:t>to</w:t>
      </w:r>
      <w:r>
        <w:rPr>
          <w:color w:val="231F20"/>
          <w:spacing w:val="-16"/>
        </w:rPr>
        <w:t xml:space="preserve"> </w:t>
      </w:r>
      <w:r>
        <w:rPr>
          <w:color w:val="231F20"/>
        </w:rPr>
        <w:t xml:space="preserve">Australia’s targets, why ACCU supply alone cannot deliver the full emissions reduction task, and why safeguard-driven ACCU demand is unlikely to </w:t>
      </w:r>
      <w:proofErr w:type="spellStart"/>
      <w:r>
        <w:rPr>
          <w:color w:val="231F20"/>
        </w:rPr>
        <w:t>realise</w:t>
      </w:r>
      <w:proofErr w:type="spellEnd"/>
      <w:r>
        <w:rPr>
          <w:color w:val="231F20"/>
        </w:rPr>
        <w:t xml:space="preserve"> Australia’s full potential for land sector sequestration. It also explains characteristics of activities best suited to project-based crediting and</w:t>
      </w:r>
      <w:r>
        <w:rPr>
          <w:color w:val="231F20"/>
          <w:spacing w:val="-5"/>
        </w:rPr>
        <w:t xml:space="preserve"> </w:t>
      </w:r>
      <w:r>
        <w:rPr>
          <w:color w:val="231F20"/>
        </w:rPr>
        <w:t>why</w:t>
      </w:r>
      <w:r>
        <w:rPr>
          <w:color w:val="231F20"/>
          <w:spacing w:val="-5"/>
        </w:rPr>
        <w:t xml:space="preserve"> </w:t>
      </w:r>
      <w:r>
        <w:rPr>
          <w:color w:val="231F20"/>
        </w:rPr>
        <w:t>clear</w:t>
      </w:r>
      <w:r>
        <w:rPr>
          <w:color w:val="231F20"/>
          <w:spacing w:val="-5"/>
        </w:rPr>
        <w:t xml:space="preserve"> </w:t>
      </w:r>
      <w:r>
        <w:rPr>
          <w:color w:val="231F20"/>
        </w:rPr>
        <w:t>accounting</w:t>
      </w:r>
      <w:r>
        <w:rPr>
          <w:color w:val="231F20"/>
          <w:spacing w:val="-5"/>
        </w:rPr>
        <w:t xml:space="preserve"> </w:t>
      </w:r>
      <w:r>
        <w:rPr>
          <w:color w:val="231F20"/>
        </w:rPr>
        <w:t>and</w:t>
      </w:r>
      <w:r>
        <w:rPr>
          <w:color w:val="231F20"/>
          <w:spacing w:val="-5"/>
        </w:rPr>
        <w:t xml:space="preserve"> </w:t>
      </w:r>
      <w:r>
        <w:rPr>
          <w:color w:val="231F20"/>
        </w:rPr>
        <w:t>claims</w:t>
      </w:r>
      <w:r>
        <w:rPr>
          <w:color w:val="231F20"/>
          <w:spacing w:val="-5"/>
        </w:rPr>
        <w:t xml:space="preserve"> </w:t>
      </w:r>
      <w:r>
        <w:rPr>
          <w:color w:val="231F20"/>
        </w:rPr>
        <w:t>guidance</w:t>
      </w:r>
      <w:r>
        <w:rPr>
          <w:color w:val="231F20"/>
          <w:spacing w:val="-5"/>
        </w:rPr>
        <w:t xml:space="preserve"> </w:t>
      </w:r>
      <w:r>
        <w:rPr>
          <w:color w:val="231F20"/>
        </w:rPr>
        <w:t xml:space="preserve">is </w:t>
      </w:r>
      <w:r>
        <w:rPr>
          <w:color w:val="231F20"/>
          <w:spacing w:val="-2"/>
        </w:rPr>
        <w:t>needed.</w:t>
      </w:r>
    </w:p>
    <w:p w14:paraId="5F24FF1D" w14:textId="77777777" w:rsidR="003E1B64" w:rsidRDefault="00775BFE">
      <w:pPr>
        <w:pStyle w:val="Heading4"/>
        <w:spacing w:before="237" w:line="249" w:lineRule="auto"/>
        <w:ind w:left="353"/>
      </w:pPr>
      <w:r>
        <w:rPr>
          <w:color w:val="00679F"/>
        </w:rPr>
        <w:t>Theme</w:t>
      </w:r>
      <w:r>
        <w:rPr>
          <w:color w:val="00679F"/>
          <w:spacing w:val="-7"/>
        </w:rPr>
        <w:t xml:space="preserve"> </w:t>
      </w:r>
      <w:r>
        <w:rPr>
          <w:color w:val="00679F"/>
        </w:rPr>
        <w:t>2:</w:t>
      </w:r>
      <w:r>
        <w:rPr>
          <w:color w:val="00679F"/>
          <w:spacing w:val="-7"/>
        </w:rPr>
        <w:t xml:space="preserve"> </w:t>
      </w:r>
      <w:r>
        <w:rPr>
          <w:color w:val="00679F"/>
        </w:rPr>
        <w:t>Permanence,</w:t>
      </w:r>
      <w:r>
        <w:rPr>
          <w:color w:val="00679F"/>
          <w:spacing w:val="-7"/>
        </w:rPr>
        <w:t xml:space="preserve"> </w:t>
      </w:r>
      <w:r>
        <w:rPr>
          <w:color w:val="00679F"/>
        </w:rPr>
        <w:t>durability</w:t>
      </w:r>
      <w:r>
        <w:rPr>
          <w:color w:val="00679F"/>
          <w:spacing w:val="-7"/>
        </w:rPr>
        <w:t xml:space="preserve"> </w:t>
      </w:r>
      <w:r>
        <w:rPr>
          <w:color w:val="00679F"/>
        </w:rPr>
        <w:t>and</w:t>
      </w:r>
      <w:r>
        <w:rPr>
          <w:color w:val="00679F"/>
          <w:spacing w:val="-7"/>
        </w:rPr>
        <w:t xml:space="preserve"> </w:t>
      </w:r>
      <w:proofErr w:type="gramStart"/>
      <w:r>
        <w:rPr>
          <w:color w:val="00679F"/>
        </w:rPr>
        <w:t>scheme</w:t>
      </w:r>
      <w:proofErr w:type="gramEnd"/>
      <w:r>
        <w:rPr>
          <w:color w:val="00679F"/>
        </w:rPr>
        <w:t xml:space="preserve"> </w:t>
      </w:r>
      <w:r>
        <w:rPr>
          <w:color w:val="00679F"/>
          <w:spacing w:val="-2"/>
        </w:rPr>
        <w:t>confidence</w:t>
      </w:r>
    </w:p>
    <w:p w14:paraId="5F24FF1E" w14:textId="77777777" w:rsidR="003E1B64" w:rsidRDefault="00775BFE">
      <w:pPr>
        <w:pStyle w:val="BodyText"/>
        <w:spacing w:before="115" w:line="249" w:lineRule="auto"/>
        <w:ind w:left="353" w:right="842"/>
      </w:pPr>
      <w:r>
        <w:rPr>
          <w:color w:val="231F20"/>
        </w:rPr>
        <w:t>Theme 2 considers whether the scheme’s permanence settings remain fit for purpose in the current policy context. It explains how 25-year and 100-year permanence periods work, the growth in 25-year projects, the use of ACCUs from projects with 25-year permanence periods for safeguard compliance, and uncertainty about what happens when</w:t>
      </w:r>
      <w:r>
        <w:rPr>
          <w:color w:val="231F20"/>
          <w:spacing w:val="-7"/>
        </w:rPr>
        <w:t xml:space="preserve"> </w:t>
      </w:r>
      <w:r>
        <w:rPr>
          <w:color w:val="231F20"/>
        </w:rPr>
        <w:t>permanence</w:t>
      </w:r>
      <w:r>
        <w:rPr>
          <w:color w:val="231F20"/>
          <w:spacing w:val="-7"/>
        </w:rPr>
        <w:t xml:space="preserve"> </w:t>
      </w:r>
      <w:r>
        <w:rPr>
          <w:color w:val="231F20"/>
        </w:rPr>
        <w:t>obligations</w:t>
      </w:r>
      <w:r>
        <w:rPr>
          <w:color w:val="231F20"/>
          <w:spacing w:val="-7"/>
        </w:rPr>
        <w:t xml:space="preserve"> </w:t>
      </w:r>
      <w:r>
        <w:rPr>
          <w:color w:val="231F20"/>
        </w:rPr>
        <w:t>end.</w:t>
      </w:r>
      <w:r>
        <w:rPr>
          <w:color w:val="231F20"/>
          <w:spacing w:val="-7"/>
        </w:rPr>
        <w:t xml:space="preserve"> </w:t>
      </w:r>
      <w:r>
        <w:rPr>
          <w:color w:val="231F20"/>
        </w:rPr>
        <w:t>It</w:t>
      </w:r>
      <w:r>
        <w:rPr>
          <w:color w:val="231F20"/>
          <w:spacing w:val="-7"/>
        </w:rPr>
        <w:t xml:space="preserve"> </w:t>
      </w:r>
      <w:r>
        <w:rPr>
          <w:color w:val="231F20"/>
        </w:rPr>
        <w:t>distinguishes between the integrity of ACCUs under current scheme rules and the separate question of whether ACCUs from shorter permanence</w:t>
      </w:r>
    </w:p>
    <w:p w14:paraId="7EC6D7DD" w14:textId="2D542EA0" w:rsidR="003E1B64" w:rsidRDefault="00775BFE">
      <w:pPr>
        <w:pStyle w:val="BodyText"/>
        <w:spacing w:before="10" w:line="249" w:lineRule="auto"/>
        <w:ind w:left="353" w:right="1081"/>
        <w:rPr>
          <w:color w:val="231F20"/>
        </w:rPr>
      </w:pPr>
      <w:r>
        <w:rPr>
          <w:color w:val="231F20"/>
        </w:rPr>
        <w:t>projects</w:t>
      </w:r>
      <w:r>
        <w:rPr>
          <w:color w:val="231F20"/>
          <w:spacing w:val="-7"/>
        </w:rPr>
        <w:t xml:space="preserve"> </w:t>
      </w:r>
      <w:r>
        <w:rPr>
          <w:color w:val="231F20"/>
        </w:rPr>
        <w:t>provide</w:t>
      </w:r>
      <w:r>
        <w:rPr>
          <w:color w:val="231F20"/>
          <w:spacing w:val="-7"/>
        </w:rPr>
        <w:t xml:space="preserve"> </w:t>
      </w:r>
      <w:r>
        <w:rPr>
          <w:color w:val="231F20"/>
        </w:rPr>
        <w:t>sufficient</w:t>
      </w:r>
      <w:r>
        <w:rPr>
          <w:color w:val="231F20"/>
          <w:spacing w:val="-7"/>
        </w:rPr>
        <w:t xml:space="preserve"> </w:t>
      </w:r>
      <w:r>
        <w:rPr>
          <w:color w:val="231F20"/>
        </w:rPr>
        <w:t>durability</w:t>
      </w:r>
      <w:r>
        <w:rPr>
          <w:color w:val="231F20"/>
          <w:spacing w:val="-7"/>
        </w:rPr>
        <w:t xml:space="preserve"> </w:t>
      </w:r>
      <w:r>
        <w:rPr>
          <w:color w:val="231F20"/>
        </w:rPr>
        <w:t>for</w:t>
      </w:r>
      <w:r>
        <w:rPr>
          <w:color w:val="231F20"/>
          <w:spacing w:val="-7"/>
        </w:rPr>
        <w:t xml:space="preserve"> </w:t>
      </w:r>
      <w:r>
        <w:rPr>
          <w:color w:val="231F20"/>
        </w:rPr>
        <w:t>industrial compliance use.</w:t>
      </w:r>
    </w:p>
    <w:p w14:paraId="5F24FF20" w14:textId="188D4618" w:rsidR="003E1B64" w:rsidRDefault="00775BFE" w:rsidP="00EE5FAF">
      <w:pPr>
        <w:pStyle w:val="BodyText"/>
        <w:spacing w:before="10" w:line="249" w:lineRule="auto"/>
        <w:ind w:left="353" w:right="1081"/>
      </w:pPr>
      <w:r>
        <w:t>Theme</w:t>
      </w:r>
      <w:r>
        <w:rPr>
          <w:spacing w:val="-5"/>
        </w:rPr>
        <w:t xml:space="preserve"> </w:t>
      </w:r>
      <w:r>
        <w:t>2</w:t>
      </w:r>
      <w:r>
        <w:rPr>
          <w:spacing w:val="-5"/>
        </w:rPr>
        <w:t xml:space="preserve"> </w:t>
      </w:r>
      <w:r>
        <w:t>supports</w:t>
      </w:r>
      <w:r>
        <w:rPr>
          <w:spacing w:val="-5"/>
        </w:rPr>
        <w:t xml:space="preserve"> </w:t>
      </w:r>
      <w:r>
        <w:rPr>
          <w:b/>
        </w:rPr>
        <w:t>recommendations</w:t>
      </w:r>
      <w:r>
        <w:rPr>
          <w:b/>
          <w:spacing w:val="-5"/>
        </w:rPr>
        <w:t xml:space="preserve"> </w:t>
      </w:r>
      <w:r>
        <w:rPr>
          <w:b/>
        </w:rPr>
        <w:t>1</w:t>
      </w:r>
      <w:r>
        <w:rPr>
          <w:b/>
          <w:spacing w:val="-5"/>
        </w:rPr>
        <w:t xml:space="preserve"> </w:t>
      </w:r>
      <w:r>
        <w:rPr>
          <w:b/>
        </w:rPr>
        <w:t>and</w:t>
      </w:r>
      <w:r>
        <w:rPr>
          <w:b/>
          <w:spacing w:val="-5"/>
        </w:rPr>
        <w:t xml:space="preserve"> </w:t>
      </w:r>
      <w:r>
        <w:rPr>
          <w:b/>
        </w:rPr>
        <w:t>2</w:t>
      </w:r>
      <w:r>
        <w:rPr>
          <w:b/>
          <w:spacing w:val="-5"/>
        </w:rPr>
        <w:t xml:space="preserve"> </w:t>
      </w:r>
      <w:r>
        <w:t>on permanence and durability.</w:t>
      </w:r>
    </w:p>
    <w:p w14:paraId="5F24FF21" w14:textId="77777777" w:rsidR="003E1B64" w:rsidRDefault="003E1B64">
      <w:pPr>
        <w:spacing w:line="249" w:lineRule="auto"/>
        <w:sectPr w:rsidR="003E1B64">
          <w:type w:val="continuous"/>
          <w:pgSz w:w="11910" w:h="16840"/>
          <w:pgMar w:top="1000" w:right="0" w:bottom="280" w:left="0" w:header="458" w:footer="408" w:gutter="0"/>
          <w:cols w:num="2" w:space="720" w:equalWidth="0">
            <w:col w:w="5740" w:space="40"/>
            <w:col w:w="6130"/>
          </w:cols>
        </w:sectPr>
      </w:pPr>
    </w:p>
    <w:p w14:paraId="5F24FF22" w14:textId="77777777" w:rsidR="003E1B64" w:rsidRDefault="003E1B64">
      <w:pPr>
        <w:pStyle w:val="BodyText"/>
        <w:spacing w:before="176"/>
        <w:rPr>
          <w:sz w:val="20"/>
        </w:rPr>
      </w:pPr>
    </w:p>
    <w:p w14:paraId="5F24FF23" w14:textId="77777777" w:rsidR="003E1B64" w:rsidRDefault="003E1B64">
      <w:pPr>
        <w:pStyle w:val="BodyText"/>
        <w:rPr>
          <w:sz w:val="20"/>
        </w:rPr>
        <w:sectPr w:rsidR="003E1B64">
          <w:pgSz w:w="11910" w:h="16840"/>
          <w:pgMar w:top="960" w:right="0" w:bottom="600" w:left="0" w:header="458" w:footer="408" w:gutter="0"/>
          <w:cols w:space="720"/>
        </w:sectPr>
      </w:pPr>
    </w:p>
    <w:p w14:paraId="5F24FF24" w14:textId="77777777" w:rsidR="003E1B64" w:rsidRDefault="00775BFE">
      <w:pPr>
        <w:pStyle w:val="Heading4"/>
        <w:spacing w:line="249" w:lineRule="auto"/>
      </w:pPr>
      <w:r>
        <w:rPr>
          <w:color w:val="00679F"/>
        </w:rPr>
        <w:t>Theme</w:t>
      </w:r>
      <w:r>
        <w:rPr>
          <w:color w:val="00679F"/>
          <w:spacing w:val="-8"/>
        </w:rPr>
        <w:t xml:space="preserve"> </w:t>
      </w:r>
      <w:r>
        <w:rPr>
          <w:color w:val="00679F"/>
        </w:rPr>
        <w:t>3:</w:t>
      </w:r>
      <w:r>
        <w:rPr>
          <w:color w:val="00679F"/>
          <w:spacing w:val="-8"/>
        </w:rPr>
        <w:t xml:space="preserve"> </w:t>
      </w:r>
      <w:r>
        <w:rPr>
          <w:color w:val="00679F"/>
        </w:rPr>
        <w:t>Participation,</w:t>
      </w:r>
      <w:r>
        <w:rPr>
          <w:color w:val="00679F"/>
          <w:spacing w:val="-8"/>
        </w:rPr>
        <w:t xml:space="preserve"> </w:t>
      </w:r>
      <w:r>
        <w:rPr>
          <w:color w:val="00679F"/>
        </w:rPr>
        <w:t>equity</w:t>
      </w:r>
      <w:r>
        <w:rPr>
          <w:color w:val="00679F"/>
          <w:spacing w:val="-8"/>
        </w:rPr>
        <w:t xml:space="preserve"> </w:t>
      </w:r>
      <w:r>
        <w:rPr>
          <w:color w:val="00679F"/>
        </w:rPr>
        <w:t>and</w:t>
      </w:r>
      <w:r>
        <w:rPr>
          <w:color w:val="00679F"/>
          <w:spacing w:val="-8"/>
        </w:rPr>
        <w:t xml:space="preserve"> </w:t>
      </w:r>
      <w:r>
        <w:rPr>
          <w:color w:val="00679F"/>
        </w:rPr>
        <w:t xml:space="preserve">public </w:t>
      </w:r>
      <w:r>
        <w:rPr>
          <w:color w:val="00679F"/>
          <w:spacing w:val="-2"/>
        </w:rPr>
        <w:t>benefits</w:t>
      </w:r>
    </w:p>
    <w:p w14:paraId="5F24FF25" w14:textId="77777777" w:rsidR="003E1B64" w:rsidRDefault="00775BFE">
      <w:pPr>
        <w:pStyle w:val="BodyText"/>
        <w:spacing w:before="116" w:line="249" w:lineRule="auto"/>
        <w:ind w:left="826" w:right="159"/>
      </w:pPr>
      <w:r>
        <w:rPr>
          <w:color w:val="231F20"/>
        </w:rPr>
        <w:t>Theme 3 considers who can participate in and benefit from the ACCU Scheme. It examines First Nations participation, regional and rural participation,</w:t>
      </w:r>
      <w:r>
        <w:rPr>
          <w:color w:val="231F20"/>
          <w:spacing w:val="-10"/>
        </w:rPr>
        <w:t xml:space="preserve"> </w:t>
      </w:r>
      <w:r>
        <w:rPr>
          <w:color w:val="231F20"/>
        </w:rPr>
        <w:t>non-carbon</w:t>
      </w:r>
      <w:r>
        <w:rPr>
          <w:color w:val="231F20"/>
          <w:spacing w:val="-10"/>
        </w:rPr>
        <w:t xml:space="preserve"> </w:t>
      </w:r>
      <w:r>
        <w:rPr>
          <w:color w:val="231F20"/>
        </w:rPr>
        <w:t>benefits,</w:t>
      </w:r>
      <w:r>
        <w:rPr>
          <w:color w:val="231F20"/>
          <w:spacing w:val="-10"/>
        </w:rPr>
        <w:t xml:space="preserve"> </w:t>
      </w:r>
      <w:r>
        <w:rPr>
          <w:color w:val="231F20"/>
        </w:rPr>
        <w:t>the</w:t>
      </w:r>
      <w:r>
        <w:rPr>
          <w:color w:val="231F20"/>
          <w:spacing w:val="-10"/>
        </w:rPr>
        <w:t xml:space="preserve"> </w:t>
      </w:r>
      <w:r>
        <w:rPr>
          <w:color w:val="231F20"/>
        </w:rPr>
        <w:t>interaction with the Nature Repair Market, and demand</w:t>
      </w:r>
    </w:p>
    <w:p w14:paraId="5F24FF26" w14:textId="77777777" w:rsidR="003E1B64" w:rsidRDefault="00775BFE">
      <w:pPr>
        <w:pStyle w:val="BodyText"/>
        <w:spacing w:before="4" w:line="249" w:lineRule="auto"/>
        <w:ind w:left="826"/>
      </w:pPr>
      <w:r>
        <w:rPr>
          <w:color w:val="231F20"/>
        </w:rPr>
        <w:t>for ACCUs from projects with broader public benefits.</w:t>
      </w:r>
      <w:r>
        <w:rPr>
          <w:color w:val="231F20"/>
          <w:spacing w:val="-7"/>
        </w:rPr>
        <w:t xml:space="preserve"> </w:t>
      </w:r>
      <w:r>
        <w:rPr>
          <w:color w:val="231F20"/>
        </w:rPr>
        <w:t>It</w:t>
      </w:r>
      <w:r>
        <w:rPr>
          <w:color w:val="231F20"/>
          <w:spacing w:val="-7"/>
        </w:rPr>
        <w:t xml:space="preserve"> </w:t>
      </w:r>
      <w:r>
        <w:rPr>
          <w:color w:val="231F20"/>
        </w:rPr>
        <w:t>explains</w:t>
      </w:r>
      <w:r>
        <w:rPr>
          <w:color w:val="231F20"/>
          <w:spacing w:val="-7"/>
        </w:rPr>
        <w:t xml:space="preserve"> </w:t>
      </w:r>
      <w:r>
        <w:rPr>
          <w:color w:val="231F20"/>
        </w:rPr>
        <w:t>reforms</w:t>
      </w:r>
      <w:r>
        <w:rPr>
          <w:color w:val="231F20"/>
          <w:spacing w:val="-7"/>
        </w:rPr>
        <w:t xml:space="preserve"> </w:t>
      </w:r>
      <w:r>
        <w:rPr>
          <w:color w:val="231F20"/>
        </w:rPr>
        <w:t>already</w:t>
      </w:r>
      <w:r>
        <w:rPr>
          <w:color w:val="231F20"/>
          <w:spacing w:val="-7"/>
        </w:rPr>
        <w:t xml:space="preserve"> </w:t>
      </w:r>
      <w:r>
        <w:rPr>
          <w:color w:val="231F20"/>
        </w:rPr>
        <w:t>underway</w:t>
      </w:r>
      <w:r>
        <w:rPr>
          <w:color w:val="231F20"/>
          <w:spacing w:val="-7"/>
        </w:rPr>
        <w:t xml:space="preserve"> </w:t>
      </w:r>
      <w:r>
        <w:rPr>
          <w:color w:val="231F20"/>
        </w:rPr>
        <w:t>and remaining</w:t>
      </w:r>
      <w:r>
        <w:rPr>
          <w:color w:val="231F20"/>
          <w:spacing w:val="-6"/>
        </w:rPr>
        <w:t xml:space="preserve"> </w:t>
      </w:r>
      <w:r>
        <w:rPr>
          <w:color w:val="231F20"/>
        </w:rPr>
        <w:t>issues</w:t>
      </w:r>
      <w:r>
        <w:rPr>
          <w:color w:val="231F20"/>
          <w:spacing w:val="-6"/>
        </w:rPr>
        <w:t xml:space="preserve"> </w:t>
      </w:r>
      <w:r>
        <w:rPr>
          <w:color w:val="231F20"/>
        </w:rPr>
        <w:t>raised</w:t>
      </w:r>
      <w:r>
        <w:rPr>
          <w:color w:val="231F20"/>
          <w:spacing w:val="-6"/>
        </w:rPr>
        <w:t xml:space="preserve"> </w:t>
      </w:r>
      <w:r>
        <w:rPr>
          <w:color w:val="231F20"/>
        </w:rPr>
        <w:t>by</w:t>
      </w:r>
      <w:r>
        <w:rPr>
          <w:color w:val="231F20"/>
          <w:spacing w:val="-6"/>
        </w:rPr>
        <w:t xml:space="preserve"> </w:t>
      </w:r>
      <w:r>
        <w:rPr>
          <w:color w:val="231F20"/>
        </w:rPr>
        <w:t>stakeholders,</w:t>
      </w:r>
      <w:r>
        <w:rPr>
          <w:color w:val="231F20"/>
          <w:spacing w:val="-6"/>
        </w:rPr>
        <w:t xml:space="preserve"> </w:t>
      </w:r>
      <w:r>
        <w:rPr>
          <w:color w:val="231F20"/>
        </w:rPr>
        <w:t>including consent, capability, advice, benefit sharing and access to trusted information.</w:t>
      </w:r>
    </w:p>
    <w:p w14:paraId="5F24FF27" w14:textId="77777777" w:rsidR="003E1B64" w:rsidRDefault="00775BFE">
      <w:pPr>
        <w:pStyle w:val="BodyText"/>
        <w:spacing w:before="231" w:line="249" w:lineRule="auto"/>
        <w:ind w:left="826" w:right="781"/>
        <w:jc w:val="both"/>
      </w:pPr>
      <w:r>
        <w:rPr>
          <w:color w:val="231F20"/>
        </w:rPr>
        <w:t>Theme</w:t>
      </w:r>
      <w:r>
        <w:rPr>
          <w:color w:val="231F20"/>
          <w:spacing w:val="-1"/>
        </w:rPr>
        <w:t xml:space="preserve"> </w:t>
      </w:r>
      <w:r>
        <w:rPr>
          <w:color w:val="231F20"/>
        </w:rPr>
        <w:t>3</w:t>
      </w:r>
      <w:r>
        <w:rPr>
          <w:color w:val="231F20"/>
          <w:spacing w:val="-1"/>
        </w:rPr>
        <w:t xml:space="preserve"> </w:t>
      </w:r>
      <w:r>
        <w:rPr>
          <w:color w:val="231F20"/>
        </w:rPr>
        <w:t>supports</w:t>
      </w:r>
      <w:r>
        <w:rPr>
          <w:color w:val="231F20"/>
          <w:spacing w:val="-1"/>
        </w:rPr>
        <w:t xml:space="preserve"> </w:t>
      </w:r>
      <w:r>
        <w:rPr>
          <w:b/>
          <w:color w:val="231F20"/>
        </w:rPr>
        <w:t>recommendation</w:t>
      </w:r>
      <w:r>
        <w:rPr>
          <w:b/>
          <w:color w:val="231F20"/>
          <w:spacing w:val="-1"/>
        </w:rPr>
        <w:t xml:space="preserve"> </w:t>
      </w:r>
      <w:r>
        <w:rPr>
          <w:b/>
          <w:color w:val="231F20"/>
        </w:rPr>
        <w:t>3</w:t>
      </w:r>
      <w:r>
        <w:rPr>
          <w:b/>
          <w:color w:val="231F20"/>
          <w:spacing w:val="-1"/>
        </w:rPr>
        <w:t xml:space="preserve"> </w:t>
      </w:r>
      <w:r>
        <w:rPr>
          <w:color w:val="231F20"/>
        </w:rPr>
        <w:t>on Government</w:t>
      </w:r>
      <w:r>
        <w:rPr>
          <w:color w:val="231F20"/>
          <w:spacing w:val="-10"/>
        </w:rPr>
        <w:t xml:space="preserve"> </w:t>
      </w:r>
      <w:r>
        <w:rPr>
          <w:color w:val="231F20"/>
        </w:rPr>
        <w:t>purchasing</w:t>
      </w:r>
      <w:r>
        <w:rPr>
          <w:color w:val="231F20"/>
          <w:spacing w:val="-10"/>
        </w:rPr>
        <w:t xml:space="preserve"> </w:t>
      </w:r>
      <w:r>
        <w:rPr>
          <w:color w:val="231F20"/>
        </w:rPr>
        <w:t>for</w:t>
      </w:r>
      <w:r>
        <w:rPr>
          <w:color w:val="231F20"/>
          <w:spacing w:val="-10"/>
        </w:rPr>
        <w:t xml:space="preserve"> </w:t>
      </w:r>
      <w:r>
        <w:rPr>
          <w:color w:val="231F20"/>
        </w:rPr>
        <w:t>credible</w:t>
      </w:r>
      <w:r>
        <w:rPr>
          <w:color w:val="231F20"/>
          <w:spacing w:val="-10"/>
        </w:rPr>
        <w:t xml:space="preserve"> </w:t>
      </w:r>
      <w:r>
        <w:rPr>
          <w:color w:val="231F20"/>
        </w:rPr>
        <w:t xml:space="preserve">public </w:t>
      </w:r>
      <w:r>
        <w:rPr>
          <w:color w:val="231F20"/>
          <w:spacing w:val="-2"/>
        </w:rPr>
        <w:t>benefits.</w:t>
      </w:r>
    </w:p>
    <w:p w14:paraId="5F24FF28" w14:textId="77777777" w:rsidR="003E1B64" w:rsidRDefault="00775BFE">
      <w:pPr>
        <w:pStyle w:val="Heading4"/>
        <w:spacing w:before="230" w:line="249" w:lineRule="auto"/>
      </w:pPr>
      <w:r>
        <w:rPr>
          <w:color w:val="00679F"/>
        </w:rPr>
        <w:t>Theme</w:t>
      </w:r>
      <w:r>
        <w:rPr>
          <w:color w:val="00679F"/>
          <w:spacing w:val="-8"/>
        </w:rPr>
        <w:t xml:space="preserve"> </w:t>
      </w:r>
      <w:r>
        <w:rPr>
          <w:color w:val="00679F"/>
        </w:rPr>
        <w:t>4:</w:t>
      </w:r>
      <w:r>
        <w:rPr>
          <w:color w:val="00679F"/>
          <w:spacing w:val="-8"/>
        </w:rPr>
        <w:t xml:space="preserve"> </w:t>
      </w:r>
      <w:r>
        <w:rPr>
          <w:color w:val="00679F"/>
        </w:rPr>
        <w:t>Market</w:t>
      </w:r>
      <w:r>
        <w:rPr>
          <w:color w:val="00679F"/>
          <w:spacing w:val="-8"/>
        </w:rPr>
        <w:t xml:space="preserve"> </w:t>
      </w:r>
      <w:r>
        <w:rPr>
          <w:color w:val="00679F"/>
        </w:rPr>
        <w:t>settings</w:t>
      </w:r>
      <w:r>
        <w:rPr>
          <w:color w:val="00679F"/>
          <w:spacing w:val="-8"/>
        </w:rPr>
        <w:t xml:space="preserve"> </w:t>
      </w:r>
      <w:r>
        <w:rPr>
          <w:color w:val="00679F"/>
        </w:rPr>
        <w:t>and</w:t>
      </w:r>
      <w:r>
        <w:rPr>
          <w:color w:val="00679F"/>
          <w:spacing w:val="-8"/>
        </w:rPr>
        <w:t xml:space="preserve"> </w:t>
      </w:r>
      <w:r>
        <w:rPr>
          <w:color w:val="00679F"/>
        </w:rPr>
        <w:t xml:space="preserve">investment </w:t>
      </w:r>
      <w:r>
        <w:rPr>
          <w:color w:val="00679F"/>
          <w:spacing w:val="-2"/>
        </w:rPr>
        <w:t>confidence</w:t>
      </w:r>
    </w:p>
    <w:p w14:paraId="5F24FF29" w14:textId="77777777" w:rsidR="003E1B64" w:rsidRDefault="00775BFE">
      <w:pPr>
        <w:pStyle w:val="BodyText"/>
        <w:spacing w:before="115" w:line="249" w:lineRule="auto"/>
        <w:ind w:left="826"/>
      </w:pPr>
      <w:r>
        <w:rPr>
          <w:color w:val="231F20"/>
        </w:rPr>
        <w:t xml:space="preserve">Theme 4 examines how market settings affect ACCU supply, demand, prices and investment confidence. The ACCU market </w:t>
      </w:r>
      <w:proofErr w:type="gramStart"/>
      <w:r>
        <w:rPr>
          <w:color w:val="231F20"/>
        </w:rPr>
        <w:t>is</w:t>
      </w:r>
      <w:proofErr w:type="gramEnd"/>
      <w:r>
        <w:rPr>
          <w:color w:val="231F20"/>
        </w:rPr>
        <w:t xml:space="preserve"> created and shaped by policy, and Safeguard Mechanism compliance</w:t>
      </w:r>
      <w:r>
        <w:rPr>
          <w:color w:val="231F20"/>
          <w:spacing w:val="-6"/>
        </w:rPr>
        <w:t xml:space="preserve"> </w:t>
      </w:r>
      <w:r>
        <w:rPr>
          <w:color w:val="231F20"/>
        </w:rPr>
        <w:t>is</w:t>
      </w:r>
      <w:r>
        <w:rPr>
          <w:color w:val="231F20"/>
          <w:spacing w:val="-6"/>
        </w:rPr>
        <w:t xml:space="preserve"> </w:t>
      </w:r>
      <w:r>
        <w:rPr>
          <w:color w:val="231F20"/>
        </w:rPr>
        <w:t>now</w:t>
      </w:r>
      <w:r>
        <w:rPr>
          <w:color w:val="231F20"/>
          <w:spacing w:val="-6"/>
        </w:rPr>
        <w:t xml:space="preserve"> </w:t>
      </w:r>
      <w:r>
        <w:rPr>
          <w:color w:val="231F20"/>
        </w:rPr>
        <w:t>the</w:t>
      </w:r>
      <w:r>
        <w:rPr>
          <w:color w:val="231F20"/>
          <w:spacing w:val="-6"/>
        </w:rPr>
        <w:t xml:space="preserve"> </w:t>
      </w:r>
      <w:r>
        <w:rPr>
          <w:color w:val="231F20"/>
        </w:rPr>
        <w:t>main</w:t>
      </w:r>
      <w:r>
        <w:rPr>
          <w:color w:val="231F20"/>
          <w:spacing w:val="-6"/>
        </w:rPr>
        <w:t xml:space="preserve"> </w:t>
      </w:r>
      <w:r>
        <w:rPr>
          <w:color w:val="231F20"/>
        </w:rPr>
        <w:t>source</w:t>
      </w:r>
      <w:r>
        <w:rPr>
          <w:color w:val="231F20"/>
          <w:spacing w:val="-6"/>
        </w:rPr>
        <w:t xml:space="preserve"> </w:t>
      </w:r>
      <w:r>
        <w:rPr>
          <w:color w:val="231F20"/>
        </w:rPr>
        <w:t>of</w:t>
      </w:r>
      <w:r>
        <w:rPr>
          <w:color w:val="231F20"/>
          <w:spacing w:val="-6"/>
        </w:rPr>
        <w:t xml:space="preserve"> </w:t>
      </w:r>
      <w:r>
        <w:rPr>
          <w:color w:val="231F20"/>
        </w:rPr>
        <w:t>demand.</w:t>
      </w:r>
    </w:p>
    <w:p w14:paraId="5F24FF2A" w14:textId="77777777" w:rsidR="003E1B64" w:rsidRDefault="00775BFE">
      <w:pPr>
        <w:pStyle w:val="BodyText"/>
        <w:spacing w:before="5" w:line="249" w:lineRule="auto"/>
        <w:ind w:left="826" w:right="546"/>
      </w:pPr>
      <w:r>
        <w:rPr>
          <w:color w:val="231F20"/>
        </w:rPr>
        <w:t>This theme explains why supply, demand and</w:t>
      </w:r>
      <w:r>
        <w:rPr>
          <w:color w:val="231F20"/>
          <w:spacing w:val="-9"/>
        </w:rPr>
        <w:t xml:space="preserve"> </w:t>
      </w:r>
      <w:r>
        <w:rPr>
          <w:color w:val="231F20"/>
        </w:rPr>
        <w:t>price</w:t>
      </w:r>
      <w:r>
        <w:rPr>
          <w:color w:val="231F20"/>
          <w:spacing w:val="-9"/>
        </w:rPr>
        <w:t xml:space="preserve"> </w:t>
      </w:r>
      <w:r>
        <w:rPr>
          <w:color w:val="231F20"/>
        </w:rPr>
        <w:t>forecasts</w:t>
      </w:r>
      <w:r>
        <w:rPr>
          <w:color w:val="231F20"/>
          <w:spacing w:val="-9"/>
        </w:rPr>
        <w:t xml:space="preserve"> </w:t>
      </w:r>
      <w:r>
        <w:rPr>
          <w:color w:val="231F20"/>
        </w:rPr>
        <w:t>differ,</w:t>
      </w:r>
      <w:r>
        <w:rPr>
          <w:color w:val="231F20"/>
          <w:spacing w:val="-9"/>
        </w:rPr>
        <w:t xml:space="preserve"> </w:t>
      </w:r>
      <w:r>
        <w:rPr>
          <w:color w:val="231F20"/>
        </w:rPr>
        <w:t>why</w:t>
      </w:r>
      <w:r>
        <w:rPr>
          <w:color w:val="231F20"/>
          <w:spacing w:val="-9"/>
        </w:rPr>
        <w:t xml:space="preserve"> </w:t>
      </w:r>
      <w:r>
        <w:rPr>
          <w:color w:val="231F20"/>
        </w:rPr>
        <w:t>that</w:t>
      </w:r>
      <w:r>
        <w:rPr>
          <w:color w:val="231F20"/>
          <w:spacing w:val="-9"/>
        </w:rPr>
        <w:t xml:space="preserve"> </w:t>
      </w:r>
      <w:r>
        <w:rPr>
          <w:color w:val="231F20"/>
        </w:rPr>
        <w:t>matters</w:t>
      </w:r>
    </w:p>
    <w:p w14:paraId="13164FFE" w14:textId="77777777" w:rsidR="003E1B64" w:rsidRDefault="00775BFE">
      <w:pPr>
        <w:pStyle w:val="BodyText"/>
        <w:spacing w:before="93" w:line="249" w:lineRule="auto"/>
        <w:ind w:left="349" w:right="807"/>
      </w:pPr>
      <w:r>
        <w:br w:type="column"/>
      </w:r>
      <w:r>
        <w:rPr>
          <w:color w:val="231F20"/>
        </w:rPr>
        <w:t>for investment, and how better transparency, project information, unit attributes and registry interoperability would support confidence. It also addresses land-use concerns and explains why broader</w:t>
      </w:r>
      <w:r>
        <w:rPr>
          <w:color w:val="231F20"/>
          <w:spacing w:val="-8"/>
        </w:rPr>
        <w:t xml:space="preserve"> </w:t>
      </w:r>
      <w:r>
        <w:rPr>
          <w:color w:val="231F20"/>
        </w:rPr>
        <w:t>land-use</w:t>
      </w:r>
      <w:r>
        <w:rPr>
          <w:color w:val="231F20"/>
          <w:spacing w:val="-8"/>
        </w:rPr>
        <w:t xml:space="preserve"> </w:t>
      </w:r>
      <w:r>
        <w:rPr>
          <w:color w:val="231F20"/>
        </w:rPr>
        <w:t>trade-offs</w:t>
      </w:r>
      <w:r>
        <w:rPr>
          <w:color w:val="231F20"/>
          <w:spacing w:val="-8"/>
        </w:rPr>
        <w:t xml:space="preserve"> </w:t>
      </w:r>
      <w:r>
        <w:rPr>
          <w:color w:val="231F20"/>
        </w:rPr>
        <w:t>should</w:t>
      </w:r>
      <w:r>
        <w:rPr>
          <w:color w:val="231F20"/>
          <w:spacing w:val="-8"/>
        </w:rPr>
        <w:t xml:space="preserve"> </w:t>
      </w:r>
      <w:r>
        <w:rPr>
          <w:color w:val="231F20"/>
        </w:rPr>
        <w:t>be</w:t>
      </w:r>
      <w:r>
        <w:rPr>
          <w:color w:val="231F20"/>
          <w:spacing w:val="-8"/>
        </w:rPr>
        <w:t xml:space="preserve"> </w:t>
      </w:r>
      <w:r>
        <w:rPr>
          <w:color w:val="231F20"/>
        </w:rPr>
        <w:t>considered further, including through the Authority’s Annual Progress</w:t>
      </w:r>
      <w:r>
        <w:rPr>
          <w:color w:val="231F20"/>
          <w:spacing w:val="-6"/>
        </w:rPr>
        <w:t xml:space="preserve"> </w:t>
      </w:r>
      <w:r>
        <w:rPr>
          <w:color w:val="231F20"/>
        </w:rPr>
        <w:t>Advice.</w:t>
      </w:r>
    </w:p>
    <w:p w14:paraId="5F24FF2C" w14:textId="5F928572" w:rsidR="003E1B64" w:rsidRDefault="00775BFE" w:rsidP="00F005B8">
      <w:pPr>
        <w:pStyle w:val="BodyText"/>
        <w:spacing w:before="93" w:line="249" w:lineRule="auto"/>
        <w:ind w:left="349" w:right="807"/>
      </w:pPr>
      <w:r>
        <w:t>Theme</w:t>
      </w:r>
      <w:r>
        <w:rPr>
          <w:spacing w:val="-7"/>
        </w:rPr>
        <w:t xml:space="preserve"> </w:t>
      </w:r>
      <w:r>
        <w:t>4</w:t>
      </w:r>
      <w:r>
        <w:rPr>
          <w:spacing w:val="-7"/>
        </w:rPr>
        <w:t xml:space="preserve"> </w:t>
      </w:r>
      <w:r>
        <w:t>supports</w:t>
      </w:r>
      <w:r>
        <w:rPr>
          <w:spacing w:val="-7"/>
        </w:rPr>
        <w:t xml:space="preserve"> </w:t>
      </w:r>
      <w:r>
        <w:rPr>
          <w:b/>
        </w:rPr>
        <w:t>recommendation</w:t>
      </w:r>
      <w:r>
        <w:rPr>
          <w:b/>
          <w:spacing w:val="-7"/>
        </w:rPr>
        <w:t xml:space="preserve"> </w:t>
      </w:r>
      <w:r>
        <w:rPr>
          <w:b/>
        </w:rPr>
        <w:t>4</w:t>
      </w:r>
      <w:r>
        <w:rPr>
          <w:b/>
          <w:spacing w:val="-7"/>
        </w:rPr>
        <w:t xml:space="preserve"> </w:t>
      </w:r>
      <w:r>
        <w:t>on transparency and registry functionality.</w:t>
      </w:r>
    </w:p>
    <w:p w14:paraId="5F24FF2D" w14:textId="77777777" w:rsidR="003E1B64" w:rsidRDefault="00775BFE">
      <w:pPr>
        <w:pStyle w:val="Heading4"/>
        <w:spacing w:before="228"/>
        <w:ind w:left="349"/>
      </w:pPr>
      <w:r>
        <w:rPr>
          <w:color w:val="00679F"/>
        </w:rPr>
        <w:t>Theme</w:t>
      </w:r>
      <w:r>
        <w:rPr>
          <w:color w:val="00679F"/>
          <w:spacing w:val="-2"/>
        </w:rPr>
        <w:t xml:space="preserve"> </w:t>
      </w:r>
      <w:r>
        <w:rPr>
          <w:color w:val="00679F"/>
        </w:rPr>
        <w:t>5:</w:t>
      </w:r>
      <w:r>
        <w:rPr>
          <w:color w:val="00679F"/>
          <w:spacing w:val="-1"/>
        </w:rPr>
        <w:t xml:space="preserve"> </w:t>
      </w:r>
      <w:r>
        <w:rPr>
          <w:color w:val="00679F"/>
        </w:rPr>
        <w:t>Method</w:t>
      </w:r>
      <w:r>
        <w:rPr>
          <w:color w:val="00679F"/>
          <w:spacing w:val="-1"/>
        </w:rPr>
        <w:t xml:space="preserve"> </w:t>
      </w:r>
      <w:r>
        <w:rPr>
          <w:color w:val="00679F"/>
          <w:spacing w:val="-2"/>
        </w:rPr>
        <w:t>development</w:t>
      </w:r>
    </w:p>
    <w:p w14:paraId="185E8A81" w14:textId="77777777" w:rsidR="003E1B64" w:rsidRDefault="00775BFE">
      <w:pPr>
        <w:pStyle w:val="BodyText"/>
        <w:spacing w:before="124" w:line="249" w:lineRule="auto"/>
        <w:ind w:left="349" w:right="807"/>
      </w:pPr>
      <w:r>
        <w:rPr>
          <w:color w:val="231F20"/>
        </w:rPr>
        <w:t>Theme 5 examines method development as the main</w:t>
      </w:r>
      <w:r>
        <w:rPr>
          <w:color w:val="231F20"/>
          <w:spacing w:val="-4"/>
        </w:rPr>
        <w:t xml:space="preserve"> </w:t>
      </w:r>
      <w:r>
        <w:rPr>
          <w:color w:val="231F20"/>
        </w:rPr>
        <w:t>supply-side</w:t>
      </w:r>
      <w:r>
        <w:rPr>
          <w:color w:val="231F20"/>
          <w:spacing w:val="-4"/>
        </w:rPr>
        <w:t xml:space="preserve"> </w:t>
      </w:r>
      <w:r>
        <w:rPr>
          <w:color w:val="231F20"/>
        </w:rPr>
        <w:t>lever</w:t>
      </w:r>
      <w:r>
        <w:rPr>
          <w:color w:val="231F20"/>
          <w:spacing w:val="-4"/>
        </w:rPr>
        <w:t xml:space="preserve"> </w:t>
      </w:r>
      <w:r>
        <w:rPr>
          <w:color w:val="231F20"/>
        </w:rPr>
        <w:t>in</w:t>
      </w:r>
      <w:r>
        <w:rPr>
          <w:color w:val="231F20"/>
          <w:spacing w:val="-4"/>
        </w:rPr>
        <w:t xml:space="preserve"> </w:t>
      </w:r>
      <w:r>
        <w:rPr>
          <w:color w:val="231F20"/>
        </w:rPr>
        <w:t>the</w:t>
      </w:r>
      <w:r>
        <w:rPr>
          <w:color w:val="231F20"/>
          <w:spacing w:val="-15"/>
        </w:rPr>
        <w:t xml:space="preserve"> </w:t>
      </w:r>
      <w:r>
        <w:rPr>
          <w:color w:val="231F20"/>
        </w:rPr>
        <w:t>ACCU</w:t>
      </w:r>
      <w:r>
        <w:rPr>
          <w:color w:val="231F20"/>
          <w:spacing w:val="-4"/>
        </w:rPr>
        <w:t xml:space="preserve"> </w:t>
      </w:r>
      <w:r>
        <w:rPr>
          <w:color w:val="231F20"/>
        </w:rPr>
        <w:t>Scheme.</w:t>
      </w:r>
      <w:r>
        <w:rPr>
          <w:color w:val="231F20"/>
          <w:spacing w:val="-4"/>
        </w:rPr>
        <w:t xml:space="preserve"> </w:t>
      </w:r>
      <w:r>
        <w:rPr>
          <w:color w:val="231F20"/>
        </w:rPr>
        <w:t>Only activities covered by an approved method can generate ACCUs. Recent reforms have improved method development, but there is still no clear forward roadmap showing priority method areas, timing, dependencies and review triggers beyond methods already in train.</w:t>
      </w:r>
      <w:r>
        <w:rPr>
          <w:color w:val="231F20"/>
          <w:spacing w:val="-3"/>
        </w:rPr>
        <w:t xml:space="preserve"> </w:t>
      </w:r>
      <w:r>
        <w:rPr>
          <w:color w:val="231F20"/>
        </w:rPr>
        <w:t>This theme explains why strategic</w:t>
      </w:r>
      <w:r>
        <w:rPr>
          <w:color w:val="231F20"/>
          <w:spacing w:val="-7"/>
        </w:rPr>
        <w:t xml:space="preserve"> </w:t>
      </w:r>
      <w:r>
        <w:rPr>
          <w:color w:val="231F20"/>
        </w:rPr>
        <w:t>forward</w:t>
      </w:r>
      <w:r>
        <w:rPr>
          <w:color w:val="231F20"/>
          <w:spacing w:val="-7"/>
        </w:rPr>
        <w:t xml:space="preserve"> </w:t>
      </w:r>
      <w:r>
        <w:rPr>
          <w:color w:val="231F20"/>
        </w:rPr>
        <w:t>planning</w:t>
      </w:r>
      <w:r>
        <w:rPr>
          <w:color w:val="231F20"/>
          <w:spacing w:val="-7"/>
        </w:rPr>
        <w:t xml:space="preserve"> </w:t>
      </w:r>
      <w:r>
        <w:rPr>
          <w:color w:val="231F20"/>
        </w:rPr>
        <w:t>matters,</w:t>
      </w:r>
      <w:r>
        <w:rPr>
          <w:color w:val="231F20"/>
          <w:spacing w:val="-7"/>
        </w:rPr>
        <w:t xml:space="preserve"> </w:t>
      </w:r>
      <w:r>
        <w:rPr>
          <w:color w:val="231F20"/>
        </w:rPr>
        <w:t>how</w:t>
      </w:r>
      <w:r>
        <w:rPr>
          <w:color w:val="231F20"/>
          <w:spacing w:val="-7"/>
        </w:rPr>
        <w:t xml:space="preserve"> </w:t>
      </w:r>
      <w:r>
        <w:rPr>
          <w:color w:val="231F20"/>
        </w:rPr>
        <w:t>risk-based review triggers could help maintain integrity, and why practical delivery improvements are needed within the current framework.</w:t>
      </w:r>
    </w:p>
    <w:p w14:paraId="5F24FF2F" w14:textId="67A74DBF" w:rsidR="003E1B64" w:rsidRDefault="00775BFE" w:rsidP="00F005B8">
      <w:pPr>
        <w:pStyle w:val="BodyText"/>
        <w:spacing w:before="124" w:line="249" w:lineRule="auto"/>
        <w:ind w:left="349" w:right="807"/>
      </w:pPr>
      <w:r>
        <w:t>Theme</w:t>
      </w:r>
      <w:r>
        <w:rPr>
          <w:spacing w:val="-5"/>
        </w:rPr>
        <w:t xml:space="preserve"> </w:t>
      </w:r>
      <w:r>
        <w:t>5</w:t>
      </w:r>
      <w:r>
        <w:rPr>
          <w:spacing w:val="-5"/>
        </w:rPr>
        <w:t xml:space="preserve"> </w:t>
      </w:r>
      <w:r>
        <w:t>supports</w:t>
      </w:r>
      <w:r>
        <w:rPr>
          <w:spacing w:val="-5"/>
        </w:rPr>
        <w:t xml:space="preserve"> </w:t>
      </w:r>
      <w:r>
        <w:rPr>
          <w:b/>
        </w:rPr>
        <w:t>recommendations</w:t>
      </w:r>
      <w:r>
        <w:rPr>
          <w:b/>
          <w:spacing w:val="-5"/>
        </w:rPr>
        <w:t xml:space="preserve"> </w:t>
      </w:r>
      <w:r>
        <w:rPr>
          <w:b/>
        </w:rPr>
        <w:t>5</w:t>
      </w:r>
      <w:r>
        <w:rPr>
          <w:b/>
          <w:spacing w:val="-5"/>
        </w:rPr>
        <w:t xml:space="preserve"> </w:t>
      </w:r>
      <w:r>
        <w:rPr>
          <w:b/>
        </w:rPr>
        <w:t>and</w:t>
      </w:r>
      <w:r>
        <w:rPr>
          <w:b/>
          <w:spacing w:val="-5"/>
        </w:rPr>
        <w:t xml:space="preserve"> </w:t>
      </w:r>
      <w:r>
        <w:rPr>
          <w:b/>
        </w:rPr>
        <w:t>6</w:t>
      </w:r>
      <w:r>
        <w:rPr>
          <w:b/>
          <w:spacing w:val="-5"/>
        </w:rPr>
        <w:t xml:space="preserve"> </w:t>
      </w:r>
      <w:r>
        <w:t>on method development.</w:t>
      </w:r>
    </w:p>
    <w:p w14:paraId="5F24FF30" w14:textId="77777777" w:rsidR="003E1B64" w:rsidRDefault="003E1B64">
      <w:pPr>
        <w:spacing w:line="249" w:lineRule="auto"/>
        <w:sectPr w:rsidR="003E1B64">
          <w:type w:val="continuous"/>
          <w:pgSz w:w="11910" w:h="16840"/>
          <w:pgMar w:top="1000" w:right="0" w:bottom="280" w:left="0" w:header="458" w:footer="408" w:gutter="0"/>
          <w:cols w:num="2" w:space="720" w:equalWidth="0">
            <w:col w:w="5743" w:space="40"/>
            <w:col w:w="6127"/>
          </w:cols>
        </w:sectPr>
      </w:pPr>
    </w:p>
    <w:p w14:paraId="5F24FF31" w14:textId="77777777" w:rsidR="003E1B64" w:rsidRDefault="003E1B64">
      <w:pPr>
        <w:pStyle w:val="BodyText"/>
        <w:rPr>
          <w:sz w:val="20"/>
        </w:rPr>
      </w:pPr>
    </w:p>
    <w:p w14:paraId="5F24FF32" w14:textId="77777777" w:rsidR="003E1B64" w:rsidRDefault="003E1B64">
      <w:pPr>
        <w:pStyle w:val="BodyText"/>
        <w:spacing w:before="190" w:after="1"/>
        <w:rPr>
          <w:sz w:val="20"/>
        </w:rPr>
      </w:pPr>
    </w:p>
    <w:p w14:paraId="5F24FF33" w14:textId="77777777" w:rsidR="003E1B64" w:rsidRDefault="00775BFE">
      <w:pPr>
        <w:ind w:left="821"/>
        <w:rPr>
          <w:sz w:val="20"/>
        </w:rPr>
      </w:pPr>
      <w:r>
        <w:rPr>
          <w:noProof/>
          <w:sz w:val="20"/>
        </w:rPr>
        <mc:AlternateContent>
          <mc:Choice Requires="wpg">
            <w:drawing>
              <wp:inline distT="0" distB="0" distL="0" distR="0" wp14:anchorId="5F2506E5" wp14:editId="193D729C">
                <wp:extent cx="6517005" cy="4170045"/>
                <wp:effectExtent l="0" t="0" r="0" b="1904"/>
                <wp:docPr id="31" name="Group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7005" cy="4170045"/>
                          <a:chOff x="0" y="0"/>
                          <a:chExt cx="6517005" cy="4170045"/>
                        </a:xfrm>
                      </wpg:grpSpPr>
                      <pic:pic xmlns:pic="http://schemas.openxmlformats.org/drawingml/2006/picture">
                        <pic:nvPicPr>
                          <pic:cNvPr id="32" name="Image 32"/>
                          <pic:cNvPicPr/>
                        </pic:nvPicPr>
                        <pic:blipFill>
                          <a:blip r:embed="rId44" cstate="print"/>
                          <a:stretch>
                            <a:fillRect/>
                          </a:stretch>
                        </pic:blipFill>
                        <pic:spPr>
                          <a:xfrm>
                            <a:off x="3175" y="3175"/>
                            <a:ext cx="6510528" cy="4163390"/>
                          </a:xfrm>
                          <a:prstGeom prst="rect">
                            <a:avLst/>
                          </a:prstGeom>
                        </pic:spPr>
                      </pic:pic>
                      <wps:wsp>
                        <wps:cNvPr id="33" name="Graphic 33"/>
                        <wps:cNvSpPr/>
                        <wps:spPr>
                          <a:xfrm>
                            <a:off x="3175" y="3175"/>
                            <a:ext cx="6510655" cy="4163695"/>
                          </a:xfrm>
                          <a:custGeom>
                            <a:avLst/>
                            <a:gdLst/>
                            <a:ahLst/>
                            <a:cxnLst/>
                            <a:rect l="l" t="t" r="r" b="b"/>
                            <a:pathLst>
                              <a:path w="6510655" h="4163695">
                                <a:moveTo>
                                  <a:pt x="0" y="4163390"/>
                                </a:moveTo>
                                <a:lnTo>
                                  <a:pt x="6510528" y="4163390"/>
                                </a:lnTo>
                                <a:lnTo>
                                  <a:pt x="6510528" y="0"/>
                                </a:lnTo>
                                <a:lnTo>
                                  <a:pt x="0" y="0"/>
                                </a:lnTo>
                                <a:lnTo>
                                  <a:pt x="0" y="4163390"/>
                                </a:lnTo>
                                <a:close/>
                              </a:path>
                            </a:pathLst>
                          </a:custGeom>
                          <a:ln w="6350">
                            <a:solidFill>
                              <a:srgbClr val="E6E7E8"/>
                            </a:solidFill>
                            <a:prstDash val="solid"/>
                          </a:ln>
                        </wps:spPr>
                        <wps:bodyPr wrap="square" lIns="0" tIns="0" rIns="0" bIns="0" rtlCol="0">
                          <a:prstTxWarp prst="textNoShape">
                            <a:avLst/>
                          </a:prstTxWarp>
                          <a:noAutofit/>
                        </wps:bodyPr>
                      </wps:wsp>
                    </wpg:wgp>
                  </a:graphicData>
                </a:graphic>
              </wp:inline>
            </w:drawing>
          </mc:Choice>
          <mc:Fallback>
            <w:pict>
              <v:group w14:anchorId="41BEC8C3" id="Group 31" o:spid="_x0000_s1026" alt="&quot;&quot;" style="width:513.15pt;height:328.35pt;mso-position-horizontal-relative:char;mso-position-vertical-relative:line" coordsize="65170,41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 o:spid="_x0000_s1027" type="#_x0000_t75" style="position:absolute;left:31;top:31;width:65106;height:41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">
                  <v:imagedata r:id="rId45" o:title=""/>
                </v:shape>
                <v:shape id="Graphic 33" o:spid="_x0000_s1028" style="position:absolute;left:31;top:31;width:65107;height:41637;visibility:visible;mso-wrap-style:square;v-text-anchor:top" coordsize="6510655,416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" path="m,4163390r6510528,l6510528,,,,,4163390xe" filled="f" strokecolor="#e6e7e8" strokeweight=".5pt">
                  <v:path arrowok="t"/>
                </v:shape>
                <w10:anchorlock/>
              </v:group>
            </w:pict>
          </mc:Fallback>
        </mc:AlternateContent>
      </w:r>
    </w:p>
    <w:p w14:paraId="5F24FF34" w14:textId="77777777" w:rsidR="003E1B64" w:rsidRDefault="003E1B64">
      <w:pPr>
        <w:rPr>
          <w:sz w:val="20"/>
        </w:rPr>
        <w:sectPr w:rsidR="003E1B64">
          <w:type w:val="continuous"/>
          <w:pgSz w:w="11910" w:h="16840"/>
          <w:pgMar w:top="1000" w:right="0" w:bottom="280" w:left="0" w:header="458" w:footer="408" w:gutter="0"/>
          <w:cols w:space="720"/>
        </w:sectPr>
      </w:pPr>
    </w:p>
    <w:p w14:paraId="5F24FF35" w14:textId="77777777" w:rsidR="003E1B64" w:rsidRDefault="00775BFE">
      <w:pPr>
        <w:pStyle w:val="Heading2"/>
        <w:spacing w:line="249" w:lineRule="auto"/>
        <w:ind w:right="1932"/>
      </w:pPr>
      <w:bookmarkStart w:id="8" w:name="_TOC_250029"/>
      <w:r>
        <w:rPr>
          <w:color w:val="00679F"/>
        </w:rPr>
        <w:lastRenderedPageBreak/>
        <w:t>Theme</w:t>
      </w:r>
      <w:r>
        <w:rPr>
          <w:color w:val="00679F"/>
          <w:spacing w:val="-11"/>
        </w:rPr>
        <w:t xml:space="preserve"> </w:t>
      </w:r>
      <w:r>
        <w:rPr>
          <w:color w:val="00679F"/>
        </w:rPr>
        <w:t>1:</w:t>
      </w:r>
      <w:r>
        <w:rPr>
          <w:color w:val="00679F"/>
          <w:spacing w:val="-30"/>
        </w:rPr>
        <w:t xml:space="preserve"> </w:t>
      </w:r>
      <w:r>
        <w:rPr>
          <w:color w:val="00679F"/>
        </w:rPr>
        <w:t>ACCU</w:t>
      </w:r>
      <w:r>
        <w:rPr>
          <w:color w:val="00679F"/>
          <w:spacing w:val="-11"/>
        </w:rPr>
        <w:t xml:space="preserve"> </w:t>
      </w:r>
      <w:r>
        <w:rPr>
          <w:color w:val="00679F"/>
        </w:rPr>
        <w:t>Scheme’s</w:t>
      </w:r>
      <w:r>
        <w:rPr>
          <w:color w:val="00679F"/>
          <w:spacing w:val="-11"/>
        </w:rPr>
        <w:t xml:space="preserve"> </w:t>
      </w:r>
      <w:r>
        <w:rPr>
          <w:color w:val="00679F"/>
        </w:rPr>
        <w:t>role</w:t>
      </w:r>
      <w:r>
        <w:rPr>
          <w:color w:val="00679F"/>
          <w:spacing w:val="-11"/>
        </w:rPr>
        <w:t xml:space="preserve"> </w:t>
      </w:r>
      <w:bookmarkEnd w:id="8"/>
      <w:r>
        <w:rPr>
          <w:color w:val="00679F"/>
        </w:rPr>
        <w:t>in achieving Australia’s target</w:t>
      </w:r>
    </w:p>
    <w:p w14:paraId="5F24FF36" w14:textId="77777777" w:rsidR="003E1B64" w:rsidRDefault="003E1B64">
      <w:pPr>
        <w:pStyle w:val="BodyText"/>
        <w:spacing w:before="219"/>
        <w:rPr>
          <w:b/>
          <w:sz w:val="20"/>
        </w:rPr>
      </w:pPr>
    </w:p>
    <w:p w14:paraId="5F24FF37" w14:textId="77777777" w:rsidR="003E1B64" w:rsidRDefault="00775BFE">
      <w:pPr>
        <w:ind w:left="1053"/>
        <w:jc w:val="both"/>
        <w:rPr>
          <w:b/>
          <w:sz w:val="20"/>
        </w:rPr>
      </w:pPr>
      <w:r>
        <w:rPr>
          <w:b/>
          <w:noProof/>
          <w:sz w:val="20"/>
        </w:rPr>
        <mc:AlternateContent>
          <mc:Choice Requires="wps">
            <w:drawing>
              <wp:anchor distT="0" distB="0" distL="0" distR="0" simplePos="0" relativeHeight="251658357" behindDoc="1" locked="0" layoutInCell="1" allowOverlap="1" wp14:anchorId="5F2506E7" wp14:editId="5F2506E8">
                <wp:simplePos x="0" y="0"/>
                <wp:positionH relativeFrom="page">
                  <wp:posOffset>524738</wp:posOffset>
                </wp:positionH>
                <wp:positionV relativeFrom="paragraph">
                  <wp:posOffset>-117344</wp:posOffset>
                </wp:positionV>
                <wp:extent cx="6510655" cy="4022725"/>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0655" cy="4022725"/>
                        </a:xfrm>
                        <a:custGeom>
                          <a:avLst/>
                          <a:gdLst/>
                          <a:ahLst/>
                          <a:cxnLst/>
                          <a:rect l="l" t="t" r="r" b="b"/>
                          <a:pathLst>
                            <a:path w="6510655" h="4022725">
                              <a:moveTo>
                                <a:pt x="6510528" y="0"/>
                              </a:moveTo>
                              <a:lnTo>
                                <a:pt x="0" y="0"/>
                              </a:lnTo>
                              <a:lnTo>
                                <a:pt x="0" y="4022344"/>
                              </a:lnTo>
                              <a:lnTo>
                                <a:pt x="6510528" y="4022344"/>
                              </a:lnTo>
                              <a:lnTo>
                                <a:pt x="6510528" y="0"/>
                              </a:lnTo>
                              <a:close/>
                            </a:path>
                          </a:pathLst>
                        </a:custGeom>
                        <a:solidFill>
                          <a:srgbClr val="F1F2F2"/>
                        </a:solidFill>
                      </wps:spPr>
                      <wps:bodyPr wrap="square" lIns="0" tIns="0" rIns="0" bIns="0" rtlCol="0">
                        <a:prstTxWarp prst="textNoShape">
                          <a:avLst/>
                        </a:prstTxWarp>
                        <a:noAutofit/>
                      </wps:bodyPr>
                    </wps:wsp>
                  </a:graphicData>
                </a:graphic>
              </wp:anchor>
            </w:drawing>
          </mc:Choice>
          <mc:Fallback>
            <w:pict>
              <v:shape w14:anchorId="71657E89" id="Graphic 34" o:spid="_x0000_s1026" style="position:absolute;margin-left:41.3pt;margin-top:-9.25pt;width:512.65pt;height:316.75pt;z-index:-251658123;visibility:visible;mso-wrap-style:square;mso-wrap-distance-left:0;mso-wrap-distance-top:0;mso-wrap-distance-right:0;mso-wrap-distance-bottom:0;mso-position-horizontal:absolute;mso-position-horizontal-relative:page;mso-position-vertical:absolute;mso-position-vertical-relative:text;v-text-anchor:top" coordsize="6510655,402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" path="m6510528,l,,,4022344r6510528,l6510528,xe" fillcolor="#f1f2f2" stroked="f">
                <v:path arrowok="t"/>
                <w10:wrap anchorx="page"/>
              </v:shape>
            </w:pict>
          </mc:Fallback>
        </mc:AlternateContent>
      </w:r>
      <w:r>
        <w:rPr>
          <w:b/>
          <w:color w:val="00679F"/>
          <w:sz w:val="20"/>
        </w:rPr>
        <w:t>Key</w:t>
      </w:r>
      <w:r>
        <w:rPr>
          <w:b/>
          <w:color w:val="00679F"/>
          <w:spacing w:val="-2"/>
          <w:sz w:val="20"/>
        </w:rPr>
        <w:t xml:space="preserve"> points</w:t>
      </w:r>
    </w:p>
    <w:p w14:paraId="5F24FF38" w14:textId="77777777" w:rsidR="003E1B64" w:rsidRDefault="00775BFE" w:rsidP="004A57D6">
      <w:pPr>
        <w:pStyle w:val="ListParagraph"/>
        <w:numPr>
          <w:ilvl w:val="0"/>
          <w:numId w:val="32"/>
        </w:numPr>
        <w:tabs>
          <w:tab w:val="left" w:pos="1247"/>
          <w:tab w:val="left" w:pos="1279"/>
        </w:tabs>
        <w:spacing w:before="128" w:line="249" w:lineRule="auto"/>
        <w:ind w:right="1500" w:hanging="227"/>
        <w:jc w:val="both"/>
      </w:pPr>
      <w:r>
        <w:rPr>
          <w:color w:val="231F20"/>
        </w:rPr>
        <w:t>The</w:t>
      </w:r>
      <w:r>
        <w:rPr>
          <w:color w:val="231F20"/>
          <w:spacing w:val="-15"/>
        </w:rPr>
        <w:t xml:space="preserve"> </w:t>
      </w:r>
      <w:r>
        <w:rPr>
          <w:color w:val="231F20"/>
        </w:rPr>
        <w:t>ACCU</w:t>
      </w:r>
      <w:r>
        <w:rPr>
          <w:color w:val="231F20"/>
          <w:spacing w:val="-3"/>
        </w:rPr>
        <w:t xml:space="preserve"> </w:t>
      </w:r>
      <w:r>
        <w:rPr>
          <w:color w:val="231F20"/>
        </w:rPr>
        <w:t>Scheme</w:t>
      </w:r>
      <w:r>
        <w:rPr>
          <w:color w:val="231F20"/>
          <w:spacing w:val="-3"/>
        </w:rPr>
        <w:t xml:space="preserve"> </w:t>
      </w:r>
      <w:r>
        <w:rPr>
          <w:color w:val="231F20"/>
        </w:rPr>
        <w:t>is</w:t>
      </w:r>
      <w:r>
        <w:rPr>
          <w:color w:val="231F20"/>
          <w:spacing w:val="-3"/>
        </w:rPr>
        <w:t xml:space="preserve"> </w:t>
      </w:r>
      <w:r>
        <w:rPr>
          <w:color w:val="231F20"/>
        </w:rPr>
        <w:t>no</w:t>
      </w:r>
      <w:r>
        <w:rPr>
          <w:color w:val="231F20"/>
          <w:spacing w:val="-3"/>
        </w:rPr>
        <w:t xml:space="preserve"> </w:t>
      </w:r>
      <w:r>
        <w:rPr>
          <w:color w:val="231F20"/>
        </w:rPr>
        <w:t>longer</w:t>
      </w:r>
      <w:r>
        <w:rPr>
          <w:color w:val="231F20"/>
          <w:spacing w:val="-14"/>
        </w:rPr>
        <w:t xml:space="preserve"> </w:t>
      </w:r>
      <w:r>
        <w:rPr>
          <w:color w:val="231F20"/>
        </w:rPr>
        <w:t>Australia’s</w:t>
      </w:r>
      <w:r>
        <w:rPr>
          <w:color w:val="231F20"/>
          <w:spacing w:val="-3"/>
        </w:rPr>
        <w:t xml:space="preserve"> </w:t>
      </w:r>
      <w:r>
        <w:rPr>
          <w:color w:val="231F20"/>
        </w:rPr>
        <w:t>primary</w:t>
      </w:r>
      <w:r>
        <w:rPr>
          <w:color w:val="231F20"/>
          <w:spacing w:val="-3"/>
        </w:rPr>
        <w:t xml:space="preserve"> </w:t>
      </w:r>
      <w:r>
        <w:rPr>
          <w:color w:val="231F20"/>
        </w:rPr>
        <w:t>economy-wide</w:t>
      </w:r>
      <w:r>
        <w:rPr>
          <w:color w:val="231F20"/>
          <w:spacing w:val="-3"/>
        </w:rPr>
        <w:t xml:space="preserve"> </w:t>
      </w:r>
      <w:r>
        <w:rPr>
          <w:color w:val="231F20"/>
        </w:rPr>
        <w:t>emissions</w:t>
      </w:r>
      <w:r>
        <w:rPr>
          <w:color w:val="231F20"/>
          <w:spacing w:val="-3"/>
        </w:rPr>
        <w:t xml:space="preserve"> </w:t>
      </w:r>
      <w:r>
        <w:rPr>
          <w:color w:val="231F20"/>
        </w:rPr>
        <w:t>reduction</w:t>
      </w:r>
      <w:r>
        <w:rPr>
          <w:color w:val="231F20"/>
          <w:spacing w:val="-3"/>
        </w:rPr>
        <w:t xml:space="preserve"> </w:t>
      </w:r>
      <w:r>
        <w:rPr>
          <w:color w:val="231F20"/>
        </w:rPr>
        <w:t>policy, but</w:t>
      </w:r>
      <w:r>
        <w:rPr>
          <w:color w:val="231F20"/>
          <w:spacing w:val="-3"/>
        </w:rPr>
        <w:t xml:space="preserve"> </w:t>
      </w:r>
      <w:r>
        <w:rPr>
          <w:color w:val="231F20"/>
        </w:rPr>
        <w:t>it</w:t>
      </w:r>
      <w:r>
        <w:rPr>
          <w:color w:val="231F20"/>
          <w:spacing w:val="-3"/>
        </w:rPr>
        <w:t xml:space="preserve"> </w:t>
      </w:r>
      <w:r>
        <w:rPr>
          <w:color w:val="231F20"/>
        </w:rPr>
        <w:t>remains</w:t>
      </w:r>
      <w:r>
        <w:rPr>
          <w:color w:val="231F20"/>
          <w:spacing w:val="-3"/>
        </w:rPr>
        <w:t xml:space="preserve"> </w:t>
      </w:r>
      <w:r>
        <w:rPr>
          <w:color w:val="231F20"/>
        </w:rPr>
        <w:t>an</w:t>
      </w:r>
      <w:r>
        <w:rPr>
          <w:color w:val="231F20"/>
          <w:spacing w:val="-3"/>
        </w:rPr>
        <w:t xml:space="preserve"> </w:t>
      </w:r>
      <w:r>
        <w:rPr>
          <w:color w:val="231F20"/>
        </w:rPr>
        <w:t>important</w:t>
      </w:r>
      <w:r>
        <w:rPr>
          <w:color w:val="231F20"/>
          <w:spacing w:val="-3"/>
        </w:rPr>
        <w:t xml:space="preserve"> </w:t>
      </w:r>
      <w:r>
        <w:rPr>
          <w:color w:val="231F20"/>
        </w:rPr>
        <w:t>part</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climate</w:t>
      </w:r>
      <w:r>
        <w:rPr>
          <w:color w:val="231F20"/>
          <w:spacing w:val="-3"/>
        </w:rPr>
        <w:t xml:space="preserve"> </w:t>
      </w:r>
      <w:r>
        <w:rPr>
          <w:color w:val="231F20"/>
        </w:rPr>
        <w:t>policy</w:t>
      </w:r>
      <w:r>
        <w:rPr>
          <w:color w:val="231F20"/>
          <w:spacing w:val="-3"/>
        </w:rPr>
        <w:t xml:space="preserve"> </w:t>
      </w:r>
      <w:r>
        <w:rPr>
          <w:color w:val="231F20"/>
        </w:rPr>
        <w:t>framework.</w:t>
      </w:r>
      <w:r>
        <w:rPr>
          <w:color w:val="231F20"/>
          <w:spacing w:val="-3"/>
        </w:rPr>
        <w:t xml:space="preserve"> </w:t>
      </w:r>
      <w:r>
        <w:rPr>
          <w:color w:val="231F20"/>
        </w:rPr>
        <w:t>It</w:t>
      </w:r>
      <w:r>
        <w:rPr>
          <w:color w:val="231F20"/>
          <w:spacing w:val="-3"/>
        </w:rPr>
        <w:t xml:space="preserve"> </w:t>
      </w:r>
      <w:r>
        <w:rPr>
          <w:color w:val="231F20"/>
        </w:rPr>
        <w:t>now</w:t>
      </w:r>
      <w:r>
        <w:rPr>
          <w:color w:val="231F20"/>
          <w:spacing w:val="-3"/>
        </w:rPr>
        <w:t xml:space="preserve"> </w:t>
      </w:r>
      <w:r>
        <w:rPr>
          <w:color w:val="231F20"/>
        </w:rPr>
        <w:t>operates</w:t>
      </w:r>
      <w:r>
        <w:rPr>
          <w:color w:val="231F20"/>
          <w:spacing w:val="-3"/>
        </w:rPr>
        <w:t xml:space="preserve"> </w:t>
      </w:r>
      <w:r>
        <w:rPr>
          <w:color w:val="231F20"/>
        </w:rPr>
        <w:t>alongside</w:t>
      </w:r>
      <w:r>
        <w:rPr>
          <w:color w:val="231F20"/>
          <w:spacing w:val="-3"/>
        </w:rPr>
        <w:t xml:space="preserve"> </w:t>
      </w:r>
      <w:r>
        <w:rPr>
          <w:color w:val="231F20"/>
        </w:rPr>
        <w:t>the Safeguard Mechanism and sector-specific policies.</w:t>
      </w:r>
    </w:p>
    <w:p w14:paraId="5F24FF39" w14:textId="77777777" w:rsidR="003E1B64" w:rsidRDefault="00775BFE" w:rsidP="004A57D6">
      <w:pPr>
        <w:pStyle w:val="ListParagraph"/>
        <w:numPr>
          <w:ilvl w:val="0"/>
          <w:numId w:val="32"/>
        </w:numPr>
        <w:tabs>
          <w:tab w:val="left" w:pos="1279"/>
        </w:tabs>
        <w:spacing w:before="230" w:line="249" w:lineRule="auto"/>
        <w:ind w:right="1627" w:hanging="227"/>
      </w:pPr>
      <w:r>
        <w:rPr>
          <w:color w:val="231F20"/>
        </w:rPr>
        <w:t>ACCUs</w:t>
      </w:r>
      <w:r>
        <w:rPr>
          <w:color w:val="231F20"/>
          <w:spacing w:val="-3"/>
        </w:rPr>
        <w:t xml:space="preserve"> </w:t>
      </w:r>
      <w:r>
        <w:rPr>
          <w:color w:val="231F20"/>
        </w:rPr>
        <w:t>used</w:t>
      </w:r>
      <w:r>
        <w:rPr>
          <w:color w:val="231F20"/>
          <w:spacing w:val="-3"/>
        </w:rPr>
        <w:t xml:space="preserve"> </w:t>
      </w:r>
      <w:r>
        <w:rPr>
          <w:color w:val="231F20"/>
        </w:rPr>
        <w:t>for</w:t>
      </w:r>
      <w:r>
        <w:rPr>
          <w:color w:val="231F20"/>
          <w:spacing w:val="-3"/>
        </w:rPr>
        <w:t xml:space="preserve"> </w:t>
      </w:r>
      <w:r>
        <w:rPr>
          <w:color w:val="231F20"/>
        </w:rPr>
        <w:t>safeguard</w:t>
      </w:r>
      <w:r>
        <w:rPr>
          <w:color w:val="231F20"/>
          <w:spacing w:val="-3"/>
        </w:rPr>
        <w:t xml:space="preserve"> </w:t>
      </w:r>
      <w:r>
        <w:rPr>
          <w:color w:val="231F20"/>
        </w:rPr>
        <w:t>compliance</w:t>
      </w:r>
      <w:r>
        <w:rPr>
          <w:color w:val="231F20"/>
          <w:spacing w:val="-3"/>
        </w:rPr>
        <w:t xml:space="preserve"> </w:t>
      </w:r>
      <w:r>
        <w:rPr>
          <w:color w:val="231F20"/>
        </w:rPr>
        <w:t>provide</w:t>
      </w:r>
      <w:r>
        <w:rPr>
          <w:color w:val="231F20"/>
          <w:spacing w:val="-3"/>
        </w:rPr>
        <w:t xml:space="preserve"> </w:t>
      </w:r>
      <w:r>
        <w:rPr>
          <w:color w:val="231F20"/>
        </w:rPr>
        <w:t>flexibility</w:t>
      </w:r>
      <w:r>
        <w:rPr>
          <w:color w:val="231F20"/>
          <w:spacing w:val="-3"/>
        </w:rPr>
        <w:t xml:space="preserve"> </w:t>
      </w:r>
      <w:r>
        <w:rPr>
          <w:color w:val="231F20"/>
        </w:rPr>
        <w:t>and</w:t>
      </w:r>
      <w:r>
        <w:rPr>
          <w:color w:val="231F20"/>
          <w:spacing w:val="-3"/>
        </w:rPr>
        <w:t xml:space="preserve"> </w:t>
      </w:r>
      <w:r>
        <w:rPr>
          <w:color w:val="231F20"/>
        </w:rPr>
        <w:t>reduce</w:t>
      </w:r>
      <w:r>
        <w:rPr>
          <w:color w:val="231F20"/>
          <w:spacing w:val="-3"/>
        </w:rPr>
        <w:t xml:space="preserve"> </w:t>
      </w:r>
      <w:r>
        <w:rPr>
          <w:color w:val="231F20"/>
        </w:rPr>
        <w:t>compliance</w:t>
      </w:r>
      <w:r>
        <w:rPr>
          <w:color w:val="231F20"/>
          <w:spacing w:val="-3"/>
        </w:rPr>
        <w:t xml:space="preserve"> </w:t>
      </w:r>
      <w:r>
        <w:rPr>
          <w:color w:val="231F20"/>
        </w:rPr>
        <w:t>costs.</w:t>
      </w:r>
      <w:r>
        <w:rPr>
          <w:color w:val="231F20"/>
          <w:spacing w:val="-7"/>
        </w:rPr>
        <w:t xml:space="preserve"> </w:t>
      </w:r>
      <w:r>
        <w:rPr>
          <w:color w:val="231F20"/>
        </w:rPr>
        <w:t>They contribute indirectly to meeting</w:t>
      </w:r>
      <w:r>
        <w:rPr>
          <w:color w:val="231F20"/>
          <w:spacing w:val="-3"/>
        </w:rPr>
        <w:t xml:space="preserve"> </w:t>
      </w:r>
      <w:r>
        <w:rPr>
          <w:color w:val="231F20"/>
        </w:rPr>
        <w:t>Australia’s emissions reduction goals by supporting more ambitious Safeguard Mechanism settings.</w:t>
      </w:r>
    </w:p>
    <w:p w14:paraId="5F24FF3A" w14:textId="77777777" w:rsidR="003E1B64" w:rsidRDefault="00775BFE" w:rsidP="004A57D6">
      <w:pPr>
        <w:pStyle w:val="ListParagraph"/>
        <w:numPr>
          <w:ilvl w:val="0"/>
          <w:numId w:val="32"/>
        </w:numPr>
        <w:tabs>
          <w:tab w:val="left" w:pos="1279"/>
        </w:tabs>
        <w:spacing w:line="249" w:lineRule="auto"/>
        <w:ind w:right="1542" w:hanging="227"/>
      </w:pPr>
      <w:r>
        <w:rPr>
          <w:color w:val="231F20"/>
        </w:rPr>
        <w:t>Voluntary</w:t>
      </w:r>
      <w:r>
        <w:rPr>
          <w:color w:val="231F20"/>
          <w:spacing w:val="-7"/>
        </w:rPr>
        <w:t xml:space="preserve"> </w:t>
      </w:r>
      <w:r>
        <w:rPr>
          <w:color w:val="231F20"/>
        </w:rPr>
        <w:t>and</w:t>
      </w:r>
      <w:r>
        <w:rPr>
          <w:color w:val="231F20"/>
          <w:spacing w:val="-6"/>
        </w:rPr>
        <w:t xml:space="preserve"> </w:t>
      </w:r>
      <w:r>
        <w:rPr>
          <w:color w:val="231F20"/>
        </w:rPr>
        <w:t>government</w:t>
      </w:r>
      <w:r>
        <w:rPr>
          <w:color w:val="231F20"/>
          <w:spacing w:val="-6"/>
        </w:rPr>
        <w:t xml:space="preserve"> </w:t>
      </w:r>
      <w:r>
        <w:rPr>
          <w:color w:val="231F20"/>
        </w:rPr>
        <w:t>purchase</w:t>
      </w:r>
      <w:r>
        <w:rPr>
          <w:color w:val="231F20"/>
          <w:spacing w:val="-6"/>
        </w:rPr>
        <w:t xml:space="preserve"> </w:t>
      </w:r>
      <w:r>
        <w:rPr>
          <w:color w:val="231F20"/>
        </w:rPr>
        <w:t>of</w:t>
      </w:r>
      <w:r>
        <w:rPr>
          <w:color w:val="231F20"/>
          <w:spacing w:val="-16"/>
        </w:rPr>
        <w:t xml:space="preserve"> </w:t>
      </w:r>
      <w:r>
        <w:rPr>
          <w:color w:val="231F20"/>
        </w:rPr>
        <w:t>ACCUs</w:t>
      </w:r>
      <w:r>
        <w:rPr>
          <w:color w:val="231F20"/>
          <w:spacing w:val="-5"/>
        </w:rPr>
        <w:t xml:space="preserve"> </w:t>
      </w:r>
      <w:r>
        <w:rPr>
          <w:color w:val="231F20"/>
        </w:rPr>
        <w:t>contribute</w:t>
      </w:r>
      <w:r>
        <w:rPr>
          <w:color w:val="231F20"/>
          <w:spacing w:val="-6"/>
        </w:rPr>
        <w:t xml:space="preserve"> </w:t>
      </w:r>
      <w:r>
        <w:rPr>
          <w:color w:val="231F20"/>
        </w:rPr>
        <w:t>directly</w:t>
      </w:r>
      <w:r>
        <w:rPr>
          <w:color w:val="231F20"/>
          <w:spacing w:val="-6"/>
        </w:rPr>
        <w:t xml:space="preserve"> </w:t>
      </w:r>
      <w:r>
        <w:rPr>
          <w:color w:val="231F20"/>
        </w:rPr>
        <w:t>towards</w:t>
      </w:r>
      <w:r>
        <w:rPr>
          <w:color w:val="231F20"/>
          <w:spacing w:val="-6"/>
        </w:rPr>
        <w:t xml:space="preserve"> </w:t>
      </w:r>
      <w:r>
        <w:rPr>
          <w:color w:val="231F20"/>
        </w:rPr>
        <w:t>meeting</w:t>
      </w:r>
      <w:r>
        <w:rPr>
          <w:color w:val="231F20"/>
          <w:spacing w:val="-16"/>
        </w:rPr>
        <w:t xml:space="preserve"> </w:t>
      </w:r>
      <w:r>
        <w:rPr>
          <w:color w:val="231F20"/>
        </w:rPr>
        <w:t>Australia’s national targets beyond the reductions driven by the Safeguard Mechanism.</w:t>
      </w:r>
    </w:p>
    <w:p w14:paraId="5F24FF3B" w14:textId="77777777" w:rsidR="003E1B64" w:rsidRDefault="00775BFE" w:rsidP="004A57D6">
      <w:pPr>
        <w:pStyle w:val="ListParagraph"/>
        <w:numPr>
          <w:ilvl w:val="0"/>
          <w:numId w:val="32"/>
        </w:numPr>
        <w:tabs>
          <w:tab w:val="left" w:pos="1279"/>
        </w:tabs>
        <w:spacing w:line="249" w:lineRule="auto"/>
        <w:ind w:right="1328" w:hanging="227"/>
      </w:pPr>
      <w:r>
        <w:rPr>
          <w:color w:val="231F20"/>
        </w:rPr>
        <w:t>The scheme is best suited to activities that clearly demonstrate the Offsets Integrity Standards (OIS),</w:t>
      </w:r>
      <w:r>
        <w:rPr>
          <w:color w:val="231F20"/>
          <w:spacing w:val="-3"/>
        </w:rPr>
        <w:t xml:space="preserve"> </w:t>
      </w:r>
      <w:r>
        <w:rPr>
          <w:color w:val="231F20"/>
        </w:rPr>
        <w:t>and</w:t>
      </w:r>
      <w:r>
        <w:rPr>
          <w:color w:val="231F20"/>
          <w:spacing w:val="-3"/>
        </w:rPr>
        <w:t xml:space="preserve"> </w:t>
      </w:r>
      <w:r>
        <w:rPr>
          <w:color w:val="231F20"/>
        </w:rPr>
        <w:t>are</w:t>
      </w:r>
      <w:r>
        <w:rPr>
          <w:color w:val="231F20"/>
          <w:spacing w:val="-3"/>
        </w:rPr>
        <w:t xml:space="preserve"> </w:t>
      </w:r>
      <w:r>
        <w:rPr>
          <w:color w:val="231F20"/>
        </w:rPr>
        <w:t>scalable,</w:t>
      </w:r>
      <w:r>
        <w:rPr>
          <w:color w:val="231F20"/>
          <w:spacing w:val="-3"/>
        </w:rPr>
        <w:t xml:space="preserve"> </w:t>
      </w:r>
      <w:r>
        <w:rPr>
          <w:color w:val="231F20"/>
        </w:rPr>
        <w:t>technologically</w:t>
      </w:r>
      <w:r>
        <w:rPr>
          <w:color w:val="231F20"/>
          <w:spacing w:val="-3"/>
        </w:rPr>
        <w:t xml:space="preserve"> </w:t>
      </w:r>
      <w:r>
        <w:rPr>
          <w:color w:val="231F20"/>
        </w:rPr>
        <w:t>ready</w:t>
      </w:r>
      <w:r>
        <w:rPr>
          <w:color w:val="231F20"/>
          <w:spacing w:val="-3"/>
        </w:rPr>
        <w:t xml:space="preserve"> </w:t>
      </w:r>
      <w:r>
        <w:rPr>
          <w:color w:val="231F20"/>
        </w:rPr>
        <w:t>and</w:t>
      </w:r>
      <w:r>
        <w:rPr>
          <w:color w:val="231F20"/>
          <w:spacing w:val="-3"/>
        </w:rPr>
        <w:t xml:space="preserve"> </w:t>
      </w:r>
      <w:r>
        <w:rPr>
          <w:color w:val="231F20"/>
        </w:rPr>
        <w:t>durable,</w:t>
      </w:r>
      <w:r>
        <w:rPr>
          <w:color w:val="231F20"/>
          <w:spacing w:val="-3"/>
        </w:rPr>
        <w:t xml:space="preserve"> </w:t>
      </w:r>
      <w:r>
        <w:rPr>
          <w:color w:val="231F20"/>
        </w:rPr>
        <w:t>and</w:t>
      </w:r>
      <w:r>
        <w:rPr>
          <w:color w:val="231F20"/>
          <w:spacing w:val="-3"/>
        </w:rPr>
        <w:t xml:space="preserve"> </w:t>
      </w:r>
      <w:r>
        <w:rPr>
          <w:color w:val="231F20"/>
        </w:rPr>
        <w:t>where</w:t>
      </w:r>
      <w:r>
        <w:rPr>
          <w:color w:val="231F20"/>
          <w:spacing w:val="-3"/>
        </w:rPr>
        <w:t xml:space="preserve"> </w:t>
      </w:r>
      <w:r>
        <w:rPr>
          <w:color w:val="231F20"/>
        </w:rPr>
        <w:t>regulatory</w:t>
      </w:r>
      <w:r>
        <w:rPr>
          <w:color w:val="231F20"/>
          <w:spacing w:val="-3"/>
        </w:rPr>
        <w:t xml:space="preserve"> </w:t>
      </w:r>
      <w:r>
        <w:rPr>
          <w:color w:val="231F20"/>
        </w:rPr>
        <w:t>or</w:t>
      </w:r>
      <w:r>
        <w:rPr>
          <w:color w:val="231F20"/>
          <w:spacing w:val="-3"/>
        </w:rPr>
        <w:t xml:space="preserve"> </w:t>
      </w:r>
      <w:r>
        <w:rPr>
          <w:color w:val="231F20"/>
        </w:rPr>
        <w:t>other</w:t>
      </w:r>
      <w:r>
        <w:rPr>
          <w:color w:val="231F20"/>
          <w:spacing w:val="-3"/>
        </w:rPr>
        <w:t xml:space="preserve"> </w:t>
      </w:r>
      <w:r>
        <w:rPr>
          <w:color w:val="231F20"/>
        </w:rPr>
        <w:t>policy tools are not suitable.</w:t>
      </w:r>
    </w:p>
    <w:p w14:paraId="5F24FF3C" w14:textId="77777777" w:rsidR="003E1B64" w:rsidRDefault="00775BFE" w:rsidP="004A57D6">
      <w:pPr>
        <w:pStyle w:val="ListParagraph"/>
        <w:numPr>
          <w:ilvl w:val="0"/>
          <w:numId w:val="32"/>
        </w:numPr>
        <w:tabs>
          <w:tab w:val="left" w:pos="1279"/>
        </w:tabs>
        <w:spacing w:before="230" w:line="249" w:lineRule="auto"/>
        <w:ind w:right="1256" w:hanging="227"/>
      </w:pPr>
      <w:r>
        <w:rPr>
          <w:color w:val="231F20"/>
        </w:rPr>
        <w:t>Safeguard-driven</w:t>
      </w:r>
      <w:r>
        <w:rPr>
          <w:color w:val="231F20"/>
          <w:spacing w:val="-16"/>
        </w:rPr>
        <w:t xml:space="preserve"> </w:t>
      </w:r>
      <w:r>
        <w:rPr>
          <w:color w:val="231F20"/>
        </w:rPr>
        <w:t>ACCU</w:t>
      </w:r>
      <w:r>
        <w:rPr>
          <w:color w:val="231F20"/>
          <w:spacing w:val="-2"/>
        </w:rPr>
        <w:t xml:space="preserve"> </w:t>
      </w:r>
      <w:r>
        <w:rPr>
          <w:color w:val="231F20"/>
        </w:rPr>
        <w:t>demand</w:t>
      </w:r>
      <w:r>
        <w:rPr>
          <w:color w:val="231F20"/>
          <w:spacing w:val="-3"/>
        </w:rPr>
        <w:t xml:space="preserve"> </w:t>
      </w:r>
      <w:r>
        <w:rPr>
          <w:color w:val="231F20"/>
        </w:rPr>
        <w:t>will</w:t>
      </w:r>
      <w:r>
        <w:rPr>
          <w:color w:val="231F20"/>
          <w:spacing w:val="-3"/>
        </w:rPr>
        <w:t xml:space="preserve"> </w:t>
      </w:r>
      <w:r>
        <w:rPr>
          <w:color w:val="231F20"/>
        </w:rPr>
        <w:t>drive</w:t>
      </w:r>
      <w:r>
        <w:rPr>
          <w:color w:val="231F20"/>
          <w:spacing w:val="-3"/>
        </w:rPr>
        <w:t xml:space="preserve"> </w:t>
      </w:r>
      <w:r>
        <w:rPr>
          <w:color w:val="231F20"/>
        </w:rPr>
        <w:t>some</w:t>
      </w:r>
      <w:r>
        <w:rPr>
          <w:color w:val="231F20"/>
          <w:spacing w:val="-3"/>
        </w:rPr>
        <w:t xml:space="preserve"> </w:t>
      </w:r>
      <w:r>
        <w:rPr>
          <w:color w:val="231F20"/>
        </w:rPr>
        <w:t>land</w:t>
      </w:r>
      <w:r>
        <w:rPr>
          <w:color w:val="231F20"/>
          <w:spacing w:val="-3"/>
        </w:rPr>
        <w:t xml:space="preserve"> </w:t>
      </w:r>
      <w:r>
        <w:rPr>
          <w:color w:val="231F20"/>
        </w:rPr>
        <w:t>sector</w:t>
      </w:r>
      <w:r>
        <w:rPr>
          <w:color w:val="231F20"/>
          <w:spacing w:val="-3"/>
        </w:rPr>
        <w:t xml:space="preserve"> </w:t>
      </w:r>
      <w:r>
        <w:rPr>
          <w:color w:val="231F20"/>
        </w:rPr>
        <w:t>sequestration,</w:t>
      </w:r>
      <w:r>
        <w:rPr>
          <w:color w:val="231F20"/>
          <w:spacing w:val="-3"/>
        </w:rPr>
        <w:t xml:space="preserve"> </w:t>
      </w:r>
      <w:r>
        <w:rPr>
          <w:color w:val="231F20"/>
        </w:rPr>
        <w:t>but</w:t>
      </w:r>
      <w:r>
        <w:rPr>
          <w:color w:val="231F20"/>
          <w:spacing w:val="-3"/>
        </w:rPr>
        <w:t xml:space="preserve"> </w:t>
      </w:r>
      <w:r>
        <w:rPr>
          <w:color w:val="231F20"/>
        </w:rPr>
        <w:t>other</w:t>
      </w:r>
      <w:r>
        <w:rPr>
          <w:color w:val="231F20"/>
          <w:spacing w:val="-3"/>
        </w:rPr>
        <w:t xml:space="preserve"> </w:t>
      </w:r>
      <w:r>
        <w:rPr>
          <w:color w:val="231F20"/>
        </w:rPr>
        <w:t>land</w:t>
      </w:r>
      <w:r>
        <w:rPr>
          <w:color w:val="231F20"/>
          <w:spacing w:val="-3"/>
        </w:rPr>
        <w:t xml:space="preserve"> </w:t>
      </w:r>
      <w:r>
        <w:rPr>
          <w:color w:val="231F20"/>
        </w:rPr>
        <w:t>sector policies will be needed to unlock the full potential identified in analysis of</w:t>
      </w:r>
      <w:r>
        <w:rPr>
          <w:color w:val="231F20"/>
          <w:spacing w:val="-7"/>
        </w:rPr>
        <w:t xml:space="preserve"> </w:t>
      </w:r>
      <w:r>
        <w:rPr>
          <w:color w:val="231F20"/>
        </w:rPr>
        <w:t xml:space="preserve">Australia’s net zero </w:t>
      </w:r>
      <w:r>
        <w:rPr>
          <w:color w:val="231F20"/>
          <w:spacing w:val="-2"/>
        </w:rPr>
        <w:t>pathways.</w:t>
      </w:r>
    </w:p>
    <w:p w14:paraId="5F24FF3D" w14:textId="77777777" w:rsidR="003E1B64" w:rsidRDefault="00775BFE" w:rsidP="004A57D6">
      <w:pPr>
        <w:pStyle w:val="ListParagraph"/>
        <w:numPr>
          <w:ilvl w:val="0"/>
          <w:numId w:val="32"/>
        </w:numPr>
        <w:tabs>
          <w:tab w:val="left" w:pos="1279"/>
        </w:tabs>
        <w:spacing w:line="249" w:lineRule="auto"/>
        <w:ind w:right="1380" w:hanging="227"/>
      </w:pPr>
      <w:r>
        <w:rPr>
          <w:color w:val="231F20"/>
        </w:rPr>
        <w:t>As</w:t>
      </w:r>
      <w:r>
        <w:rPr>
          <w:color w:val="231F20"/>
          <w:spacing w:val="-6"/>
        </w:rPr>
        <w:t xml:space="preserve"> </w:t>
      </w:r>
      <w:r>
        <w:rPr>
          <w:color w:val="231F20"/>
        </w:rPr>
        <w:t>Australia moves towards net zero, policy settings should place greater weight on durable removals</w:t>
      </w:r>
      <w:r>
        <w:rPr>
          <w:color w:val="231F20"/>
          <w:spacing w:val="-3"/>
        </w:rPr>
        <w:t xml:space="preserve"> </w:t>
      </w:r>
      <w:r>
        <w:rPr>
          <w:color w:val="231F20"/>
        </w:rPr>
        <w:t>and</w:t>
      </w:r>
      <w:r>
        <w:rPr>
          <w:color w:val="231F20"/>
          <w:spacing w:val="-3"/>
        </w:rPr>
        <w:t xml:space="preserve"> </w:t>
      </w:r>
      <w:r>
        <w:rPr>
          <w:color w:val="231F20"/>
        </w:rPr>
        <w:t>clearer</w:t>
      </w:r>
      <w:r>
        <w:rPr>
          <w:color w:val="231F20"/>
          <w:spacing w:val="-3"/>
        </w:rPr>
        <w:t xml:space="preserve"> </w:t>
      </w:r>
      <w:r>
        <w:rPr>
          <w:color w:val="231F20"/>
        </w:rPr>
        <w:t>alignment</w:t>
      </w:r>
      <w:r>
        <w:rPr>
          <w:color w:val="231F20"/>
          <w:spacing w:val="-3"/>
        </w:rPr>
        <w:t xml:space="preserve"> </w:t>
      </w:r>
      <w:r>
        <w:rPr>
          <w:color w:val="231F20"/>
        </w:rPr>
        <w:t>between</w:t>
      </w:r>
      <w:r>
        <w:rPr>
          <w:color w:val="231F20"/>
          <w:spacing w:val="-3"/>
        </w:rPr>
        <w:t xml:space="preserve"> </w:t>
      </w:r>
      <w:r>
        <w:rPr>
          <w:color w:val="231F20"/>
        </w:rPr>
        <w:t>the</w:t>
      </w:r>
      <w:r>
        <w:rPr>
          <w:color w:val="231F20"/>
          <w:spacing w:val="-3"/>
        </w:rPr>
        <w:t xml:space="preserve"> </w:t>
      </w:r>
      <w:r>
        <w:rPr>
          <w:color w:val="231F20"/>
        </w:rPr>
        <w:t>emissions</w:t>
      </w:r>
      <w:r>
        <w:rPr>
          <w:color w:val="231F20"/>
          <w:spacing w:val="-3"/>
        </w:rPr>
        <w:t xml:space="preserve"> </w:t>
      </w:r>
      <w:r>
        <w:rPr>
          <w:color w:val="231F20"/>
        </w:rPr>
        <w:t>being</w:t>
      </w:r>
      <w:r>
        <w:rPr>
          <w:color w:val="231F20"/>
          <w:spacing w:val="-3"/>
        </w:rPr>
        <w:t xml:space="preserve"> </w:t>
      </w:r>
      <w:r>
        <w:rPr>
          <w:color w:val="231F20"/>
        </w:rPr>
        <w:t>offset</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abatement</w:t>
      </w:r>
      <w:r>
        <w:rPr>
          <w:color w:val="231F20"/>
          <w:spacing w:val="-3"/>
        </w:rPr>
        <w:t xml:space="preserve"> </w:t>
      </w:r>
      <w:r>
        <w:rPr>
          <w:color w:val="231F20"/>
        </w:rPr>
        <w:t>used</w:t>
      </w:r>
      <w:r>
        <w:rPr>
          <w:color w:val="231F20"/>
          <w:spacing w:val="-3"/>
        </w:rPr>
        <w:t xml:space="preserve"> </w:t>
      </w:r>
      <w:r>
        <w:rPr>
          <w:color w:val="231F20"/>
        </w:rPr>
        <w:t>to offset them.</w:t>
      </w:r>
    </w:p>
    <w:p w14:paraId="5F24FF3E" w14:textId="77777777" w:rsidR="003E1B64" w:rsidRDefault="003E1B64">
      <w:pPr>
        <w:pStyle w:val="BodyText"/>
        <w:rPr>
          <w:sz w:val="20"/>
        </w:rPr>
      </w:pPr>
    </w:p>
    <w:p w14:paraId="5F24FF3F" w14:textId="77777777" w:rsidR="003E1B64" w:rsidRDefault="003E1B64">
      <w:pPr>
        <w:pStyle w:val="BodyText"/>
        <w:spacing w:before="26"/>
        <w:rPr>
          <w:sz w:val="20"/>
        </w:rPr>
      </w:pPr>
    </w:p>
    <w:p w14:paraId="5F24FF40" w14:textId="77777777" w:rsidR="003E1B64" w:rsidRDefault="003E1B64">
      <w:pPr>
        <w:pStyle w:val="BodyText"/>
        <w:rPr>
          <w:sz w:val="20"/>
        </w:rPr>
        <w:sectPr w:rsidR="003E1B64">
          <w:pgSz w:w="11910" w:h="16840"/>
          <w:pgMar w:top="960" w:right="0" w:bottom="600" w:left="0" w:header="458" w:footer="408" w:gutter="0"/>
          <w:cols w:space="720"/>
        </w:sectPr>
      </w:pPr>
    </w:p>
    <w:p w14:paraId="5F24FF41" w14:textId="77777777" w:rsidR="003E1B64" w:rsidRDefault="00775BFE">
      <w:pPr>
        <w:pStyle w:val="BodyText"/>
        <w:spacing w:before="93" w:line="249" w:lineRule="auto"/>
        <w:ind w:left="826"/>
      </w:pPr>
      <w:r>
        <w:rPr>
          <w:color w:val="231F20"/>
        </w:rPr>
        <w:t>The role of the ACCU Scheme in Australia’s current climate policy framework has evolved from being Australia’s main emissions reduction policy, underpinned by large-scale Government purchasing</w:t>
      </w:r>
      <w:r>
        <w:rPr>
          <w:color w:val="231F20"/>
          <w:spacing w:val="-10"/>
        </w:rPr>
        <w:t xml:space="preserve"> </w:t>
      </w:r>
      <w:r>
        <w:rPr>
          <w:color w:val="231F20"/>
        </w:rPr>
        <w:t>through</w:t>
      </w:r>
      <w:r>
        <w:rPr>
          <w:color w:val="231F20"/>
          <w:spacing w:val="-10"/>
        </w:rPr>
        <w:t xml:space="preserve"> </w:t>
      </w:r>
      <w:r>
        <w:rPr>
          <w:color w:val="231F20"/>
        </w:rPr>
        <w:t>the</w:t>
      </w:r>
      <w:r>
        <w:rPr>
          <w:color w:val="231F20"/>
          <w:spacing w:val="-10"/>
        </w:rPr>
        <w:t xml:space="preserve"> </w:t>
      </w:r>
      <w:r>
        <w:rPr>
          <w:color w:val="231F20"/>
        </w:rPr>
        <w:t>ERF,</w:t>
      </w:r>
      <w:r>
        <w:rPr>
          <w:color w:val="231F20"/>
          <w:spacing w:val="-10"/>
        </w:rPr>
        <w:t xml:space="preserve"> </w:t>
      </w:r>
      <w:r>
        <w:rPr>
          <w:color w:val="231F20"/>
        </w:rPr>
        <w:t>into</w:t>
      </w:r>
      <w:r>
        <w:rPr>
          <w:color w:val="231F20"/>
          <w:spacing w:val="-10"/>
        </w:rPr>
        <w:t xml:space="preserve"> </w:t>
      </w:r>
      <w:r>
        <w:rPr>
          <w:color w:val="231F20"/>
        </w:rPr>
        <w:t>a</w:t>
      </w:r>
      <w:r>
        <w:rPr>
          <w:color w:val="231F20"/>
          <w:spacing w:val="-10"/>
        </w:rPr>
        <w:t xml:space="preserve"> </w:t>
      </w:r>
      <w:r>
        <w:rPr>
          <w:color w:val="231F20"/>
        </w:rPr>
        <w:t>more</w:t>
      </w:r>
      <w:r>
        <w:rPr>
          <w:color w:val="231F20"/>
          <w:spacing w:val="-10"/>
        </w:rPr>
        <w:t xml:space="preserve"> </w:t>
      </w:r>
      <w:r>
        <w:rPr>
          <w:color w:val="231F20"/>
        </w:rPr>
        <w:t>targeted carbon crediting scheme that now operates alongside the Safeguard Mechanism and sector-specific policies (Figure 1.1). A robust, credible offset market enables Australia to set ambitious emissions reductions targets and stronger Safeguard Mechanism decline rates.</w:t>
      </w:r>
    </w:p>
    <w:p w14:paraId="5F24FF42" w14:textId="77777777" w:rsidR="003E1B64" w:rsidRDefault="00775BFE">
      <w:pPr>
        <w:pStyle w:val="BodyText"/>
        <w:spacing w:before="93" w:line="249" w:lineRule="auto"/>
        <w:ind w:left="448" w:right="904"/>
      </w:pPr>
      <w:r>
        <w:br w:type="column"/>
      </w:r>
      <w:r>
        <w:rPr>
          <w:color w:val="231F20"/>
        </w:rPr>
        <w:t>Safeguard facilities are now the main source of ACCU demand. They can surrender ACCUs to help manage emissions above their baselines, alongside reducing their onsite emissions or</w:t>
      </w:r>
      <w:r>
        <w:rPr>
          <w:color w:val="231F20"/>
          <w:spacing w:val="80"/>
        </w:rPr>
        <w:t xml:space="preserve"> </w:t>
      </w:r>
      <w:r>
        <w:rPr>
          <w:color w:val="231F20"/>
        </w:rPr>
        <w:t>using Safeguard Mechanism Credits (SMCs).</w:t>
      </w:r>
      <w:r>
        <w:rPr>
          <w:color w:val="231F20"/>
          <w:spacing w:val="40"/>
        </w:rPr>
        <w:t xml:space="preserve"> </w:t>
      </w:r>
      <w:r>
        <w:rPr>
          <w:color w:val="231F20"/>
        </w:rPr>
        <w:t>This means</w:t>
      </w:r>
      <w:r>
        <w:rPr>
          <w:color w:val="231F20"/>
          <w:spacing w:val="-9"/>
        </w:rPr>
        <w:t xml:space="preserve"> </w:t>
      </w:r>
      <w:r>
        <w:rPr>
          <w:color w:val="231F20"/>
        </w:rPr>
        <w:t>ACCUs now play an important role in providing</w:t>
      </w:r>
      <w:r>
        <w:rPr>
          <w:color w:val="231F20"/>
          <w:spacing w:val="-6"/>
        </w:rPr>
        <w:t xml:space="preserve"> </w:t>
      </w:r>
      <w:r>
        <w:rPr>
          <w:color w:val="231F20"/>
        </w:rPr>
        <w:t>compliance</w:t>
      </w:r>
      <w:r>
        <w:rPr>
          <w:color w:val="231F20"/>
          <w:spacing w:val="-5"/>
        </w:rPr>
        <w:t xml:space="preserve"> </w:t>
      </w:r>
      <w:r>
        <w:rPr>
          <w:color w:val="231F20"/>
        </w:rPr>
        <w:t>flexibility</w:t>
      </w:r>
      <w:r>
        <w:rPr>
          <w:color w:val="231F20"/>
          <w:spacing w:val="-5"/>
        </w:rPr>
        <w:t xml:space="preserve"> </w:t>
      </w:r>
      <w:r>
        <w:rPr>
          <w:color w:val="231F20"/>
        </w:rPr>
        <w:t>and</w:t>
      </w:r>
      <w:r>
        <w:rPr>
          <w:color w:val="231F20"/>
          <w:spacing w:val="-5"/>
        </w:rPr>
        <w:t xml:space="preserve"> </w:t>
      </w:r>
      <w:r>
        <w:rPr>
          <w:color w:val="231F20"/>
        </w:rPr>
        <w:t>reducing</w:t>
      </w:r>
      <w:r>
        <w:rPr>
          <w:color w:val="231F20"/>
          <w:spacing w:val="-5"/>
        </w:rPr>
        <w:t xml:space="preserve"> </w:t>
      </w:r>
      <w:r>
        <w:rPr>
          <w:color w:val="231F20"/>
          <w:spacing w:val="-2"/>
        </w:rPr>
        <w:t>costs</w:t>
      </w:r>
    </w:p>
    <w:p w14:paraId="5F24FF43" w14:textId="77777777" w:rsidR="003E1B64" w:rsidRDefault="00775BFE">
      <w:pPr>
        <w:pStyle w:val="BodyText"/>
        <w:spacing w:before="6" w:line="249" w:lineRule="auto"/>
        <w:ind w:left="448" w:right="880"/>
      </w:pPr>
      <w:r>
        <w:rPr>
          <w:color w:val="231F20"/>
        </w:rPr>
        <w:t>for</w:t>
      </w:r>
      <w:r>
        <w:rPr>
          <w:color w:val="231F20"/>
          <w:spacing w:val="-6"/>
        </w:rPr>
        <w:t xml:space="preserve"> </w:t>
      </w:r>
      <w:r>
        <w:rPr>
          <w:color w:val="231F20"/>
        </w:rPr>
        <w:t>industrial</w:t>
      </w:r>
      <w:r>
        <w:rPr>
          <w:color w:val="231F20"/>
          <w:spacing w:val="-6"/>
        </w:rPr>
        <w:t xml:space="preserve"> </w:t>
      </w:r>
      <w:r>
        <w:rPr>
          <w:color w:val="231F20"/>
        </w:rPr>
        <w:t>facilities,</w:t>
      </w:r>
      <w:r>
        <w:rPr>
          <w:color w:val="231F20"/>
          <w:spacing w:val="-6"/>
        </w:rPr>
        <w:t xml:space="preserve"> </w:t>
      </w:r>
      <w:r>
        <w:rPr>
          <w:color w:val="231F20"/>
        </w:rPr>
        <w:t>while</w:t>
      </w:r>
      <w:r>
        <w:rPr>
          <w:color w:val="231F20"/>
          <w:spacing w:val="-6"/>
        </w:rPr>
        <w:t xml:space="preserve"> </w:t>
      </w:r>
      <w:r>
        <w:rPr>
          <w:color w:val="231F20"/>
        </w:rPr>
        <w:t>also</w:t>
      </w:r>
      <w:r>
        <w:rPr>
          <w:color w:val="231F20"/>
          <w:spacing w:val="-6"/>
        </w:rPr>
        <w:t xml:space="preserve"> </w:t>
      </w:r>
      <w:proofErr w:type="spellStart"/>
      <w:r>
        <w:rPr>
          <w:color w:val="231F20"/>
        </w:rPr>
        <w:t>mobilising</w:t>
      </w:r>
      <w:proofErr w:type="spellEnd"/>
      <w:r>
        <w:rPr>
          <w:color w:val="231F20"/>
          <w:spacing w:val="-6"/>
        </w:rPr>
        <w:t xml:space="preserve"> </w:t>
      </w:r>
      <w:r>
        <w:rPr>
          <w:color w:val="231F20"/>
        </w:rPr>
        <w:t>private investment</w:t>
      </w:r>
      <w:r>
        <w:rPr>
          <w:color w:val="231F20"/>
          <w:spacing w:val="-1"/>
        </w:rPr>
        <w:t xml:space="preserve"> </w:t>
      </w:r>
      <w:r>
        <w:rPr>
          <w:color w:val="231F20"/>
        </w:rPr>
        <w:t>in</w:t>
      </w:r>
      <w:r>
        <w:rPr>
          <w:color w:val="231F20"/>
          <w:spacing w:val="-1"/>
        </w:rPr>
        <w:t xml:space="preserve"> </w:t>
      </w:r>
      <w:r>
        <w:rPr>
          <w:color w:val="231F20"/>
        </w:rPr>
        <w:t>emissions reductions</w:t>
      </w:r>
      <w:r>
        <w:rPr>
          <w:color w:val="231F20"/>
          <w:spacing w:val="-1"/>
        </w:rPr>
        <w:t xml:space="preserve"> </w:t>
      </w:r>
      <w:r>
        <w:rPr>
          <w:color w:val="231F20"/>
        </w:rPr>
        <w:t xml:space="preserve">and </w:t>
      </w:r>
      <w:r>
        <w:rPr>
          <w:color w:val="231F20"/>
          <w:spacing w:val="-2"/>
        </w:rPr>
        <w:t>removals.</w:t>
      </w:r>
    </w:p>
    <w:p w14:paraId="5F24FF44"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645" w:space="40"/>
            <w:col w:w="6225"/>
          </w:cols>
        </w:sectPr>
      </w:pPr>
    </w:p>
    <w:p w14:paraId="5F24FF45" w14:textId="77777777" w:rsidR="003E1B64" w:rsidRDefault="003E1B64">
      <w:pPr>
        <w:pStyle w:val="BodyText"/>
        <w:rPr>
          <w:sz w:val="18"/>
        </w:rPr>
      </w:pPr>
    </w:p>
    <w:p w14:paraId="5F24FF46" w14:textId="77777777" w:rsidR="003E1B64" w:rsidRDefault="003E1B64">
      <w:pPr>
        <w:pStyle w:val="BodyText"/>
        <w:spacing w:before="98"/>
        <w:rPr>
          <w:sz w:val="18"/>
        </w:rPr>
      </w:pPr>
    </w:p>
    <w:p w14:paraId="5F24FF47" w14:textId="77777777" w:rsidR="003E1B64" w:rsidRDefault="00775BFE">
      <w:pPr>
        <w:spacing w:before="1"/>
        <w:ind w:left="1204"/>
        <w:rPr>
          <w:b/>
          <w:sz w:val="18"/>
        </w:rPr>
      </w:pPr>
      <w:r>
        <w:rPr>
          <w:b/>
          <w:color w:val="231F20"/>
          <w:sz w:val="18"/>
        </w:rPr>
        <w:t>Figure</w:t>
      </w:r>
      <w:r>
        <w:rPr>
          <w:b/>
          <w:color w:val="231F20"/>
          <w:spacing w:val="-2"/>
          <w:sz w:val="18"/>
        </w:rPr>
        <w:t xml:space="preserve"> </w:t>
      </w:r>
      <w:r>
        <w:rPr>
          <w:b/>
          <w:color w:val="231F20"/>
          <w:sz w:val="18"/>
        </w:rPr>
        <w:t>1.1:</w:t>
      </w:r>
      <w:r>
        <w:rPr>
          <w:b/>
          <w:color w:val="231F20"/>
          <w:spacing w:val="-2"/>
          <w:sz w:val="18"/>
        </w:rPr>
        <w:t xml:space="preserve"> </w:t>
      </w:r>
      <w:r>
        <w:rPr>
          <w:b/>
          <w:color w:val="231F20"/>
          <w:sz w:val="18"/>
        </w:rPr>
        <w:t>Evolution</w:t>
      </w:r>
      <w:r>
        <w:rPr>
          <w:b/>
          <w:color w:val="231F20"/>
          <w:spacing w:val="-2"/>
          <w:sz w:val="18"/>
        </w:rPr>
        <w:t xml:space="preserve"> </w:t>
      </w:r>
      <w:r>
        <w:rPr>
          <w:b/>
          <w:color w:val="231F20"/>
          <w:sz w:val="18"/>
        </w:rPr>
        <w:t>of</w:t>
      </w:r>
      <w:r>
        <w:rPr>
          <w:b/>
          <w:color w:val="231F20"/>
          <w:spacing w:val="-1"/>
          <w:sz w:val="18"/>
        </w:rPr>
        <w:t xml:space="preserve"> </w:t>
      </w:r>
      <w:r>
        <w:rPr>
          <w:b/>
          <w:color w:val="231F20"/>
          <w:sz w:val="18"/>
        </w:rPr>
        <w:t>the</w:t>
      </w:r>
      <w:r>
        <w:rPr>
          <w:b/>
          <w:color w:val="231F20"/>
          <w:spacing w:val="-10"/>
          <w:sz w:val="18"/>
        </w:rPr>
        <w:t xml:space="preserve"> </w:t>
      </w:r>
      <w:r>
        <w:rPr>
          <w:b/>
          <w:color w:val="231F20"/>
          <w:sz w:val="18"/>
        </w:rPr>
        <w:t>ACCU</w:t>
      </w:r>
      <w:r>
        <w:rPr>
          <w:b/>
          <w:color w:val="231F20"/>
          <w:spacing w:val="-1"/>
          <w:sz w:val="18"/>
        </w:rPr>
        <w:t xml:space="preserve"> </w:t>
      </w:r>
      <w:r>
        <w:rPr>
          <w:b/>
          <w:color w:val="231F20"/>
          <w:spacing w:val="-2"/>
          <w:sz w:val="18"/>
        </w:rPr>
        <w:t>Scheme</w:t>
      </w:r>
    </w:p>
    <w:p w14:paraId="5F24FF48" w14:textId="77777777" w:rsidR="003E1B64" w:rsidRDefault="00775BFE">
      <w:pPr>
        <w:pStyle w:val="BodyText"/>
        <w:spacing w:before="3"/>
        <w:rPr>
          <w:b/>
          <w:sz w:val="19"/>
        </w:rPr>
      </w:pPr>
      <w:r>
        <w:rPr>
          <w:b/>
          <w:noProof/>
          <w:sz w:val="19"/>
        </w:rPr>
        <mc:AlternateContent>
          <mc:Choice Requires="wpg">
            <w:drawing>
              <wp:anchor distT="0" distB="0" distL="0" distR="0" simplePos="0" relativeHeight="251658383" behindDoc="1" locked="0" layoutInCell="1" allowOverlap="1" wp14:anchorId="5F2506E9" wp14:editId="4AFF88A0">
                <wp:simplePos x="0" y="0"/>
                <wp:positionH relativeFrom="page">
                  <wp:posOffset>764692</wp:posOffset>
                </wp:positionH>
                <wp:positionV relativeFrom="paragraph">
                  <wp:posOffset>156281</wp:posOffset>
                </wp:positionV>
                <wp:extent cx="6031230" cy="3243580"/>
                <wp:effectExtent l="0" t="0" r="0" b="0"/>
                <wp:wrapTopAndBottom/>
                <wp:docPr id="35" name="Group 35" descr="Timeline showing underlying government policy and legislation and reforms as well as reviews into the Scheme. Points of interest include the scheme introduction in 2011, repeal of carbon price and transition to the Emission Reduction Fund in 2014, commencement of Safeguard Rule in 2016 and reforms to the  Safeguard Mechanism in 2023. The diagram shows the Authority reviews of the scheme every 3 years, from 2014 to 2026. It also shows the King Review in 2020 and Chubb Review in 2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1230" cy="3243580"/>
                          <a:chOff x="0" y="0"/>
                          <a:chExt cx="6031230" cy="3243580"/>
                        </a:xfrm>
                      </wpg:grpSpPr>
                      <pic:pic xmlns:pic="http://schemas.openxmlformats.org/drawingml/2006/picture">
                        <pic:nvPicPr>
                          <pic:cNvPr id="36" name="Image 36"/>
                          <pic:cNvPicPr/>
                        </pic:nvPicPr>
                        <pic:blipFill>
                          <a:blip r:embed="rId46" cstate="print"/>
                          <a:stretch>
                            <a:fillRect/>
                          </a:stretch>
                        </pic:blipFill>
                        <pic:spPr>
                          <a:xfrm>
                            <a:off x="271230" y="274726"/>
                            <a:ext cx="5624516" cy="2758617"/>
                          </a:xfrm>
                          <a:prstGeom prst="rect">
                            <a:avLst/>
                          </a:prstGeom>
                        </pic:spPr>
                      </pic:pic>
                      <wps:wsp>
                        <wps:cNvPr id="37" name="Graphic 37"/>
                        <wps:cNvSpPr/>
                        <wps:spPr>
                          <a:xfrm>
                            <a:off x="3175" y="3175"/>
                            <a:ext cx="6024880" cy="3237230"/>
                          </a:xfrm>
                          <a:custGeom>
                            <a:avLst/>
                            <a:gdLst/>
                            <a:ahLst/>
                            <a:cxnLst/>
                            <a:rect l="l" t="t" r="r" b="b"/>
                            <a:pathLst>
                              <a:path w="6024880" h="3237230">
                                <a:moveTo>
                                  <a:pt x="0" y="3237179"/>
                                </a:moveTo>
                                <a:lnTo>
                                  <a:pt x="6024257" y="3237179"/>
                                </a:lnTo>
                                <a:lnTo>
                                  <a:pt x="6024257" y="0"/>
                                </a:lnTo>
                                <a:lnTo>
                                  <a:pt x="0" y="0"/>
                                </a:lnTo>
                                <a:lnTo>
                                  <a:pt x="0" y="3237179"/>
                                </a:lnTo>
                                <a:close/>
                              </a:path>
                            </a:pathLst>
                          </a:custGeom>
                          <a:ln w="6350">
                            <a:solidFill>
                              <a:srgbClr val="E6E7E8"/>
                            </a:solidFill>
                            <a:prstDash val="solid"/>
                          </a:ln>
                        </wps:spPr>
                        <wps:bodyPr wrap="square" lIns="0" tIns="0" rIns="0" bIns="0" rtlCol="0">
                          <a:prstTxWarp prst="textNoShape">
                            <a:avLst/>
                          </a:prstTxWarp>
                          <a:noAutofit/>
                        </wps:bodyPr>
                      </wps:wsp>
                      <wps:wsp>
                        <wps:cNvPr id="38" name="Textbox 38"/>
                        <wps:cNvSpPr txBox="1"/>
                        <wps:spPr>
                          <a:xfrm>
                            <a:off x="465140" y="185286"/>
                            <a:ext cx="1151255" cy="368300"/>
                          </a:xfrm>
                          <a:prstGeom prst="rect">
                            <a:avLst/>
                          </a:prstGeom>
                        </wps:spPr>
                        <wps:txbx>
                          <w:txbxContent>
                            <w:p w14:paraId="5F250885" w14:textId="77777777" w:rsidR="003E1B64" w:rsidRDefault="00775BFE">
                              <w:pPr>
                                <w:spacing w:line="136" w:lineRule="exact"/>
                                <w:rPr>
                                  <w:i/>
                                  <w:sz w:val="12"/>
                                </w:rPr>
                              </w:pPr>
                              <w:r>
                                <w:rPr>
                                  <w:i/>
                                  <w:color w:val="636466"/>
                                  <w:spacing w:val="-4"/>
                                  <w:sz w:val="12"/>
                                </w:rPr>
                                <w:t>2011</w:t>
                              </w:r>
                            </w:p>
                            <w:p w14:paraId="5F250886" w14:textId="77777777" w:rsidR="003E1B64" w:rsidRDefault="00775BFE">
                              <w:pPr>
                                <w:spacing w:before="105" w:line="252" w:lineRule="auto"/>
                                <w:ind w:left="230" w:hanging="1"/>
                                <w:rPr>
                                  <w:b/>
                                  <w:sz w:val="14"/>
                                </w:rPr>
                              </w:pPr>
                              <w:r>
                                <w:rPr>
                                  <w:b/>
                                  <w:color w:val="11627D"/>
                                  <w:w w:val="105"/>
                                  <w:sz w:val="14"/>
                                </w:rPr>
                                <w:t>Introduction</w:t>
                              </w:r>
                              <w:r>
                                <w:rPr>
                                  <w:b/>
                                  <w:color w:val="11627D"/>
                                  <w:spacing w:val="-11"/>
                                  <w:w w:val="105"/>
                                  <w:sz w:val="14"/>
                                </w:rPr>
                                <w:t xml:space="preserve"> </w:t>
                              </w:r>
                              <w:r>
                                <w:rPr>
                                  <w:b/>
                                  <w:color w:val="11627D"/>
                                  <w:w w:val="105"/>
                                  <w:sz w:val="14"/>
                                </w:rPr>
                                <w:t>of</w:t>
                              </w:r>
                              <w:r>
                                <w:rPr>
                                  <w:b/>
                                  <w:color w:val="11627D"/>
                                  <w:spacing w:val="-5"/>
                                  <w:w w:val="105"/>
                                  <w:sz w:val="14"/>
                                </w:rPr>
                                <w:t xml:space="preserve"> </w:t>
                              </w:r>
                              <w:r>
                                <w:rPr>
                                  <w:b/>
                                  <w:color w:val="11627D"/>
                                  <w:w w:val="105"/>
                                  <w:sz w:val="14"/>
                                </w:rPr>
                                <w:t>a</w:t>
                              </w:r>
                              <w:r>
                                <w:rPr>
                                  <w:b/>
                                  <w:color w:val="11627D"/>
                                  <w:spacing w:val="-11"/>
                                  <w:w w:val="105"/>
                                  <w:sz w:val="14"/>
                                </w:rPr>
                                <w:t xml:space="preserve"> </w:t>
                              </w:r>
                              <w:r>
                                <w:rPr>
                                  <w:b/>
                                  <w:color w:val="11627D"/>
                                  <w:w w:val="105"/>
                                  <w:sz w:val="14"/>
                                </w:rPr>
                                <w:t>price on carbon emissions</w:t>
                              </w:r>
                            </w:p>
                          </w:txbxContent>
                        </wps:txbx>
                        <wps:bodyPr wrap="square" lIns="0" tIns="0" rIns="0" bIns="0" rtlCol="0">
                          <a:noAutofit/>
                        </wps:bodyPr>
                      </wps:wsp>
                      <wps:wsp>
                        <wps:cNvPr id="39" name="Textbox 39"/>
                        <wps:cNvSpPr txBox="1"/>
                        <wps:spPr>
                          <a:xfrm>
                            <a:off x="2101259" y="182372"/>
                            <a:ext cx="988060" cy="368935"/>
                          </a:xfrm>
                          <a:prstGeom prst="rect">
                            <a:avLst/>
                          </a:prstGeom>
                        </wps:spPr>
                        <wps:txbx>
                          <w:txbxContent>
                            <w:p w14:paraId="5F250887" w14:textId="77777777" w:rsidR="003E1B64" w:rsidRDefault="00775BFE">
                              <w:pPr>
                                <w:spacing w:line="136" w:lineRule="exact"/>
                                <w:rPr>
                                  <w:i/>
                                  <w:sz w:val="12"/>
                                </w:rPr>
                              </w:pPr>
                              <w:r>
                                <w:rPr>
                                  <w:i/>
                                  <w:color w:val="636466"/>
                                  <w:spacing w:val="-4"/>
                                  <w:sz w:val="12"/>
                                </w:rPr>
                                <w:t>2016</w:t>
                              </w:r>
                            </w:p>
                            <w:p w14:paraId="5F250888" w14:textId="77777777" w:rsidR="003E1B64" w:rsidRDefault="00775BFE">
                              <w:pPr>
                                <w:spacing w:before="106" w:line="252" w:lineRule="auto"/>
                                <w:ind w:left="197"/>
                                <w:rPr>
                                  <w:b/>
                                  <w:sz w:val="14"/>
                                </w:rPr>
                              </w:pPr>
                              <w:r>
                                <w:rPr>
                                  <w:b/>
                                  <w:color w:val="11627D"/>
                                  <w:w w:val="105"/>
                                  <w:sz w:val="14"/>
                                </w:rPr>
                                <w:t>Commencement</w:t>
                              </w:r>
                              <w:r>
                                <w:rPr>
                                  <w:b/>
                                  <w:color w:val="11627D"/>
                                  <w:spacing w:val="-11"/>
                                  <w:w w:val="105"/>
                                  <w:sz w:val="14"/>
                                </w:rPr>
                                <w:t xml:space="preserve"> </w:t>
                              </w:r>
                              <w:r>
                                <w:rPr>
                                  <w:b/>
                                  <w:color w:val="11627D"/>
                                  <w:w w:val="105"/>
                                  <w:sz w:val="14"/>
                                </w:rPr>
                                <w:t>of the</w:t>
                              </w:r>
                              <w:r>
                                <w:rPr>
                                  <w:b/>
                                  <w:color w:val="11627D"/>
                                  <w:spacing w:val="-6"/>
                                  <w:w w:val="105"/>
                                  <w:sz w:val="14"/>
                                </w:rPr>
                                <w:t xml:space="preserve"> </w:t>
                              </w:r>
                              <w:r>
                                <w:rPr>
                                  <w:b/>
                                  <w:color w:val="11627D"/>
                                  <w:w w:val="105"/>
                                  <w:sz w:val="14"/>
                                </w:rPr>
                                <w:t>Safeguard</w:t>
                              </w:r>
                              <w:r>
                                <w:rPr>
                                  <w:b/>
                                  <w:color w:val="11627D"/>
                                  <w:spacing w:val="-2"/>
                                  <w:w w:val="105"/>
                                  <w:sz w:val="14"/>
                                </w:rPr>
                                <w:t xml:space="preserve"> </w:t>
                              </w:r>
                              <w:r>
                                <w:rPr>
                                  <w:b/>
                                  <w:color w:val="11627D"/>
                                  <w:spacing w:val="-4"/>
                                  <w:w w:val="105"/>
                                  <w:sz w:val="14"/>
                                </w:rPr>
                                <w:t>Rule</w:t>
                              </w:r>
                            </w:p>
                          </w:txbxContent>
                        </wps:txbx>
                        <wps:bodyPr wrap="square" lIns="0" tIns="0" rIns="0" bIns="0" rtlCol="0">
                          <a:noAutofit/>
                        </wps:bodyPr>
                      </wps:wsp>
                      <wps:wsp>
                        <wps:cNvPr id="40" name="Textbox 40"/>
                        <wps:cNvSpPr txBox="1"/>
                        <wps:spPr>
                          <a:xfrm>
                            <a:off x="4823040" y="107804"/>
                            <a:ext cx="621030" cy="317500"/>
                          </a:xfrm>
                          <a:prstGeom prst="rect">
                            <a:avLst/>
                          </a:prstGeom>
                        </wps:spPr>
                        <wps:txbx>
                          <w:txbxContent>
                            <w:p w14:paraId="5F250889" w14:textId="77777777" w:rsidR="003E1B64" w:rsidRDefault="00775BFE">
                              <w:pPr>
                                <w:spacing w:line="252" w:lineRule="auto"/>
                                <w:ind w:right="18"/>
                                <w:rPr>
                                  <w:b/>
                                  <w:sz w:val="14"/>
                                </w:rPr>
                              </w:pPr>
                              <w:r>
                                <w:rPr>
                                  <w:b/>
                                  <w:color w:val="11627D"/>
                                  <w:spacing w:val="-2"/>
                                  <w:w w:val="105"/>
                                  <w:sz w:val="14"/>
                                </w:rPr>
                                <w:t>Permanent</w:t>
                              </w:r>
                              <w:r>
                                <w:rPr>
                                  <w:b/>
                                  <w:color w:val="11627D"/>
                                  <w:w w:val="105"/>
                                  <w:sz w:val="14"/>
                                </w:rPr>
                                <w:t xml:space="preserve"> </w:t>
                              </w:r>
                              <w:r>
                                <w:rPr>
                                  <w:b/>
                                  <w:color w:val="11627D"/>
                                  <w:w w:val="105"/>
                                  <w:sz w:val="14"/>
                                </w:rPr>
                                <w:t>contract</w:t>
                              </w:r>
                              <w:r>
                                <w:rPr>
                                  <w:b/>
                                  <w:color w:val="11627D"/>
                                  <w:spacing w:val="-2"/>
                                  <w:w w:val="105"/>
                                  <w:sz w:val="14"/>
                                </w:rPr>
                                <w:t xml:space="preserve"> </w:t>
                              </w:r>
                              <w:r>
                                <w:rPr>
                                  <w:b/>
                                  <w:color w:val="11627D"/>
                                  <w:w w:val="105"/>
                                  <w:sz w:val="14"/>
                                </w:rPr>
                                <w:t xml:space="preserve">exit </w:t>
                              </w:r>
                              <w:r>
                                <w:rPr>
                                  <w:b/>
                                  <w:color w:val="11627D"/>
                                  <w:spacing w:val="-2"/>
                                  <w:sz w:val="14"/>
                                </w:rPr>
                                <w:t>arrangements</w:t>
                              </w:r>
                            </w:p>
                          </w:txbxContent>
                        </wps:txbx>
                        <wps:bodyPr wrap="square" lIns="0" tIns="0" rIns="0" bIns="0" rtlCol="0">
                          <a:noAutofit/>
                        </wps:bodyPr>
                      </wps:wsp>
                      <wps:wsp>
                        <wps:cNvPr id="41" name="Textbox 41"/>
                        <wps:cNvSpPr txBox="1"/>
                        <wps:spPr>
                          <a:xfrm>
                            <a:off x="5468186" y="176530"/>
                            <a:ext cx="182245" cy="86995"/>
                          </a:xfrm>
                          <a:prstGeom prst="rect">
                            <a:avLst/>
                          </a:prstGeom>
                        </wps:spPr>
                        <wps:txbx>
                          <w:txbxContent>
                            <w:p w14:paraId="5F25088A" w14:textId="77777777" w:rsidR="003E1B64" w:rsidRDefault="00775BFE">
                              <w:pPr>
                                <w:spacing w:line="136" w:lineRule="exact"/>
                                <w:rPr>
                                  <w:i/>
                                  <w:sz w:val="12"/>
                                </w:rPr>
                              </w:pPr>
                              <w:r>
                                <w:rPr>
                                  <w:i/>
                                  <w:color w:val="636466"/>
                                  <w:spacing w:val="-4"/>
                                  <w:sz w:val="12"/>
                                </w:rPr>
                                <w:t>2026</w:t>
                              </w:r>
                            </w:p>
                          </w:txbxContent>
                        </wps:txbx>
                        <wps:bodyPr wrap="square" lIns="0" tIns="0" rIns="0" bIns="0" rtlCol="0">
                          <a:noAutofit/>
                        </wps:bodyPr>
                      </wps:wsp>
                      <wps:wsp>
                        <wps:cNvPr id="42" name="Textbox 42"/>
                        <wps:cNvSpPr txBox="1"/>
                        <wps:spPr>
                          <a:xfrm>
                            <a:off x="4046890" y="486962"/>
                            <a:ext cx="182245" cy="86995"/>
                          </a:xfrm>
                          <a:prstGeom prst="rect">
                            <a:avLst/>
                          </a:prstGeom>
                        </wps:spPr>
                        <wps:txbx>
                          <w:txbxContent>
                            <w:p w14:paraId="5F25088B" w14:textId="77777777" w:rsidR="003E1B64" w:rsidRDefault="00775BFE">
                              <w:pPr>
                                <w:spacing w:line="136" w:lineRule="exact"/>
                                <w:rPr>
                                  <w:i/>
                                  <w:sz w:val="12"/>
                                </w:rPr>
                              </w:pPr>
                              <w:r>
                                <w:rPr>
                                  <w:i/>
                                  <w:color w:val="636466"/>
                                  <w:spacing w:val="-4"/>
                                  <w:sz w:val="12"/>
                                </w:rPr>
                                <w:t>2022</w:t>
                              </w:r>
                            </w:p>
                          </w:txbxContent>
                        </wps:txbx>
                        <wps:bodyPr wrap="square" lIns="0" tIns="0" rIns="0" bIns="0" rtlCol="0">
                          <a:noAutofit/>
                        </wps:bodyPr>
                      </wps:wsp>
                      <wps:wsp>
                        <wps:cNvPr id="43" name="Textbox 43"/>
                        <wps:cNvSpPr txBox="1"/>
                        <wps:spPr>
                          <a:xfrm>
                            <a:off x="4705212" y="584869"/>
                            <a:ext cx="182245" cy="86995"/>
                          </a:xfrm>
                          <a:prstGeom prst="rect">
                            <a:avLst/>
                          </a:prstGeom>
                        </wps:spPr>
                        <wps:txbx>
                          <w:txbxContent>
                            <w:p w14:paraId="5F25088C" w14:textId="77777777" w:rsidR="003E1B64" w:rsidRDefault="00775BFE">
                              <w:pPr>
                                <w:spacing w:line="136" w:lineRule="exact"/>
                                <w:rPr>
                                  <w:i/>
                                  <w:sz w:val="12"/>
                                </w:rPr>
                              </w:pPr>
                              <w:r>
                                <w:rPr>
                                  <w:i/>
                                  <w:color w:val="636466"/>
                                  <w:spacing w:val="-4"/>
                                  <w:sz w:val="12"/>
                                </w:rPr>
                                <w:t>2023</w:t>
                              </w:r>
                            </w:p>
                          </w:txbxContent>
                        </wps:txbx>
                        <wps:bodyPr wrap="square" lIns="0" tIns="0" rIns="0" bIns="0" rtlCol="0">
                          <a:noAutofit/>
                        </wps:bodyPr>
                      </wps:wsp>
                      <wps:wsp>
                        <wps:cNvPr id="44" name="Textbox 44"/>
                        <wps:cNvSpPr txBox="1"/>
                        <wps:spPr>
                          <a:xfrm>
                            <a:off x="611574" y="668597"/>
                            <a:ext cx="1088390" cy="102870"/>
                          </a:xfrm>
                          <a:prstGeom prst="rect">
                            <a:avLst/>
                          </a:prstGeom>
                        </wps:spPr>
                        <wps:txbx>
                          <w:txbxContent>
                            <w:p w14:paraId="5F25088D" w14:textId="77777777" w:rsidR="003E1B64" w:rsidRDefault="00775BFE">
                              <w:pPr>
                                <w:spacing w:line="161" w:lineRule="exact"/>
                                <w:rPr>
                                  <w:b/>
                                  <w:i/>
                                  <w:sz w:val="14"/>
                                </w:rPr>
                              </w:pPr>
                              <w:r>
                                <w:rPr>
                                  <w:b/>
                                  <w:color w:val="11627D"/>
                                  <w:w w:val="105"/>
                                  <w:sz w:val="14"/>
                                </w:rPr>
                                <w:t>Introduction</w:t>
                              </w:r>
                              <w:r>
                                <w:rPr>
                                  <w:b/>
                                  <w:color w:val="11627D"/>
                                  <w:spacing w:val="-1"/>
                                  <w:w w:val="105"/>
                                  <w:sz w:val="14"/>
                                </w:rPr>
                                <w:t xml:space="preserve"> </w:t>
                              </w:r>
                              <w:r>
                                <w:rPr>
                                  <w:b/>
                                  <w:color w:val="11627D"/>
                                  <w:w w:val="105"/>
                                  <w:sz w:val="14"/>
                                </w:rPr>
                                <w:t>of</w:t>
                              </w:r>
                              <w:r>
                                <w:rPr>
                                  <w:b/>
                                  <w:color w:val="11627D"/>
                                  <w:spacing w:val="73"/>
                                  <w:w w:val="150"/>
                                  <w:sz w:val="14"/>
                                </w:rPr>
                                <w:t xml:space="preserve"> </w:t>
                              </w:r>
                              <w:r>
                                <w:rPr>
                                  <w:b/>
                                  <w:i/>
                                  <w:color w:val="11627D"/>
                                  <w:w w:val="105"/>
                                  <w:sz w:val="14"/>
                                </w:rPr>
                                <w:t>CFI</w:t>
                              </w:r>
                              <w:r>
                                <w:rPr>
                                  <w:b/>
                                  <w:i/>
                                  <w:color w:val="11627D"/>
                                  <w:spacing w:val="-5"/>
                                  <w:w w:val="105"/>
                                  <w:sz w:val="14"/>
                                </w:rPr>
                                <w:t xml:space="preserve"> Act</w:t>
                              </w:r>
                            </w:p>
                          </w:txbxContent>
                        </wps:txbx>
                        <wps:bodyPr wrap="square" lIns="0" tIns="0" rIns="0" bIns="0" rtlCol="0">
                          <a:noAutofit/>
                        </wps:bodyPr>
                      </wps:wsp>
                      <wps:wsp>
                        <wps:cNvPr id="45" name="Textbox 45"/>
                        <wps:cNvSpPr txBox="1"/>
                        <wps:spPr>
                          <a:xfrm>
                            <a:off x="1774662" y="811202"/>
                            <a:ext cx="182245" cy="86360"/>
                          </a:xfrm>
                          <a:prstGeom prst="rect">
                            <a:avLst/>
                          </a:prstGeom>
                        </wps:spPr>
                        <wps:txbx>
                          <w:txbxContent>
                            <w:p w14:paraId="5F25088E" w14:textId="77777777" w:rsidR="003E1B64" w:rsidRDefault="00775BFE">
                              <w:pPr>
                                <w:spacing w:line="136" w:lineRule="exact"/>
                                <w:rPr>
                                  <w:i/>
                                  <w:sz w:val="12"/>
                                </w:rPr>
                              </w:pPr>
                              <w:r>
                                <w:rPr>
                                  <w:i/>
                                  <w:color w:val="636466"/>
                                  <w:spacing w:val="-4"/>
                                  <w:sz w:val="12"/>
                                </w:rPr>
                                <w:t>2014</w:t>
                              </w:r>
                            </w:p>
                          </w:txbxContent>
                        </wps:txbx>
                        <wps:bodyPr wrap="square" lIns="0" tIns="0" rIns="0" bIns="0" rtlCol="0">
                          <a:noAutofit/>
                        </wps:bodyPr>
                      </wps:wsp>
                      <wps:wsp>
                        <wps:cNvPr id="46" name="Textbox 46"/>
                        <wps:cNvSpPr txBox="1"/>
                        <wps:spPr>
                          <a:xfrm>
                            <a:off x="3466250" y="790880"/>
                            <a:ext cx="182245" cy="86995"/>
                          </a:xfrm>
                          <a:prstGeom prst="rect">
                            <a:avLst/>
                          </a:prstGeom>
                        </wps:spPr>
                        <wps:txbx>
                          <w:txbxContent>
                            <w:p w14:paraId="5F25088F" w14:textId="77777777" w:rsidR="003E1B64" w:rsidRDefault="00775BFE">
                              <w:pPr>
                                <w:spacing w:line="136" w:lineRule="exact"/>
                                <w:rPr>
                                  <w:i/>
                                  <w:sz w:val="12"/>
                                </w:rPr>
                              </w:pPr>
                              <w:r>
                                <w:rPr>
                                  <w:i/>
                                  <w:color w:val="636466"/>
                                  <w:spacing w:val="-4"/>
                                  <w:sz w:val="12"/>
                                </w:rPr>
                                <w:t>2020</w:t>
                              </w:r>
                            </w:p>
                          </w:txbxContent>
                        </wps:txbx>
                        <wps:bodyPr wrap="square" lIns="0" tIns="0" rIns="0" bIns="0" rtlCol="0">
                          <a:noAutofit/>
                        </wps:bodyPr>
                      </wps:wsp>
                      <wps:wsp>
                        <wps:cNvPr id="47" name="Textbox 47"/>
                        <wps:cNvSpPr txBox="1"/>
                        <wps:spPr>
                          <a:xfrm>
                            <a:off x="799627" y="1020904"/>
                            <a:ext cx="1024890" cy="323850"/>
                          </a:xfrm>
                          <a:prstGeom prst="rect">
                            <a:avLst/>
                          </a:prstGeom>
                        </wps:spPr>
                        <wps:txbx>
                          <w:txbxContent>
                            <w:p w14:paraId="5F250890" w14:textId="77777777" w:rsidR="003E1B64" w:rsidRDefault="00775BFE">
                              <w:pPr>
                                <w:spacing w:line="259" w:lineRule="auto"/>
                                <w:ind w:left="1" w:right="18" w:hanging="2"/>
                                <w:jc w:val="right"/>
                                <w:rPr>
                                  <w:b/>
                                  <w:sz w:val="14"/>
                                </w:rPr>
                              </w:pPr>
                              <w:r>
                                <w:rPr>
                                  <w:b/>
                                  <w:color w:val="11627D"/>
                                  <w:w w:val="105"/>
                                  <w:sz w:val="14"/>
                                </w:rPr>
                                <w:t>Carbon</w:t>
                              </w:r>
                              <w:r>
                                <w:rPr>
                                  <w:b/>
                                  <w:color w:val="11627D"/>
                                  <w:spacing w:val="-11"/>
                                  <w:w w:val="105"/>
                                  <w:sz w:val="14"/>
                                </w:rPr>
                                <w:t xml:space="preserve"> </w:t>
                              </w:r>
                              <w:r>
                                <w:rPr>
                                  <w:b/>
                                  <w:color w:val="11627D"/>
                                  <w:w w:val="105"/>
                                  <w:sz w:val="14"/>
                                </w:rPr>
                                <w:t>price</w:t>
                              </w:r>
                              <w:r>
                                <w:rPr>
                                  <w:b/>
                                  <w:color w:val="11627D"/>
                                  <w:spacing w:val="-10"/>
                                  <w:w w:val="105"/>
                                  <w:sz w:val="14"/>
                                </w:rPr>
                                <w:t xml:space="preserve"> </w:t>
                              </w:r>
                              <w:r>
                                <w:rPr>
                                  <w:b/>
                                  <w:color w:val="11627D"/>
                                  <w:w w:val="105"/>
                                  <w:sz w:val="14"/>
                                </w:rPr>
                                <w:t>repealed, Emissions Reduction Fund</w:t>
                              </w:r>
                              <w:r>
                                <w:rPr>
                                  <w:b/>
                                  <w:color w:val="11627D"/>
                                  <w:spacing w:val="-4"/>
                                  <w:w w:val="105"/>
                                  <w:sz w:val="14"/>
                                </w:rPr>
                                <w:t xml:space="preserve"> </w:t>
                              </w:r>
                              <w:r>
                                <w:rPr>
                                  <w:b/>
                                  <w:color w:val="11627D"/>
                                  <w:w w:val="105"/>
                                  <w:sz w:val="14"/>
                                </w:rPr>
                                <w:t>(ERF)</w:t>
                              </w:r>
                              <w:r>
                                <w:rPr>
                                  <w:b/>
                                  <w:color w:val="11627D"/>
                                  <w:spacing w:val="1"/>
                                  <w:w w:val="105"/>
                                  <w:sz w:val="14"/>
                                </w:rPr>
                                <w:t xml:space="preserve"> </w:t>
                              </w:r>
                              <w:r>
                                <w:rPr>
                                  <w:b/>
                                  <w:color w:val="11627D"/>
                                  <w:spacing w:val="-2"/>
                                  <w:w w:val="105"/>
                                  <w:sz w:val="14"/>
                                </w:rPr>
                                <w:t>introduced</w:t>
                              </w:r>
                            </w:p>
                          </w:txbxContent>
                        </wps:txbx>
                        <wps:bodyPr wrap="square" lIns="0" tIns="0" rIns="0" bIns="0" rtlCol="0">
                          <a:noAutofit/>
                        </wps:bodyPr>
                      </wps:wsp>
                      <wps:wsp>
                        <wps:cNvPr id="48" name="Textbox 48"/>
                        <wps:cNvSpPr txBox="1"/>
                        <wps:spPr>
                          <a:xfrm>
                            <a:off x="2529927" y="1035689"/>
                            <a:ext cx="941069" cy="210185"/>
                          </a:xfrm>
                          <a:prstGeom prst="rect">
                            <a:avLst/>
                          </a:prstGeom>
                        </wps:spPr>
                        <wps:txbx>
                          <w:txbxContent>
                            <w:p w14:paraId="5F250891" w14:textId="77777777" w:rsidR="003E1B64" w:rsidRDefault="00775BFE">
                              <w:pPr>
                                <w:spacing w:line="252" w:lineRule="auto"/>
                                <w:ind w:right="18" w:firstLine="259"/>
                                <w:rPr>
                                  <w:b/>
                                  <w:sz w:val="14"/>
                                </w:rPr>
                              </w:pPr>
                              <w:r>
                                <w:rPr>
                                  <w:b/>
                                  <w:color w:val="11627D"/>
                                  <w:w w:val="105"/>
                                  <w:sz w:val="14"/>
                                </w:rPr>
                                <w:t>Optional</w:t>
                              </w:r>
                              <w:r>
                                <w:rPr>
                                  <w:b/>
                                  <w:color w:val="11627D"/>
                                  <w:spacing w:val="-11"/>
                                  <w:w w:val="105"/>
                                  <w:sz w:val="14"/>
                                </w:rPr>
                                <w:t xml:space="preserve"> </w:t>
                              </w:r>
                              <w:r>
                                <w:rPr>
                                  <w:b/>
                                  <w:color w:val="11627D"/>
                                  <w:w w:val="105"/>
                                  <w:sz w:val="14"/>
                                </w:rPr>
                                <w:t xml:space="preserve">delivery </w:t>
                              </w:r>
                              <w:r>
                                <w:rPr>
                                  <w:b/>
                                  <w:color w:val="11627D"/>
                                  <w:sz w:val="14"/>
                                </w:rPr>
                                <w:t>contracts</w:t>
                              </w:r>
                              <w:r>
                                <w:rPr>
                                  <w:b/>
                                  <w:color w:val="11627D"/>
                                  <w:spacing w:val="22"/>
                                  <w:sz w:val="14"/>
                                </w:rPr>
                                <w:t xml:space="preserve"> </w:t>
                              </w:r>
                              <w:r>
                                <w:rPr>
                                  <w:b/>
                                  <w:color w:val="11627D"/>
                                  <w:sz w:val="14"/>
                                </w:rPr>
                                <w:t>within</w:t>
                              </w:r>
                              <w:r>
                                <w:rPr>
                                  <w:b/>
                                  <w:color w:val="11627D"/>
                                  <w:spacing w:val="20"/>
                                  <w:sz w:val="14"/>
                                </w:rPr>
                                <w:t xml:space="preserve"> </w:t>
                              </w:r>
                              <w:r>
                                <w:rPr>
                                  <w:b/>
                                  <w:color w:val="11627D"/>
                                  <w:spacing w:val="-5"/>
                                  <w:sz w:val="14"/>
                                </w:rPr>
                                <w:t>ERF</w:t>
                              </w:r>
                            </w:p>
                          </w:txbxContent>
                        </wps:txbx>
                        <wps:bodyPr wrap="square" lIns="0" tIns="0" rIns="0" bIns="0" rtlCol="0">
                          <a:noAutofit/>
                        </wps:bodyPr>
                      </wps:wsp>
                      <wps:wsp>
                        <wps:cNvPr id="49" name="Textbox 49"/>
                        <wps:cNvSpPr txBox="1"/>
                        <wps:spPr>
                          <a:xfrm>
                            <a:off x="3831290" y="775361"/>
                            <a:ext cx="793115" cy="317500"/>
                          </a:xfrm>
                          <a:prstGeom prst="rect">
                            <a:avLst/>
                          </a:prstGeom>
                        </wps:spPr>
                        <wps:txbx>
                          <w:txbxContent>
                            <w:p w14:paraId="5F250892" w14:textId="77777777" w:rsidR="003E1B64" w:rsidRDefault="00775BFE">
                              <w:pPr>
                                <w:spacing w:line="252" w:lineRule="auto"/>
                                <w:ind w:right="18"/>
                                <w:rPr>
                                  <w:b/>
                                  <w:sz w:val="14"/>
                                </w:rPr>
                              </w:pPr>
                              <w:r>
                                <w:rPr>
                                  <w:b/>
                                  <w:color w:val="11627D"/>
                                  <w:w w:val="105"/>
                                  <w:sz w:val="14"/>
                                </w:rPr>
                                <w:t>ERF</w:t>
                              </w:r>
                              <w:r>
                                <w:rPr>
                                  <w:b/>
                                  <w:color w:val="11627D"/>
                                  <w:spacing w:val="-11"/>
                                  <w:w w:val="105"/>
                                  <w:sz w:val="14"/>
                                </w:rPr>
                                <w:t xml:space="preserve"> </w:t>
                              </w:r>
                              <w:r>
                                <w:rPr>
                                  <w:b/>
                                  <w:color w:val="11627D"/>
                                  <w:w w:val="105"/>
                                  <w:sz w:val="14"/>
                                </w:rPr>
                                <w:t>Contract</w:t>
                              </w:r>
                              <w:r>
                                <w:rPr>
                                  <w:b/>
                                  <w:color w:val="11627D"/>
                                  <w:spacing w:val="-10"/>
                                  <w:w w:val="105"/>
                                  <w:sz w:val="14"/>
                                </w:rPr>
                                <w:t xml:space="preserve"> </w:t>
                              </w:r>
                              <w:r>
                                <w:rPr>
                                  <w:b/>
                                  <w:color w:val="11627D"/>
                                  <w:w w:val="105"/>
                                  <w:sz w:val="14"/>
                                </w:rPr>
                                <w:t>exit arrangements – 1</w:t>
                              </w:r>
                              <w:r>
                                <w:rPr>
                                  <w:b/>
                                  <w:color w:val="11627D"/>
                                  <w:w w:val="105"/>
                                  <w:position w:val="5"/>
                                  <w:sz w:val="8"/>
                                </w:rPr>
                                <w:t xml:space="preserve">st </w:t>
                              </w:r>
                              <w:r>
                                <w:rPr>
                                  <w:b/>
                                  <w:color w:val="11627D"/>
                                  <w:w w:val="105"/>
                                  <w:sz w:val="14"/>
                                </w:rPr>
                                <w:t>pilot window</w:t>
                              </w:r>
                            </w:p>
                          </w:txbxContent>
                        </wps:txbx>
                        <wps:bodyPr wrap="square" lIns="0" tIns="0" rIns="0" bIns="0" rtlCol="0">
                          <a:noAutofit/>
                        </wps:bodyPr>
                      </wps:wsp>
                      <wps:wsp>
                        <wps:cNvPr id="50" name="Textbox 50"/>
                        <wps:cNvSpPr txBox="1"/>
                        <wps:spPr>
                          <a:xfrm>
                            <a:off x="4816830" y="748234"/>
                            <a:ext cx="671195" cy="317500"/>
                          </a:xfrm>
                          <a:prstGeom prst="rect">
                            <a:avLst/>
                          </a:prstGeom>
                        </wps:spPr>
                        <wps:txbx>
                          <w:txbxContent>
                            <w:p w14:paraId="5F250893" w14:textId="77777777" w:rsidR="003E1B64" w:rsidRDefault="00775BFE">
                              <w:pPr>
                                <w:spacing w:line="252" w:lineRule="auto"/>
                                <w:ind w:right="18"/>
                                <w:rPr>
                                  <w:b/>
                                  <w:sz w:val="14"/>
                                </w:rPr>
                              </w:pPr>
                              <w:r>
                                <w:rPr>
                                  <w:b/>
                                  <w:color w:val="11627D"/>
                                  <w:w w:val="105"/>
                                  <w:sz w:val="14"/>
                                </w:rPr>
                                <w:t>Reforms</w:t>
                              </w:r>
                              <w:r>
                                <w:rPr>
                                  <w:b/>
                                  <w:color w:val="11627D"/>
                                  <w:spacing w:val="-11"/>
                                  <w:w w:val="105"/>
                                  <w:sz w:val="14"/>
                                </w:rPr>
                                <w:t xml:space="preserve"> </w:t>
                              </w:r>
                              <w:r>
                                <w:rPr>
                                  <w:b/>
                                  <w:color w:val="11627D"/>
                                  <w:w w:val="105"/>
                                  <w:sz w:val="14"/>
                                </w:rPr>
                                <w:t>to</w:t>
                              </w:r>
                              <w:r>
                                <w:rPr>
                                  <w:b/>
                                  <w:color w:val="11627D"/>
                                  <w:spacing w:val="-10"/>
                                  <w:w w:val="105"/>
                                  <w:sz w:val="14"/>
                                </w:rPr>
                                <w:t xml:space="preserve"> </w:t>
                              </w:r>
                              <w:r>
                                <w:rPr>
                                  <w:b/>
                                  <w:color w:val="11627D"/>
                                  <w:w w:val="105"/>
                                  <w:sz w:val="14"/>
                                </w:rPr>
                                <w:t xml:space="preserve">the </w:t>
                              </w:r>
                              <w:r>
                                <w:rPr>
                                  <w:b/>
                                  <w:color w:val="11627D"/>
                                  <w:spacing w:val="-2"/>
                                  <w:w w:val="105"/>
                                  <w:sz w:val="14"/>
                                </w:rPr>
                                <w:t>Safeguard</w:t>
                              </w:r>
                              <w:r>
                                <w:rPr>
                                  <w:b/>
                                  <w:color w:val="11627D"/>
                                  <w:spacing w:val="40"/>
                                  <w:w w:val="105"/>
                                  <w:sz w:val="14"/>
                                </w:rPr>
                                <w:t xml:space="preserve"> </w:t>
                              </w:r>
                              <w:r>
                                <w:rPr>
                                  <w:b/>
                                  <w:color w:val="11627D"/>
                                  <w:spacing w:val="-2"/>
                                  <w:w w:val="105"/>
                                  <w:sz w:val="14"/>
                                </w:rPr>
                                <w:t>Mechanism</w:t>
                              </w:r>
                            </w:p>
                          </w:txbxContent>
                        </wps:txbx>
                        <wps:bodyPr wrap="square" lIns="0" tIns="0" rIns="0" bIns="0" rtlCol="0">
                          <a:noAutofit/>
                        </wps:bodyPr>
                      </wps:wsp>
                      <wps:wsp>
                        <wps:cNvPr id="51" name="Textbox 51"/>
                        <wps:cNvSpPr txBox="1"/>
                        <wps:spPr>
                          <a:xfrm>
                            <a:off x="175011" y="1554746"/>
                            <a:ext cx="281305" cy="135890"/>
                          </a:xfrm>
                          <a:prstGeom prst="rect">
                            <a:avLst/>
                          </a:prstGeom>
                        </wps:spPr>
                        <wps:txbx>
                          <w:txbxContent>
                            <w:p w14:paraId="5F250894" w14:textId="77777777" w:rsidR="003E1B64" w:rsidRDefault="00775BFE">
                              <w:pPr>
                                <w:spacing w:line="214" w:lineRule="exact"/>
                                <w:rPr>
                                  <w:i/>
                                  <w:sz w:val="19"/>
                                </w:rPr>
                              </w:pPr>
                              <w:r>
                                <w:rPr>
                                  <w:i/>
                                  <w:color w:val="231F20"/>
                                  <w:spacing w:val="-4"/>
                                  <w:sz w:val="19"/>
                                </w:rPr>
                                <w:t>2010</w:t>
                              </w:r>
                            </w:p>
                          </w:txbxContent>
                        </wps:txbx>
                        <wps:bodyPr wrap="square" lIns="0" tIns="0" rIns="0" bIns="0" rtlCol="0">
                          <a:noAutofit/>
                        </wps:bodyPr>
                      </wps:wsp>
                      <wps:wsp>
                        <wps:cNvPr id="52" name="Textbox 52"/>
                        <wps:cNvSpPr txBox="1"/>
                        <wps:spPr>
                          <a:xfrm>
                            <a:off x="1790291" y="1554746"/>
                            <a:ext cx="281305" cy="135890"/>
                          </a:xfrm>
                          <a:prstGeom prst="rect">
                            <a:avLst/>
                          </a:prstGeom>
                        </wps:spPr>
                        <wps:txbx>
                          <w:txbxContent>
                            <w:p w14:paraId="5F250895" w14:textId="77777777" w:rsidR="003E1B64" w:rsidRDefault="00775BFE">
                              <w:pPr>
                                <w:spacing w:line="214" w:lineRule="exact"/>
                                <w:rPr>
                                  <w:i/>
                                  <w:sz w:val="19"/>
                                </w:rPr>
                              </w:pPr>
                              <w:r>
                                <w:rPr>
                                  <w:i/>
                                  <w:color w:val="231F20"/>
                                  <w:spacing w:val="-4"/>
                                  <w:sz w:val="19"/>
                                </w:rPr>
                                <w:t>2015</w:t>
                              </w:r>
                            </w:p>
                          </w:txbxContent>
                        </wps:txbx>
                        <wps:bodyPr wrap="square" lIns="0" tIns="0" rIns="0" bIns="0" rtlCol="0">
                          <a:noAutofit/>
                        </wps:bodyPr>
                      </wps:wsp>
                      <wps:wsp>
                        <wps:cNvPr id="53" name="Textbox 53"/>
                        <wps:cNvSpPr txBox="1"/>
                        <wps:spPr>
                          <a:xfrm>
                            <a:off x="3381363" y="1554746"/>
                            <a:ext cx="281305" cy="135890"/>
                          </a:xfrm>
                          <a:prstGeom prst="rect">
                            <a:avLst/>
                          </a:prstGeom>
                        </wps:spPr>
                        <wps:txbx>
                          <w:txbxContent>
                            <w:p w14:paraId="5F250896" w14:textId="77777777" w:rsidR="003E1B64" w:rsidRDefault="00775BFE">
                              <w:pPr>
                                <w:spacing w:line="214" w:lineRule="exact"/>
                                <w:rPr>
                                  <w:i/>
                                  <w:sz w:val="19"/>
                                </w:rPr>
                              </w:pPr>
                              <w:r>
                                <w:rPr>
                                  <w:i/>
                                  <w:color w:val="231F20"/>
                                  <w:spacing w:val="-4"/>
                                  <w:sz w:val="19"/>
                                </w:rPr>
                                <w:t>2020</w:t>
                              </w:r>
                            </w:p>
                          </w:txbxContent>
                        </wps:txbx>
                        <wps:bodyPr wrap="square" lIns="0" tIns="0" rIns="0" bIns="0" rtlCol="0">
                          <a:noAutofit/>
                        </wps:bodyPr>
                      </wps:wsp>
                      <wps:wsp>
                        <wps:cNvPr id="54" name="Textbox 54"/>
                        <wps:cNvSpPr txBox="1"/>
                        <wps:spPr>
                          <a:xfrm>
                            <a:off x="5159676" y="1554746"/>
                            <a:ext cx="281940" cy="135890"/>
                          </a:xfrm>
                          <a:prstGeom prst="rect">
                            <a:avLst/>
                          </a:prstGeom>
                        </wps:spPr>
                        <wps:txbx>
                          <w:txbxContent>
                            <w:p w14:paraId="5F250897" w14:textId="77777777" w:rsidR="003E1B64" w:rsidRDefault="00775BFE">
                              <w:pPr>
                                <w:spacing w:line="214" w:lineRule="exact"/>
                                <w:rPr>
                                  <w:i/>
                                  <w:sz w:val="19"/>
                                </w:rPr>
                              </w:pPr>
                              <w:r>
                                <w:rPr>
                                  <w:i/>
                                  <w:color w:val="231F20"/>
                                  <w:spacing w:val="-4"/>
                                  <w:sz w:val="19"/>
                                </w:rPr>
                                <w:t>2025</w:t>
                              </w:r>
                            </w:p>
                          </w:txbxContent>
                        </wps:txbx>
                        <wps:bodyPr wrap="square" lIns="0" tIns="0" rIns="0" bIns="0" rtlCol="0">
                          <a:noAutofit/>
                        </wps:bodyPr>
                      </wps:wsp>
                      <wps:wsp>
                        <wps:cNvPr id="55" name="Textbox 55"/>
                        <wps:cNvSpPr txBox="1"/>
                        <wps:spPr>
                          <a:xfrm>
                            <a:off x="1114498" y="2019430"/>
                            <a:ext cx="711200" cy="244475"/>
                          </a:xfrm>
                          <a:prstGeom prst="rect">
                            <a:avLst/>
                          </a:prstGeom>
                        </wps:spPr>
                        <wps:txbx>
                          <w:txbxContent>
                            <w:p w14:paraId="5F250898" w14:textId="77777777" w:rsidR="003E1B64" w:rsidRDefault="00775BFE">
                              <w:pPr>
                                <w:spacing w:line="184" w:lineRule="exact"/>
                                <w:ind w:right="18"/>
                                <w:jc w:val="right"/>
                                <w:rPr>
                                  <w:b/>
                                  <w:position w:val="6"/>
                                  <w:sz w:val="9"/>
                                </w:rPr>
                              </w:pPr>
                              <w:r>
                                <w:rPr>
                                  <w:b/>
                                  <w:color w:val="6DB155"/>
                                  <w:sz w:val="16"/>
                                </w:rPr>
                                <w:t>Authority’s</w:t>
                              </w:r>
                              <w:r>
                                <w:rPr>
                                  <w:b/>
                                  <w:color w:val="6DB155"/>
                                  <w:spacing w:val="24"/>
                                  <w:sz w:val="16"/>
                                </w:rPr>
                                <w:t xml:space="preserve"> </w:t>
                              </w:r>
                              <w:r>
                                <w:rPr>
                                  <w:b/>
                                  <w:color w:val="6DB155"/>
                                  <w:spacing w:val="-5"/>
                                  <w:sz w:val="16"/>
                                </w:rPr>
                                <w:t>1</w:t>
                              </w:r>
                              <w:r>
                                <w:rPr>
                                  <w:b/>
                                  <w:color w:val="6DB155"/>
                                  <w:spacing w:val="-5"/>
                                  <w:position w:val="6"/>
                                  <w:sz w:val="9"/>
                                </w:rPr>
                                <w:t>st</w:t>
                              </w:r>
                            </w:p>
                            <w:p w14:paraId="5F250899" w14:textId="77777777" w:rsidR="003E1B64" w:rsidRDefault="00775BFE">
                              <w:pPr>
                                <w:spacing w:before="16"/>
                                <w:ind w:right="18"/>
                                <w:jc w:val="right"/>
                                <w:rPr>
                                  <w:b/>
                                  <w:sz w:val="16"/>
                                </w:rPr>
                              </w:pPr>
                              <w:r>
                                <w:rPr>
                                  <w:b/>
                                  <w:color w:val="6DB155"/>
                                  <w:spacing w:val="-2"/>
                                  <w:w w:val="105"/>
                                  <w:sz w:val="16"/>
                                </w:rPr>
                                <w:t>review</w:t>
                              </w:r>
                            </w:p>
                          </w:txbxContent>
                        </wps:txbx>
                        <wps:bodyPr wrap="square" lIns="0" tIns="0" rIns="0" bIns="0" rtlCol="0">
                          <a:noAutofit/>
                        </wps:bodyPr>
                      </wps:wsp>
                      <wps:wsp>
                        <wps:cNvPr id="56" name="Textbox 56"/>
                        <wps:cNvSpPr txBox="1"/>
                        <wps:spPr>
                          <a:xfrm>
                            <a:off x="2021580" y="1997523"/>
                            <a:ext cx="1505585" cy="128905"/>
                          </a:xfrm>
                          <a:prstGeom prst="rect">
                            <a:avLst/>
                          </a:prstGeom>
                        </wps:spPr>
                        <wps:txbx>
                          <w:txbxContent>
                            <w:p w14:paraId="5F25089A" w14:textId="77777777" w:rsidR="003E1B64" w:rsidRDefault="00775BFE">
                              <w:pPr>
                                <w:spacing w:line="201" w:lineRule="exact"/>
                                <w:rPr>
                                  <w:b/>
                                  <w:position w:val="2"/>
                                  <w:sz w:val="16"/>
                                </w:rPr>
                              </w:pPr>
                              <w:r>
                                <w:rPr>
                                  <w:b/>
                                  <w:color w:val="6DB155"/>
                                  <w:w w:val="105"/>
                                  <w:sz w:val="16"/>
                                </w:rPr>
                                <w:t>Authority’s</w:t>
                              </w:r>
                              <w:r>
                                <w:rPr>
                                  <w:b/>
                                  <w:color w:val="6DB155"/>
                                  <w:spacing w:val="-10"/>
                                  <w:w w:val="105"/>
                                  <w:sz w:val="16"/>
                                </w:rPr>
                                <w:t xml:space="preserve"> </w:t>
                              </w:r>
                              <w:r>
                                <w:rPr>
                                  <w:b/>
                                  <w:color w:val="6DB155"/>
                                  <w:w w:val="105"/>
                                  <w:sz w:val="16"/>
                                </w:rPr>
                                <w:t>2</w:t>
                              </w:r>
                              <w:r>
                                <w:rPr>
                                  <w:b/>
                                  <w:color w:val="6DB155"/>
                                  <w:w w:val="105"/>
                                  <w:position w:val="6"/>
                                  <w:sz w:val="9"/>
                                </w:rPr>
                                <w:t>nd</w:t>
                              </w:r>
                              <w:r>
                                <w:rPr>
                                  <w:b/>
                                  <w:color w:val="6DB155"/>
                                  <w:spacing w:val="57"/>
                                  <w:w w:val="105"/>
                                  <w:position w:val="6"/>
                                  <w:sz w:val="9"/>
                                </w:rPr>
                                <w:t xml:space="preserve"> </w:t>
                              </w:r>
                              <w:r>
                                <w:rPr>
                                  <w:b/>
                                  <w:color w:val="6DB155"/>
                                  <w:w w:val="105"/>
                                  <w:position w:val="2"/>
                                  <w:sz w:val="16"/>
                                </w:rPr>
                                <w:t>Authority’s</w:t>
                              </w:r>
                              <w:r>
                                <w:rPr>
                                  <w:b/>
                                  <w:color w:val="6DB155"/>
                                  <w:spacing w:val="-10"/>
                                  <w:w w:val="105"/>
                                  <w:position w:val="2"/>
                                  <w:sz w:val="16"/>
                                </w:rPr>
                                <w:t xml:space="preserve"> </w:t>
                              </w:r>
                              <w:r>
                                <w:rPr>
                                  <w:b/>
                                  <w:color w:val="6DB155"/>
                                  <w:spacing w:val="-5"/>
                                  <w:w w:val="105"/>
                                  <w:position w:val="2"/>
                                  <w:sz w:val="16"/>
                                </w:rPr>
                                <w:t>3</w:t>
                              </w:r>
                              <w:r>
                                <w:rPr>
                                  <w:b/>
                                  <w:color w:val="6DB155"/>
                                  <w:spacing w:val="-5"/>
                                  <w:w w:val="105"/>
                                  <w:position w:val="2"/>
                                  <w:sz w:val="16"/>
                                  <w:vertAlign w:val="superscript"/>
                                </w:rPr>
                                <w:t>rd</w:t>
                              </w:r>
                            </w:p>
                          </w:txbxContent>
                        </wps:txbx>
                        <wps:bodyPr wrap="square" lIns="0" tIns="0" rIns="0" bIns="0" rtlCol="0">
                          <a:noAutofit/>
                        </wps:bodyPr>
                      </wps:wsp>
                      <wps:wsp>
                        <wps:cNvPr id="57" name="Textbox 57"/>
                        <wps:cNvSpPr txBox="1"/>
                        <wps:spPr>
                          <a:xfrm>
                            <a:off x="2397417" y="2135597"/>
                            <a:ext cx="337185" cy="117475"/>
                          </a:xfrm>
                          <a:prstGeom prst="rect">
                            <a:avLst/>
                          </a:prstGeom>
                        </wps:spPr>
                        <wps:txbx>
                          <w:txbxContent>
                            <w:p w14:paraId="5F25089B" w14:textId="77777777" w:rsidR="003E1B64" w:rsidRDefault="00775BFE">
                              <w:pPr>
                                <w:spacing w:line="184" w:lineRule="exact"/>
                                <w:rPr>
                                  <w:b/>
                                  <w:sz w:val="16"/>
                                </w:rPr>
                              </w:pPr>
                              <w:r>
                                <w:rPr>
                                  <w:b/>
                                  <w:color w:val="6DB155"/>
                                  <w:spacing w:val="-2"/>
                                  <w:w w:val="105"/>
                                  <w:sz w:val="16"/>
                                </w:rPr>
                                <w:t>review</w:t>
                              </w:r>
                            </w:p>
                          </w:txbxContent>
                        </wps:txbx>
                        <wps:bodyPr wrap="square" lIns="0" tIns="0" rIns="0" bIns="0" rtlCol="0">
                          <a:noAutofit/>
                        </wps:bodyPr>
                      </wps:wsp>
                      <wps:wsp>
                        <wps:cNvPr id="58" name="Textbox 58"/>
                        <wps:cNvSpPr txBox="1"/>
                        <wps:spPr>
                          <a:xfrm>
                            <a:off x="3182228" y="2124568"/>
                            <a:ext cx="341630" cy="117475"/>
                          </a:xfrm>
                          <a:prstGeom prst="rect">
                            <a:avLst/>
                          </a:prstGeom>
                        </wps:spPr>
                        <wps:txbx>
                          <w:txbxContent>
                            <w:p w14:paraId="5F25089C" w14:textId="77777777" w:rsidR="003E1B64" w:rsidRDefault="00775BFE">
                              <w:pPr>
                                <w:spacing w:line="184" w:lineRule="exact"/>
                                <w:rPr>
                                  <w:b/>
                                  <w:sz w:val="16"/>
                                </w:rPr>
                              </w:pPr>
                              <w:r>
                                <w:rPr>
                                  <w:b/>
                                  <w:color w:val="6DB155"/>
                                  <w:spacing w:val="-2"/>
                                  <w:w w:val="105"/>
                                  <w:sz w:val="16"/>
                                </w:rPr>
                                <w:t>review</w:t>
                              </w:r>
                            </w:p>
                          </w:txbxContent>
                        </wps:txbx>
                        <wps:bodyPr wrap="square" lIns="0" tIns="0" rIns="0" bIns="0" rtlCol="0">
                          <a:noAutofit/>
                        </wps:bodyPr>
                      </wps:wsp>
                      <wps:wsp>
                        <wps:cNvPr id="59" name="Textbox 59"/>
                        <wps:cNvSpPr txBox="1"/>
                        <wps:spPr>
                          <a:xfrm>
                            <a:off x="4071250" y="1996604"/>
                            <a:ext cx="701040" cy="244475"/>
                          </a:xfrm>
                          <a:prstGeom prst="rect">
                            <a:avLst/>
                          </a:prstGeom>
                        </wps:spPr>
                        <wps:txbx>
                          <w:txbxContent>
                            <w:p w14:paraId="5F25089D" w14:textId="77777777" w:rsidR="003E1B64" w:rsidRDefault="00775BFE">
                              <w:pPr>
                                <w:spacing w:line="184" w:lineRule="exact"/>
                                <w:ind w:right="25"/>
                                <w:jc w:val="right"/>
                                <w:rPr>
                                  <w:b/>
                                  <w:position w:val="8"/>
                                  <w:sz w:val="6"/>
                                </w:rPr>
                              </w:pPr>
                              <w:r>
                                <w:rPr>
                                  <w:b/>
                                  <w:color w:val="6DB155"/>
                                  <w:sz w:val="16"/>
                                </w:rPr>
                                <w:t>Authority’s</w:t>
                              </w:r>
                              <w:r>
                                <w:rPr>
                                  <w:b/>
                                  <w:color w:val="6DB155"/>
                                  <w:spacing w:val="24"/>
                                  <w:sz w:val="16"/>
                                </w:rPr>
                                <w:t xml:space="preserve"> </w:t>
                              </w:r>
                              <w:r>
                                <w:rPr>
                                  <w:b/>
                                  <w:color w:val="6DB155"/>
                                  <w:spacing w:val="-5"/>
                                  <w:sz w:val="16"/>
                                </w:rPr>
                                <w:t>4</w:t>
                              </w:r>
                              <w:r>
                                <w:rPr>
                                  <w:b/>
                                  <w:color w:val="6DB155"/>
                                  <w:spacing w:val="-5"/>
                                  <w:position w:val="8"/>
                                  <w:sz w:val="6"/>
                                </w:rPr>
                                <w:t>th</w:t>
                              </w:r>
                            </w:p>
                            <w:p w14:paraId="5F25089E" w14:textId="77777777" w:rsidR="003E1B64" w:rsidRDefault="00775BFE">
                              <w:pPr>
                                <w:spacing w:before="16"/>
                                <w:ind w:right="18"/>
                                <w:jc w:val="right"/>
                                <w:rPr>
                                  <w:b/>
                                  <w:sz w:val="16"/>
                                </w:rPr>
                              </w:pPr>
                              <w:r>
                                <w:rPr>
                                  <w:b/>
                                  <w:color w:val="6DB155"/>
                                  <w:spacing w:val="-2"/>
                                  <w:w w:val="105"/>
                                  <w:sz w:val="16"/>
                                </w:rPr>
                                <w:t>review</w:t>
                              </w:r>
                            </w:p>
                          </w:txbxContent>
                        </wps:txbx>
                        <wps:bodyPr wrap="square" lIns="0" tIns="0" rIns="0" bIns="0" rtlCol="0">
                          <a:noAutofit/>
                        </wps:bodyPr>
                      </wps:wsp>
                      <wps:wsp>
                        <wps:cNvPr id="60" name="Textbox 60"/>
                        <wps:cNvSpPr txBox="1"/>
                        <wps:spPr>
                          <a:xfrm>
                            <a:off x="5434864" y="1980975"/>
                            <a:ext cx="568960" cy="244475"/>
                          </a:xfrm>
                          <a:prstGeom prst="rect">
                            <a:avLst/>
                          </a:prstGeom>
                        </wps:spPr>
                        <wps:txbx>
                          <w:txbxContent>
                            <w:p w14:paraId="5F25089F" w14:textId="77777777" w:rsidR="003E1B64" w:rsidRDefault="00775BFE">
                              <w:pPr>
                                <w:spacing w:line="261" w:lineRule="auto"/>
                                <w:ind w:left="104" w:right="18" w:hanging="105"/>
                                <w:rPr>
                                  <w:b/>
                                  <w:sz w:val="16"/>
                                </w:rPr>
                              </w:pPr>
                              <w:r>
                                <w:rPr>
                                  <w:b/>
                                  <w:color w:val="6DB155"/>
                                  <w:spacing w:val="-2"/>
                                  <w:sz w:val="16"/>
                                </w:rPr>
                                <w:t xml:space="preserve">Authority’s </w:t>
                              </w:r>
                              <w:r>
                                <w:rPr>
                                  <w:b/>
                                  <w:color w:val="6DB155"/>
                                  <w:w w:val="105"/>
                                  <w:sz w:val="16"/>
                                </w:rPr>
                                <w:t>5</w:t>
                              </w:r>
                              <w:r>
                                <w:rPr>
                                  <w:b/>
                                  <w:color w:val="6DB155"/>
                                  <w:w w:val="105"/>
                                  <w:position w:val="8"/>
                                  <w:sz w:val="6"/>
                                </w:rPr>
                                <w:t>th</w:t>
                              </w:r>
                              <w:r>
                                <w:rPr>
                                  <w:b/>
                                  <w:color w:val="6DB155"/>
                                  <w:spacing w:val="13"/>
                                  <w:w w:val="105"/>
                                  <w:position w:val="8"/>
                                  <w:sz w:val="6"/>
                                </w:rPr>
                                <w:t xml:space="preserve"> </w:t>
                              </w:r>
                              <w:r>
                                <w:rPr>
                                  <w:b/>
                                  <w:color w:val="6DB155"/>
                                  <w:w w:val="105"/>
                                  <w:sz w:val="16"/>
                                </w:rPr>
                                <w:t>review</w:t>
                              </w:r>
                            </w:p>
                          </w:txbxContent>
                        </wps:txbx>
                        <wps:bodyPr wrap="square" lIns="0" tIns="0" rIns="0" bIns="0" rtlCol="0">
                          <a:noAutofit/>
                        </wps:bodyPr>
                      </wps:wsp>
                      <wps:wsp>
                        <wps:cNvPr id="61" name="Textbox 61"/>
                        <wps:cNvSpPr txBox="1"/>
                        <wps:spPr>
                          <a:xfrm>
                            <a:off x="1778043" y="2370022"/>
                            <a:ext cx="182880" cy="86360"/>
                          </a:xfrm>
                          <a:prstGeom prst="rect">
                            <a:avLst/>
                          </a:prstGeom>
                        </wps:spPr>
                        <wps:txbx>
                          <w:txbxContent>
                            <w:p w14:paraId="5F2508A0" w14:textId="77777777" w:rsidR="003E1B64" w:rsidRDefault="00775BFE">
                              <w:pPr>
                                <w:spacing w:line="136" w:lineRule="exact"/>
                                <w:rPr>
                                  <w:i/>
                                  <w:sz w:val="12"/>
                                </w:rPr>
                              </w:pPr>
                              <w:r>
                                <w:rPr>
                                  <w:i/>
                                  <w:color w:val="636466"/>
                                  <w:spacing w:val="-4"/>
                                  <w:sz w:val="12"/>
                                </w:rPr>
                                <w:t>2014</w:t>
                              </w:r>
                            </w:p>
                          </w:txbxContent>
                        </wps:txbx>
                        <wps:bodyPr wrap="square" lIns="0" tIns="0" rIns="0" bIns="0" rtlCol="0">
                          <a:noAutofit/>
                        </wps:bodyPr>
                      </wps:wsp>
                      <wps:wsp>
                        <wps:cNvPr id="62" name="Textbox 62"/>
                        <wps:cNvSpPr txBox="1"/>
                        <wps:spPr>
                          <a:xfrm>
                            <a:off x="2712619" y="2370022"/>
                            <a:ext cx="182245" cy="86360"/>
                          </a:xfrm>
                          <a:prstGeom prst="rect">
                            <a:avLst/>
                          </a:prstGeom>
                        </wps:spPr>
                        <wps:txbx>
                          <w:txbxContent>
                            <w:p w14:paraId="5F2508A1" w14:textId="77777777" w:rsidR="003E1B64" w:rsidRDefault="00775BFE">
                              <w:pPr>
                                <w:spacing w:line="136" w:lineRule="exact"/>
                                <w:rPr>
                                  <w:i/>
                                  <w:sz w:val="12"/>
                                </w:rPr>
                              </w:pPr>
                              <w:r>
                                <w:rPr>
                                  <w:i/>
                                  <w:color w:val="636466"/>
                                  <w:spacing w:val="-4"/>
                                  <w:sz w:val="12"/>
                                </w:rPr>
                                <w:t>2017</w:t>
                              </w:r>
                            </w:p>
                          </w:txbxContent>
                        </wps:txbx>
                        <wps:bodyPr wrap="square" lIns="0" tIns="0" rIns="0" bIns="0" rtlCol="0">
                          <a:noAutofit/>
                        </wps:bodyPr>
                      </wps:wsp>
                      <wps:wsp>
                        <wps:cNvPr id="63" name="Textbox 63"/>
                        <wps:cNvSpPr txBox="1"/>
                        <wps:spPr>
                          <a:xfrm>
                            <a:off x="3458413" y="2370011"/>
                            <a:ext cx="182245" cy="86360"/>
                          </a:xfrm>
                          <a:prstGeom prst="rect">
                            <a:avLst/>
                          </a:prstGeom>
                        </wps:spPr>
                        <wps:txbx>
                          <w:txbxContent>
                            <w:p w14:paraId="5F2508A2" w14:textId="77777777" w:rsidR="003E1B64" w:rsidRDefault="00775BFE">
                              <w:pPr>
                                <w:spacing w:line="136" w:lineRule="exact"/>
                                <w:rPr>
                                  <w:i/>
                                  <w:sz w:val="12"/>
                                </w:rPr>
                              </w:pPr>
                              <w:r>
                                <w:rPr>
                                  <w:i/>
                                  <w:color w:val="636466"/>
                                  <w:spacing w:val="-4"/>
                                  <w:sz w:val="12"/>
                                </w:rPr>
                                <w:t>2020</w:t>
                              </w:r>
                            </w:p>
                          </w:txbxContent>
                        </wps:txbx>
                        <wps:bodyPr wrap="square" lIns="0" tIns="0" rIns="0" bIns="0" rtlCol="0">
                          <a:noAutofit/>
                        </wps:bodyPr>
                      </wps:wsp>
                      <wps:wsp>
                        <wps:cNvPr id="64" name="Textbox 64"/>
                        <wps:cNvSpPr txBox="1"/>
                        <wps:spPr>
                          <a:xfrm>
                            <a:off x="4701039" y="2370011"/>
                            <a:ext cx="182245" cy="86360"/>
                          </a:xfrm>
                          <a:prstGeom prst="rect">
                            <a:avLst/>
                          </a:prstGeom>
                        </wps:spPr>
                        <wps:txbx>
                          <w:txbxContent>
                            <w:p w14:paraId="5F2508A3" w14:textId="77777777" w:rsidR="003E1B64" w:rsidRDefault="00775BFE">
                              <w:pPr>
                                <w:spacing w:line="136" w:lineRule="exact"/>
                                <w:rPr>
                                  <w:i/>
                                  <w:sz w:val="12"/>
                                </w:rPr>
                              </w:pPr>
                              <w:r>
                                <w:rPr>
                                  <w:i/>
                                  <w:color w:val="636466"/>
                                  <w:spacing w:val="-4"/>
                                  <w:sz w:val="12"/>
                                </w:rPr>
                                <w:t>2023</w:t>
                              </w:r>
                            </w:p>
                          </w:txbxContent>
                        </wps:txbx>
                        <wps:bodyPr wrap="square" lIns="0" tIns="0" rIns="0" bIns="0" rtlCol="0">
                          <a:noAutofit/>
                        </wps:bodyPr>
                      </wps:wsp>
                      <wps:wsp>
                        <wps:cNvPr id="65" name="Textbox 65"/>
                        <wps:cNvSpPr txBox="1"/>
                        <wps:spPr>
                          <a:xfrm>
                            <a:off x="5400001" y="2370011"/>
                            <a:ext cx="182245" cy="86360"/>
                          </a:xfrm>
                          <a:prstGeom prst="rect">
                            <a:avLst/>
                          </a:prstGeom>
                        </wps:spPr>
                        <wps:txbx>
                          <w:txbxContent>
                            <w:p w14:paraId="5F2508A4" w14:textId="77777777" w:rsidR="003E1B64" w:rsidRDefault="00775BFE">
                              <w:pPr>
                                <w:spacing w:line="136" w:lineRule="exact"/>
                                <w:rPr>
                                  <w:i/>
                                  <w:sz w:val="12"/>
                                </w:rPr>
                              </w:pPr>
                              <w:r>
                                <w:rPr>
                                  <w:i/>
                                  <w:color w:val="636466"/>
                                  <w:spacing w:val="-4"/>
                                  <w:sz w:val="12"/>
                                </w:rPr>
                                <w:t>2026</w:t>
                              </w:r>
                            </w:p>
                          </w:txbxContent>
                        </wps:txbx>
                        <wps:bodyPr wrap="square" lIns="0" tIns="0" rIns="0" bIns="0" rtlCol="0">
                          <a:noAutofit/>
                        </wps:bodyPr>
                      </wps:wsp>
                      <wps:wsp>
                        <wps:cNvPr id="66" name="Textbox 66"/>
                        <wps:cNvSpPr txBox="1"/>
                        <wps:spPr>
                          <a:xfrm>
                            <a:off x="137165" y="2689032"/>
                            <a:ext cx="1537335" cy="323215"/>
                          </a:xfrm>
                          <a:prstGeom prst="rect">
                            <a:avLst/>
                          </a:prstGeom>
                        </wps:spPr>
                        <wps:txbx>
                          <w:txbxContent>
                            <w:p w14:paraId="5F2508A5" w14:textId="77777777" w:rsidR="003E1B64" w:rsidRDefault="00775BFE">
                              <w:pPr>
                                <w:tabs>
                                  <w:tab w:val="left" w:pos="732"/>
                                </w:tabs>
                                <w:spacing w:before="2" w:line="256" w:lineRule="auto"/>
                                <w:ind w:left="732" w:right="63" w:hanging="733"/>
                                <w:rPr>
                                  <w:i/>
                                  <w:sz w:val="14"/>
                                </w:rPr>
                              </w:pPr>
                              <w:r>
                                <w:rPr>
                                  <w:b/>
                                  <w:i/>
                                  <w:color w:val="231F20"/>
                                  <w:spacing w:val="-2"/>
                                  <w:w w:val="105"/>
                                  <w:sz w:val="11"/>
                                </w:rPr>
                                <w:t>Legend:</w:t>
                              </w:r>
                              <w:r>
                                <w:rPr>
                                  <w:b/>
                                  <w:i/>
                                  <w:color w:val="231F20"/>
                                  <w:sz w:val="11"/>
                                </w:rPr>
                                <w:tab/>
                              </w:r>
                              <w:r>
                                <w:rPr>
                                  <w:i/>
                                  <w:color w:val="231F20"/>
                                  <w:spacing w:val="-2"/>
                                  <w:w w:val="105"/>
                                  <w:sz w:val="14"/>
                                </w:rPr>
                                <w:t>Legislation/policy</w:t>
                              </w:r>
                              <w:r>
                                <w:rPr>
                                  <w:i/>
                                  <w:color w:val="231F20"/>
                                  <w:spacing w:val="-9"/>
                                  <w:w w:val="105"/>
                                  <w:sz w:val="14"/>
                                </w:rPr>
                                <w:t xml:space="preserve"> </w:t>
                              </w:r>
                              <w:r>
                                <w:rPr>
                                  <w:i/>
                                  <w:color w:val="231F20"/>
                                  <w:spacing w:val="-2"/>
                                  <w:w w:val="105"/>
                                  <w:sz w:val="14"/>
                                </w:rPr>
                                <w:t>change</w:t>
                              </w:r>
                              <w:r>
                                <w:rPr>
                                  <w:i/>
                                  <w:color w:val="231F20"/>
                                  <w:w w:val="105"/>
                                  <w:sz w:val="14"/>
                                </w:rPr>
                                <w:t xml:space="preserve"> Authority</w:t>
                              </w:r>
                              <w:r>
                                <w:rPr>
                                  <w:i/>
                                  <w:color w:val="231F20"/>
                                  <w:spacing w:val="-4"/>
                                  <w:w w:val="105"/>
                                  <w:sz w:val="14"/>
                                </w:rPr>
                                <w:t xml:space="preserve"> </w:t>
                              </w:r>
                              <w:r>
                                <w:rPr>
                                  <w:i/>
                                  <w:color w:val="231F20"/>
                                  <w:w w:val="105"/>
                                  <w:sz w:val="14"/>
                                </w:rPr>
                                <w:t>review</w:t>
                              </w:r>
                            </w:p>
                            <w:p w14:paraId="5F2508A6" w14:textId="77777777" w:rsidR="003E1B64" w:rsidRDefault="00775BFE">
                              <w:pPr>
                                <w:spacing w:line="159" w:lineRule="exact"/>
                                <w:ind w:left="732"/>
                                <w:rPr>
                                  <w:i/>
                                  <w:sz w:val="14"/>
                                </w:rPr>
                              </w:pPr>
                              <w:r>
                                <w:rPr>
                                  <w:i/>
                                  <w:color w:val="231F20"/>
                                  <w:spacing w:val="-2"/>
                                  <w:w w:val="105"/>
                                  <w:sz w:val="14"/>
                                </w:rPr>
                                <w:t>Other</w:t>
                              </w:r>
                              <w:r>
                                <w:rPr>
                                  <w:i/>
                                  <w:color w:val="231F20"/>
                                  <w:spacing w:val="2"/>
                                  <w:w w:val="105"/>
                                  <w:sz w:val="14"/>
                                </w:rPr>
                                <w:t xml:space="preserve"> </w:t>
                              </w:r>
                              <w:r>
                                <w:rPr>
                                  <w:i/>
                                  <w:color w:val="231F20"/>
                                  <w:spacing w:val="-2"/>
                                  <w:w w:val="105"/>
                                  <w:sz w:val="14"/>
                                </w:rPr>
                                <w:t>independent review</w:t>
                              </w:r>
                            </w:p>
                          </w:txbxContent>
                        </wps:txbx>
                        <wps:bodyPr wrap="square" lIns="0" tIns="0" rIns="0" bIns="0" rtlCol="0">
                          <a:noAutofit/>
                        </wps:bodyPr>
                      </wps:wsp>
                      <wps:wsp>
                        <wps:cNvPr id="67" name="Textbox 67"/>
                        <wps:cNvSpPr txBox="1"/>
                        <wps:spPr>
                          <a:xfrm>
                            <a:off x="2753558" y="2739902"/>
                            <a:ext cx="476250" cy="420370"/>
                          </a:xfrm>
                          <a:prstGeom prst="rect">
                            <a:avLst/>
                          </a:prstGeom>
                        </wps:spPr>
                        <wps:txbx>
                          <w:txbxContent>
                            <w:p w14:paraId="5F2508A7" w14:textId="77777777" w:rsidR="003E1B64" w:rsidRDefault="00775BFE">
                              <w:pPr>
                                <w:spacing w:line="261" w:lineRule="auto"/>
                                <w:ind w:right="163" w:firstLine="206"/>
                                <w:rPr>
                                  <w:b/>
                                  <w:sz w:val="16"/>
                                </w:rPr>
                              </w:pPr>
                              <w:r>
                                <w:rPr>
                                  <w:b/>
                                  <w:color w:val="42B5D3"/>
                                  <w:spacing w:val="-4"/>
                                  <w:sz w:val="16"/>
                                </w:rPr>
                                <w:t xml:space="preserve">King </w:t>
                              </w:r>
                              <w:r>
                                <w:rPr>
                                  <w:b/>
                                  <w:color w:val="42B5D3"/>
                                  <w:spacing w:val="-2"/>
                                  <w:w w:val="105"/>
                                  <w:sz w:val="16"/>
                                </w:rPr>
                                <w:t>Review</w:t>
                              </w:r>
                            </w:p>
                            <w:p w14:paraId="5F2508A8" w14:textId="77777777" w:rsidR="003E1B64" w:rsidRDefault="00775BFE">
                              <w:pPr>
                                <w:spacing w:before="121"/>
                                <w:ind w:left="459"/>
                                <w:rPr>
                                  <w:i/>
                                  <w:sz w:val="12"/>
                                </w:rPr>
                              </w:pPr>
                              <w:r>
                                <w:rPr>
                                  <w:i/>
                                  <w:color w:val="636466"/>
                                  <w:spacing w:val="-4"/>
                                  <w:sz w:val="12"/>
                                </w:rPr>
                                <w:t>2020</w:t>
                              </w:r>
                            </w:p>
                          </w:txbxContent>
                        </wps:txbx>
                        <wps:bodyPr wrap="square" lIns="0" tIns="0" rIns="0" bIns="0" rtlCol="0">
                          <a:noAutofit/>
                        </wps:bodyPr>
                      </wps:wsp>
                      <wps:wsp>
                        <wps:cNvPr id="68" name="Textbox 68"/>
                        <wps:cNvSpPr txBox="1"/>
                        <wps:spPr>
                          <a:xfrm>
                            <a:off x="3731231" y="2757222"/>
                            <a:ext cx="501015" cy="402590"/>
                          </a:xfrm>
                          <a:prstGeom prst="rect">
                            <a:avLst/>
                          </a:prstGeom>
                        </wps:spPr>
                        <wps:txbx>
                          <w:txbxContent>
                            <w:p w14:paraId="5F2508A9" w14:textId="77777777" w:rsidR="003E1B64" w:rsidRDefault="00775BFE">
                              <w:pPr>
                                <w:spacing w:line="261" w:lineRule="auto"/>
                                <w:ind w:right="213" w:firstLine="34"/>
                                <w:rPr>
                                  <w:b/>
                                  <w:sz w:val="16"/>
                                </w:rPr>
                              </w:pPr>
                              <w:r>
                                <w:rPr>
                                  <w:b/>
                                  <w:color w:val="42B5D3"/>
                                  <w:spacing w:val="-2"/>
                                  <w:w w:val="105"/>
                                  <w:sz w:val="16"/>
                                </w:rPr>
                                <w:t xml:space="preserve">Chubb </w:t>
                              </w:r>
                              <w:r>
                                <w:rPr>
                                  <w:b/>
                                  <w:color w:val="42B5D3"/>
                                  <w:spacing w:val="-2"/>
                                  <w:sz w:val="16"/>
                                </w:rPr>
                                <w:t>Review</w:t>
                              </w:r>
                            </w:p>
                            <w:p w14:paraId="5F2508AA" w14:textId="77777777" w:rsidR="003E1B64" w:rsidRDefault="00775BFE">
                              <w:pPr>
                                <w:spacing w:before="94"/>
                                <w:ind w:left="501"/>
                                <w:rPr>
                                  <w:i/>
                                  <w:sz w:val="12"/>
                                </w:rPr>
                              </w:pPr>
                              <w:r>
                                <w:rPr>
                                  <w:i/>
                                  <w:color w:val="636466"/>
                                  <w:spacing w:val="-4"/>
                                  <w:sz w:val="12"/>
                                </w:rPr>
                                <w:t>2022</w:t>
                              </w:r>
                            </w:p>
                          </w:txbxContent>
                        </wps:txbx>
                        <wps:bodyPr wrap="square" lIns="0" tIns="0" rIns="0" bIns="0" rtlCol="0">
                          <a:noAutofit/>
                        </wps:bodyPr>
                      </wps:wsp>
                      <wps:wsp>
                        <wps:cNvPr id="69" name="Textbox 69"/>
                        <wps:cNvSpPr txBox="1"/>
                        <wps:spPr>
                          <a:xfrm>
                            <a:off x="4524942" y="2753796"/>
                            <a:ext cx="861694" cy="380365"/>
                          </a:xfrm>
                          <a:prstGeom prst="rect">
                            <a:avLst/>
                          </a:prstGeom>
                        </wps:spPr>
                        <wps:txbx>
                          <w:txbxContent>
                            <w:p w14:paraId="5F2508AB" w14:textId="77777777" w:rsidR="003E1B64" w:rsidRDefault="00775BFE">
                              <w:pPr>
                                <w:spacing w:line="184" w:lineRule="exact"/>
                                <w:ind w:left="356"/>
                                <w:rPr>
                                  <w:b/>
                                  <w:sz w:val="16"/>
                                </w:rPr>
                              </w:pPr>
                              <w:r>
                                <w:rPr>
                                  <w:b/>
                                  <w:color w:val="6DB155"/>
                                  <w:w w:val="105"/>
                                  <w:sz w:val="16"/>
                                </w:rPr>
                                <w:t>CCA</w:t>
                              </w:r>
                              <w:r>
                                <w:rPr>
                                  <w:b/>
                                  <w:color w:val="6DB155"/>
                                  <w:spacing w:val="-7"/>
                                  <w:w w:val="105"/>
                                  <w:sz w:val="16"/>
                                </w:rPr>
                                <w:t xml:space="preserve"> </w:t>
                              </w:r>
                              <w:r>
                                <w:rPr>
                                  <w:b/>
                                  <w:color w:val="6DB155"/>
                                  <w:spacing w:val="-4"/>
                                  <w:w w:val="105"/>
                                  <w:sz w:val="16"/>
                                </w:rPr>
                                <w:t>2035</w:t>
                              </w:r>
                            </w:p>
                            <w:p w14:paraId="5F2508AC" w14:textId="77777777" w:rsidR="003E1B64" w:rsidRDefault="00775BFE">
                              <w:pPr>
                                <w:spacing w:before="16"/>
                                <w:rPr>
                                  <w:b/>
                                  <w:sz w:val="16"/>
                                </w:rPr>
                              </w:pPr>
                              <w:r>
                                <w:rPr>
                                  <w:b/>
                                  <w:color w:val="6DB155"/>
                                  <w:sz w:val="16"/>
                                </w:rPr>
                                <w:t>Targets</w:t>
                              </w:r>
                              <w:r>
                                <w:rPr>
                                  <w:b/>
                                  <w:color w:val="6DB155"/>
                                  <w:spacing w:val="5"/>
                                  <w:sz w:val="16"/>
                                </w:rPr>
                                <w:t xml:space="preserve"> </w:t>
                              </w:r>
                              <w:r>
                                <w:rPr>
                                  <w:b/>
                                  <w:color w:val="6DB155"/>
                                  <w:spacing w:val="-2"/>
                                  <w:sz w:val="16"/>
                                </w:rPr>
                                <w:t>advice</w:t>
                              </w:r>
                            </w:p>
                            <w:p w14:paraId="5F2508AD" w14:textId="77777777" w:rsidR="003E1B64" w:rsidRDefault="00775BFE">
                              <w:pPr>
                                <w:spacing w:before="77"/>
                                <w:ind w:right="18"/>
                                <w:jc w:val="right"/>
                                <w:rPr>
                                  <w:i/>
                                  <w:sz w:val="12"/>
                                </w:rPr>
                              </w:pPr>
                              <w:r>
                                <w:rPr>
                                  <w:i/>
                                  <w:color w:val="636466"/>
                                  <w:spacing w:val="-4"/>
                                  <w:sz w:val="12"/>
                                </w:rPr>
                                <w:t>2025</w:t>
                              </w:r>
                            </w:p>
                          </w:txbxContent>
                        </wps:txbx>
                        <wps:bodyPr wrap="square" lIns="0" tIns="0" rIns="0" bIns="0" rtlCol="0">
                          <a:noAutofit/>
                        </wps:bodyPr>
                      </wps:wsp>
                    </wpg:wgp>
                  </a:graphicData>
                </a:graphic>
              </wp:anchor>
            </w:drawing>
          </mc:Choice>
          <mc:Fallback>
            <w:pict>
              <v:group w14:anchorId="5F2506E9" id="Group 35" o:spid="_x0000_s1026" alt="Timeline showing underlying government policy and legislation and reforms as well as reviews into the Scheme. Points of interest include the scheme introduction in 2011, repeal of carbon price and transition to the Emission Reduction Fund in 2014, commencement of Safeguard Rule in 2016 and reforms to the  Safeguard Mechanism in 2023. The diagram shows the Authority reviews of the scheme every 3 years, from 2014 to 2026. It also shows the King Review in 2020 and Chubb Review in 2022." style="position:absolute;margin-left:60.2pt;margin-top:12.3pt;width:474.9pt;height:255.4pt;z-index:-251658097;mso-wrap-distance-left:0;mso-wrap-distance-right:0;mso-position-horizontal-relative:page" coordsize="60312,32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">
                <v:shape id="Image 36" o:spid="_x0000_s1027" type="#_x0000_t75" style="position:absolute;left:2712;top:2747;width:56245;height:27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">
                  <v:imagedata r:id="rId47" o:title=""/>
                </v:shape>
                <v:shape id="Graphic 37" o:spid="_x0000_s1028" style="position:absolute;left:31;top:31;width:60249;height:32373;visibility:visible;mso-wrap-style:square;v-text-anchor:top" coordsize="6024880,323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" path="m,3237179r6024257,l6024257,,,,,3237179xe" filled="f" strokecolor="#e6e7e8" strokeweight=".5pt">
                  <v:path arrowok="t"/>
                </v:shape>
                <v:shapetype id="_x0000_t202" coordsize="21600,21600" o:spt="202" path="m,l,21600r21600,l21600,xe">
                  <v:stroke joinstyle="miter"/>
                  <v:path gradientshapeok="t" o:connecttype="rect"/>
                </v:shapetype>
                <v:shape id="Textbox 38" o:spid="_x0000_s1029" type="#_x0000_t202" style="position:absolute;left:4651;top:1852;width:11512;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5F250885" w14:textId="77777777" w:rsidR="003E1B64" w:rsidRDefault="00775BFE">
                        <w:pPr>
                          <w:spacing w:line="136" w:lineRule="exact"/>
                          <w:rPr>
                            <w:i/>
                            <w:sz w:val="12"/>
                          </w:rPr>
                        </w:pPr>
                        <w:r>
                          <w:rPr>
                            <w:i/>
                            <w:color w:val="636466"/>
                            <w:spacing w:val="-4"/>
                            <w:sz w:val="12"/>
                          </w:rPr>
                          <w:t>2011</w:t>
                        </w:r>
                      </w:p>
                      <w:p w14:paraId="5F250886" w14:textId="77777777" w:rsidR="003E1B64" w:rsidRDefault="00775BFE">
                        <w:pPr>
                          <w:spacing w:before="105" w:line="252" w:lineRule="auto"/>
                          <w:ind w:left="230" w:hanging="1"/>
                          <w:rPr>
                            <w:b/>
                            <w:sz w:val="14"/>
                          </w:rPr>
                        </w:pPr>
                        <w:r>
                          <w:rPr>
                            <w:b/>
                            <w:color w:val="11627D"/>
                            <w:w w:val="105"/>
                            <w:sz w:val="14"/>
                          </w:rPr>
                          <w:t>Introduction</w:t>
                        </w:r>
                        <w:r>
                          <w:rPr>
                            <w:b/>
                            <w:color w:val="11627D"/>
                            <w:spacing w:val="-11"/>
                            <w:w w:val="105"/>
                            <w:sz w:val="14"/>
                          </w:rPr>
                          <w:t xml:space="preserve"> </w:t>
                        </w:r>
                        <w:r>
                          <w:rPr>
                            <w:b/>
                            <w:color w:val="11627D"/>
                            <w:w w:val="105"/>
                            <w:sz w:val="14"/>
                          </w:rPr>
                          <w:t>of</w:t>
                        </w:r>
                        <w:r>
                          <w:rPr>
                            <w:b/>
                            <w:color w:val="11627D"/>
                            <w:spacing w:val="-5"/>
                            <w:w w:val="105"/>
                            <w:sz w:val="14"/>
                          </w:rPr>
                          <w:t xml:space="preserve"> </w:t>
                        </w:r>
                        <w:r>
                          <w:rPr>
                            <w:b/>
                            <w:color w:val="11627D"/>
                            <w:w w:val="105"/>
                            <w:sz w:val="14"/>
                          </w:rPr>
                          <w:t>a</w:t>
                        </w:r>
                        <w:r>
                          <w:rPr>
                            <w:b/>
                            <w:color w:val="11627D"/>
                            <w:spacing w:val="-11"/>
                            <w:w w:val="105"/>
                            <w:sz w:val="14"/>
                          </w:rPr>
                          <w:t xml:space="preserve"> </w:t>
                        </w:r>
                        <w:r>
                          <w:rPr>
                            <w:b/>
                            <w:color w:val="11627D"/>
                            <w:w w:val="105"/>
                            <w:sz w:val="14"/>
                          </w:rPr>
                          <w:t>price on carbon emissions</w:t>
                        </w:r>
                      </w:p>
                    </w:txbxContent>
                  </v:textbox>
                </v:shape>
                <v:shape id="Textbox 39" o:spid="_x0000_s1030" type="#_x0000_t202" style="position:absolute;left:21012;top:1823;width:9881;height: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5F250887" w14:textId="77777777" w:rsidR="003E1B64" w:rsidRDefault="00775BFE">
                        <w:pPr>
                          <w:spacing w:line="136" w:lineRule="exact"/>
                          <w:rPr>
                            <w:i/>
                            <w:sz w:val="12"/>
                          </w:rPr>
                        </w:pPr>
                        <w:r>
                          <w:rPr>
                            <w:i/>
                            <w:color w:val="636466"/>
                            <w:spacing w:val="-4"/>
                            <w:sz w:val="12"/>
                          </w:rPr>
                          <w:t>2016</w:t>
                        </w:r>
                      </w:p>
                      <w:p w14:paraId="5F250888" w14:textId="77777777" w:rsidR="003E1B64" w:rsidRDefault="00775BFE">
                        <w:pPr>
                          <w:spacing w:before="106" w:line="252" w:lineRule="auto"/>
                          <w:ind w:left="197"/>
                          <w:rPr>
                            <w:b/>
                            <w:sz w:val="14"/>
                          </w:rPr>
                        </w:pPr>
                        <w:r>
                          <w:rPr>
                            <w:b/>
                            <w:color w:val="11627D"/>
                            <w:w w:val="105"/>
                            <w:sz w:val="14"/>
                          </w:rPr>
                          <w:t>Commencement</w:t>
                        </w:r>
                        <w:r>
                          <w:rPr>
                            <w:b/>
                            <w:color w:val="11627D"/>
                            <w:spacing w:val="-11"/>
                            <w:w w:val="105"/>
                            <w:sz w:val="14"/>
                          </w:rPr>
                          <w:t xml:space="preserve"> </w:t>
                        </w:r>
                        <w:r>
                          <w:rPr>
                            <w:b/>
                            <w:color w:val="11627D"/>
                            <w:w w:val="105"/>
                            <w:sz w:val="14"/>
                          </w:rPr>
                          <w:t>of the</w:t>
                        </w:r>
                        <w:r>
                          <w:rPr>
                            <w:b/>
                            <w:color w:val="11627D"/>
                            <w:spacing w:val="-6"/>
                            <w:w w:val="105"/>
                            <w:sz w:val="14"/>
                          </w:rPr>
                          <w:t xml:space="preserve"> </w:t>
                        </w:r>
                        <w:r>
                          <w:rPr>
                            <w:b/>
                            <w:color w:val="11627D"/>
                            <w:w w:val="105"/>
                            <w:sz w:val="14"/>
                          </w:rPr>
                          <w:t>Safeguard</w:t>
                        </w:r>
                        <w:r>
                          <w:rPr>
                            <w:b/>
                            <w:color w:val="11627D"/>
                            <w:spacing w:val="-2"/>
                            <w:w w:val="105"/>
                            <w:sz w:val="14"/>
                          </w:rPr>
                          <w:t xml:space="preserve"> </w:t>
                        </w:r>
                        <w:r>
                          <w:rPr>
                            <w:b/>
                            <w:color w:val="11627D"/>
                            <w:spacing w:val="-4"/>
                            <w:w w:val="105"/>
                            <w:sz w:val="14"/>
                          </w:rPr>
                          <w:t>Rule</w:t>
                        </w:r>
                      </w:p>
                    </w:txbxContent>
                  </v:textbox>
                </v:shape>
                <v:shape id="Textbox 40" o:spid="_x0000_s1031" type="#_x0000_t202" style="position:absolute;left:48230;top:1078;width:6210;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5F250889" w14:textId="77777777" w:rsidR="003E1B64" w:rsidRDefault="00775BFE">
                        <w:pPr>
                          <w:spacing w:line="252" w:lineRule="auto"/>
                          <w:ind w:right="18"/>
                          <w:rPr>
                            <w:b/>
                            <w:sz w:val="14"/>
                          </w:rPr>
                        </w:pPr>
                        <w:r>
                          <w:rPr>
                            <w:b/>
                            <w:color w:val="11627D"/>
                            <w:spacing w:val="-2"/>
                            <w:w w:val="105"/>
                            <w:sz w:val="14"/>
                          </w:rPr>
                          <w:t>Permanent</w:t>
                        </w:r>
                        <w:r>
                          <w:rPr>
                            <w:b/>
                            <w:color w:val="11627D"/>
                            <w:w w:val="105"/>
                            <w:sz w:val="14"/>
                          </w:rPr>
                          <w:t xml:space="preserve"> </w:t>
                        </w:r>
                        <w:r>
                          <w:rPr>
                            <w:b/>
                            <w:color w:val="11627D"/>
                            <w:w w:val="105"/>
                            <w:sz w:val="14"/>
                          </w:rPr>
                          <w:t>contract</w:t>
                        </w:r>
                        <w:r>
                          <w:rPr>
                            <w:b/>
                            <w:color w:val="11627D"/>
                            <w:spacing w:val="-2"/>
                            <w:w w:val="105"/>
                            <w:sz w:val="14"/>
                          </w:rPr>
                          <w:t xml:space="preserve"> </w:t>
                        </w:r>
                        <w:r>
                          <w:rPr>
                            <w:b/>
                            <w:color w:val="11627D"/>
                            <w:w w:val="105"/>
                            <w:sz w:val="14"/>
                          </w:rPr>
                          <w:t xml:space="preserve">exit </w:t>
                        </w:r>
                        <w:r>
                          <w:rPr>
                            <w:b/>
                            <w:color w:val="11627D"/>
                            <w:spacing w:val="-2"/>
                            <w:sz w:val="14"/>
                          </w:rPr>
                          <w:t>arrangements</w:t>
                        </w:r>
                      </w:p>
                    </w:txbxContent>
                  </v:textbox>
                </v:shape>
                <v:shape id="Textbox 41" o:spid="_x0000_s1032" type="#_x0000_t202" style="position:absolute;left:54681;top:1765;width:1823;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5F25088A" w14:textId="77777777" w:rsidR="003E1B64" w:rsidRDefault="00775BFE">
                        <w:pPr>
                          <w:spacing w:line="136" w:lineRule="exact"/>
                          <w:rPr>
                            <w:i/>
                            <w:sz w:val="12"/>
                          </w:rPr>
                        </w:pPr>
                        <w:r>
                          <w:rPr>
                            <w:i/>
                            <w:color w:val="636466"/>
                            <w:spacing w:val="-4"/>
                            <w:sz w:val="12"/>
                          </w:rPr>
                          <w:t>2026</w:t>
                        </w:r>
                      </w:p>
                    </w:txbxContent>
                  </v:textbox>
                </v:shape>
                <v:shape id="Textbox 42" o:spid="_x0000_s1033" type="#_x0000_t202" style="position:absolute;left:40468;top:4869;width:1823;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F25088B" w14:textId="77777777" w:rsidR="003E1B64" w:rsidRDefault="00775BFE">
                        <w:pPr>
                          <w:spacing w:line="136" w:lineRule="exact"/>
                          <w:rPr>
                            <w:i/>
                            <w:sz w:val="12"/>
                          </w:rPr>
                        </w:pPr>
                        <w:r>
                          <w:rPr>
                            <w:i/>
                            <w:color w:val="636466"/>
                            <w:spacing w:val="-4"/>
                            <w:sz w:val="12"/>
                          </w:rPr>
                          <w:t>2022</w:t>
                        </w:r>
                      </w:p>
                    </w:txbxContent>
                  </v:textbox>
                </v:shape>
                <v:shape id="Textbox 43" o:spid="_x0000_s1034" type="#_x0000_t202" style="position:absolute;left:47052;top:5848;width:1822;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5F25088C" w14:textId="77777777" w:rsidR="003E1B64" w:rsidRDefault="00775BFE">
                        <w:pPr>
                          <w:spacing w:line="136" w:lineRule="exact"/>
                          <w:rPr>
                            <w:i/>
                            <w:sz w:val="12"/>
                          </w:rPr>
                        </w:pPr>
                        <w:r>
                          <w:rPr>
                            <w:i/>
                            <w:color w:val="636466"/>
                            <w:spacing w:val="-4"/>
                            <w:sz w:val="12"/>
                          </w:rPr>
                          <w:t>2023</w:t>
                        </w:r>
                      </w:p>
                    </w:txbxContent>
                  </v:textbox>
                </v:shape>
                <v:shape id="Textbox 44" o:spid="_x0000_s1035" type="#_x0000_t202" style="position:absolute;left:6115;top:6685;width:10884;height:1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5F25088D" w14:textId="77777777" w:rsidR="003E1B64" w:rsidRDefault="00775BFE">
                        <w:pPr>
                          <w:spacing w:line="161" w:lineRule="exact"/>
                          <w:rPr>
                            <w:b/>
                            <w:i/>
                            <w:sz w:val="14"/>
                          </w:rPr>
                        </w:pPr>
                        <w:r>
                          <w:rPr>
                            <w:b/>
                            <w:color w:val="11627D"/>
                            <w:w w:val="105"/>
                            <w:sz w:val="14"/>
                          </w:rPr>
                          <w:t>Introduction</w:t>
                        </w:r>
                        <w:r>
                          <w:rPr>
                            <w:b/>
                            <w:color w:val="11627D"/>
                            <w:spacing w:val="-1"/>
                            <w:w w:val="105"/>
                            <w:sz w:val="14"/>
                          </w:rPr>
                          <w:t xml:space="preserve"> </w:t>
                        </w:r>
                        <w:r>
                          <w:rPr>
                            <w:b/>
                            <w:color w:val="11627D"/>
                            <w:w w:val="105"/>
                            <w:sz w:val="14"/>
                          </w:rPr>
                          <w:t>of</w:t>
                        </w:r>
                        <w:r>
                          <w:rPr>
                            <w:b/>
                            <w:color w:val="11627D"/>
                            <w:spacing w:val="73"/>
                            <w:w w:val="150"/>
                            <w:sz w:val="14"/>
                          </w:rPr>
                          <w:t xml:space="preserve"> </w:t>
                        </w:r>
                        <w:r>
                          <w:rPr>
                            <w:b/>
                            <w:i/>
                            <w:color w:val="11627D"/>
                            <w:w w:val="105"/>
                            <w:sz w:val="14"/>
                          </w:rPr>
                          <w:t>CFI</w:t>
                        </w:r>
                        <w:r>
                          <w:rPr>
                            <w:b/>
                            <w:i/>
                            <w:color w:val="11627D"/>
                            <w:spacing w:val="-5"/>
                            <w:w w:val="105"/>
                            <w:sz w:val="14"/>
                          </w:rPr>
                          <w:t xml:space="preserve"> Act</w:t>
                        </w:r>
                      </w:p>
                    </w:txbxContent>
                  </v:textbox>
                </v:shape>
                <v:shape id="Textbox 45" o:spid="_x0000_s1036" type="#_x0000_t202" style="position:absolute;left:17746;top:8112;width:1823;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5F25088E" w14:textId="77777777" w:rsidR="003E1B64" w:rsidRDefault="00775BFE">
                        <w:pPr>
                          <w:spacing w:line="136" w:lineRule="exact"/>
                          <w:rPr>
                            <w:i/>
                            <w:sz w:val="12"/>
                          </w:rPr>
                        </w:pPr>
                        <w:r>
                          <w:rPr>
                            <w:i/>
                            <w:color w:val="636466"/>
                            <w:spacing w:val="-4"/>
                            <w:sz w:val="12"/>
                          </w:rPr>
                          <w:t>2014</w:t>
                        </w:r>
                      </w:p>
                    </w:txbxContent>
                  </v:textbox>
                </v:shape>
                <v:shape id="Textbox 46" o:spid="_x0000_s1037" type="#_x0000_t202" style="position:absolute;left:34662;top:7908;width:1822;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5F25088F" w14:textId="77777777" w:rsidR="003E1B64" w:rsidRDefault="00775BFE">
                        <w:pPr>
                          <w:spacing w:line="136" w:lineRule="exact"/>
                          <w:rPr>
                            <w:i/>
                            <w:sz w:val="12"/>
                          </w:rPr>
                        </w:pPr>
                        <w:r>
                          <w:rPr>
                            <w:i/>
                            <w:color w:val="636466"/>
                            <w:spacing w:val="-4"/>
                            <w:sz w:val="12"/>
                          </w:rPr>
                          <w:t>2020</w:t>
                        </w:r>
                      </w:p>
                    </w:txbxContent>
                  </v:textbox>
                </v:shape>
                <v:shape id="Textbox 47" o:spid="_x0000_s1038" type="#_x0000_t202" style="position:absolute;left:7996;top:10209;width:1024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5F250890" w14:textId="77777777" w:rsidR="003E1B64" w:rsidRDefault="00775BFE">
                        <w:pPr>
                          <w:spacing w:line="259" w:lineRule="auto"/>
                          <w:ind w:left="1" w:right="18" w:hanging="2"/>
                          <w:jc w:val="right"/>
                          <w:rPr>
                            <w:b/>
                            <w:sz w:val="14"/>
                          </w:rPr>
                        </w:pPr>
                        <w:r>
                          <w:rPr>
                            <w:b/>
                            <w:color w:val="11627D"/>
                            <w:w w:val="105"/>
                            <w:sz w:val="14"/>
                          </w:rPr>
                          <w:t>Carbon</w:t>
                        </w:r>
                        <w:r>
                          <w:rPr>
                            <w:b/>
                            <w:color w:val="11627D"/>
                            <w:spacing w:val="-11"/>
                            <w:w w:val="105"/>
                            <w:sz w:val="14"/>
                          </w:rPr>
                          <w:t xml:space="preserve"> </w:t>
                        </w:r>
                        <w:r>
                          <w:rPr>
                            <w:b/>
                            <w:color w:val="11627D"/>
                            <w:w w:val="105"/>
                            <w:sz w:val="14"/>
                          </w:rPr>
                          <w:t>price</w:t>
                        </w:r>
                        <w:r>
                          <w:rPr>
                            <w:b/>
                            <w:color w:val="11627D"/>
                            <w:spacing w:val="-10"/>
                            <w:w w:val="105"/>
                            <w:sz w:val="14"/>
                          </w:rPr>
                          <w:t xml:space="preserve"> </w:t>
                        </w:r>
                        <w:r>
                          <w:rPr>
                            <w:b/>
                            <w:color w:val="11627D"/>
                            <w:w w:val="105"/>
                            <w:sz w:val="14"/>
                          </w:rPr>
                          <w:t>repealed, Emissions Reduction Fund</w:t>
                        </w:r>
                        <w:r>
                          <w:rPr>
                            <w:b/>
                            <w:color w:val="11627D"/>
                            <w:spacing w:val="-4"/>
                            <w:w w:val="105"/>
                            <w:sz w:val="14"/>
                          </w:rPr>
                          <w:t xml:space="preserve"> </w:t>
                        </w:r>
                        <w:r>
                          <w:rPr>
                            <w:b/>
                            <w:color w:val="11627D"/>
                            <w:w w:val="105"/>
                            <w:sz w:val="14"/>
                          </w:rPr>
                          <w:t>(ERF)</w:t>
                        </w:r>
                        <w:r>
                          <w:rPr>
                            <w:b/>
                            <w:color w:val="11627D"/>
                            <w:spacing w:val="1"/>
                            <w:w w:val="105"/>
                            <w:sz w:val="14"/>
                          </w:rPr>
                          <w:t xml:space="preserve"> </w:t>
                        </w:r>
                        <w:r>
                          <w:rPr>
                            <w:b/>
                            <w:color w:val="11627D"/>
                            <w:spacing w:val="-2"/>
                            <w:w w:val="105"/>
                            <w:sz w:val="14"/>
                          </w:rPr>
                          <w:t>introduced</w:t>
                        </w:r>
                      </w:p>
                    </w:txbxContent>
                  </v:textbox>
                </v:shape>
                <v:shape id="Textbox 48" o:spid="_x0000_s1039" type="#_x0000_t202" style="position:absolute;left:25299;top:10356;width:9410;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5F250891" w14:textId="77777777" w:rsidR="003E1B64" w:rsidRDefault="00775BFE">
                        <w:pPr>
                          <w:spacing w:line="252" w:lineRule="auto"/>
                          <w:ind w:right="18" w:firstLine="259"/>
                          <w:rPr>
                            <w:b/>
                            <w:sz w:val="14"/>
                          </w:rPr>
                        </w:pPr>
                        <w:r>
                          <w:rPr>
                            <w:b/>
                            <w:color w:val="11627D"/>
                            <w:w w:val="105"/>
                            <w:sz w:val="14"/>
                          </w:rPr>
                          <w:t>Optional</w:t>
                        </w:r>
                        <w:r>
                          <w:rPr>
                            <w:b/>
                            <w:color w:val="11627D"/>
                            <w:spacing w:val="-11"/>
                            <w:w w:val="105"/>
                            <w:sz w:val="14"/>
                          </w:rPr>
                          <w:t xml:space="preserve"> </w:t>
                        </w:r>
                        <w:r>
                          <w:rPr>
                            <w:b/>
                            <w:color w:val="11627D"/>
                            <w:w w:val="105"/>
                            <w:sz w:val="14"/>
                          </w:rPr>
                          <w:t xml:space="preserve">delivery </w:t>
                        </w:r>
                        <w:r>
                          <w:rPr>
                            <w:b/>
                            <w:color w:val="11627D"/>
                            <w:sz w:val="14"/>
                          </w:rPr>
                          <w:t>contracts</w:t>
                        </w:r>
                        <w:r>
                          <w:rPr>
                            <w:b/>
                            <w:color w:val="11627D"/>
                            <w:spacing w:val="22"/>
                            <w:sz w:val="14"/>
                          </w:rPr>
                          <w:t xml:space="preserve"> </w:t>
                        </w:r>
                        <w:r>
                          <w:rPr>
                            <w:b/>
                            <w:color w:val="11627D"/>
                            <w:sz w:val="14"/>
                          </w:rPr>
                          <w:t>within</w:t>
                        </w:r>
                        <w:r>
                          <w:rPr>
                            <w:b/>
                            <w:color w:val="11627D"/>
                            <w:spacing w:val="20"/>
                            <w:sz w:val="14"/>
                          </w:rPr>
                          <w:t xml:space="preserve"> </w:t>
                        </w:r>
                        <w:r>
                          <w:rPr>
                            <w:b/>
                            <w:color w:val="11627D"/>
                            <w:spacing w:val="-5"/>
                            <w:sz w:val="14"/>
                          </w:rPr>
                          <w:t>ERF</w:t>
                        </w:r>
                      </w:p>
                    </w:txbxContent>
                  </v:textbox>
                </v:shape>
                <v:shape id="Textbox 49" o:spid="_x0000_s1040" type="#_x0000_t202" style="position:absolute;left:38312;top:7753;width:793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5F250892" w14:textId="77777777" w:rsidR="003E1B64" w:rsidRDefault="00775BFE">
                        <w:pPr>
                          <w:spacing w:line="252" w:lineRule="auto"/>
                          <w:ind w:right="18"/>
                          <w:rPr>
                            <w:b/>
                            <w:sz w:val="14"/>
                          </w:rPr>
                        </w:pPr>
                        <w:r>
                          <w:rPr>
                            <w:b/>
                            <w:color w:val="11627D"/>
                            <w:w w:val="105"/>
                            <w:sz w:val="14"/>
                          </w:rPr>
                          <w:t>ERF</w:t>
                        </w:r>
                        <w:r>
                          <w:rPr>
                            <w:b/>
                            <w:color w:val="11627D"/>
                            <w:spacing w:val="-11"/>
                            <w:w w:val="105"/>
                            <w:sz w:val="14"/>
                          </w:rPr>
                          <w:t xml:space="preserve"> </w:t>
                        </w:r>
                        <w:r>
                          <w:rPr>
                            <w:b/>
                            <w:color w:val="11627D"/>
                            <w:w w:val="105"/>
                            <w:sz w:val="14"/>
                          </w:rPr>
                          <w:t>Contract</w:t>
                        </w:r>
                        <w:r>
                          <w:rPr>
                            <w:b/>
                            <w:color w:val="11627D"/>
                            <w:spacing w:val="-10"/>
                            <w:w w:val="105"/>
                            <w:sz w:val="14"/>
                          </w:rPr>
                          <w:t xml:space="preserve"> </w:t>
                        </w:r>
                        <w:r>
                          <w:rPr>
                            <w:b/>
                            <w:color w:val="11627D"/>
                            <w:w w:val="105"/>
                            <w:sz w:val="14"/>
                          </w:rPr>
                          <w:t>exit arrangements – 1</w:t>
                        </w:r>
                        <w:r>
                          <w:rPr>
                            <w:b/>
                            <w:color w:val="11627D"/>
                            <w:w w:val="105"/>
                            <w:position w:val="5"/>
                            <w:sz w:val="8"/>
                          </w:rPr>
                          <w:t xml:space="preserve">st </w:t>
                        </w:r>
                        <w:r>
                          <w:rPr>
                            <w:b/>
                            <w:color w:val="11627D"/>
                            <w:w w:val="105"/>
                            <w:sz w:val="14"/>
                          </w:rPr>
                          <w:t>pilot window</w:t>
                        </w:r>
                      </w:p>
                    </w:txbxContent>
                  </v:textbox>
                </v:shape>
                <v:shape id="Textbox 50" o:spid="_x0000_s1041" type="#_x0000_t202" style="position:absolute;left:48168;top:7482;width:671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5F250893" w14:textId="77777777" w:rsidR="003E1B64" w:rsidRDefault="00775BFE">
                        <w:pPr>
                          <w:spacing w:line="252" w:lineRule="auto"/>
                          <w:ind w:right="18"/>
                          <w:rPr>
                            <w:b/>
                            <w:sz w:val="14"/>
                          </w:rPr>
                        </w:pPr>
                        <w:r>
                          <w:rPr>
                            <w:b/>
                            <w:color w:val="11627D"/>
                            <w:w w:val="105"/>
                            <w:sz w:val="14"/>
                          </w:rPr>
                          <w:t>Reforms</w:t>
                        </w:r>
                        <w:r>
                          <w:rPr>
                            <w:b/>
                            <w:color w:val="11627D"/>
                            <w:spacing w:val="-11"/>
                            <w:w w:val="105"/>
                            <w:sz w:val="14"/>
                          </w:rPr>
                          <w:t xml:space="preserve"> </w:t>
                        </w:r>
                        <w:r>
                          <w:rPr>
                            <w:b/>
                            <w:color w:val="11627D"/>
                            <w:w w:val="105"/>
                            <w:sz w:val="14"/>
                          </w:rPr>
                          <w:t>to</w:t>
                        </w:r>
                        <w:r>
                          <w:rPr>
                            <w:b/>
                            <w:color w:val="11627D"/>
                            <w:spacing w:val="-10"/>
                            <w:w w:val="105"/>
                            <w:sz w:val="14"/>
                          </w:rPr>
                          <w:t xml:space="preserve"> </w:t>
                        </w:r>
                        <w:r>
                          <w:rPr>
                            <w:b/>
                            <w:color w:val="11627D"/>
                            <w:w w:val="105"/>
                            <w:sz w:val="14"/>
                          </w:rPr>
                          <w:t xml:space="preserve">the </w:t>
                        </w:r>
                        <w:r>
                          <w:rPr>
                            <w:b/>
                            <w:color w:val="11627D"/>
                            <w:spacing w:val="-2"/>
                            <w:w w:val="105"/>
                            <w:sz w:val="14"/>
                          </w:rPr>
                          <w:t>Safeguard</w:t>
                        </w:r>
                        <w:r>
                          <w:rPr>
                            <w:b/>
                            <w:color w:val="11627D"/>
                            <w:spacing w:val="40"/>
                            <w:w w:val="105"/>
                            <w:sz w:val="14"/>
                          </w:rPr>
                          <w:t xml:space="preserve"> </w:t>
                        </w:r>
                        <w:r>
                          <w:rPr>
                            <w:b/>
                            <w:color w:val="11627D"/>
                            <w:spacing w:val="-2"/>
                            <w:w w:val="105"/>
                            <w:sz w:val="14"/>
                          </w:rPr>
                          <w:t>Mechanism</w:t>
                        </w:r>
                      </w:p>
                    </w:txbxContent>
                  </v:textbox>
                </v:shape>
                <v:shape id="Textbox 51" o:spid="_x0000_s1042" type="#_x0000_t202" style="position:absolute;left:1750;top:15547;width:281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5F250894" w14:textId="77777777" w:rsidR="003E1B64" w:rsidRDefault="00775BFE">
                        <w:pPr>
                          <w:spacing w:line="214" w:lineRule="exact"/>
                          <w:rPr>
                            <w:i/>
                            <w:sz w:val="19"/>
                          </w:rPr>
                        </w:pPr>
                        <w:r>
                          <w:rPr>
                            <w:i/>
                            <w:color w:val="231F20"/>
                            <w:spacing w:val="-4"/>
                            <w:sz w:val="19"/>
                          </w:rPr>
                          <w:t>2010</w:t>
                        </w:r>
                      </w:p>
                    </w:txbxContent>
                  </v:textbox>
                </v:shape>
                <v:shape id="Textbox 52" o:spid="_x0000_s1043" type="#_x0000_t202" style="position:absolute;left:17902;top:15547;width:281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5F250895" w14:textId="77777777" w:rsidR="003E1B64" w:rsidRDefault="00775BFE">
                        <w:pPr>
                          <w:spacing w:line="214" w:lineRule="exact"/>
                          <w:rPr>
                            <w:i/>
                            <w:sz w:val="19"/>
                          </w:rPr>
                        </w:pPr>
                        <w:r>
                          <w:rPr>
                            <w:i/>
                            <w:color w:val="231F20"/>
                            <w:spacing w:val="-4"/>
                            <w:sz w:val="19"/>
                          </w:rPr>
                          <w:t>2015</w:t>
                        </w:r>
                      </w:p>
                    </w:txbxContent>
                  </v:textbox>
                </v:shape>
                <v:shape id="Textbox 53" o:spid="_x0000_s1044" type="#_x0000_t202" style="position:absolute;left:33813;top:15547;width:2813;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5F250896" w14:textId="77777777" w:rsidR="003E1B64" w:rsidRDefault="00775BFE">
                        <w:pPr>
                          <w:spacing w:line="214" w:lineRule="exact"/>
                          <w:rPr>
                            <w:i/>
                            <w:sz w:val="19"/>
                          </w:rPr>
                        </w:pPr>
                        <w:r>
                          <w:rPr>
                            <w:i/>
                            <w:color w:val="231F20"/>
                            <w:spacing w:val="-4"/>
                            <w:sz w:val="19"/>
                          </w:rPr>
                          <w:t>2020</w:t>
                        </w:r>
                      </w:p>
                    </w:txbxContent>
                  </v:textbox>
                </v:shape>
                <v:shape id="Textbox 54" o:spid="_x0000_s1045" type="#_x0000_t202" style="position:absolute;left:51596;top:15547;width:2820;height:1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5F250897" w14:textId="77777777" w:rsidR="003E1B64" w:rsidRDefault="00775BFE">
                        <w:pPr>
                          <w:spacing w:line="214" w:lineRule="exact"/>
                          <w:rPr>
                            <w:i/>
                            <w:sz w:val="19"/>
                          </w:rPr>
                        </w:pPr>
                        <w:r>
                          <w:rPr>
                            <w:i/>
                            <w:color w:val="231F20"/>
                            <w:spacing w:val="-4"/>
                            <w:sz w:val="19"/>
                          </w:rPr>
                          <w:t>2025</w:t>
                        </w:r>
                      </w:p>
                    </w:txbxContent>
                  </v:textbox>
                </v:shape>
                <v:shape id="Textbox 55" o:spid="_x0000_s1046" type="#_x0000_t202" style="position:absolute;left:11144;top:20194;width:7112;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5F250898" w14:textId="77777777" w:rsidR="003E1B64" w:rsidRDefault="00775BFE">
                        <w:pPr>
                          <w:spacing w:line="184" w:lineRule="exact"/>
                          <w:ind w:right="18"/>
                          <w:jc w:val="right"/>
                          <w:rPr>
                            <w:b/>
                            <w:position w:val="6"/>
                            <w:sz w:val="9"/>
                          </w:rPr>
                        </w:pPr>
                        <w:r>
                          <w:rPr>
                            <w:b/>
                            <w:color w:val="6DB155"/>
                            <w:sz w:val="16"/>
                          </w:rPr>
                          <w:t>Authority’s</w:t>
                        </w:r>
                        <w:r>
                          <w:rPr>
                            <w:b/>
                            <w:color w:val="6DB155"/>
                            <w:spacing w:val="24"/>
                            <w:sz w:val="16"/>
                          </w:rPr>
                          <w:t xml:space="preserve"> </w:t>
                        </w:r>
                        <w:r>
                          <w:rPr>
                            <w:b/>
                            <w:color w:val="6DB155"/>
                            <w:spacing w:val="-5"/>
                            <w:sz w:val="16"/>
                          </w:rPr>
                          <w:t>1</w:t>
                        </w:r>
                        <w:r>
                          <w:rPr>
                            <w:b/>
                            <w:color w:val="6DB155"/>
                            <w:spacing w:val="-5"/>
                            <w:position w:val="6"/>
                            <w:sz w:val="9"/>
                          </w:rPr>
                          <w:t>st</w:t>
                        </w:r>
                      </w:p>
                      <w:p w14:paraId="5F250899" w14:textId="77777777" w:rsidR="003E1B64" w:rsidRDefault="00775BFE">
                        <w:pPr>
                          <w:spacing w:before="16"/>
                          <w:ind w:right="18"/>
                          <w:jc w:val="right"/>
                          <w:rPr>
                            <w:b/>
                            <w:sz w:val="16"/>
                          </w:rPr>
                        </w:pPr>
                        <w:r>
                          <w:rPr>
                            <w:b/>
                            <w:color w:val="6DB155"/>
                            <w:spacing w:val="-2"/>
                            <w:w w:val="105"/>
                            <w:sz w:val="16"/>
                          </w:rPr>
                          <w:t>review</w:t>
                        </w:r>
                      </w:p>
                    </w:txbxContent>
                  </v:textbox>
                </v:shape>
                <v:shape id="Textbox 56" o:spid="_x0000_s1047" type="#_x0000_t202" style="position:absolute;left:20215;top:19975;width:15056;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5F25089A" w14:textId="77777777" w:rsidR="003E1B64" w:rsidRDefault="00775BFE">
                        <w:pPr>
                          <w:spacing w:line="201" w:lineRule="exact"/>
                          <w:rPr>
                            <w:b/>
                            <w:position w:val="2"/>
                            <w:sz w:val="16"/>
                          </w:rPr>
                        </w:pPr>
                        <w:r>
                          <w:rPr>
                            <w:b/>
                            <w:color w:val="6DB155"/>
                            <w:w w:val="105"/>
                            <w:sz w:val="16"/>
                          </w:rPr>
                          <w:t>Authority’s</w:t>
                        </w:r>
                        <w:r>
                          <w:rPr>
                            <w:b/>
                            <w:color w:val="6DB155"/>
                            <w:spacing w:val="-10"/>
                            <w:w w:val="105"/>
                            <w:sz w:val="16"/>
                          </w:rPr>
                          <w:t xml:space="preserve"> </w:t>
                        </w:r>
                        <w:r>
                          <w:rPr>
                            <w:b/>
                            <w:color w:val="6DB155"/>
                            <w:w w:val="105"/>
                            <w:sz w:val="16"/>
                          </w:rPr>
                          <w:t>2</w:t>
                        </w:r>
                        <w:r>
                          <w:rPr>
                            <w:b/>
                            <w:color w:val="6DB155"/>
                            <w:w w:val="105"/>
                            <w:position w:val="6"/>
                            <w:sz w:val="9"/>
                          </w:rPr>
                          <w:t>nd</w:t>
                        </w:r>
                        <w:r>
                          <w:rPr>
                            <w:b/>
                            <w:color w:val="6DB155"/>
                            <w:spacing w:val="57"/>
                            <w:w w:val="105"/>
                            <w:position w:val="6"/>
                            <w:sz w:val="9"/>
                          </w:rPr>
                          <w:t xml:space="preserve"> </w:t>
                        </w:r>
                        <w:r>
                          <w:rPr>
                            <w:b/>
                            <w:color w:val="6DB155"/>
                            <w:w w:val="105"/>
                            <w:position w:val="2"/>
                            <w:sz w:val="16"/>
                          </w:rPr>
                          <w:t>Authority’s</w:t>
                        </w:r>
                        <w:r>
                          <w:rPr>
                            <w:b/>
                            <w:color w:val="6DB155"/>
                            <w:spacing w:val="-10"/>
                            <w:w w:val="105"/>
                            <w:position w:val="2"/>
                            <w:sz w:val="16"/>
                          </w:rPr>
                          <w:t xml:space="preserve"> </w:t>
                        </w:r>
                        <w:r>
                          <w:rPr>
                            <w:b/>
                            <w:color w:val="6DB155"/>
                            <w:spacing w:val="-5"/>
                            <w:w w:val="105"/>
                            <w:position w:val="2"/>
                            <w:sz w:val="16"/>
                          </w:rPr>
                          <w:t>3</w:t>
                        </w:r>
                        <w:r>
                          <w:rPr>
                            <w:b/>
                            <w:color w:val="6DB155"/>
                            <w:spacing w:val="-5"/>
                            <w:w w:val="105"/>
                            <w:position w:val="2"/>
                            <w:sz w:val="16"/>
                            <w:vertAlign w:val="superscript"/>
                          </w:rPr>
                          <w:t>rd</w:t>
                        </w:r>
                      </w:p>
                    </w:txbxContent>
                  </v:textbox>
                </v:shape>
                <v:shape id="Textbox 57" o:spid="_x0000_s1048" type="#_x0000_t202" style="position:absolute;left:23974;top:21355;width:3372;height:1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F25089B" w14:textId="77777777" w:rsidR="003E1B64" w:rsidRDefault="00775BFE">
                        <w:pPr>
                          <w:spacing w:line="184" w:lineRule="exact"/>
                          <w:rPr>
                            <w:b/>
                            <w:sz w:val="16"/>
                          </w:rPr>
                        </w:pPr>
                        <w:r>
                          <w:rPr>
                            <w:b/>
                            <w:color w:val="6DB155"/>
                            <w:spacing w:val="-2"/>
                            <w:w w:val="105"/>
                            <w:sz w:val="16"/>
                          </w:rPr>
                          <w:t>review</w:t>
                        </w:r>
                      </w:p>
                    </w:txbxContent>
                  </v:textbox>
                </v:shape>
                <v:shape id="Textbox 58" o:spid="_x0000_s1049" type="#_x0000_t202" style="position:absolute;left:31822;top:21245;width:3416;height:1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5F25089C" w14:textId="77777777" w:rsidR="003E1B64" w:rsidRDefault="00775BFE">
                        <w:pPr>
                          <w:spacing w:line="184" w:lineRule="exact"/>
                          <w:rPr>
                            <w:b/>
                            <w:sz w:val="16"/>
                          </w:rPr>
                        </w:pPr>
                        <w:r>
                          <w:rPr>
                            <w:b/>
                            <w:color w:val="6DB155"/>
                            <w:spacing w:val="-2"/>
                            <w:w w:val="105"/>
                            <w:sz w:val="16"/>
                          </w:rPr>
                          <w:t>review</w:t>
                        </w:r>
                      </w:p>
                    </w:txbxContent>
                  </v:textbox>
                </v:shape>
                <v:shape id="Textbox 59" o:spid="_x0000_s1050" type="#_x0000_t202" style="position:absolute;left:40712;top:19966;width:7010;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5F25089D" w14:textId="77777777" w:rsidR="003E1B64" w:rsidRDefault="00775BFE">
                        <w:pPr>
                          <w:spacing w:line="184" w:lineRule="exact"/>
                          <w:ind w:right="25"/>
                          <w:jc w:val="right"/>
                          <w:rPr>
                            <w:b/>
                            <w:position w:val="8"/>
                            <w:sz w:val="6"/>
                          </w:rPr>
                        </w:pPr>
                        <w:r>
                          <w:rPr>
                            <w:b/>
                            <w:color w:val="6DB155"/>
                            <w:sz w:val="16"/>
                          </w:rPr>
                          <w:t>Authority’s</w:t>
                        </w:r>
                        <w:r>
                          <w:rPr>
                            <w:b/>
                            <w:color w:val="6DB155"/>
                            <w:spacing w:val="24"/>
                            <w:sz w:val="16"/>
                          </w:rPr>
                          <w:t xml:space="preserve"> </w:t>
                        </w:r>
                        <w:r>
                          <w:rPr>
                            <w:b/>
                            <w:color w:val="6DB155"/>
                            <w:spacing w:val="-5"/>
                            <w:sz w:val="16"/>
                          </w:rPr>
                          <w:t>4</w:t>
                        </w:r>
                        <w:r>
                          <w:rPr>
                            <w:b/>
                            <w:color w:val="6DB155"/>
                            <w:spacing w:val="-5"/>
                            <w:position w:val="8"/>
                            <w:sz w:val="6"/>
                          </w:rPr>
                          <w:t>th</w:t>
                        </w:r>
                      </w:p>
                      <w:p w14:paraId="5F25089E" w14:textId="77777777" w:rsidR="003E1B64" w:rsidRDefault="00775BFE">
                        <w:pPr>
                          <w:spacing w:before="16"/>
                          <w:ind w:right="18"/>
                          <w:jc w:val="right"/>
                          <w:rPr>
                            <w:b/>
                            <w:sz w:val="16"/>
                          </w:rPr>
                        </w:pPr>
                        <w:r>
                          <w:rPr>
                            <w:b/>
                            <w:color w:val="6DB155"/>
                            <w:spacing w:val="-2"/>
                            <w:w w:val="105"/>
                            <w:sz w:val="16"/>
                          </w:rPr>
                          <w:t>review</w:t>
                        </w:r>
                      </w:p>
                    </w:txbxContent>
                  </v:textbox>
                </v:shape>
                <v:shape id="Textbox 60" o:spid="_x0000_s1051" type="#_x0000_t202" style="position:absolute;left:54348;top:19809;width:5690;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5F25089F" w14:textId="77777777" w:rsidR="003E1B64" w:rsidRDefault="00775BFE">
                        <w:pPr>
                          <w:spacing w:line="261" w:lineRule="auto"/>
                          <w:ind w:left="104" w:right="18" w:hanging="105"/>
                          <w:rPr>
                            <w:b/>
                            <w:sz w:val="16"/>
                          </w:rPr>
                        </w:pPr>
                        <w:r>
                          <w:rPr>
                            <w:b/>
                            <w:color w:val="6DB155"/>
                            <w:spacing w:val="-2"/>
                            <w:sz w:val="16"/>
                          </w:rPr>
                          <w:t xml:space="preserve">Authority’s </w:t>
                        </w:r>
                        <w:r>
                          <w:rPr>
                            <w:b/>
                            <w:color w:val="6DB155"/>
                            <w:w w:val="105"/>
                            <w:sz w:val="16"/>
                          </w:rPr>
                          <w:t>5</w:t>
                        </w:r>
                        <w:r>
                          <w:rPr>
                            <w:b/>
                            <w:color w:val="6DB155"/>
                            <w:w w:val="105"/>
                            <w:position w:val="8"/>
                            <w:sz w:val="6"/>
                          </w:rPr>
                          <w:t>th</w:t>
                        </w:r>
                        <w:r>
                          <w:rPr>
                            <w:b/>
                            <w:color w:val="6DB155"/>
                            <w:spacing w:val="13"/>
                            <w:w w:val="105"/>
                            <w:position w:val="8"/>
                            <w:sz w:val="6"/>
                          </w:rPr>
                          <w:t xml:space="preserve"> </w:t>
                        </w:r>
                        <w:r>
                          <w:rPr>
                            <w:b/>
                            <w:color w:val="6DB155"/>
                            <w:w w:val="105"/>
                            <w:sz w:val="16"/>
                          </w:rPr>
                          <w:t>review</w:t>
                        </w:r>
                      </w:p>
                    </w:txbxContent>
                  </v:textbox>
                </v:shape>
                <v:shape id="Textbox 61" o:spid="_x0000_s1052" type="#_x0000_t202" style="position:absolute;left:17780;top:23700;width:1829;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5F2508A0" w14:textId="77777777" w:rsidR="003E1B64" w:rsidRDefault="00775BFE">
                        <w:pPr>
                          <w:spacing w:line="136" w:lineRule="exact"/>
                          <w:rPr>
                            <w:i/>
                            <w:sz w:val="12"/>
                          </w:rPr>
                        </w:pPr>
                        <w:r>
                          <w:rPr>
                            <w:i/>
                            <w:color w:val="636466"/>
                            <w:spacing w:val="-4"/>
                            <w:sz w:val="12"/>
                          </w:rPr>
                          <w:t>2014</w:t>
                        </w:r>
                      </w:p>
                    </w:txbxContent>
                  </v:textbox>
                </v:shape>
                <v:shape id="Textbox 62" o:spid="_x0000_s1053" type="#_x0000_t202" style="position:absolute;left:27126;top:23700;width:1822;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5F2508A1" w14:textId="77777777" w:rsidR="003E1B64" w:rsidRDefault="00775BFE">
                        <w:pPr>
                          <w:spacing w:line="136" w:lineRule="exact"/>
                          <w:rPr>
                            <w:i/>
                            <w:sz w:val="12"/>
                          </w:rPr>
                        </w:pPr>
                        <w:r>
                          <w:rPr>
                            <w:i/>
                            <w:color w:val="636466"/>
                            <w:spacing w:val="-4"/>
                            <w:sz w:val="12"/>
                          </w:rPr>
                          <w:t>2017</w:t>
                        </w:r>
                      </w:p>
                    </w:txbxContent>
                  </v:textbox>
                </v:shape>
                <v:shape id="Textbox 63" o:spid="_x0000_s1054" type="#_x0000_t202" style="position:absolute;left:34584;top:23700;width:1822;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5F2508A2" w14:textId="77777777" w:rsidR="003E1B64" w:rsidRDefault="00775BFE">
                        <w:pPr>
                          <w:spacing w:line="136" w:lineRule="exact"/>
                          <w:rPr>
                            <w:i/>
                            <w:sz w:val="12"/>
                          </w:rPr>
                        </w:pPr>
                        <w:r>
                          <w:rPr>
                            <w:i/>
                            <w:color w:val="636466"/>
                            <w:spacing w:val="-4"/>
                            <w:sz w:val="12"/>
                          </w:rPr>
                          <w:t>2020</w:t>
                        </w:r>
                      </w:p>
                    </w:txbxContent>
                  </v:textbox>
                </v:shape>
                <v:shape id="Textbox 64" o:spid="_x0000_s1055" type="#_x0000_t202" style="position:absolute;left:47010;top:23700;width:1822;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5F2508A3" w14:textId="77777777" w:rsidR="003E1B64" w:rsidRDefault="00775BFE">
                        <w:pPr>
                          <w:spacing w:line="136" w:lineRule="exact"/>
                          <w:rPr>
                            <w:i/>
                            <w:sz w:val="12"/>
                          </w:rPr>
                        </w:pPr>
                        <w:r>
                          <w:rPr>
                            <w:i/>
                            <w:color w:val="636466"/>
                            <w:spacing w:val="-4"/>
                            <w:sz w:val="12"/>
                          </w:rPr>
                          <w:t>2023</w:t>
                        </w:r>
                      </w:p>
                    </w:txbxContent>
                  </v:textbox>
                </v:shape>
                <v:shape id="Textbox 65" o:spid="_x0000_s1056" type="#_x0000_t202" style="position:absolute;left:54000;top:23700;width:1822;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5F2508A4" w14:textId="77777777" w:rsidR="003E1B64" w:rsidRDefault="00775BFE">
                        <w:pPr>
                          <w:spacing w:line="136" w:lineRule="exact"/>
                          <w:rPr>
                            <w:i/>
                            <w:sz w:val="12"/>
                          </w:rPr>
                        </w:pPr>
                        <w:r>
                          <w:rPr>
                            <w:i/>
                            <w:color w:val="636466"/>
                            <w:spacing w:val="-4"/>
                            <w:sz w:val="12"/>
                          </w:rPr>
                          <w:t>2026</w:t>
                        </w:r>
                      </w:p>
                    </w:txbxContent>
                  </v:textbox>
                </v:shape>
                <v:shape id="Textbox 66" o:spid="_x0000_s1057" type="#_x0000_t202" style="position:absolute;left:1371;top:26890;width:15374;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5F2508A5" w14:textId="77777777" w:rsidR="003E1B64" w:rsidRDefault="00775BFE">
                        <w:pPr>
                          <w:tabs>
                            <w:tab w:val="left" w:pos="732"/>
                          </w:tabs>
                          <w:spacing w:before="2" w:line="256" w:lineRule="auto"/>
                          <w:ind w:left="732" w:right="63" w:hanging="733"/>
                          <w:rPr>
                            <w:i/>
                            <w:sz w:val="14"/>
                          </w:rPr>
                        </w:pPr>
                        <w:r>
                          <w:rPr>
                            <w:b/>
                            <w:i/>
                            <w:color w:val="231F20"/>
                            <w:spacing w:val="-2"/>
                            <w:w w:val="105"/>
                            <w:sz w:val="11"/>
                          </w:rPr>
                          <w:t>Legend:</w:t>
                        </w:r>
                        <w:r>
                          <w:rPr>
                            <w:b/>
                            <w:i/>
                            <w:color w:val="231F20"/>
                            <w:sz w:val="11"/>
                          </w:rPr>
                          <w:tab/>
                        </w:r>
                        <w:r>
                          <w:rPr>
                            <w:i/>
                            <w:color w:val="231F20"/>
                            <w:spacing w:val="-2"/>
                            <w:w w:val="105"/>
                            <w:sz w:val="14"/>
                          </w:rPr>
                          <w:t>Legislation/policy</w:t>
                        </w:r>
                        <w:r>
                          <w:rPr>
                            <w:i/>
                            <w:color w:val="231F20"/>
                            <w:spacing w:val="-9"/>
                            <w:w w:val="105"/>
                            <w:sz w:val="14"/>
                          </w:rPr>
                          <w:t xml:space="preserve"> </w:t>
                        </w:r>
                        <w:r>
                          <w:rPr>
                            <w:i/>
                            <w:color w:val="231F20"/>
                            <w:spacing w:val="-2"/>
                            <w:w w:val="105"/>
                            <w:sz w:val="14"/>
                          </w:rPr>
                          <w:t>change</w:t>
                        </w:r>
                        <w:r>
                          <w:rPr>
                            <w:i/>
                            <w:color w:val="231F20"/>
                            <w:w w:val="105"/>
                            <w:sz w:val="14"/>
                          </w:rPr>
                          <w:t xml:space="preserve"> Authority</w:t>
                        </w:r>
                        <w:r>
                          <w:rPr>
                            <w:i/>
                            <w:color w:val="231F20"/>
                            <w:spacing w:val="-4"/>
                            <w:w w:val="105"/>
                            <w:sz w:val="14"/>
                          </w:rPr>
                          <w:t xml:space="preserve"> </w:t>
                        </w:r>
                        <w:r>
                          <w:rPr>
                            <w:i/>
                            <w:color w:val="231F20"/>
                            <w:w w:val="105"/>
                            <w:sz w:val="14"/>
                          </w:rPr>
                          <w:t>review</w:t>
                        </w:r>
                      </w:p>
                      <w:p w14:paraId="5F2508A6" w14:textId="77777777" w:rsidR="003E1B64" w:rsidRDefault="00775BFE">
                        <w:pPr>
                          <w:spacing w:line="159" w:lineRule="exact"/>
                          <w:ind w:left="732"/>
                          <w:rPr>
                            <w:i/>
                            <w:sz w:val="14"/>
                          </w:rPr>
                        </w:pPr>
                        <w:r>
                          <w:rPr>
                            <w:i/>
                            <w:color w:val="231F20"/>
                            <w:spacing w:val="-2"/>
                            <w:w w:val="105"/>
                            <w:sz w:val="14"/>
                          </w:rPr>
                          <w:t>Other</w:t>
                        </w:r>
                        <w:r>
                          <w:rPr>
                            <w:i/>
                            <w:color w:val="231F20"/>
                            <w:spacing w:val="2"/>
                            <w:w w:val="105"/>
                            <w:sz w:val="14"/>
                          </w:rPr>
                          <w:t xml:space="preserve"> </w:t>
                        </w:r>
                        <w:r>
                          <w:rPr>
                            <w:i/>
                            <w:color w:val="231F20"/>
                            <w:spacing w:val="-2"/>
                            <w:w w:val="105"/>
                            <w:sz w:val="14"/>
                          </w:rPr>
                          <w:t>independent review</w:t>
                        </w:r>
                      </w:p>
                    </w:txbxContent>
                  </v:textbox>
                </v:shape>
                <v:shape id="Textbox 67" o:spid="_x0000_s1058" type="#_x0000_t202" style="position:absolute;left:27535;top:27399;width:4763;height:4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5F2508A7" w14:textId="77777777" w:rsidR="003E1B64" w:rsidRDefault="00775BFE">
                        <w:pPr>
                          <w:spacing w:line="261" w:lineRule="auto"/>
                          <w:ind w:right="163" w:firstLine="206"/>
                          <w:rPr>
                            <w:b/>
                            <w:sz w:val="16"/>
                          </w:rPr>
                        </w:pPr>
                        <w:r>
                          <w:rPr>
                            <w:b/>
                            <w:color w:val="42B5D3"/>
                            <w:spacing w:val="-4"/>
                            <w:sz w:val="16"/>
                          </w:rPr>
                          <w:t xml:space="preserve">King </w:t>
                        </w:r>
                        <w:r>
                          <w:rPr>
                            <w:b/>
                            <w:color w:val="42B5D3"/>
                            <w:spacing w:val="-2"/>
                            <w:w w:val="105"/>
                            <w:sz w:val="16"/>
                          </w:rPr>
                          <w:t>Review</w:t>
                        </w:r>
                      </w:p>
                      <w:p w14:paraId="5F2508A8" w14:textId="77777777" w:rsidR="003E1B64" w:rsidRDefault="00775BFE">
                        <w:pPr>
                          <w:spacing w:before="121"/>
                          <w:ind w:left="459"/>
                          <w:rPr>
                            <w:i/>
                            <w:sz w:val="12"/>
                          </w:rPr>
                        </w:pPr>
                        <w:r>
                          <w:rPr>
                            <w:i/>
                            <w:color w:val="636466"/>
                            <w:spacing w:val="-4"/>
                            <w:sz w:val="12"/>
                          </w:rPr>
                          <w:t>2020</w:t>
                        </w:r>
                      </w:p>
                    </w:txbxContent>
                  </v:textbox>
                </v:shape>
                <v:shape id="Textbox 68" o:spid="_x0000_s1059" type="#_x0000_t202" style="position:absolute;left:37312;top:27572;width:5010;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5F2508A9" w14:textId="77777777" w:rsidR="003E1B64" w:rsidRDefault="00775BFE">
                        <w:pPr>
                          <w:spacing w:line="261" w:lineRule="auto"/>
                          <w:ind w:right="213" w:firstLine="34"/>
                          <w:rPr>
                            <w:b/>
                            <w:sz w:val="16"/>
                          </w:rPr>
                        </w:pPr>
                        <w:r>
                          <w:rPr>
                            <w:b/>
                            <w:color w:val="42B5D3"/>
                            <w:spacing w:val="-2"/>
                            <w:w w:val="105"/>
                            <w:sz w:val="16"/>
                          </w:rPr>
                          <w:t xml:space="preserve">Chubb </w:t>
                        </w:r>
                        <w:r>
                          <w:rPr>
                            <w:b/>
                            <w:color w:val="42B5D3"/>
                            <w:spacing w:val="-2"/>
                            <w:sz w:val="16"/>
                          </w:rPr>
                          <w:t>Review</w:t>
                        </w:r>
                      </w:p>
                      <w:p w14:paraId="5F2508AA" w14:textId="77777777" w:rsidR="003E1B64" w:rsidRDefault="00775BFE">
                        <w:pPr>
                          <w:spacing w:before="94"/>
                          <w:ind w:left="501"/>
                          <w:rPr>
                            <w:i/>
                            <w:sz w:val="12"/>
                          </w:rPr>
                        </w:pPr>
                        <w:r>
                          <w:rPr>
                            <w:i/>
                            <w:color w:val="636466"/>
                            <w:spacing w:val="-4"/>
                            <w:sz w:val="12"/>
                          </w:rPr>
                          <w:t>2022</w:t>
                        </w:r>
                      </w:p>
                    </w:txbxContent>
                  </v:textbox>
                </v:shape>
                <v:shape id="Textbox 69" o:spid="_x0000_s1060" type="#_x0000_t202" style="position:absolute;left:45249;top:27537;width:8617;height:3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5F2508AB" w14:textId="77777777" w:rsidR="003E1B64" w:rsidRDefault="00775BFE">
                        <w:pPr>
                          <w:spacing w:line="184" w:lineRule="exact"/>
                          <w:ind w:left="356"/>
                          <w:rPr>
                            <w:b/>
                            <w:sz w:val="16"/>
                          </w:rPr>
                        </w:pPr>
                        <w:r>
                          <w:rPr>
                            <w:b/>
                            <w:color w:val="6DB155"/>
                            <w:w w:val="105"/>
                            <w:sz w:val="16"/>
                          </w:rPr>
                          <w:t>CCA</w:t>
                        </w:r>
                        <w:r>
                          <w:rPr>
                            <w:b/>
                            <w:color w:val="6DB155"/>
                            <w:spacing w:val="-7"/>
                            <w:w w:val="105"/>
                            <w:sz w:val="16"/>
                          </w:rPr>
                          <w:t xml:space="preserve"> </w:t>
                        </w:r>
                        <w:r>
                          <w:rPr>
                            <w:b/>
                            <w:color w:val="6DB155"/>
                            <w:spacing w:val="-4"/>
                            <w:w w:val="105"/>
                            <w:sz w:val="16"/>
                          </w:rPr>
                          <w:t>2035</w:t>
                        </w:r>
                      </w:p>
                      <w:p w14:paraId="5F2508AC" w14:textId="77777777" w:rsidR="003E1B64" w:rsidRDefault="00775BFE">
                        <w:pPr>
                          <w:spacing w:before="16"/>
                          <w:rPr>
                            <w:b/>
                            <w:sz w:val="16"/>
                          </w:rPr>
                        </w:pPr>
                        <w:r>
                          <w:rPr>
                            <w:b/>
                            <w:color w:val="6DB155"/>
                            <w:sz w:val="16"/>
                          </w:rPr>
                          <w:t>Targets</w:t>
                        </w:r>
                        <w:r>
                          <w:rPr>
                            <w:b/>
                            <w:color w:val="6DB155"/>
                            <w:spacing w:val="5"/>
                            <w:sz w:val="16"/>
                          </w:rPr>
                          <w:t xml:space="preserve"> </w:t>
                        </w:r>
                        <w:r>
                          <w:rPr>
                            <w:b/>
                            <w:color w:val="6DB155"/>
                            <w:spacing w:val="-2"/>
                            <w:sz w:val="16"/>
                          </w:rPr>
                          <w:t>advice</w:t>
                        </w:r>
                      </w:p>
                      <w:p w14:paraId="5F2508AD" w14:textId="77777777" w:rsidR="003E1B64" w:rsidRDefault="00775BFE">
                        <w:pPr>
                          <w:spacing w:before="77"/>
                          <w:ind w:right="18"/>
                          <w:jc w:val="right"/>
                          <w:rPr>
                            <w:i/>
                            <w:sz w:val="12"/>
                          </w:rPr>
                        </w:pPr>
                        <w:r>
                          <w:rPr>
                            <w:i/>
                            <w:color w:val="636466"/>
                            <w:spacing w:val="-4"/>
                            <w:sz w:val="12"/>
                          </w:rPr>
                          <w:t>2025</w:t>
                        </w:r>
                      </w:p>
                    </w:txbxContent>
                  </v:textbox>
                </v:shape>
                <w10:wrap type="topAndBottom" anchorx="page"/>
              </v:group>
            </w:pict>
          </mc:Fallback>
        </mc:AlternateContent>
      </w:r>
    </w:p>
    <w:p w14:paraId="5F24FF49" w14:textId="77777777" w:rsidR="003E1B64" w:rsidRDefault="00775BFE">
      <w:pPr>
        <w:spacing w:before="160"/>
        <w:ind w:left="1209"/>
        <w:rPr>
          <w:i/>
          <w:sz w:val="18"/>
        </w:rPr>
      </w:pPr>
      <w:r>
        <w:rPr>
          <w:b/>
          <w:i/>
          <w:color w:val="231F20"/>
          <w:sz w:val="18"/>
        </w:rPr>
        <w:t>Source:</w:t>
      </w:r>
      <w:r>
        <w:rPr>
          <w:b/>
          <w:i/>
          <w:color w:val="231F20"/>
          <w:spacing w:val="-7"/>
          <w:sz w:val="18"/>
        </w:rPr>
        <w:t xml:space="preserve"> </w:t>
      </w:r>
      <w:r>
        <w:rPr>
          <w:i/>
          <w:color w:val="231F20"/>
          <w:sz w:val="18"/>
        </w:rPr>
        <w:t xml:space="preserve">Authority analysis, </w:t>
      </w:r>
      <w:r>
        <w:rPr>
          <w:i/>
          <w:color w:val="231F20"/>
          <w:spacing w:val="-2"/>
          <w:sz w:val="18"/>
        </w:rPr>
        <w:t>2026.</w:t>
      </w:r>
    </w:p>
    <w:p w14:paraId="5F24FF4A" w14:textId="77777777" w:rsidR="003E1B64" w:rsidRDefault="003E1B64">
      <w:pPr>
        <w:pStyle w:val="BodyText"/>
        <w:rPr>
          <w:i/>
        </w:rPr>
      </w:pPr>
    </w:p>
    <w:p w14:paraId="5F24FF4B" w14:textId="77777777" w:rsidR="003E1B64" w:rsidRDefault="003E1B64">
      <w:pPr>
        <w:pStyle w:val="BodyText"/>
        <w:spacing w:before="31"/>
        <w:rPr>
          <w:i/>
        </w:rPr>
      </w:pPr>
    </w:p>
    <w:p w14:paraId="5F24FF4C" w14:textId="77777777" w:rsidR="003E1B64" w:rsidRDefault="00775BFE" w:rsidP="004A57D6">
      <w:pPr>
        <w:pStyle w:val="Heading3"/>
        <w:numPr>
          <w:ilvl w:val="1"/>
          <w:numId w:val="31"/>
        </w:numPr>
        <w:tabs>
          <w:tab w:val="left" w:pos="1190"/>
        </w:tabs>
        <w:ind w:left="1190" w:hanging="364"/>
        <w:jc w:val="left"/>
      </w:pPr>
      <w:bookmarkStart w:id="9" w:name="_TOC_250028"/>
      <w:r>
        <w:rPr>
          <w:color w:val="00679F"/>
        </w:rPr>
        <w:t>The</w:t>
      </w:r>
      <w:r>
        <w:rPr>
          <w:color w:val="00679F"/>
          <w:spacing w:val="-11"/>
        </w:rPr>
        <w:t xml:space="preserve"> </w:t>
      </w:r>
      <w:r>
        <w:rPr>
          <w:color w:val="00679F"/>
        </w:rPr>
        <w:t>ACCU</w:t>
      </w:r>
      <w:r>
        <w:rPr>
          <w:color w:val="00679F"/>
          <w:spacing w:val="-1"/>
        </w:rPr>
        <w:t xml:space="preserve"> </w:t>
      </w:r>
      <w:r>
        <w:rPr>
          <w:color w:val="00679F"/>
        </w:rPr>
        <w:t>Scheme</w:t>
      </w:r>
      <w:r>
        <w:rPr>
          <w:color w:val="00679F"/>
          <w:spacing w:val="-2"/>
        </w:rPr>
        <w:t xml:space="preserve"> </w:t>
      </w:r>
      <w:r>
        <w:rPr>
          <w:color w:val="00679F"/>
        </w:rPr>
        <w:t>is</w:t>
      </w:r>
      <w:r>
        <w:rPr>
          <w:color w:val="00679F"/>
          <w:spacing w:val="-1"/>
        </w:rPr>
        <w:t xml:space="preserve"> </w:t>
      </w:r>
      <w:r>
        <w:rPr>
          <w:color w:val="00679F"/>
        </w:rPr>
        <w:t>now</w:t>
      </w:r>
      <w:r>
        <w:rPr>
          <w:color w:val="00679F"/>
          <w:spacing w:val="-2"/>
        </w:rPr>
        <w:t xml:space="preserve"> </w:t>
      </w:r>
      <w:r>
        <w:rPr>
          <w:color w:val="00679F"/>
        </w:rPr>
        <w:t>part</w:t>
      </w:r>
      <w:r>
        <w:rPr>
          <w:color w:val="00679F"/>
          <w:spacing w:val="-1"/>
        </w:rPr>
        <w:t xml:space="preserve"> </w:t>
      </w:r>
      <w:r>
        <w:rPr>
          <w:color w:val="00679F"/>
        </w:rPr>
        <w:t>of</w:t>
      </w:r>
      <w:r>
        <w:rPr>
          <w:color w:val="00679F"/>
          <w:spacing w:val="-2"/>
        </w:rPr>
        <w:t xml:space="preserve"> </w:t>
      </w:r>
      <w:r>
        <w:rPr>
          <w:color w:val="00679F"/>
        </w:rPr>
        <w:t>a</w:t>
      </w:r>
      <w:r>
        <w:rPr>
          <w:color w:val="00679F"/>
          <w:spacing w:val="-1"/>
        </w:rPr>
        <w:t xml:space="preserve"> </w:t>
      </w:r>
      <w:r>
        <w:rPr>
          <w:color w:val="00679F"/>
        </w:rPr>
        <w:t>suite</w:t>
      </w:r>
      <w:r>
        <w:rPr>
          <w:color w:val="00679F"/>
          <w:spacing w:val="-2"/>
        </w:rPr>
        <w:t xml:space="preserve"> </w:t>
      </w:r>
      <w:r>
        <w:rPr>
          <w:color w:val="00679F"/>
        </w:rPr>
        <w:t>of</w:t>
      </w:r>
      <w:r>
        <w:rPr>
          <w:color w:val="00679F"/>
          <w:spacing w:val="-1"/>
        </w:rPr>
        <w:t xml:space="preserve"> </w:t>
      </w:r>
      <w:bookmarkEnd w:id="9"/>
      <w:r>
        <w:rPr>
          <w:color w:val="00679F"/>
          <w:spacing w:val="-2"/>
        </w:rPr>
        <w:t>policies</w:t>
      </w:r>
    </w:p>
    <w:p w14:paraId="5F24FF4D" w14:textId="77777777" w:rsidR="003E1B64" w:rsidRDefault="00775BFE">
      <w:pPr>
        <w:pStyle w:val="BodyText"/>
        <w:spacing w:before="124" w:line="249" w:lineRule="auto"/>
        <w:ind w:left="826" w:right="882"/>
      </w:pPr>
      <w:r>
        <w:rPr>
          <w:color w:val="231F20"/>
        </w:rPr>
        <w:t>Meeting</w:t>
      </w:r>
      <w:r>
        <w:rPr>
          <w:color w:val="231F20"/>
          <w:spacing w:val="-6"/>
        </w:rPr>
        <w:t xml:space="preserve"> </w:t>
      </w:r>
      <w:r>
        <w:rPr>
          <w:color w:val="231F20"/>
        </w:rPr>
        <w:t>Australia’s targets will require deeper, faster emissions reductions across all sectors (Figure</w:t>
      </w:r>
      <w:r>
        <w:rPr>
          <w:color w:val="231F20"/>
          <w:spacing w:val="40"/>
        </w:rPr>
        <w:t xml:space="preserve"> </w:t>
      </w:r>
      <w:r>
        <w:rPr>
          <w:color w:val="231F20"/>
        </w:rPr>
        <w:t>1.2).</w:t>
      </w:r>
      <w:r>
        <w:rPr>
          <w:color w:val="231F20"/>
          <w:spacing w:val="-7"/>
        </w:rPr>
        <w:t xml:space="preserve"> </w:t>
      </w:r>
      <w:r>
        <w:rPr>
          <w:color w:val="231F20"/>
        </w:rPr>
        <w:t>The</w:t>
      </w:r>
      <w:r>
        <w:rPr>
          <w:color w:val="231F20"/>
          <w:spacing w:val="-15"/>
        </w:rPr>
        <w:t xml:space="preserve"> </w:t>
      </w:r>
      <w:r>
        <w:rPr>
          <w:color w:val="231F20"/>
        </w:rPr>
        <w:t>ACCU</w:t>
      </w:r>
      <w:r>
        <w:rPr>
          <w:color w:val="231F20"/>
          <w:spacing w:val="-3"/>
        </w:rPr>
        <w:t xml:space="preserve"> </w:t>
      </w:r>
      <w:r>
        <w:rPr>
          <w:color w:val="231F20"/>
        </w:rPr>
        <w:t>Scheme</w:t>
      </w:r>
      <w:r>
        <w:rPr>
          <w:color w:val="231F20"/>
          <w:spacing w:val="-3"/>
        </w:rPr>
        <w:t xml:space="preserve"> </w:t>
      </w:r>
      <w:r>
        <w:rPr>
          <w:color w:val="231F20"/>
        </w:rPr>
        <w:t>is</w:t>
      </w:r>
      <w:r>
        <w:rPr>
          <w:color w:val="231F20"/>
          <w:spacing w:val="-3"/>
        </w:rPr>
        <w:t xml:space="preserve"> </w:t>
      </w:r>
      <w:r>
        <w:rPr>
          <w:color w:val="231F20"/>
        </w:rPr>
        <w:t>no</w:t>
      </w:r>
      <w:r>
        <w:rPr>
          <w:color w:val="231F20"/>
          <w:spacing w:val="-3"/>
        </w:rPr>
        <w:t xml:space="preserve"> </w:t>
      </w:r>
      <w:r>
        <w:rPr>
          <w:color w:val="231F20"/>
        </w:rPr>
        <w:t>longer</w:t>
      </w:r>
      <w:r>
        <w:rPr>
          <w:color w:val="231F20"/>
          <w:spacing w:val="-3"/>
        </w:rPr>
        <w:t xml:space="preserve"> </w:t>
      </w:r>
      <w:r>
        <w:rPr>
          <w:color w:val="231F20"/>
        </w:rPr>
        <w:t>the</w:t>
      </w:r>
      <w:r>
        <w:rPr>
          <w:color w:val="231F20"/>
          <w:spacing w:val="-3"/>
        </w:rPr>
        <w:t xml:space="preserve"> </w:t>
      </w:r>
      <w:r>
        <w:rPr>
          <w:color w:val="231F20"/>
        </w:rPr>
        <w:t>primary</w:t>
      </w:r>
      <w:r>
        <w:rPr>
          <w:color w:val="231F20"/>
          <w:spacing w:val="-3"/>
        </w:rPr>
        <w:t xml:space="preserve"> </w:t>
      </w:r>
      <w:r>
        <w:rPr>
          <w:color w:val="231F20"/>
        </w:rPr>
        <w:t>policy</w:t>
      </w:r>
      <w:r>
        <w:rPr>
          <w:color w:val="231F20"/>
          <w:spacing w:val="-3"/>
        </w:rPr>
        <w:t xml:space="preserve"> </w:t>
      </w:r>
      <w:r>
        <w:rPr>
          <w:color w:val="231F20"/>
        </w:rPr>
        <w:t>to</w:t>
      </w:r>
      <w:r>
        <w:rPr>
          <w:color w:val="231F20"/>
          <w:spacing w:val="-3"/>
        </w:rPr>
        <w:t xml:space="preserve"> </w:t>
      </w:r>
      <w:r>
        <w:rPr>
          <w:color w:val="231F20"/>
        </w:rPr>
        <w:t>drive</w:t>
      </w:r>
      <w:r>
        <w:rPr>
          <w:color w:val="231F20"/>
          <w:spacing w:val="-3"/>
        </w:rPr>
        <w:t xml:space="preserve"> </w:t>
      </w:r>
      <w:r>
        <w:rPr>
          <w:color w:val="231F20"/>
        </w:rPr>
        <w:t>economy-wide</w:t>
      </w:r>
      <w:r>
        <w:rPr>
          <w:color w:val="231F20"/>
          <w:spacing w:val="-3"/>
        </w:rPr>
        <w:t xml:space="preserve"> </w:t>
      </w:r>
      <w:proofErr w:type="gramStart"/>
      <w:r>
        <w:rPr>
          <w:color w:val="231F20"/>
        </w:rPr>
        <w:t>emissions</w:t>
      </w:r>
      <w:r>
        <w:rPr>
          <w:color w:val="231F20"/>
          <w:spacing w:val="-3"/>
        </w:rPr>
        <w:t xml:space="preserve"> </w:t>
      </w:r>
      <w:r>
        <w:rPr>
          <w:color w:val="231F20"/>
        </w:rPr>
        <w:t>reductions,</w:t>
      </w:r>
      <w:r>
        <w:rPr>
          <w:color w:val="231F20"/>
          <w:spacing w:val="-3"/>
        </w:rPr>
        <w:t xml:space="preserve"> </w:t>
      </w:r>
      <w:r>
        <w:rPr>
          <w:color w:val="231F20"/>
        </w:rPr>
        <w:t>but</w:t>
      </w:r>
      <w:proofErr w:type="gramEnd"/>
      <w:r>
        <w:rPr>
          <w:color w:val="231F20"/>
        </w:rPr>
        <w:t xml:space="preserve"> plays a complementary role within a broader policy framework.</w:t>
      </w:r>
    </w:p>
    <w:p w14:paraId="5F24FF4E" w14:textId="77777777" w:rsidR="003E1B64" w:rsidRDefault="003E1B64">
      <w:pPr>
        <w:pStyle w:val="BodyText"/>
        <w:rPr>
          <w:sz w:val="18"/>
        </w:rPr>
      </w:pPr>
    </w:p>
    <w:p w14:paraId="5F24FF4F" w14:textId="77777777" w:rsidR="003E1B64" w:rsidRDefault="003E1B64">
      <w:pPr>
        <w:pStyle w:val="BodyText"/>
        <w:spacing w:before="34"/>
        <w:rPr>
          <w:sz w:val="18"/>
        </w:rPr>
      </w:pPr>
    </w:p>
    <w:p w14:paraId="5F24FF50" w14:textId="77777777" w:rsidR="003E1B64" w:rsidRDefault="00775BFE">
      <w:pPr>
        <w:ind w:left="1204"/>
        <w:rPr>
          <w:b/>
          <w:sz w:val="18"/>
        </w:rPr>
      </w:pPr>
      <w:r>
        <w:rPr>
          <w:b/>
          <w:color w:val="231F20"/>
          <w:sz w:val="18"/>
        </w:rPr>
        <w:t>Figure</w:t>
      </w:r>
      <w:r>
        <w:rPr>
          <w:b/>
          <w:color w:val="231F20"/>
          <w:spacing w:val="-6"/>
          <w:sz w:val="18"/>
        </w:rPr>
        <w:t xml:space="preserve"> </w:t>
      </w:r>
      <w:r>
        <w:rPr>
          <w:b/>
          <w:color w:val="231F20"/>
          <w:sz w:val="18"/>
        </w:rPr>
        <w:t>1.2:</w:t>
      </w:r>
      <w:r>
        <w:rPr>
          <w:b/>
          <w:color w:val="231F20"/>
          <w:spacing w:val="-3"/>
          <w:sz w:val="18"/>
        </w:rPr>
        <w:t xml:space="preserve"> </w:t>
      </w:r>
      <w:r>
        <w:rPr>
          <w:b/>
          <w:color w:val="231F20"/>
          <w:sz w:val="18"/>
        </w:rPr>
        <w:t>Illustrative</w:t>
      </w:r>
      <w:r>
        <w:rPr>
          <w:b/>
          <w:color w:val="231F20"/>
          <w:spacing w:val="-4"/>
          <w:sz w:val="18"/>
        </w:rPr>
        <w:t xml:space="preserve"> </w:t>
      </w:r>
      <w:r>
        <w:rPr>
          <w:b/>
          <w:color w:val="231F20"/>
          <w:sz w:val="18"/>
        </w:rPr>
        <w:t>sector</w:t>
      </w:r>
      <w:r>
        <w:rPr>
          <w:b/>
          <w:color w:val="231F20"/>
          <w:spacing w:val="-3"/>
          <w:sz w:val="18"/>
        </w:rPr>
        <w:t xml:space="preserve"> </w:t>
      </w:r>
      <w:r>
        <w:rPr>
          <w:b/>
          <w:color w:val="231F20"/>
          <w:sz w:val="18"/>
        </w:rPr>
        <w:t>contributions</w:t>
      </w:r>
      <w:r>
        <w:rPr>
          <w:b/>
          <w:color w:val="231F20"/>
          <w:spacing w:val="-3"/>
          <w:sz w:val="18"/>
        </w:rPr>
        <w:t xml:space="preserve"> </w:t>
      </w:r>
      <w:r>
        <w:rPr>
          <w:b/>
          <w:color w:val="231F20"/>
          <w:sz w:val="18"/>
        </w:rPr>
        <w:t>to</w:t>
      </w:r>
      <w:r>
        <w:rPr>
          <w:b/>
          <w:color w:val="231F20"/>
          <w:spacing w:val="-4"/>
          <w:sz w:val="18"/>
        </w:rPr>
        <w:t xml:space="preserve"> </w:t>
      </w:r>
      <w:r>
        <w:rPr>
          <w:b/>
          <w:color w:val="231F20"/>
          <w:sz w:val="18"/>
        </w:rPr>
        <w:t>a</w:t>
      </w:r>
      <w:r>
        <w:rPr>
          <w:b/>
          <w:color w:val="231F20"/>
          <w:spacing w:val="-3"/>
          <w:sz w:val="18"/>
        </w:rPr>
        <w:t xml:space="preserve"> </w:t>
      </w:r>
      <w:r>
        <w:rPr>
          <w:b/>
          <w:color w:val="231F20"/>
          <w:sz w:val="18"/>
        </w:rPr>
        <w:t>70%</w:t>
      </w:r>
      <w:r>
        <w:rPr>
          <w:b/>
          <w:color w:val="231F20"/>
          <w:spacing w:val="-4"/>
          <w:sz w:val="18"/>
        </w:rPr>
        <w:t xml:space="preserve"> </w:t>
      </w:r>
      <w:r>
        <w:rPr>
          <w:b/>
          <w:color w:val="231F20"/>
          <w:sz w:val="18"/>
        </w:rPr>
        <w:t>reduction</w:t>
      </w:r>
      <w:r>
        <w:rPr>
          <w:b/>
          <w:color w:val="231F20"/>
          <w:spacing w:val="-3"/>
          <w:sz w:val="18"/>
        </w:rPr>
        <w:t xml:space="preserve"> </w:t>
      </w:r>
      <w:r>
        <w:rPr>
          <w:b/>
          <w:color w:val="231F20"/>
          <w:sz w:val="18"/>
        </w:rPr>
        <w:t>on</w:t>
      </w:r>
      <w:r>
        <w:rPr>
          <w:b/>
          <w:color w:val="231F20"/>
          <w:spacing w:val="-3"/>
          <w:sz w:val="18"/>
        </w:rPr>
        <w:t xml:space="preserve"> </w:t>
      </w:r>
      <w:r>
        <w:rPr>
          <w:b/>
          <w:color w:val="231F20"/>
          <w:sz w:val="18"/>
        </w:rPr>
        <w:t>2005</w:t>
      </w:r>
      <w:r>
        <w:rPr>
          <w:b/>
          <w:color w:val="231F20"/>
          <w:spacing w:val="-4"/>
          <w:sz w:val="18"/>
        </w:rPr>
        <w:t xml:space="preserve"> </w:t>
      </w:r>
      <w:r>
        <w:rPr>
          <w:b/>
          <w:color w:val="231F20"/>
          <w:sz w:val="18"/>
        </w:rPr>
        <w:t>levels</w:t>
      </w:r>
      <w:r>
        <w:rPr>
          <w:b/>
          <w:color w:val="231F20"/>
          <w:spacing w:val="-3"/>
          <w:sz w:val="18"/>
        </w:rPr>
        <w:t xml:space="preserve"> </w:t>
      </w:r>
      <w:r>
        <w:rPr>
          <w:b/>
          <w:color w:val="231F20"/>
          <w:sz w:val="18"/>
        </w:rPr>
        <w:t>by</w:t>
      </w:r>
      <w:r>
        <w:rPr>
          <w:b/>
          <w:color w:val="231F20"/>
          <w:spacing w:val="-3"/>
          <w:sz w:val="18"/>
        </w:rPr>
        <w:t xml:space="preserve"> </w:t>
      </w:r>
      <w:r>
        <w:rPr>
          <w:b/>
          <w:color w:val="231F20"/>
          <w:spacing w:val="-4"/>
          <w:sz w:val="18"/>
        </w:rPr>
        <w:t>2035</w:t>
      </w:r>
    </w:p>
    <w:p w14:paraId="5F24FF51" w14:textId="77777777" w:rsidR="003E1B64" w:rsidRDefault="00775BFE">
      <w:pPr>
        <w:pStyle w:val="BodyText"/>
        <w:spacing w:before="3"/>
        <w:rPr>
          <w:b/>
          <w:sz w:val="19"/>
        </w:rPr>
      </w:pPr>
      <w:r>
        <w:rPr>
          <w:b/>
          <w:noProof/>
          <w:sz w:val="19"/>
        </w:rPr>
        <mc:AlternateContent>
          <mc:Choice Requires="wpg">
            <w:drawing>
              <wp:anchor distT="0" distB="0" distL="0" distR="0" simplePos="0" relativeHeight="251658418" behindDoc="1" locked="0" layoutInCell="1" allowOverlap="1" wp14:anchorId="5F2506EB" wp14:editId="336845F0">
                <wp:simplePos x="0" y="0"/>
                <wp:positionH relativeFrom="page">
                  <wp:posOffset>764692</wp:posOffset>
                </wp:positionH>
                <wp:positionV relativeFrom="paragraph">
                  <wp:posOffset>156274</wp:posOffset>
                </wp:positionV>
                <wp:extent cx="6034405" cy="2840355"/>
                <wp:effectExtent l="0" t="0" r="0" b="0"/>
                <wp:wrapTopAndBottom/>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4405" cy="2840355"/>
                          <a:chOff x="0" y="0"/>
                          <a:chExt cx="6034405" cy="2840355"/>
                        </a:xfrm>
                      </wpg:grpSpPr>
                      <pic:pic xmlns:pic="http://schemas.openxmlformats.org/drawingml/2006/picture">
                        <pic:nvPicPr>
                          <pic:cNvPr id="71" name="Image 71" descr="Waterfall chart illustrating emissions changes from 2024 to indicative 2035 composition across sectors including electricity and energy, transport, industry and waste, agriculture, resources, built environment, land, and engineered removals. Color-coded bars represent positive and negative emissions contributions, highlighting significant reductions in electricity emissions."/>
                          <pic:cNvPicPr/>
                        </pic:nvPicPr>
                        <pic:blipFill>
                          <a:blip r:embed="rId48" cstate="print"/>
                          <a:stretch>
                            <a:fillRect/>
                          </a:stretch>
                        </pic:blipFill>
                        <pic:spPr>
                          <a:xfrm>
                            <a:off x="346498" y="13919"/>
                            <a:ext cx="5300808" cy="2803183"/>
                          </a:xfrm>
                          <a:prstGeom prst="rect">
                            <a:avLst/>
                          </a:prstGeom>
                        </pic:spPr>
                      </pic:pic>
                      <wps:wsp>
                        <wps:cNvPr id="72" name="Graphic 72"/>
                        <wps:cNvSpPr/>
                        <wps:spPr>
                          <a:xfrm>
                            <a:off x="3175" y="3175"/>
                            <a:ext cx="6028055" cy="2834005"/>
                          </a:xfrm>
                          <a:custGeom>
                            <a:avLst/>
                            <a:gdLst/>
                            <a:ahLst/>
                            <a:cxnLst/>
                            <a:rect l="l" t="t" r="r" b="b"/>
                            <a:pathLst>
                              <a:path w="6028055" h="2834005">
                                <a:moveTo>
                                  <a:pt x="0" y="2833484"/>
                                </a:moveTo>
                                <a:lnTo>
                                  <a:pt x="6027432" y="2833484"/>
                                </a:lnTo>
                                <a:lnTo>
                                  <a:pt x="6027432" y="0"/>
                                </a:lnTo>
                                <a:lnTo>
                                  <a:pt x="0" y="0"/>
                                </a:lnTo>
                                <a:lnTo>
                                  <a:pt x="0" y="2833484"/>
                                </a:lnTo>
                                <a:close/>
                              </a:path>
                            </a:pathLst>
                          </a:custGeom>
                          <a:ln w="6350">
                            <a:solidFill>
                              <a:srgbClr val="E6E7E8"/>
                            </a:solidFill>
                            <a:prstDash val="solid"/>
                          </a:ln>
                        </wps:spPr>
                        <wps:bodyPr wrap="square" lIns="0" tIns="0" rIns="0" bIns="0" rtlCol="0">
                          <a:prstTxWarp prst="textNoShape">
                            <a:avLst/>
                          </a:prstTxWarp>
                          <a:noAutofit/>
                        </wps:bodyPr>
                      </wps:wsp>
                    </wpg:wgp>
                  </a:graphicData>
                </a:graphic>
              </wp:anchor>
            </w:drawing>
          </mc:Choice>
          <mc:Fallback>
            <w:pict>
              <v:group w14:anchorId="5EBCB42C" id="Group 70" o:spid="_x0000_s1026" style="position:absolute;margin-left:60.2pt;margin-top:12.3pt;width:475.15pt;height:223.65pt;z-index:-251658062;mso-wrap-distance-left:0;mso-wrap-distance-right:0;mso-position-horizontal-relative:page" coordsize="60344,28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">
                <v:shape id="Image 71" o:spid="_x0000_s1027" type="#_x0000_t75" alt="Waterfall chart illustrating emissions changes from 2024 to indicative 2035 composition across sectors including electricity and energy, transport, industry and waste, agriculture, resources, built environment, land, and engineered removals. Color-coded bars represent positive and negative emissions contributions, highlighting significant reductions in electricity emissions." style="position:absolute;left:3464;top:139;width:53009;height:28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">
                  <v:imagedata r:id="rId49" o:title="Waterfall chart illustrating emissions changes from 2024 to indicative 2035 composition across sectors including electricity and energy, transport, industry and waste, agriculture, resources, built environment, land, and engineered removals"/>
                </v:shape>
                <v:shape id="Graphic 72" o:spid="_x0000_s1028" style="position:absolute;left:31;top:31;width:60281;height:28340;visibility:visible;mso-wrap-style:square;v-text-anchor:top" coordsize="6028055,283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" path="m,2833484r6027432,l6027432,,,,,2833484xe" filled="f" strokecolor="#e6e7e8" strokeweight=".5pt">
                  <v:path arrowok="t"/>
                </v:shape>
                <w10:wrap type="topAndBottom" anchorx="page"/>
              </v:group>
            </w:pict>
          </mc:Fallback>
        </mc:AlternateContent>
      </w:r>
    </w:p>
    <w:p w14:paraId="5F24FF52" w14:textId="77777777" w:rsidR="003E1B64" w:rsidRDefault="00775BFE">
      <w:pPr>
        <w:spacing w:before="132"/>
        <w:ind w:left="1204"/>
        <w:rPr>
          <w:i/>
          <w:sz w:val="18"/>
        </w:rPr>
      </w:pPr>
      <w:r>
        <w:rPr>
          <w:b/>
          <w:i/>
          <w:color w:val="231F20"/>
          <w:sz w:val="18"/>
        </w:rPr>
        <w:t>Source:</w:t>
      </w:r>
      <w:r>
        <w:rPr>
          <w:b/>
          <w:i/>
          <w:color w:val="231F20"/>
          <w:spacing w:val="-11"/>
          <w:sz w:val="18"/>
        </w:rPr>
        <w:t xml:space="preserve"> </w:t>
      </w:r>
      <w:r>
        <w:rPr>
          <w:i/>
          <w:color w:val="231F20"/>
          <w:sz w:val="18"/>
        </w:rPr>
        <w:t>Authority</w:t>
      </w:r>
      <w:r>
        <w:rPr>
          <w:i/>
          <w:color w:val="231F20"/>
          <w:spacing w:val="-5"/>
          <w:sz w:val="18"/>
        </w:rPr>
        <w:t xml:space="preserve"> </w:t>
      </w:r>
      <w:r>
        <w:rPr>
          <w:i/>
          <w:color w:val="231F20"/>
          <w:sz w:val="18"/>
        </w:rPr>
        <w:t>2035</w:t>
      </w:r>
      <w:r>
        <w:rPr>
          <w:i/>
          <w:color w:val="231F20"/>
          <w:spacing w:val="-4"/>
          <w:sz w:val="18"/>
        </w:rPr>
        <w:t xml:space="preserve"> </w:t>
      </w:r>
      <w:r>
        <w:rPr>
          <w:i/>
          <w:color w:val="231F20"/>
          <w:sz w:val="18"/>
        </w:rPr>
        <w:t>Targets</w:t>
      </w:r>
      <w:r>
        <w:rPr>
          <w:i/>
          <w:color w:val="231F20"/>
          <w:spacing w:val="-11"/>
          <w:sz w:val="18"/>
        </w:rPr>
        <w:t xml:space="preserve"> </w:t>
      </w:r>
      <w:r>
        <w:rPr>
          <w:i/>
          <w:color w:val="231F20"/>
          <w:sz w:val="18"/>
        </w:rPr>
        <w:t>Advice</w:t>
      </w:r>
      <w:r>
        <w:rPr>
          <w:i/>
          <w:color w:val="231F20"/>
          <w:spacing w:val="-4"/>
          <w:sz w:val="18"/>
        </w:rPr>
        <w:t xml:space="preserve"> </w:t>
      </w:r>
      <w:r>
        <w:rPr>
          <w:i/>
          <w:color w:val="231F20"/>
          <w:sz w:val="18"/>
        </w:rPr>
        <w:t>(CCA,</w:t>
      </w:r>
      <w:r>
        <w:rPr>
          <w:i/>
          <w:color w:val="231F20"/>
          <w:spacing w:val="-4"/>
          <w:sz w:val="18"/>
        </w:rPr>
        <w:t xml:space="preserve"> </w:t>
      </w:r>
      <w:r>
        <w:rPr>
          <w:i/>
          <w:color w:val="231F20"/>
          <w:spacing w:val="-2"/>
          <w:sz w:val="18"/>
        </w:rPr>
        <w:t>2025)</w:t>
      </w:r>
      <w:r>
        <w:rPr>
          <w:i/>
          <w:color w:val="231F20"/>
          <w:spacing w:val="-2"/>
          <w:position w:val="6"/>
          <w:sz w:val="10"/>
        </w:rPr>
        <w:t>1</w:t>
      </w:r>
      <w:r>
        <w:rPr>
          <w:i/>
          <w:color w:val="231F20"/>
          <w:spacing w:val="-2"/>
          <w:sz w:val="18"/>
        </w:rPr>
        <w:t>.</w:t>
      </w:r>
    </w:p>
    <w:p w14:paraId="5F24FF53" w14:textId="77777777" w:rsidR="003E1B64" w:rsidRDefault="003E1B64">
      <w:pPr>
        <w:pStyle w:val="BodyText"/>
        <w:rPr>
          <w:i/>
          <w:sz w:val="20"/>
        </w:rPr>
      </w:pPr>
    </w:p>
    <w:p w14:paraId="5F24FF54" w14:textId="77777777" w:rsidR="003E1B64" w:rsidRDefault="00775BFE">
      <w:pPr>
        <w:pStyle w:val="BodyText"/>
        <w:spacing w:before="115"/>
        <w:rPr>
          <w:i/>
          <w:sz w:val="20"/>
        </w:rPr>
      </w:pPr>
      <w:r>
        <w:rPr>
          <w:i/>
          <w:noProof/>
          <w:sz w:val="20"/>
        </w:rPr>
        <mc:AlternateContent>
          <mc:Choice Requires="wps">
            <w:drawing>
              <wp:anchor distT="0" distB="0" distL="0" distR="0" simplePos="0" relativeHeight="251658384" behindDoc="1" locked="0" layoutInCell="1" allowOverlap="1" wp14:anchorId="5F2506ED" wp14:editId="5F2506EE">
                <wp:simplePos x="0" y="0"/>
                <wp:positionH relativeFrom="page">
                  <wp:posOffset>524736</wp:posOffset>
                </wp:positionH>
                <wp:positionV relativeFrom="paragraph">
                  <wp:posOffset>234840</wp:posOffset>
                </wp:positionV>
                <wp:extent cx="1081405"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1405" cy="1270"/>
                        </a:xfrm>
                        <a:custGeom>
                          <a:avLst/>
                          <a:gdLst/>
                          <a:ahLst/>
                          <a:cxnLst/>
                          <a:rect l="l" t="t" r="r" b="b"/>
                          <a:pathLst>
                            <a:path w="1081405">
                              <a:moveTo>
                                <a:pt x="0" y="0"/>
                              </a:moveTo>
                              <a:lnTo>
                                <a:pt x="1080858" y="0"/>
                              </a:lnTo>
                            </a:path>
                          </a:pathLst>
                        </a:custGeom>
                        <a:ln w="317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2A6183A" id="Graphic 73" o:spid="_x0000_s1026" style="position:absolute;margin-left:41.3pt;margin-top:18.5pt;width:85.15pt;height:.1pt;z-index:-251658096;visibility:visible;mso-wrap-style:square;mso-wrap-distance-left:0;mso-wrap-distance-top:0;mso-wrap-distance-right:0;mso-wrap-distance-bottom:0;mso-position-horizontal:absolute;mso-position-horizontal-relative:page;mso-position-vertical:absolute;mso-position-vertical-relative:text;v-text-anchor:top" coordsize="1081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" path="m,l1080858,e" filled="f" strokecolor="#231f20" strokeweight=".25pt">
                <v:path arrowok="t"/>
                <w10:wrap type="topAndBottom" anchorx="page"/>
              </v:shape>
            </w:pict>
          </mc:Fallback>
        </mc:AlternateContent>
      </w:r>
    </w:p>
    <w:p w14:paraId="5F24FF55" w14:textId="77777777" w:rsidR="003E1B64" w:rsidRDefault="00775BFE">
      <w:pPr>
        <w:spacing w:before="73"/>
        <w:ind w:left="826"/>
        <w:rPr>
          <w:sz w:val="18"/>
        </w:rPr>
      </w:pPr>
      <w:r>
        <w:rPr>
          <w:color w:val="231F20"/>
          <w:position w:val="6"/>
          <w:sz w:val="10"/>
        </w:rPr>
        <w:t>1</w:t>
      </w:r>
      <w:r>
        <w:rPr>
          <w:color w:val="231F20"/>
          <w:spacing w:val="-6"/>
          <w:position w:val="6"/>
          <w:sz w:val="10"/>
        </w:rPr>
        <w:t xml:space="preserve"> </w:t>
      </w:r>
      <w:r>
        <w:rPr>
          <w:color w:val="231F20"/>
          <w:sz w:val="18"/>
        </w:rPr>
        <w:t>All</w:t>
      </w:r>
      <w:r>
        <w:rPr>
          <w:color w:val="231F20"/>
          <w:spacing w:val="-2"/>
          <w:sz w:val="18"/>
        </w:rPr>
        <w:t xml:space="preserve"> </w:t>
      </w:r>
      <w:r>
        <w:rPr>
          <w:color w:val="231F20"/>
          <w:sz w:val="18"/>
        </w:rPr>
        <w:t>graphs</w:t>
      </w:r>
      <w:r>
        <w:rPr>
          <w:color w:val="231F20"/>
          <w:spacing w:val="-2"/>
          <w:sz w:val="18"/>
        </w:rPr>
        <w:t xml:space="preserve"> </w:t>
      </w:r>
      <w:r>
        <w:rPr>
          <w:color w:val="231F20"/>
          <w:sz w:val="18"/>
        </w:rPr>
        <w:t>and</w:t>
      </w:r>
      <w:r>
        <w:rPr>
          <w:color w:val="231F20"/>
          <w:spacing w:val="-2"/>
          <w:sz w:val="18"/>
        </w:rPr>
        <w:t xml:space="preserve"> </w:t>
      </w:r>
      <w:r>
        <w:rPr>
          <w:color w:val="231F20"/>
          <w:sz w:val="18"/>
        </w:rPr>
        <w:t>charts</w:t>
      </w:r>
      <w:r>
        <w:rPr>
          <w:color w:val="231F20"/>
          <w:spacing w:val="-2"/>
          <w:sz w:val="18"/>
        </w:rPr>
        <w:t xml:space="preserve"> </w:t>
      </w:r>
      <w:r>
        <w:rPr>
          <w:color w:val="231F20"/>
          <w:sz w:val="18"/>
        </w:rPr>
        <w:t>show</w:t>
      </w:r>
      <w:r>
        <w:rPr>
          <w:color w:val="231F20"/>
          <w:spacing w:val="-2"/>
          <w:sz w:val="18"/>
        </w:rPr>
        <w:t xml:space="preserve"> </w:t>
      </w:r>
      <w:r>
        <w:rPr>
          <w:color w:val="231F20"/>
          <w:sz w:val="18"/>
        </w:rPr>
        <w:t>years</w:t>
      </w:r>
      <w:r>
        <w:rPr>
          <w:color w:val="231F20"/>
          <w:spacing w:val="-2"/>
          <w:sz w:val="18"/>
        </w:rPr>
        <w:t xml:space="preserve"> </w:t>
      </w:r>
      <w:r>
        <w:rPr>
          <w:color w:val="231F20"/>
          <w:sz w:val="18"/>
        </w:rPr>
        <w:t>as</w:t>
      </w:r>
      <w:r>
        <w:rPr>
          <w:color w:val="231F20"/>
          <w:spacing w:val="-2"/>
          <w:sz w:val="18"/>
        </w:rPr>
        <w:t xml:space="preserve"> </w:t>
      </w:r>
      <w:r>
        <w:rPr>
          <w:color w:val="231F20"/>
          <w:sz w:val="18"/>
        </w:rPr>
        <w:t>financial</w:t>
      </w:r>
      <w:r>
        <w:rPr>
          <w:color w:val="231F20"/>
          <w:spacing w:val="-2"/>
          <w:sz w:val="18"/>
        </w:rPr>
        <w:t xml:space="preserve"> </w:t>
      </w:r>
      <w:r>
        <w:rPr>
          <w:color w:val="231F20"/>
          <w:sz w:val="18"/>
        </w:rPr>
        <w:t>year</w:t>
      </w:r>
      <w:r>
        <w:rPr>
          <w:color w:val="231F20"/>
          <w:spacing w:val="-2"/>
          <w:sz w:val="18"/>
        </w:rPr>
        <w:t xml:space="preserve"> </w:t>
      </w:r>
      <w:r>
        <w:rPr>
          <w:color w:val="231F20"/>
          <w:sz w:val="18"/>
        </w:rPr>
        <w:t>ending</w:t>
      </w:r>
      <w:r>
        <w:rPr>
          <w:color w:val="231F20"/>
          <w:spacing w:val="-2"/>
          <w:sz w:val="18"/>
        </w:rPr>
        <w:t xml:space="preserve"> </w:t>
      </w:r>
      <w:r>
        <w:rPr>
          <w:color w:val="231F20"/>
          <w:sz w:val="18"/>
        </w:rPr>
        <w:t>30</w:t>
      </w:r>
      <w:r>
        <w:rPr>
          <w:color w:val="231F20"/>
          <w:spacing w:val="-2"/>
          <w:sz w:val="18"/>
        </w:rPr>
        <w:t xml:space="preserve"> </w:t>
      </w:r>
      <w:r>
        <w:rPr>
          <w:color w:val="231F20"/>
          <w:sz w:val="18"/>
        </w:rPr>
        <w:t>June,</w:t>
      </w:r>
      <w:r>
        <w:rPr>
          <w:color w:val="231F20"/>
          <w:spacing w:val="-1"/>
          <w:sz w:val="18"/>
        </w:rPr>
        <w:t xml:space="preserve"> </w:t>
      </w:r>
      <w:r>
        <w:rPr>
          <w:color w:val="231F20"/>
          <w:sz w:val="18"/>
        </w:rPr>
        <w:t>unless</w:t>
      </w:r>
      <w:r>
        <w:rPr>
          <w:color w:val="231F20"/>
          <w:spacing w:val="-2"/>
          <w:sz w:val="18"/>
        </w:rPr>
        <w:t xml:space="preserve"> </w:t>
      </w:r>
      <w:r>
        <w:rPr>
          <w:color w:val="231F20"/>
          <w:sz w:val="18"/>
        </w:rPr>
        <w:t>otherwise</w:t>
      </w:r>
      <w:r>
        <w:rPr>
          <w:color w:val="231F20"/>
          <w:spacing w:val="-2"/>
          <w:sz w:val="18"/>
        </w:rPr>
        <w:t xml:space="preserve"> specified.</w:t>
      </w:r>
    </w:p>
    <w:p w14:paraId="5F24FF56" w14:textId="77777777" w:rsidR="003E1B64" w:rsidRDefault="003E1B64">
      <w:pPr>
        <w:rPr>
          <w:sz w:val="18"/>
        </w:rPr>
        <w:sectPr w:rsidR="003E1B64">
          <w:pgSz w:w="11910" w:h="16840"/>
          <w:pgMar w:top="960" w:right="0" w:bottom="600" w:left="0" w:header="458" w:footer="408" w:gutter="0"/>
          <w:cols w:space="720"/>
        </w:sectPr>
      </w:pPr>
    </w:p>
    <w:p w14:paraId="5F24FF57" w14:textId="77777777" w:rsidR="003E1B64" w:rsidRDefault="003E1B64">
      <w:pPr>
        <w:pStyle w:val="BodyText"/>
        <w:spacing w:before="176"/>
        <w:rPr>
          <w:sz w:val="20"/>
        </w:rPr>
      </w:pPr>
    </w:p>
    <w:p w14:paraId="5F24FF58" w14:textId="77777777" w:rsidR="003E1B64" w:rsidRDefault="003E1B64">
      <w:pPr>
        <w:pStyle w:val="BodyText"/>
        <w:rPr>
          <w:sz w:val="20"/>
        </w:rPr>
        <w:sectPr w:rsidR="003E1B64">
          <w:pgSz w:w="11910" w:h="16840"/>
          <w:pgMar w:top="960" w:right="0" w:bottom="600" w:left="0" w:header="458" w:footer="408" w:gutter="0"/>
          <w:cols w:space="720"/>
        </w:sectPr>
      </w:pPr>
    </w:p>
    <w:p w14:paraId="5F24FF59" w14:textId="77777777" w:rsidR="003E1B64" w:rsidRDefault="00775BFE">
      <w:pPr>
        <w:pStyle w:val="BodyText"/>
        <w:spacing w:before="93" w:line="249" w:lineRule="auto"/>
        <w:ind w:left="826"/>
      </w:pPr>
      <w:r>
        <w:rPr>
          <w:color w:val="231F20"/>
        </w:rPr>
        <w:t xml:space="preserve">ACCU Methods are predominantly focused </w:t>
      </w:r>
      <w:proofErr w:type="gramStart"/>
      <w:r>
        <w:rPr>
          <w:color w:val="231F20"/>
        </w:rPr>
        <w:t>in</w:t>
      </w:r>
      <w:proofErr w:type="gramEnd"/>
      <w:r>
        <w:rPr>
          <w:color w:val="231F20"/>
        </w:rPr>
        <w:t xml:space="preserve"> the agriculture</w:t>
      </w:r>
      <w:r>
        <w:rPr>
          <w:color w:val="231F20"/>
          <w:spacing w:val="-3"/>
        </w:rPr>
        <w:t xml:space="preserve"> </w:t>
      </w:r>
      <w:r>
        <w:rPr>
          <w:color w:val="231F20"/>
        </w:rPr>
        <w:t>and</w:t>
      </w:r>
      <w:r>
        <w:rPr>
          <w:color w:val="231F20"/>
          <w:spacing w:val="-3"/>
        </w:rPr>
        <w:t xml:space="preserve"> </w:t>
      </w:r>
      <w:r>
        <w:rPr>
          <w:color w:val="231F20"/>
        </w:rPr>
        <w:t>land</w:t>
      </w:r>
      <w:r>
        <w:rPr>
          <w:color w:val="231F20"/>
          <w:spacing w:val="-3"/>
        </w:rPr>
        <w:t xml:space="preserve"> </w:t>
      </w:r>
      <w:r>
        <w:rPr>
          <w:color w:val="231F20"/>
        </w:rPr>
        <w:t>sectors</w:t>
      </w:r>
      <w:r>
        <w:rPr>
          <w:color w:val="231F20"/>
          <w:spacing w:val="-3"/>
        </w:rPr>
        <w:t xml:space="preserve"> </w:t>
      </w:r>
      <w:r>
        <w:rPr>
          <w:color w:val="231F20"/>
        </w:rPr>
        <w:t>but</w:t>
      </w:r>
      <w:r>
        <w:rPr>
          <w:color w:val="231F20"/>
          <w:spacing w:val="-3"/>
        </w:rPr>
        <w:t xml:space="preserve"> </w:t>
      </w:r>
      <w:r>
        <w:rPr>
          <w:color w:val="231F20"/>
        </w:rPr>
        <w:t>also</w:t>
      </w:r>
      <w:r>
        <w:rPr>
          <w:color w:val="231F20"/>
          <w:spacing w:val="-3"/>
        </w:rPr>
        <w:t xml:space="preserve"> </w:t>
      </w:r>
      <w:r>
        <w:rPr>
          <w:color w:val="231F20"/>
        </w:rPr>
        <w:t>include</w:t>
      </w:r>
      <w:r>
        <w:rPr>
          <w:color w:val="231F20"/>
          <w:spacing w:val="-3"/>
        </w:rPr>
        <w:t xml:space="preserve"> </w:t>
      </w:r>
      <w:r>
        <w:rPr>
          <w:color w:val="231F20"/>
        </w:rPr>
        <w:t>some coverage</w:t>
      </w:r>
      <w:r>
        <w:rPr>
          <w:color w:val="231F20"/>
          <w:spacing w:val="-4"/>
        </w:rPr>
        <w:t xml:space="preserve"> </w:t>
      </w:r>
      <w:r>
        <w:rPr>
          <w:color w:val="231F20"/>
        </w:rPr>
        <w:t>of</w:t>
      </w:r>
      <w:r>
        <w:rPr>
          <w:color w:val="231F20"/>
          <w:spacing w:val="-4"/>
        </w:rPr>
        <w:t xml:space="preserve"> </w:t>
      </w:r>
      <w:r>
        <w:rPr>
          <w:color w:val="231F20"/>
        </w:rPr>
        <w:t>waste</w:t>
      </w:r>
      <w:r>
        <w:rPr>
          <w:color w:val="231F20"/>
          <w:spacing w:val="-3"/>
        </w:rPr>
        <w:t xml:space="preserve"> </w:t>
      </w:r>
      <w:r>
        <w:rPr>
          <w:color w:val="231F20"/>
        </w:rPr>
        <w:t>and</w:t>
      </w:r>
      <w:r>
        <w:rPr>
          <w:color w:val="231F20"/>
          <w:spacing w:val="-4"/>
        </w:rPr>
        <w:t xml:space="preserve"> </w:t>
      </w:r>
      <w:r>
        <w:rPr>
          <w:color w:val="231F20"/>
        </w:rPr>
        <w:t>industrial</w:t>
      </w:r>
      <w:r>
        <w:rPr>
          <w:color w:val="231F20"/>
          <w:spacing w:val="-4"/>
        </w:rPr>
        <w:t xml:space="preserve"> </w:t>
      </w:r>
      <w:r>
        <w:rPr>
          <w:color w:val="231F20"/>
        </w:rPr>
        <w:t>energy</w:t>
      </w:r>
      <w:r>
        <w:rPr>
          <w:color w:val="231F20"/>
          <w:spacing w:val="-3"/>
        </w:rPr>
        <w:t xml:space="preserve"> </w:t>
      </w:r>
      <w:r>
        <w:rPr>
          <w:color w:val="231F20"/>
          <w:spacing w:val="-2"/>
        </w:rPr>
        <w:t>efficiency.</w:t>
      </w:r>
    </w:p>
    <w:p w14:paraId="5F24FF5A" w14:textId="77777777" w:rsidR="003E1B64" w:rsidRDefault="00775BFE">
      <w:pPr>
        <w:pStyle w:val="BodyText"/>
        <w:spacing w:before="230" w:line="249" w:lineRule="auto"/>
        <w:ind w:left="826" w:right="228"/>
      </w:pPr>
      <w:r>
        <w:rPr>
          <w:color w:val="231F20"/>
        </w:rPr>
        <w:t>The Safeguard Mechanism covers around 30% of national emissions and applies to facilities that</w:t>
      </w:r>
      <w:r>
        <w:rPr>
          <w:color w:val="231F20"/>
          <w:spacing w:val="-6"/>
        </w:rPr>
        <w:t xml:space="preserve"> </w:t>
      </w:r>
      <w:r>
        <w:rPr>
          <w:color w:val="231F20"/>
        </w:rPr>
        <w:t>emit</w:t>
      </w:r>
      <w:r>
        <w:rPr>
          <w:color w:val="231F20"/>
          <w:spacing w:val="-6"/>
        </w:rPr>
        <w:t xml:space="preserve"> </w:t>
      </w:r>
      <w:r>
        <w:rPr>
          <w:color w:val="231F20"/>
        </w:rPr>
        <w:t>over</w:t>
      </w:r>
      <w:r>
        <w:rPr>
          <w:color w:val="231F20"/>
          <w:spacing w:val="-6"/>
        </w:rPr>
        <w:t xml:space="preserve"> </w:t>
      </w:r>
      <w:r>
        <w:rPr>
          <w:color w:val="231F20"/>
        </w:rPr>
        <w:t>100,000</w:t>
      </w:r>
      <w:r>
        <w:rPr>
          <w:color w:val="231F20"/>
          <w:spacing w:val="-6"/>
        </w:rPr>
        <w:t xml:space="preserve"> </w:t>
      </w:r>
      <w:proofErr w:type="spellStart"/>
      <w:r>
        <w:rPr>
          <w:color w:val="231F20"/>
        </w:rPr>
        <w:t>tonnes</w:t>
      </w:r>
      <w:proofErr w:type="spellEnd"/>
      <w:r>
        <w:rPr>
          <w:color w:val="231F20"/>
          <w:spacing w:val="-6"/>
        </w:rPr>
        <w:t xml:space="preserve"> </w:t>
      </w:r>
      <w:r>
        <w:rPr>
          <w:color w:val="231F20"/>
        </w:rPr>
        <w:t>of</w:t>
      </w:r>
      <w:r>
        <w:rPr>
          <w:color w:val="231F20"/>
          <w:spacing w:val="-6"/>
        </w:rPr>
        <w:t xml:space="preserve"> </w:t>
      </w:r>
      <w:r>
        <w:rPr>
          <w:color w:val="231F20"/>
        </w:rPr>
        <w:t>CO</w:t>
      </w:r>
      <w:r>
        <w:rPr>
          <w:color w:val="231F20"/>
          <w:vertAlign w:val="subscript"/>
        </w:rPr>
        <w:t>2</w:t>
      </w:r>
      <w:r>
        <w:rPr>
          <w:color w:val="231F20"/>
        </w:rPr>
        <w:t>-e</w:t>
      </w:r>
      <w:r>
        <w:rPr>
          <w:color w:val="231F20"/>
          <w:spacing w:val="-6"/>
        </w:rPr>
        <w:t xml:space="preserve"> </w:t>
      </w:r>
      <w:r>
        <w:rPr>
          <w:color w:val="231F20"/>
        </w:rPr>
        <w:t>per</w:t>
      </w:r>
      <w:r>
        <w:rPr>
          <w:color w:val="231F20"/>
          <w:spacing w:val="-6"/>
        </w:rPr>
        <w:t xml:space="preserve"> </w:t>
      </w:r>
      <w:r>
        <w:rPr>
          <w:color w:val="231F20"/>
        </w:rPr>
        <w:t>year (Authority analysis of CER, 2026a). It applies to</w:t>
      </w:r>
    </w:p>
    <w:p w14:paraId="5F24FF5B" w14:textId="77777777" w:rsidR="003E1B64" w:rsidRDefault="00775BFE">
      <w:pPr>
        <w:pStyle w:val="BodyText"/>
        <w:spacing w:before="4" w:line="249" w:lineRule="auto"/>
        <w:ind w:left="826" w:right="19"/>
      </w:pPr>
      <w:r>
        <w:rPr>
          <w:color w:val="231F20"/>
        </w:rPr>
        <w:t>large</w:t>
      </w:r>
      <w:r>
        <w:rPr>
          <w:color w:val="231F20"/>
          <w:spacing w:val="-7"/>
        </w:rPr>
        <w:t xml:space="preserve"> </w:t>
      </w:r>
      <w:r>
        <w:rPr>
          <w:color w:val="231F20"/>
        </w:rPr>
        <w:t>industrial</w:t>
      </w:r>
      <w:r>
        <w:rPr>
          <w:color w:val="231F20"/>
          <w:spacing w:val="-7"/>
        </w:rPr>
        <w:t xml:space="preserve"> </w:t>
      </w:r>
      <w:r>
        <w:rPr>
          <w:color w:val="231F20"/>
        </w:rPr>
        <w:t>facilities,</w:t>
      </w:r>
      <w:r>
        <w:rPr>
          <w:color w:val="231F20"/>
          <w:spacing w:val="-7"/>
        </w:rPr>
        <w:t xml:space="preserve"> </w:t>
      </w:r>
      <w:r>
        <w:rPr>
          <w:color w:val="231F20"/>
        </w:rPr>
        <w:t>particularly</w:t>
      </w:r>
      <w:r>
        <w:rPr>
          <w:color w:val="231F20"/>
          <w:spacing w:val="-7"/>
        </w:rPr>
        <w:t xml:space="preserve"> </w:t>
      </w:r>
      <w:r>
        <w:rPr>
          <w:color w:val="231F20"/>
        </w:rPr>
        <w:t>in</w:t>
      </w:r>
      <w:r>
        <w:rPr>
          <w:color w:val="231F20"/>
          <w:spacing w:val="-7"/>
        </w:rPr>
        <w:t xml:space="preserve"> </w:t>
      </w:r>
      <w:r>
        <w:rPr>
          <w:color w:val="231F20"/>
        </w:rPr>
        <w:t>the</w:t>
      </w:r>
      <w:r>
        <w:rPr>
          <w:color w:val="231F20"/>
          <w:spacing w:val="-7"/>
        </w:rPr>
        <w:t xml:space="preserve"> </w:t>
      </w:r>
      <w:r>
        <w:rPr>
          <w:color w:val="231F20"/>
        </w:rPr>
        <w:t>industry and resources sectors. Facility-level emission baselines decline each year in line with the national emissions reduction task. The Safeguard Mechanism does not cover most transport, built environment or agriculture emissions. It does cover grid-connected electricity generators, but only</w:t>
      </w:r>
      <w:r>
        <w:rPr>
          <w:color w:val="231F20"/>
          <w:spacing w:val="-2"/>
        </w:rPr>
        <w:t xml:space="preserve"> </w:t>
      </w:r>
      <w:r>
        <w:rPr>
          <w:color w:val="231F20"/>
        </w:rPr>
        <w:t>through</w:t>
      </w:r>
      <w:r>
        <w:rPr>
          <w:color w:val="231F20"/>
          <w:spacing w:val="-2"/>
        </w:rPr>
        <w:t xml:space="preserve"> </w:t>
      </w:r>
      <w:r>
        <w:rPr>
          <w:color w:val="231F20"/>
        </w:rPr>
        <w:t>a</w:t>
      </w:r>
      <w:r>
        <w:rPr>
          <w:color w:val="231F20"/>
          <w:spacing w:val="-2"/>
        </w:rPr>
        <w:t xml:space="preserve"> </w:t>
      </w:r>
      <w:r>
        <w:rPr>
          <w:color w:val="231F20"/>
        </w:rPr>
        <w:t>single</w:t>
      </w:r>
      <w:r>
        <w:rPr>
          <w:color w:val="231F20"/>
          <w:spacing w:val="-2"/>
        </w:rPr>
        <w:t xml:space="preserve"> </w:t>
      </w:r>
      <w:r>
        <w:rPr>
          <w:color w:val="231F20"/>
        </w:rPr>
        <w:t>sectoral</w:t>
      </w:r>
      <w:r>
        <w:rPr>
          <w:color w:val="231F20"/>
          <w:spacing w:val="-2"/>
        </w:rPr>
        <w:t xml:space="preserve"> </w:t>
      </w:r>
      <w:r>
        <w:rPr>
          <w:color w:val="231F20"/>
        </w:rPr>
        <w:t>baseline</w:t>
      </w:r>
      <w:r>
        <w:rPr>
          <w:color w:val="231F20"/>
          <w:spacing w:val="-2"/>
        </w:rPr>
        <w:t xml:space="preserve"> </w:t>
      </w:r>
      <w:r>
        <w:rPr>
          <w:color w:val="231F20"/>
        </w:rPr>
        <w:t>rather</w:t>
      </w:r>
      <w:r>
        <w:rPr>
          <w:color w:val="231F20"/>
          <w:spacing w:val="-2"/>
        </w:rPr>
        <w:t xml:space="preserve"> </w:t>
      </w:r>
      <w:r>
        <w:rPr>
          <w:color w:val="231F20"/>
        </w:rPr>
        <w:t>than facility-level baselines. This sectoral baseline is well</w:t>
      </w:r>
      <w:r>
        <w:rPr>
          <w:color w:val="231F20"/>
          <w:spacing w:val="-4"/>
        </w:rPr>
        <w:t xml:space="preserve"> </w:t>
      </w:r>
      <w:r>
        <w:rPr>
          <w:color w:val="231F20"/>
        </w:rPr>
        <w:t>above</w:t>
      </w:r>
      <w:r>
        <w:rPr>
          <w:color w:val="231F20"/>
          <w:spacing w:val="-4"/>
        </w:rPr>
        <w:t xml:space="preserve"> </w:t>
      </w:r>
      <w:r>
        <w:rPr>
          <w:color w:val="231F20"/>
        </w:rPr>
        <w:t>actual</w:t>
      </w:r>
      <w:r>
        <w:rPr>
          <w:color w:val="231F20"/>
          <w:spacing w:val="-4"/>
        </w:rPr>
        <w:t xml:space="preserve"> </w:t>
      </w:r>
      <w:r>
        <w:rPr>
          <w:color w:val="231F20"/>
        </w:rPr>
        <w:t>emissions</w:t>
      </w:r>
      <w:r>
        <w:rPr>
          <w:color w:val="231F20"/>
          <w:spacing w:val="-4"/>
        </w:rPr>
        <w:t xml:space="preserve"> </w:t>
      </w:r>
      <w:r>
        <w:rPr>
          <w:color w:val="231F20"/>
        </w:rPr>
        <w:t>and</w:t>
      </w:r>
      <w:r>
        <w:rPr>
          <w:color w:val="231F20"/>
          <w:spacing w:val="-4"/>
        </w:rPr>
        <w:t xml:space="preserve"> </w:t>
      </w:r>
      <w:r>
        <w:rPr>
          <w:color w:val="231F20"/>
        </w:rPr>
        <w:t>does</w:t>
      </w:r>
      <w:r>
        <w:rPr>
          <w:color w:val="231F20"/>
          <w:spacing w:val="-4"/>
        </w:rPr>
        <w:t xml:space="preserve"> </w:t>
      </w:r>
      <w:r>
        <w:rPr>
          <w:color w:val="231F20"/>
        </w:rPr>
        <w:t>not</w:t>
      </w:r>
      <w:r>
        <w:rPr>
          <w:color w:val="231F20"/>
          <w:spacing w:val="-4"/>
        </w:rPr>
        <w:t xml:space="preserve"> </w:t>
      </w:r>
      <w:r>
        <w:rPr>
          <w:color w:val="231F20"/>
        </w:rPr>
        <w:t>decline, so the Safeguard Mechanism is not driving grid-connected electricity-sector abatement.</w:t>
      </w:r>
    </w:p>
    <w:p w14:paraId="5F24FF5C" w14:textId="77777777" w:rsidR="003E1B64" w:rsidRDefault="00775BFE">
      <w:pPr>
        <w:pStyle w:val="BodyText"/>
        <w:spacing w:before="237" w:line="249" w:lineRule="auto"/>
        <w:ind w:left="826" w:right="193"/>
      </w:pPr>
      <w:r>
        <w:rPr>
          <w:color w:val="231F20"/>
        </w:rPr>
        <w:t>Safeguard-covered</w:t>
      </w:r>
      <w:r>
        <w:rPr>
          <w:color w:val="231F20"/>
          <w:spacing w:val="-8"/>
        </w:rPr>
        <w:t xml:space="preserve"> </w:t>
      </w:r>
      <w:r>
        <w:rPr>
          <w:color w:val="231F20"/>
        </w:rPr>
        <w:t>facilities</w:t>
      </w:r>
      <w:r>
        <w:rPr>
          <w:color w:val="231F20"/>
          <w:spacing w:val="-8"/>
        </w:rPr>
        <w:t xml:space="preserve"> </w:t>
      </w:r>
      <w:r>
        <w:rPr>
          <w:color w:val="231F20"/>
        </w:rPr>
        <w:t>are</w:t>
      </w:r>
      <w:r>
        <w:rPr>
          <w:color w:val="231F20"/>
          <w:spacing w:val="-8"/>
        </w:rPr>
        <w:t xml:space="preserve"> </w:t>
      </w:r>
      <w:r>
        <w:rPr>
          <w:color w:val="231F20"/>
        </w:rPr>
        <w:t>now</w:t>
      </w:r>
      <w:r>
        <w:rPr>
          <w:color w:val="231F20"/>
          <w:spacing w:val="-8"/>
        </w:rPr>
        <w:t xml:space="preserve"> </w:t>
      </w:r>
      <w:r>
        <w:rPr>
          <w:color w:val="231F20"/>
        </w:rPr>
        <w:t>the</w:t>
      </w:r>
      <w:r>
        <w:rPr>
          <w:color w:val="231F20"/>
          <w:spacing w:val="-8"/>
        </w:rPr>
        <w:t xml:space="preserve"> </w:t>
      </w:r>
      <w:r>
        <w:rPr>
          <w:color w:val="231F20"/>
        </w:rPr>
        <w:t>primary source of demand for ACCUs. This helps provide an incentive for projects that sequester carbon or avoid emissions. The</w:t>
      </w:r>
      <w:r>
        <w:rPr>
          <w:color w:val="231F20"/>
          <w:spacing w:val="-1"/>
        </w:rPr>
        <w:t xml:space="preserve"> </w:t>
      </w:r>
      <w:r>
        <w:rPr>
          <w:color w:val="231F20"/>
        </w:rPr>
        <w:t>ACCU Scheme and Safeguard Mechanism are insufficient,</w:t>
      </w:r>
    </w:p>
    <w:p w14:paraId="5F24FF5D" w14:textId="77777777" w:rsidR="003E1B64" w:rsidRDefault="00775BFE">
      <w:pPr>
        <w:pStyle w:val="BodyText"/>
        <w:spacing w:before="5" w:line="249" w:lineRule="auto"/>
        <w:ind w:left="826" w:right="312"/>
      </w:pPr>
      <w:r>
        <w:rPr>
          <w:color w:val="231F20"/>
        </w:rPr>
        <w:t>by themselves, to achieve all the emissions reductions needed to meet Australia’s targets. The</w:t>
      </w:r>
      <w:r>
        <w:rPr>
          <w:color w:val="231F20"/>
          <w:spacing w:val="-7"/>
        </w:rPr>
        <w:t xml:space="preserve"> </w:t>
      </w:r>
      <w:r>
        <w:rPr>
          <w:color w:val="231F20"/>
        </w:rPr>
        <w:t>reforms</w:t>
      </w:r>
      <w:r>
        <w:rPr>
          <w:color w:val="231F20"/>
          <w:spacing w:val="-7"/>
        </w:rPr>
        <w:t xml:space="preserve"> </w:t>
      </w:r>
      <w:r>
        <w:rPr>
          <w:color w:val="231F20"/>
        </w:rPr>
        <w:t>to</w:t>
      </w:r>
      <w:r>
        <w:rPr>
          <w:color w:val="231F20"/>
          <w:spacing w:val="-7"/>
        </w:rPr>
        <w:t xml:space="preserve"> </w:t>
      </w:r>
      <w:r>
        <w:rPr>
          <w:color w:val="231F20"/>
        </w:rPr>
        <w:t>the</w:t>
      </w:r>
      <w:r>
        <w:rPr>
          <w:color w:val="231F20"/>
          <w:spacing w:val="-7"/>
        </w:rPr>
        <w:t xml:space="preserve"> </w:t>
      </w:r>
      <w:r>
        <w:rPr>
          <w:color w:val="231F20"/>
        </w:rPr>
        <w:t>Safeguard</w:t>
      </w:r>
      <w:r>
        <w:rPr>
          <w:color w:val="231F20"/>
          <w:spacing w:val="-7"/>
        </w:rPr>
        <w:t xml:space="preserve"> </w:t>
      </w:r>
      <w:r>
        <w:rPr>
          <w:color w:val="231F20"/>
        </w:rPr>
        <w:t>Mechanism</w:t>
      </w:r>
      <w:r>
        <w:rPr>
          <w:color w:val="231F20"/>
          <w:spacing w:val="-7"/>
        </w:rPr>
        <w:t xml:space="preserve"> </w:t>
      </w:r>
      <w:r>
        <w:rPr>
          <w:color w:val="231F20"/>
        </w:rPr>
        <w:t>were designed to deliver a proportional share of the national</w:t>
      </w:r>
      <w:r>
        <w:rPr>
          <w:color w:val="231F20"/>
          <w:spacing w:val="-2"/>
        </w:rPr>
        <w:t xml:space="preserve"> </w:t>
      </w:r>
      <w:r>
        <w:rPr>
          <w:color w:val="231F20"/>
        </w:rPr>
        <w:t>task</w:t>
      </w:r>
      <w:r>
        <w:rPr>
          <w:color w:val="231F20"/>
          <w:spacing w:val="-2"/>
        </w:rPr>
        <w:t xml:space="preserve"> </w:t>
      </w:r>
      <w:r>
        <w:rPr>
          <w:color w:val="231F20"/>
        </w:rPr>
        <w:t>to</w:t>
      </w:r>
      <w:r>
        <w:rPr>
          <w:color w:val="231F20"/>
          <w:spacing w:val="-2"/>
        </w:rPr>
        <w:t xml:space="preserve"> </w:t>
      </w:r>
      <w:r>
        <w:rPr>
          <w:color w:val="231F20"/>
        </w:rPr>
        <w:t>2030,</w:t>
      </w:r>
      <w:r>
        <w:rPr>
          <w:color w:val="231F20"/>
          <w:spacing w:val="-2"/>
        </w:rPr>
        <w:t xml:space="preserve"> </w:t>
      </w:r>
      <w:r>
        <w:rPr>
          <w:color w:val="231F20"/>
        </w:rPr>
        <w:t>based</w:t>
      </w:r>
      <w:r>
        <w:rPr>
          <w:color w:val="231F20"/>
          <w:spacing w:val="-2"/>
        </w:rPr>
        <w:t xml:space="preserve"> </w:t>
      </w:r>
      <w:r>
        <w:rPr>
          <w:color w:val="231F20"/>
        </w:rPr>
        <w:t>on</w:t>
      </w:r>
      <w:r>
        <w:rPr>
          <w:color w:val="231F20"/>
          <w:spacing w:val="-2"/>
        </w:rPr>
        <w:t xml:space="preserve"> </w:t>
      </w:r>
      <w:r>
        <w:rPr>
          <w:color w:val="231F20"/>
        </w:rPr>
        <w:t>total</w:t>
      </w:r>
      <w:r>
        <w:rPr>
          <w:color w:val="231F20"/>
          <w:spacing w:val="-2"/>
        </w:rPr>
        <w:t xml:space="preserve"> </w:t>
      </w:r>
      <w:r>
        <w:rPr>
          <w:color w:val="231F20"/>
        </w:rPr>
        <w:t>safeguard emissions in 2020-21 (DCCEEW, 2025e), when safeguard-covered facilities accounted for approximately 28% of</w:t>
      </w:r>
      <w:r>
        <w:rPr>
          <w:color w:val="231F20"/>
          <w:spacing w:val="-8"/>
        </w:rPr>
        <w:t xml:space="preserve"> </w:t>
      </w:r>
      <w:r>
        <w:rPr>
          <w:color w:val="231F20"/>
        </w:rPr>
        <w:t>Australia’s emissions (PM&amp;C, 2023).</w:t>
      </w:r>
    </w:p>
    <w:p w14:paraId="5F24FF5E" w14:textId="77777777" w:rsidR="003E1B64" w:rsidRDefault="00775BFE">
      <w:pPr>
        <w:pStyle w:val="BodyText"/>
        <w:spacing w:before="235" w:line="249" w:lineRule="auto"/>
        <w:ind w:left="826" w:right="197"/>
      </w:pPr>
      <w:r>
        <w:rPr>
          <w:color w:val="231F20"/>
        </w:rPr>
        <w:t>Policies driving emissions reductions in other sectors include the Capacity Investment</w:t>
      </w:r>
      <w:r>
        <w:rPr>
          <w:color w:val="231F20"/>
          <w:spacing w:val="40"/>
        </w:rPr>
        <w:t xml:space="preserve"> </w:t>
      </w:r>
      <w:r>
        <w:rPr>
          <w:color w:val="231F20"/>
        </w:rPr>
        <w:t>Scheme</w:t>
      </w:r>
      <w:r>
        <w:rPr>
          <w:color w:val="231F20"/>
          <w:spacing w:val="-9"/>
        </w:rPr>
        <w:t xml:space="preserve"> </w:t>
      </w:r>
      <w:r>
        <w:rPr>
          <w:color w:val="231F20"/>
        </w:rPr>
        <w:t>in</w:t>
      </w:r>
      <w:r>
        <w:rPr>
          <w:color w:val="231F20"/>
          <w:spacing w:val="-9"/>
        </w:rPr>
        <w:t xml:space="preserve"> </w:t>
      </w:r>
      <w:r>
        <w:rPr>
          <w:color w:val="231F20"/>
        </w:rPr>
        <w:t>the</w:t>
      </w:r>
      <w:r>
        <w:rPr>
          <w:color w:val="231F20"/>
          <w:spacing w:val="-9"/>
        </w:rPr>
        <w:t xml:space="preserve"> </w:t>
      </w:r>
      <w:r>
        <w:rPr>
          <w:color w:val="231F20"/>
        </w:rPr>
        <w:t>electricity</w:t>
      </w:r>
      <w:r>
        <w:rPr>
          <w:color w:val="231F20"/>
          <w:spacing w:val="-9"/>
        </w:rPr>
        <w:t xml:space="preserve"> </w:t>
      </w:r>
      <w:r>
        <w:rPr>
          <w:color w:val="231F20"/>
        </w:rPr>
        <w:t>sector,</w:t>
      </w:r>
      <w:r>
        <w:rPr>
          <w:color w:val="231F20"/>
          <w:spacing w:val="-9"/>
        </w:rPr>
        <w:t xml:space="preserve"> </w:t>
      </w:r>
      <w:r>
        <w:rPr>
          <w:color w:val="231F20"/>
        </w:rPr>
        <w:t>the</w:t>
      </w:r>
      <w:r>
        <w:rPr>
          <w:color w:val="231F20"/>
          <w:spacing w:val="-9"/>
        </w:rPr>
        <w:t xml:space="preserve"> </w:t>
      </w:r>
      <w:r>
        <w:rPr>
          <w:color w:val="231F20"/>
        </w:rPr>
        <w:t>New</w:t>
      </w:r>
      <w:r>
        <w:rPr>
          <w:color w:val="231F20"/>
          <w:spacing w:val="-9"/>
        </w:rPr>
        <w:t xml:space="preserve"> </w:t>
      </w:r>
      <w:r>
        <w:rPr>
          <w:color w:val="231F20"/>
        </w:rPr>
        <w:t>Vehicle</w:t>
      </w:r>
    </w:p>
    <w:p w14:paraId="5F24FF5F" w14:textId="77777777" w:rsidR="003E1B64" w:rsidRDefault="00775BFE">
      <w:pPr>
        <w:pStyle w:val="BodyText"/>
        <w:spacing w:before="2" w:line="249" w:lineRule="auto"/>
        <w:ind w:left="826"/>
      </w:pPr>
      <w:r>
        <w:rPr>
          <w:color w:val="231F20"/>
        </w:rPr>
        <w:t>Efficiency</w:t>
      </w:r>
      <w:r>
        <w:rPr>
          <w:color w:val="231F20"/>
          <w:spacing w:val="-7"/>
        </w:rPr>
        <w:t xml:space="preserve"> </w:t>
      </w:r>
      <w:r>
        <w:rPr>
          <w:color w:val="231F20"/>
        </w:rPr>
        <w:t>Standard</w:t>
      </w:r>
      <w:r>
        <w:rPr>
          <w:color w:val="231F20"/>
          <w:spacing w:val="-7"/>
        </w:rPr>
        <w:t xml:space="preserve"> </w:t>
      </w:r>
      <w:r>
        <w:rPr>
          <w:color w:val="231F20"/>
        </w:rPr>
        <w:t>for</w:t>
      </w:r>
      <w:r>
        <w:rPr>
          <w:color w:val="231F20"/>
          <w:spacing w:val="-7"/>
        </w:rPr>
        <w:t xml:space="preserve"> </w:t>
      </w:r>
      <w:r>
        <w:rPr>
          <w:color w:val="231F20"/>
        </w:rPr>
        <w:t>transport,</w:t>
      </w:r>
      <w:r>
        <w:rPr>
          <w:color w:val="231F20"/>
          <w:spacing w:val="-7"/>
        </w:rPr>
        <w:t xml:space="preserve"> </w:t>
      </w:r>
      <w:r>
        <w:rPr>
          <w:color w:val="231F20"/>
        </w:rPr>
        <w:t>and</w:t>
      </w:r>
      <w:r>
        <w:rPr>
          <w:color w:val="231F20"/>
          <w:spacing w:val="-7"/>
        </w:rPr>
        <w:t xml:space="preserve"> </w:t>
      </w:r>
      <w:r>
        <w:rPr>
          <w:color w:val="231F20"/>
        </w:rPr>
        <w:t>the</w:t>
      </w:r>
      <w:r>
        <w:rPr>
          <w:color w:val="231F20"/>
          <w:spacing w:val="-7"/>
        </w:rPr>
        <w:t xml:space="preserve"> </w:t>
      </w:r>
      <w:r>
        <w:rPr>
          <w:color w:val="231F20"/>
        </w:rPr>
        <w:t>National Construction Code and Greenhouse and Energy Minimum Standards for the built environment.</w:t>
      </w:r>
    </w:p>
    <w:p w14:paraId="5F24FF60" w14:textId="77777777" w:rsidR="003E1B64" w:rsidRDefault="00775BFE">
      <w:pPr>
        <w:pStyle w:val="BodyText"/>
        <w:spacing w:before="230" w:line="249" w:lineRule="auto"/>
        <w:ind w:left="826"/>
      </w:pPr>
      <w:r>
        <w:rPr>
          <w:color w:val="231F20"/>
        </w:rPr>
        <w:t>The</w:t>
      </w:r>
      <w:r>
        <w:rPr>
          <w:color w:val="231F20"/>
          <w:spacing w:val="-16"/>
        </w:rPr>
        <w:t xml:space="preserve"> </w:t>
      </w:r>
      <w:r>
        <w:rPr>
          <w:color w:val="231F20"/>
        </w:rPr>
        <w:t>ACCU</w:t>
      </w:r>
      <w:r>
        <w:rPr>
          <w:color w:val="231F20"/>
          <w:spacing w:val="-6"/>
        </w:rPr>
        <w:t xml:space="preserve"> </w:t>
      </w:r>
      <w:r>
        <w:rPr>
          <w:color w:val="231F20"/>
        </w:rPr>
        <w:t>Scheme</w:t>
      </w:r>
      <w:r>
        <w:rPr>
          <w:color w:val="231F20"/>
          <w:spacing w:val="-5"/>
        </w:rPr>
        <w:t xml:space="preserve"> </w:t>
      </w:r>
      <w:r>
        <w:rPr>
          <w:color w:val="231F20"/>
        </w:rPr>
        <w:t>is</w:t>
      </w:r>
      <w:r>
        <w:rPr>
          <w:color w:val="231F20"/>
          <w:spacing w:val="-5"/>
        </w:rPr>
        <w:t xml:space="preserve"> </w:t>
      </w:r>
      <w:r>
        <w:rPr>
          <w:color w:val="231F20"/>
        </w:rPr>
        <w:t>now</w:t>
      </w:r>
      <w:r>
        <w:rPr>
          <w:color w:val="231F20"/>
          <w:spacing w:val="-5"/>
        </w:rPr>
        <w:t xml:space="preserve"> </w:t>
      </w:r>
      <w:r>
        <w:rPr>
          <w:color w:val="231F20"/>
        </w:rPr>
        <w:t>best</w:t>
      </w:r>
      <w:r>
        <w:rPr>
          <w:color w:val="231F20"/>
          <w:spacing w:val="-5"/>
        </w:rPr>
        <w:t xml:space="preserve"> </w:t>
      </w:r>
      <w:r>
        <w:rPr>
          <w:color w:val="231F20"/>
        </w:rPr>
        <w:t>suited</w:t>
      </w:r>
      <w:r>
        <w:rPr>
          <w:color w:val="231F20"/>
          <w:spacing w:val="-5"/>
        </w:rPr>
        <w:t xml:space="preserve"> </w:t>
      </w:r>
      <w:r>
        <w:rPr>
          <w:color w:val="231F20"/>
        </w:rPr>
        <w:t>to</w:t>
      </w:r>
      <w:r>
        <w:rPr>
          <w:color w:val="231F20"/>
          <w:spacing w:val="-5"/>
        </w:rPr>
        <w:t xml:space="preserve"> </w:t>
      </w:r>
      <w:r>
        <w:rPr>
          <w:color w:val="231F20"/>
        </w:rPr>
        <w:t>filling gaps where other policy tools are not suitable.</w:t>
      </w:r>
    </w:p>
    <w:p w14:paraId="5F24FF61" w14:textId="77777777" w:rsidR="003E1B64" w:rsidRDefault="00775BFE" w:rsidP="004A57D6">
      <w:pPr>
        <w:pStyle w:val="Heading3"/>
        <w:numPr>
          <w:ilvl w:val="1"/>
          <w:numId w:val="31"/>
        </w:numPr>
        <w:tabs>
          <w:tab w:val="left" w:pos="709"/>
        </w:tabs>
        <w:spacing w:before="94"/>
        <w:ind w:left="709" w:hanging="355"/>
        <w:jc w:val="left"/>
      </w:pPr>
      <w:bookmarkStart w:id="10" w:name="_TOC_250027"/>
      <w:r>
        <w:rPr>
          <w:b w:val="0"/>
        </w:rPr>
        <w:br w:type="column"/>
      </w:r>
      <w:r>
        <w:rPr>
          <w:color w:val="00679F"/>
        </w:rPr>
        <w:t>Activities</w:t>
      </w:r>
      <w:r>
        <w:rPr>
          <w:color w:val="00679F"/>
          <w:spacing w:val="-3"/>
        </w:rPr>
        <w:t xml:space="preserve"> </w:t>
      </w:r>
      <w:r>
        <w:rPr>
          <w:color w:val="00679F"/>
        </w:rPr>
        <w:t>well</w:t>
      </w:r>
      <w:r>
        <w:rPr>
          <w:color w:val="00679F"/>
          <w:spacing w:val="-2"/>
        </w:rPr>
        <w:t xml:space="preserve"> </w:t>
      </w:r>
      <w:r>
        <w:rPr>
          <w:color w:val="00679F"/>
        </w:rPr>
        <w:t>suited</w:t>
      </w:r>
      <w:r>
        <w:rPr>
          <w:color w:val="00679F"/>
          <w:spacing w:val="-3"/>
        </w:rPr>
        <w:t xml:space="preserve"> </w:t>
      </w:r>
      <w:r>
        <w:rPr>
          <w:color w:val="00679F"/>
        </w:rPr>
        <w:t>to</w:t>
      </w:r>
      <w:r>
        <w:rPr>
          <w:color w:val="00679F"/>
          <w:spacing w:val="-2"/>
        </w:rPr>
        <w:t xml:space="preserve"> </w:t>
      </w:r>
      <w:r>
        <w:rPr>
          <w:color w:val="00679F"/>
        </w:rPr>
        <w:t>the</w:t>
      </w:r>
      <w:r>
        <w:rPr>
          <w:color w:val="00679F"/>
          <w:spacing w:val="-11"/>
        </w:rPr>
        <w:t xml:space="preserve"> </w:t>
      </w:r>
      <w:r>
        <w:rPr>
          <w:color w:val="00679F"/>
        </w:rPr>
        <w:t>ACCU</w:t>
      </w:r>
      <w:bookmarkEnd w:id="10"/>
      <w:r>
        <w:rPr>
          <w:color w:val="00679F"/>
          <w:spacing w:val="-2"/>
        </w:rPr>
        <w:t xml:space="preserve"> Scheme</w:t>
      </w:r>
    </w:p>
    <w:p w14:paraId="5F24FF62" w14:textId="77777777" w:rsidR="003E1B64" w:rsidRDefault="00775BFE">
      <w:pPr>
        <w:pStyle w:val="BodyText"/>
        <w:spacing w:before="124" w:line="249" w:lineRule="auto"/>
        <w:ind w:left="354" w:right="861"/>
      </w:pPr>
      <w:r>
        <w:rPr>
          <w:color w:val="231F20"/>
        </w:rPr>
        <w:t>As</w:t>
      </w:r>
      <w:r>
        <w:rPr>
          <w:color w:val="231F20"/>
          <w:spacing w:val="-16"/>
        </w:rPr>
        <w:t xml:space="preserve"> </w:t>
      </w:r>
      <w:r>
        <w:rPr>
          <w:color w:val="231F20"/>
        </w:rPr>
        <w:t>Australia’s</w:t>
      </w:r>
      <w:r>
        <w:rPr>
          <w:color w:val="231F20"/>
          <w:spacing w:val="-9"/>
        </w:rPr>
        <w:t xml:space="preserve"> </w:t>
      </w:r>
      <w:r>
        <w:rPr>
          <w:color w:val="231F20"/>
        </w:rPr>
        <w:t>emissions</w:t>
      </w:r>
      <w:r>
        <w:rPr>
          <w:color w:val="231F20"/>
          <w:spacing w:val="-7"/>
        </w:rPr>
        <w:t xml:space="preserve"> </w:t>
      </w:r>
      <w:r>
        <w:rPr>
          <w:color w:val="231F20"/>
        </w:rPr>
        <w:t>reduction</w:t>
      </w:r>
      <w:r>
        <w:rPr>
          <w:color w:val="231F20"/>
          <w:spacing w:val="-7"/>
        </w:rPr>
        <w:t xml:space="preserve"> </w:t>
      </w:r>
      <w:r>
        <w:rPr>
          <w:color w:val="231F20"/>
        </w:rPr>
        <w:t>task</w:t>
      </w:r>
      <w:r>
        <w:rPr>
          <w:color w:val="231F20"/>
          <w:spacing w:val="-7"/>
        </w:rPr>
        <w:t xml:space="preserve"> </w:t>
      </w:r>
      <w:r>
        <w:rPr>
          <w:color w:val="231F20"/>
        </w:rPr>
        <w:t>grows,</w:t>
      </w:r>
      <w:r>
        <w:rPr>
          <w:color w:val="231F20"/>
          <w:spacing w:val="-7"/>
        </w:rPr>
        <w:t xml:space="preserve"> </w:t>
      </w:r>
      <w:r>
        <w:rPr>
          <w:color w:val="231F20"/>
        </w:rPr>
        <w:t>it will become increasingly important to focus the ACCU Scheme on activities that warrant direct payment for the abatement being delivered.</w:t>
      </w:r>
    </w:p>
    <w:p w14:paraId="5F24FF63" w14:textId="77777777" w:rsidR="003E1B64" w:rsidRDefault="00775BFE">
      <w:pPr>
        <w:pStyle w:val="BodyText"/>
        <w:spacing w:before="4" w:line="249" w:lineRule="auto"/>
        <w:ind w:left="354" w:right="861"/>
      </w:pPr>
      <w:r>
        <w:rPr>
          <w:color w:val="231F20"/>
        </w:rPr>
        <w:t>Reductions that can be more effectively or efficiently</w:t>
      </w:r>
      <w:r>
        <w:rPr>
          <w:color w:val="231F20"/>
          <w:spacing w:val="-6"/>
        </w:rPr>
        <w:t xml:space="preserve"> </w:t>
      </w:r>
      <w:r>
        <w:rPr>
          <w:color w:val="231F20"/>
        </w:rPr>
        <w:t>driven</w:t>
      </w:r>
      <w:r>
        <w:rPr>
          <w:color w:val="231F20"/>
          <w:spacing w:val="-6"/>
        </w:rPr>
        <w:t xml:space="preserve"> </w:t>
      </w:r>
      <w:r>
        <w:rPr>
          <w:color w:val="231F20"/>
        </w:rPr>
        <w:t>through</w:t>
      </w:r>
      <w:r>
        <w:rPr>
          <w:color w:val="231F20"/>
          <w:spacing w:val="-6"/>
        </w:rPr>
        <w:t xml:space="preserve"> </w:t>
      </w:r>
      <w:r>
        <w:rPr>
          <w:color w:val="231F20"/>
        </w:rPr>
        <w:t>other</w:t>
      </w:r>
      <w:r>
        <w:rPr>
          <w:color w:val="231F20"/>
          <w:spacing w:val="-6"/>
        </w:rPr>
        <w:t xml:space="preserve"> </w:t>
      </w:r>
      <w:r>
        <w:rPr>
          <w:color w:val="231F20"/>
        </w:rPr>
        <w:t>policies</w:t>
      </w:r>
      <w:r>
        <w:rPr>
          <w:color w:val="231F20"/>
          <w:spacing w:val="-6"/>
        </w:rPr>
        <w:t xml:space="preserve"> </w:t>
      </w:r>
      <w:r>
        <w:rPr>
          <w:color w:val="231F20"/>
        </w:rPr>
        <w:t>should</w:t>
      </w:r>
      <w:r>
        <w:rPr>
          <w:color w:val="231F20"/>
          <w:spacing w:val="-6"/>
        </w:rPr>
        <w:t xml:space="preserve"> </w:t>
      </w:r>
      <w:r>
        <w:rPr>
          <w:color w:val="231F20"/>
        </w:rPr>
        <w:t>be supported through those mechanisms instead.</w:t>
      </w:r>
    </w:p>
    <w:p w14:paraId="5F24FF64" w14:textId="77777777" w:rsidR="003E1B64" w:rsidRDefault="00775BFE">
      <w:pPr>
        <w:pStyle w:val="BodyText"/>
        <w:spacing w:before="229" w:line="249" w:lineRule="auto"/>
        <w:ind w:left="354" w:right="928"/>
      </w:pPr>
      <w:r>
        <w:rPr>
          <w:color w:val="231F20"/>
        </w:rPr>
        <w:t>Not all emissions reduction or sequestration activities are well suited to the ACCU Scheme.</w:t>
      </w:r>
      <w:r>
        <w:rPr>
          <w:color w:val="231F20"/>
          <w:spacing w:val="40"/>
        </w:rPr>
        <w:t xml:space="preserve"> </w:t>
      </w:r>
      <w:r>
        <w:rPr>
          <w:color w:val="231F20"/>
        </w:rPr>
        <w:t>As a project-based crediting mechanism, the scheme is most relevant where emissions reduction</w:t>
      </w:r>
      <w:r>
        <w:rPr>
          <w:color w:val="231F20"/>
          <w:spacing w:val="-7"/>
        </w:rPr>
        <w:t xml:space="preserve"> </w:t>
      </w:r>
      <w:r>
        <w:rPr>
          <w:color w:val="231F20"/>
        </w:rPr>
        <w:t>activities</w:t>
      </w:r>
      <w:r>
        <w:rPr>
          <w:color w:val="231F20"/>
          <w:spacing w:val="-7"/>
        </w:rPr>
        <w:t xml:space="preserve"> </w:t>
      </w:r>
      <w:r>
        <w:rPr>
          <w:color w:val="231F20"/>
        </w:rPr>
        <w:t>clearly</w:t>
      </w:r>
      <w:r>
        <w:rPr>
          <w:color w:val="231F20"/>
          <w:spacing w:val="-7"/>
        </w:rPr>
        <w:t xml:space="preserve"> </w:t>
      </w:r>
      <w:r>
        <w:rPr>
          <w:color w:val="231F20"/>
        </w:rPr>
        <w:t>meet</w:t>
      </w:r>
      <w:r>
        <w:rPr>
          <w:color w:val="231F20"/>
          <w:spacing w:val="-7"/>
        </w:rPr>
        <w:t xml:space="preserve"> </w:t>
      </w:r>
      <w:r>
        <w:rPr>
          <w:color w:val="231F20"/>
        </w:rPr>
        <w:t>OIS</w:t>
      </w:r>
      <w:r>
        <w:rPr>
          <w:color w:val="231F20"/>
          <w:spacing w:val="-7"/>
        </w:rPr>
        <w:t xml:space="preserve"> </w:t>
      </w:r>
      <w:r>
        <w:rPr>
          <w:color w:val="231F20"/>
        </w:rPr>
        <w:t>requirements and provide credible, lasting abatement. Many current ACCU projects are concentrated in land, agriculture and waste activities, but the scheme’s suitability depends on the characteristics of the activity rather than the sector alone.</w:t>
      </w:r>
    </w:p>
    <w:p w14:paraId="5F24FF65" w14:textId="77777777" w:rsidR="003E1B64" w:rsidRDefault="00775BFE">
      <w:pPr>
        <w:pStyle w:val="BodyText"/>
        <w:spacing w:before="236" w:line="249" w:lineRule="auto"/>
        <w:ind w:left="354" w:right="861"/>
      </w:pPr>
      <w:r>
        <w:rPr>
          <w:color w:val="231F20"/>
        </w:rPr>
        <w:t>The Authority considers the ACCU Scheme generally</w:t>
      </w:r>
      <w:r>
        <w:rPr>
          <w:color w:val="231F20"/>
          <w:spacing w:val="-6"/>
        </w:rPr>
        <w:t xml:space="preserve"> </w:t>
      </w:r>
      <w:r>
        <w:rPr>
          <w:color w:val="231F20"/>
        </w:rPr>
        <w:t>suited</w:t>
      </w:r>
      <w:r>
        <w:rPr>
          <w:color w:val="231F20"/>
          <w:spacing w:val="-6"/>
        </w:rPr>
        <w:t xml:space="preserve"> </w:t>
      </w:r>
      <w:r>
        <w:rPr>
          <w:color w:val="231F20"/>
        </w:rPr>
        <w:t>to</w:t>
      </w:r>
      <w:r>
        <w:rPr>
          <w:color w:val="231F20"/>
          <w:spacing w:val="-6"/>
        </w:rPr>
        <w:t xml:space="preserve"> </w:t>
      </w:r>
      <w:r>
        <w:rPr>
          <w:color w:val="231F20"/>
        </w:rPr>
        <w:t>activities</w:t>
      </w:r>
      <w:r>
        <w:rPr>
          <w:color w:val="231F20"/>
          <w:spacing w:val="-6"/>
        </w:rPr>
        <w:t xml:space="preserve"> </w:t>
      </w:r>
      <w:r>
        <w:rPr>
          <w:color w:val="231F20"/>
        </w:rPr>
        <w:t>with</w:t>
      </w:r>
      <w:r>
        <w:rPr>
          <w:color w:val="231F20"/>
          <w:spacing w:val="-6"/>
        </w:rPr>
        <w:t xml:space="preserve"> </w:t>
      </w:r>
      <w:r>
        <w:rPr>
          <w:color w:val="231F20"/>
        </w:rPr>
        <w:t>the</w:t>
      </w:r>
      <w:r>
        <w:rPr>
          <w:color w:val="231F20"/>
          <w:spacing w:val="-6"/>
        </w:rPr>
        <w:t xml:space="preserve"> </w:t>
      </w:r>
      <w:r>
        <w:rPr>
          <w:color w:val="231F20"/>
        </w:rPr>
        <w:t xml:space="preserve">following </w:t>
      </w:r>
      <w:r>
        <w:rPr>
          <w:color w:val="231F20"/>
          <w:spacing w:val="-2"/>
        </w:rPr>
        <w:t>characteristics:</w:t>
      </w:r>
    </w:p>
    <w:p w14:paraId="5F24FF66" w14:textId="77777777" w:rsidR="003E1B64" w:rsidRDefault="00775BFE" w:rsidP="004A57D6">
      <w:pPr>
        <w:pStyle w:val="ListParagraph"/>
        <w:numPr>
          <w:ilvl w:val="2"/>
          <w:numId w:val="31"/>
        </w:numPr>
        <w:tabs>
          <w:tab w:val="left" w:pos="581"/>
        </w:tabs>
        <w:spacing w:line="249" w:lineRule="auto"/>
        <w:ind w:right="983"/>
      </w:pPr>
      <w:r>
        <w:rPr>
          <w:b/>
          <w:color w:val="231F20"/>
        </w:rPr>
        <w:t xml:space="preserve">Strong additionality- </w:t>
      </w:r>
      <w:r>
        <w:rPr>
          <w:color w:val="231F20"/>
        </w:rPr>
        <w:t>the activity would not occur under prevailing conditions without the incentive provided by the scheme, including because</w:t>
      </w:r>
      <w:r>
        <w:rPr>
          <w:color w:val="231F20"/>
          <w:spacing w:val="-6"/>
        </w:rPr>
        <w:t xml:space="preserve"> </w:t>
      </w:r>
      <w:r>
        <w:rPr>
          <w:color w:val="231F20"/>
        </w:rPr>
        <w:t>it</w:t>
      </w:r>
      <w:r>
        <w:rPr>
          <w:color w:val="231F20"/>
          <w:spacing w:val="-6"/>
        </w:rPr>
        <w:t xml:space="preserve"> </w:t>
      </w:r>
      <w:r>
        <w:rPr>
          <w:color w:val="231F20"/>
        </w:rPr>
        <w:t>faces</w:t>
      </w:r>
      <w:r>
        <w:rPr>
          <w:color w:val="231F20"/>
          <w:spacing w:val="-6"/>
        </w:rPr>
        <w:t xml:space="preserve"> </w:t>
      </w:r>
      <w:r>
        <w:rPr>
          <w:color w:val="231F20"/>
        </w:rPr>
        <w:t>clear</w:t>
      </w:r>
      <w:r>
        <w:rPr>
          <w:color w:val="231F20"/>
          <w:spacing w:val="-6"/>
        </w:rPr>
        <w:t xml:space="preserve"> </w:t>
      </w:r>
      <w:r>
        <w:rPr>
          <w:color w:val="231F20"/>
        </w:rPr>
        <w:t>financial</w:t>
      </w:r>
      <w:r>
        <w:rPr>
          <w:color w:val="231F20"/>
          <w:spacing w:val="-6"/>
        </w:rPr>
        <w:t xml:space="preserve"> </w:t>
      </w:r>
      <w:r>
        <w:rPr>
          <w:color w:val="231F20"/>
        </w:rPr>
        <w:t>or</w:t>
      </w:r>
      <w:r>
        <w:rPr>
          <w:color w:val="231F20"/>
          <w:spacing w:val="-6"/>
        </w:rPr>
        <w:t xml:space="preserve"> </w:t>
      </w:r>
      <w:r>
        <w:rPr>
          <w:color w:val="231F20"/>
        </w:rPr>
        <w:t xml:space="preserve">non-financial </w:t>
      </w:r>
      <w:r>
        <w:rPr>
          <w:color w:val="231F20"/>
          <w:spacing w:val="-2"/>
        </w:rPr>
        <w:t>barriers.</w:t>
      </w:r>
    </w:p>
    <w:p w14:paraId="5F24FF67" w14:textId="77777777" w:rsidR="003E1B64" w:rsidRDefault="00775BFE" w:rsidP="004A57D6">
      <w:pPr>
        <w:pStyle w:val="ListParagraph"/>
        <w:numPr>
          <w:ilvl w:val="2"/>
          <w:numId w:val="31"/>
        </w:numPr>
        <w:tabs>
          <w:tab w:val="left" w:pos="581"/>
        </w:tabs>
        <w:spacing w:before="232" w:line="249" w:lineRule="auto"/>
        <w:ind w:right="1044"/>
      </w:pPr>
      <w:r>
        <w:rPr>
          <w:b/>
          <w:color w:val="231F20"/>
        </w:rPr>
        <w:t xml:space="preserve">Technological readiness - </w:t>
      </w:r>
      <w:r>
        <w:rPr>
          <w:color w:val="231F20"/>
        </w:rPr>
        <w:t>the technology or practice</w:t>
      </w:r>
      <w:r>
        <w:rPr>
          <w:color w:val="231F20"/>
          <w:spacing w:val="-6"/>
        </w:rPr>
        <w:t xml:space="preserve"> </w:t>
      </w:r>
      <w:r>
        <w:rPr>
          <w:color w:val="231F20"/>
        </w:rPr>
        <w:t>is</w:t>
      </w:r>
      <w:r>
        <w:rPr>
          <w:color w:val="231F20"/>
          <w:spacing w:val="-6"/>
        </w:rPr>
        <w:t xml:space="preserve"> </w:t>
      </w:r>
      <w:r>
        <w:rPr>
          <w:color w:val="231F20"/>
        </w:rPr>
        <w:t>sufficiently</w:t>
      </w:r>
      <w:r>
        <w:rPr>
          <w:color w:val="231F20"/>
          <w:spacing w:val="-6"/>
        </w:rPr>
        <w:t xml:space="preserve"> </w:t>
      </w:r>
      <w:r>
        <w:rPr>
          <w:color w:val="231F20"/>
        </w:rPr>
        <w:t>mature</w:t>
      </w:r>
      <w:r>
        <w:rPr>
          <w:color w:val="231F20"/>
          <w:spacing w:val="-6"/>
        </w:rPr>
        <w:t xml:space="preserve"> </w:t>
      </w:r>
      <w:r>
        <w:rPr>
          <w:color w:val="231F20"/>
        </w:rPr>
        <w:t>to</w:t>
      </w:r>
      <w:r>
        <w:rPr>
          <w:color w:val="231F20"/>
          <w:spacing w:val="-6"/>
        </w:rPr>
        <w:t xml:space="preserve"> </w:t>
      </w:r>
      <w:r>
        <w:rPr>
          <w:color w:val="231F20"/>
        </w:rPr>
        <w:t>support</w:t>
      </w:r>
      <w:r>
        <w:rPr>
          <w:color w:val="231F20"/>
          <w:spacing w:val="-6"/>
        </w:rPr>
        <w:t xml:space="preserve"> </w:t>
      </w:r>
      <w:r>
        <w:rPr>
          <w:color w:val="231F20"/>
        </w:rPr>
        <w:t>timely uptake and credible implementation.</w:t>
      </w:r>
    </w:p>
    <w:p w14:paraId="5F24FF68" w14:textId="77777777" w:rsidR="003E1B64" w:rsidRDefault="00775BFE" w:rsidP="004A57D6">
      <w:pPr>
        <w:pStyle w:val="ListParagraph"/>
        <w:numPr>
          <w:ilvl w:val="2"/>
          <w:numId w:val="31"/>
        </w:numPr>
        <w:tabs>
          <w:tab w:val="left" w:pos="581"/>
        </w:tabs>
        <w:spacing w:line="249" w:lineRule="auto"/>
        <w:ind w:right="848"/>
      </w:pPr>
      <w:r>
        <w:rPr>
          <w:b/>
          <w:color w:val="231F20"/>
        </w:rPr>
        <w:t>Scalability</w:t>
      </w:r>
      <w:r>
        <w:rPr>
          <w:b/>
          <w:color w:val="231F20"/>
          <w:spacing w:val="-5"/>
        </w:rPr>
        <w:t xml:space="preserve"> </w:t>
      </w:r>
      <w:r>
        <w:rPr>
          <w:b/>
          <w:color w:val="231F20"/>
        </w:rPr>
        <w:t>-</w:t>
      </w:r>
      <w:r>
        <w:rPr>
          <w:b/>
          <w:color w:val="231F20"/>
          <w:spacing w:val="-5"/>
        </w:rPr>
        <w:t xml:space="preserve"> </w:t>
      </w:r>
      <w:r>
        <w:rPr>
          <w:color w:val="231F20"/>
        </w:rPr>
        <w:t>the</w:t>
      </w:r>
      <w:r>
        <w:rPr>
          <w:color w:val="231F20"/>
          <w:spacing w:val="-5"/>
        </w:rPr>
        <w:t xml:space="preserve"> </w:t>
      </w:r>
      <w:r>
        <w:rPr>
          <w:color w:val="231F20"/>
        </w:rPr>
        <w:t>activity</w:t>
      </w:r>
      <w:r>
        <w:rPr>
          <w:color w:val="231F20"/>
          <w:spacing w:val="-5"/>
        </w:rPr>
        <w:t xml:space="preserve"> </w:t>
      </w:r>
      <w:r>
        <w:rPr>
          <w:color w:val="231F20"/>
        </w:rPr>
        <w:t>can</w:t>
      </w:r>
      <w:r>
        <w:rPr>
          <w:color w:val="231F20"/>
          <w:spacing w:val="-5"/>
        </w:rPr>
        <w:t xml:space="preserve"> </w:t>
      </w:r>
      <w:r>
        <w:rPr>
          <w:color w:val="231F20"/>
        </w:rPr>
        <w:t>be</w:t>
      </w:r>
      <w:r>
        <w:rPr>
          <w:color w:val="231F20"/>
          <w:spacing w:val="-5"/>
        </w:rPr>
        <w:t xml:space="preserve"> </w:t>
      </w:r>
      <w:r>
        <w:rPr>
          <w:color w:val="231F20"/>
        </w:rPr>
        <w:t>scaled</w:t>
      </w:r>
      <w:r>
        <w:rPr>
          <w:color w:val="231F20"/>
          <w:spacing w:val="-5"/>
        </w:rPr>
        <w:t xml:space="preserve"> </w:t>
      </w:r>
      <w:r>
        <w:rPr>
          <w:color w:val="231F20"/>
        </w:rPr>
        <w:t>to</w:t>
      </w:r>
      <w:r>
        <w:rPr>
          <w:color w:val="231F20"/>
          <w:spacing w:val="-5"/>
        </w:rPr>
        <w:t xml:space="preserve"> </w:t>
      </w:r>
      <w:r>
        <w:rPr>
          <w:color w:val="231F20"/>
        </w:rPr>
        <w:t xml:space="preserve">deliver a material amount of abatement, so necessary project-level crediting and transaction costs are </w:t>
      </w:r>
      <w:r>
        <w:rPr>
          <w:color w:val="231F20"/>
          <w:spacing w:val="-2"/>
        </w:rPr>
        <w:t>justified.</w:t>
      </w:r>
    </w:p>
    <w:p w14:paraId="5F24FF69" w14:textId="77777777" w:rsidR="003E1B64" w:rsidRDefault="00775BFE" w:rsidP="004A57D6">
      <w:pPr>
        <w:pStyle w:val="ListParagraph"/>
        <w:numPr>
          <w:ilvl w:val="2"/>
          <w:numId w:val="31"/>
        </w:numPr>
        <w:tabs>
          <w:tab w:val="left" w:pos="581"/>
        </w:tabs>
        <w:spacing w:before="231" w:line="249" w:lineRule="auto"/>
        <w:ind w:right="1019"/>
      </w:pPr>
      <w:r>
        <w:rPr>
          <w:b/>
          <w:color w:val="231F20"/>
        </w:rPr>
        <w:t xml:space="preserve">Quantifiable emissions reductions - </w:t>
      </w:r>
      <w:r>
        <w:rPr>
          <w:color w:val="231F20"/>
        </w:rPr>
        <w:t>abatement</w:t>
      </w:r>
      <w:r>
        <w:rPr>
          <w:color w:val="231F20"/>
          <w:spacing w:val="-5"/>
        </w:rPr>
        <w:t xml:space="preserve"> </w:t>
      </w:r>
      <w:proofErr w:type="gramStart"/>
      <w:r>
        <w:rPr>
          <w:color w:val="231F20"/>
        </w:rPr>
        <w:t>is</w:t>
      </w:r>
      <w:r>
        <w:rPr>
          <w:color w:val="231F20"/>
          <w:spacing w:val="-5"/>
        </w:rPr>
        <w:t xml:space="preserve"> </w:t>
      </w:r>
      <w:r>
        <w:rPr>
          <w:color w:val="231F20"/>
        </w:rPr>
        <w:t>able</w:t>
      </w:r>
      <w:r>
        <w:rPr>
          <w:color w:val="231F20"/>
          <w:spacing w:val="-5"/>
        </w:rPr>
        <w:t xml:space="preserve"> </w:t>
      </w:r>
      <w:r>
        <w:rPr>
          <w:color w:val="231F20"/>
        </w:rPr>
        <w:t>to</w:t>
      </w:r>
      <w:proofErr w:type="gramEnd"/>
      <w:r>
        <w:rPr>
          <w:color w:val="231F20"/>
          <w:spacing w:val="-5"/>
        </w:rPr>
        <w:t xml:space="preserve"> </w:t>
      </w:r>
      <w:r>
        <w:rPr>
          <w:color w:val="231F20"/>
        </w:rPr>
        <w:t>be</w:t>
      </w:r>
      <w:r>
        <w:rPr>
          <w:color w:val="231F20"/>
          <w:spacing w:val="-5"/>
        </w:rPr>
        <w:t xml:space="preserve"> </w:t>
      </w:r>
      <w:r>
        <w:rPr>
          <w:color w:val="231F20"/>
        </w:rPr>
        <w:t>measured</w:t>
      </w:r>
      <w:r>
        <w:rPr>
          <w:color w:val="231F20"/>
          <w:spacing w:val="-5"/>
        </w:rPr>
        <w:t xml:space="preserve"> </w:t>
      </w:r>
      <w:r>
        <w:rPr>
          <w:color w:val="231F20"/>
        </w:rPr>
        <w:t>and</w:t>
      </w:r>
      <w:r>
        <w:rPr>
          <w:color w:val="231F20"/>
          <w:spacing w:val="-5"/>
        </w:rPr>
        <w:t xml:space="preserve"> </w:t>
      </w:r>
      <w:r>
        <w:rPr>
          <w:color w:val="231F20"/>
        </w:rPr>
        <w:t>verified at reasonable cost.</w:t>
      </w:r>
    </w:p>
    <w:p w14:paraId="5F24FF6A" w14:textId="77777777" w:rsidR="003E1B64" w:rsidRDefault="00775BFE" w:rsidP="004A57D6">
      <w:pPr>
        <w:pStyle w:val="ListParagraph"/>
        <w:numPr>
          <w:ilvl w:val="2"/>
          <w:numId w:val="31"/>
        </w:numPr>
        <w:tabs>
          <w:tab w:val="left" w:pos="581"/>
        </w:tabs>
        <w:spacing w:line="249" w:lineRule="auto"/>
        <w:ind w:right="933"/>
      </w:pPr>
      <w:r>
        <w:rPr>
          <w:b/>
          <w:color w:val="231F20"/>
        </w:rPr>
        <w:t xml:space="preserve">Permanence - </w:t>
      </w:r>
      <w:r>
        <w:rPr>
          <w:color w:val="231F20"/>
        </w:rPr>
        <w:t>abatement is durable, and supported</w:t>
      </w:r>
      <w:r>
        <w:rPr>
          <w:color w:val="231F20"/>
          <w:spacing w:val="-7"/>
        </w:rPr>
        <w:t xml:space="preserve"> </w:t>
      </w:r>
      <w:r>
        <w:rPr>
          <w:color w:val="231F20"/>
        </w:rPr>
        <w:t>by</w:t>
      </w:r>
      <w:r>
        <w:rPr>
          <w:color w:val="231F20"/>
          <w:spacing w:val="-7"/>
        </w:rPr>
        <w:t xml:space="preserve"> </w:t>
      </w:r>
      <w:r>
        <w:rPr>
          <w:color w:val="231F20"/>
        </w:rPr>
        <w:t>permanence,</w:t>
      </w:r>
      <w:r>
        <w:rPr>
          <w:color w:val="231F20"/>
          <w:spacing w:val="-7"/>
        </w:rPr>
        <w:t xml:space="preserve"> </w:t>
      </w:r>
      <w:r>
        <w:rPr>
          <w:color w:val="231F20"/>
        </w:rPr>
        <w:t>crediting</w:t>
      </w:r>
      <w:r>
        <w:rPr>
          <w:color w:val="231F20"/>
          <w:spacing w:val="-7"/>
        </w:rPr>
        <w:t xml:space="preserve"> </w:t>
      </w:r>
      <w:r>
        <w:rPr>
          <w:color w:val="231F20"/>
        </w:rPr>
        <w:t>period</w:t>
      </w:r>
      <w:r>
        <w:rPr>
          <w:color w:val="231F20"/>
          <w:spacing w:val="-7"/>
        </w:rPr>
        <w:t xml:space="preserve"> </w:t>
      </w:r>
      <w:r>
        <w:rPr>
          <w:color w:val="231F20"/>
        </w:rPr>
        <w:t>and reversal-risk settings that maintain integrity.</w:t>
      </w:r>
    </w:p>
    <w:p w14:paraId="5F24FF6B" w14:textId="77777777" w:rsidR="003E1B64" w:rsidRDefault="003E1B64">
      <w:pPr>
        <w:pStyle w:val="ListParagraph"/>
        <w:spacing w:line="249" w:lineRule="auto"/>
        <w:sectPr w:rsidR="003E1B64">
          <w:type w:val="continuous"/>
          <w:pgSz w:w="11910" w:h="16840"/>
          <w:pgMar w:top="1000" w:right="0" w:bottom="280" w:left="0" w:header="458" w:footer="408" w:gutter="0"/>
          <w:cols w:num="2" w:space="720" w:equalWidth="0">
            <w:col w:w="5739" w:space="40"/>
            <w:col w:w="6131"/>
          </w:cols>
        </w:sectPr>
      </w:pPr>
    </w:p>
    <w:p w14:paraId="5F24FF6C" w14:textId="77777777" w:rsidR="003E1B64" w:rsidRDefault="003E1B64">
      <w:pPr>
        <w:pStyle w:val="BodyText"/>
        <w:spacing w:before="176"/>
        <w:rPr>
          <w:sz w:val="20"/>
        </w:rPr>
      </w:pPr>
    </w:p>
    <w:p w14:paraId="5F24FF6D" w14:textId="77777777" w:rsidR="003E1B64" w:rsidRDefault="003E1B64">
      <w:pPr>
        <w:pStyle w:val="BodyText"/>
        <w:rPr>
          <w:sz w:val="20"/>
        </w:rPr>
        <w:sectPr w:rsidR="003E1B64">
          <w:pgSz w:w="11910" w:h="16840"/>
          <w:pgMar w:top="960" w:right="0" w:bottom="600" w:left="0" w:header="458" w:footer="408" w:gutter="0"/>
          <w:cols w:space="720"/>
        </w:sectPr>
      </w:pPr>
    </w:p>
    <w:p w14:paraId="5F24FF6E" w14:textId="77777777" w:rsidR="003E1B64" w:rsidRDefault="00775BFE">
      <w:pPr>
        <w:pStyle w:val="BodyText"/>
        <w:spacing w:before="93" w:line="249" w:lineRule="auto"/>
        <w:ind w:left="826" w:right="130"/>
      </w:pPr>
      <w:r>
        <w:rPr>
          <w:color w:val="231F20"/>
        </w:rPr>
        <w:t>Box</w:t>
      </w:r>
      <w:r>
        <w:rPr>
          <w:color w:val="231F20"/>
          <w:spacing w:val="-7"/>
        </w:rPr>
        <w:t xml:space="preserve"> </w:t>
      </w:r>
      <w:r>
        <w:rPr>
          <w:color w:val="231F20"/>
        </w:rPr>
        <w:t>1.1</w:t>
      </w:r>
      <w:r>
        <w:rPr>
          <w:color w:val="231F20"/>
          <w:spacing w:val="-7"/>
        </w:rPr>
        <w:t xml:space="preserve"> </w:t>
      </w:r>
      <w:r>
        <w:rPr>
          <w:color w:val="231F20"/>
        </w:rPr>
        <w:t>illustrates</w:t>
      </w:r>
      <w:r>
        <w:rPr>
          <w:color w:val="231F20"/>
          <w:spacing w:val="-7"/>
        </w:rPr>
        <w:t xml:space="preserve"> </w:t>
      </w:r>
      <w:r>
        <w:rPr>
          <w:color w:val="231F20"/>
        </w:rPr>
        <w:t>how</w:t>
      </w:r>
      <w:r>
        <w:rPr>
          <w:color w:val="231F20"/>
          <w:spacing w:val="-7"/>
        </w:rPr>
        <w:t xml:space="preserve"> </w:t>
      </w:r>
      <w:r>
        <w:rPr>
          <w:color w:val="231F20"/>
        </w:rPr>
        <w:t>these</w:t>
      </w:r>
      <w:r>
        <w:rPr>
          <w:color w:val="231F20"/>
          <w:spacing w:val="-7"/>
        </w:rPr>
        <w:t xml:space="preserve"> </w:t>
      </w:r>
      <w:r>
        <w:rPr>
          <w:color w:val="231F20"/>
        </w:rPr>
        <w:t>characteristics</w:t>
      </w:r>
      <w:r>
        <w:rPr>
          <w:color w:val="231F20"/>
          <w:spacing w:val="-7"/>
        </w:rPr>
        <w:t xml:space="preserve"> </w:t>
      </w:r>
      <w:r>
        <w:rPr>
          <w:color w:val="231F20"/>
        </w:rPr>
        <w:t>can be applied.</w:t>
      </w:r>
    </w:p>
    <w:p w14:paraId="5F24FF6F" w14:textId="77777777" w:rsidR="003E1B64" w:rsidRDefault="00775BFE">
      <w:pPr>
        <w:pStyle w:val="BodyText"/>
        <w:spacing w:before="229" w:line="249" w:lineRule="auto"/>
        <w:ind w:left="826" w:right="130"/>
      </w:pPr>
      <w:r>
        <w:rPr>
          <w:color w:val="231F20"/>
        </w:rPr>
        <w:t xml:space="preserve">Activities that do not meet these characteristics need not be excluded from climate policy support – but that support may sit outside the ACCU Scheme, at least initially. They may be better suited to regulation, grants, innovation funding, pilots, research and development, or </w:t>
      </w:r>
      <w:proofErr w:type="spellStart"/>
      <w:r>
        <w:rPr>
          <w:color w:val="231F20"/>
        </w:rPr>
        <w:t>commercialisation</w:t>
      </w:r>
      <w:proofErr w:type="spellEnd"/>
      <w:r>
        <w:rPr>
          <w:color w:val="231F20"/>
          <w:spacing w:val="-13"/>
        </w:rPr>
        <w:t xml:space="preserve"> </w:t>
      </w:r>
      <w:r>
        <w:rPr>
          <w:color w:val="231F20"/>
        </w:rPr>
        <w:t>support.</w:t>
      </w:r>
      <w:r>
        <w:rPr>
          <w:color w:val="231F20"/>
          <w:spacing w:val="-13"/>
        </w:rPr>
        <w:t xml:space="preserve"> </w:t>
      </w:r>
      <w:r>
        <w:rPr>
          <w:color w:val="231F20"/>
        </w:rPr>
        <w:t>Future</w:t>
      </w:r>
      <w:r>
        <w:rPr>
          <w:color w:val="231F20"/>
          <w:spacing w:val="-13"/>
        </w:rPr>
        <w:t xml:space="preserve"> </w:t>
      </w:r>
      <w:r>
        <w:rPr>
          <w:color w:val="231F20"/>
        </w:rPr>
        <w:t>consideration</w:t>
      </w:r>
    </w:p>
    <w:p w14:paraId="5F24FF70" w14:textId="77777777" w:rsidR="003E1B64" w:rsidRDefault="00775BFE">
      <w:pPr>
        <w:pStyle w:val="BodyText"/>
        <w:spacing w:before="6" w:line="249" w:lineRule="auto"/>
        <w:ind w:left="826"/>
      </w:pPr>
      <w:proofErr w:type="gramStart"/>
      <w:r>
        <w:rPr>
          <w:color w:val="231F20"/>
        </w:rPr>
        <w:t>under</w:t>
      </w:r>
      <w:proofErr w:type="gramEnd"/>
      <w:r>
        <w:rPr>
          <w:color w:val="231F20"/>
          <w:spacing w:val="-8"/>
        </w:rPr>
        <w:t xml:space="preserve"> </w:t>
      </w:r>
      <w:r>
        <w:rPr>
          <w:color w:val="231F20"/>
        </w:rPr>
        <w:t>the</w:t>
      </w:r>
      <w:r>
        <w:rPr>
          <w:color w:val="231F20"/>
          <w:spacing w:val="-16"/>
        </w:rPr>
        <w:t xml:space="preserve"> </w:t>
      </w:r>
      <w:r>
        <w:rPr>
          <w:color w:val="231F20"/>
        </w:rPr>
        <w:t>ACCU</w:t>
      </w:r>
      <w:r>
        <w:rPr>
          <w:color w:val="231F20"/>
          <w:spacing w:val="-5"/>
        </w:rPr>
        <w:t xml:space="preserve"> </w:t>
      </w:r>
      <w:r>
        <w:rPr>
          <w:color w:val="231F20"/>
        </w:rPr>
        <w:t>Scheme</w:t>
      </w:r>
      <w:r>
        <w:rPr>
          <w:color w:val="231F20"/>
          <w:spacing w:val="-6"/>
        </w:rPr>
        <w:t xml:space="preserve"> </w:t>
      </w:r>
      <w:r>
        <w:rPr>
          <w:color w:val="231F20"/>
        </w:rPr>
        <w:t>may</w:t>
      </w:r>
      <w:r>
        <w:rPr>
          <w:color w:val="231F20"/>
          <w:spacing w:val="-6"/>
        </w:rPr>
        <w:t xml:space="preserve"> </w:t>
      </w:r>
      <w:r>
        <w:rPr>
          <w:color w:val="231F20"/>
        </w:rPr>
        <w:t>be</w:t>
      </w:r>
      <w:r>
        <w:rPr>
          <w:color w:val="231F20"/>
          <w:spacing w:val="-6"/>
        </w:rPr>
        <w:t xml:space="preserve"> </w:t>
      </w:r>
      <w:r>
        <w:rPr>
          <w:color w:val="231F20"/>
        </w:rPr>
        <w:t>warranted</w:t>
      </w:r>
      <w:r>
        <w:rPr>
          <w:color w:val="231F20"/>
          <w:spacing w:val="-6"/>
        </w:rPr>
        <w:t xml:space="preserve"> </w:t>
      </w:r>
      <w:r>
        <w:rPr>
          <w:color w:val="231F20"/>
        </w:rPr>
        <w:t>once evidence and technological readiness improve.</w:t>
      </w:r>
    </w:p>
    <w:p w14:paraId="5F24FF71" w14:textId="77777777" w:rsidR="003E1B64" w:rsidRDefault="00775BFE">
      <w:pPr>
        <w:pStyle w:val="BodyText"/>
        <w:spacing w:before="94" w:line="249" w:lineRule="auto"/>
        <w:ind w:left="436" w:right="1026"/>
      </w:pPr>
      <w:r>
        <w:br w:type="column"/>
      </w:r>
      <w:r>
        <w:rPr>
          <w:color w:val="231F20"/>
        </w:rPr>
        <w:t>For example, activities with poorly defined project</w:t>
      </w:r>
      <w:r>
        <w:rPr>
          <w:color w:val="231F20"/>
          <w:spacing w:val="-6"/>
        </w:rPr>
        <w:t xml:space="preserve"> </w:t>
      </w:r>
      <w:r>
        <w:rPr>
          <w:color w:val="231F20"/>
        </w:rPr>
        <w:t>boundaries,</w:t>
      </w:r>
      <w:r>
        <w:rPr>
          <w:color w:val="231F20"/>
          <w:spacing w:val="-6"/>
        </w:rPr>
        <w:t xml:space="preserve"> </w:t>
      </w:r>
      <w:r>
        <w:rPr>
          <w:color w:val="231F20"/>
        </w:rPr>
        <w:t>high</w:t>
      </w:r>
      <w:r>
        <w:rPr>
          <w:color w:val="231F20"/>
          <w:spacing w:val="-6"/>
        </w:rPr>
        <w:t xml:space="preserve"> </w:t>
      </w:r>
      <w:r>
        <w:rPr>
          <w:color w:val="231F20"/>
        </w:rPr>
        <w:t>monitoring</w:t>
      </w:r>
      <w:r>
        <w:rPr>
          <w:color w:val="231F20"/>
          <w:spacing w:val="-6"/>
        </w:rPr>
        <w:t xml:space="preserve"> </w:t>
      </w:r>
      <w:r>
        <w:rPr>
          <w:color w:val="231F20"/>
        </w:rPr>
        <w:t>costs</w:t>
      </w:r>
      <w:r>
        <w:rPr>
          <w:color w:val="231F20"/>
          <w:spacing w:val="-6"/>
        </w:rPr>
        <w:t xml:space="preserve"> </w:t>
      </w:r>
      <w:r>
        <w:rPr>
          <w:color w:val="231F20"/>
        </w:rPr>
        <w:t>or</w:t>
      </w:r>
      <w:r>
        <w:rPr>
          <w:color w:val="231F20"/>
          <w:spacing w:val="-6"/>
        </w:rPr>
        <w:t xml:space="preserve"> </w:t>
      </w:r>
      <w:r>
        <w:rPr>
          <w:color w:val="231F20"/>
        </w:rPr>
        <w:t>very small abatement volumes may be poorly suited to project-based crediting because of the high transaction costs. Activities that face upfront capital</w:t>
      </w:r>
      <w:r>
        <w:rPr>
          <w:color w:val="231F20"/>
          <w:spacing w:val="-6"/>
        </w:rPr>
        <w:t xml:space="preserve"> </w:t>
      </w:r>
      <w:r>
        <w:rPr>
          <w:color w:val="231F20"/>
        </w:rPr>
        <w:t>barriers</w:t>
      </w:r>
      <w:r>
        <w:rPr>
          <w:color w:val="231F20"/>
          <w:spacing w:val="-6"/>
        </w:rPr>
        <w:t xml:space="preserve"> </w:t>
      </w:r>
      <w:r>
        <w:rPr>
          <w:color w:val="231F20"/>
        </w:rPr>
        <w:t>may</w:t>
      </w:r>
      <w:r>
        <w:rPr>
          <w:color w:val="231F20"/>
          <w:spacing w:val="-6"/>
        </w:rPr>
        <w:t xml:space="preserve"> </w:t>
      </w:r>
      <w:r>
        <w:rPr>
          <w:color w:val="231F20"/>
        </w:rPr>
        <w:t>be</w:t>
      </w:r>
      <w:r>
        <w:rPr>
          <w:color w:val="231F20"/>
          <w:spacing w:val="-6"/>
        </w:rPr>
        <w:t xml:space="preserve"> </w:t>
      </w:r>
      <w:r>
        <w:rPr>
          <w:color w:val="231F20"/>
        </w:rPr>
        <w:t>better</w:t>
      </w:r>
      <w:r>
        <w:rPr>
          <w:color w:val="231F20"/>
          <w:spacing w:val="-6"/>
        </w:rPr>
        <w:t xml:space="preserve"> </w:t>
      </w:r>
      <w:r>
        <w:rPr>
          <w:color w:val="231F20"/>
        </w:rPr>
        <w:t>addressed</w:t>
      </w:r>
      <w:r>
        <w:rPr>
          <w:color w:val="231F20"/>
          <w:spacing w:val="-6"/>
        </w:rPr>
        <w:t xml:space="preserve"> </w:t>
      </w:r>
      <w:r>
        <w:rPr>
          <w:color w:val="231F20"/>
        </w:rPr>
        <w:t>through concessional</w:t>
      </w:r>
      <w:r>
        <w:rPr>
          <w:color w:val="231F20"/>
          <w:spacing w:val="-2"/>
        </w:rPr>
        <w:t xml:space="preserve"> </w:t>
      </w:r>
      <w:r>
        <w:rPr>
          <w:color w:val="231F20"/>
        </w:rPr>
        <w:t>finance.</w:t>
      </w:r>
      <w:r>
        <w:rPr>
          <w:color w:val="231F20"/>
          <w:spacing w:val="-2"/>
        </w:rPr>
        <w:t xml:space="preserve"> </w:t>
      </w:r>
      <w:r>
        <w:rPr>
          <w:color w:val="231F20"/>
        </w:rPr>
        <w:t>Split</w:t>
      </w:r>
      <w:r>
        <w:rPr>
          <w:color w:val="231F20"/>
          <w:spacing w:val="-2"/>
        </w:rPr>
        <w:t xml:space="preserve"> </w:t>
      </w:r>
      <w:r>
        <w:rPr>
          <w:color w:val="231F20"/>
        </w:rPr>
        <w:t>incentives,</w:t>
      </w:r>
      <w:r>
        <w:rPr>
          <w:color w:val="231F20"/>
          <w:spacing w:val="-2"/>
        </w:rPr>
        <w:t xml:space="preserve"> </w:t>
      </w:r>
      <w:r>
        <w:rPr>
          <w:color w:val="231F20"/>
        </w:rPr>
        <w:t>where</w:t>
      </w:r>
      <w:r>
        <w:rPr>
          <w:color w:val="231F20"/>
          <w:spacing w:val="-2"/>
        </w:rPr>
        <w:t xml:space="preserve"> </w:t>
      </w:r>
      <w:r>
        <w:rPr>
          <w:color w:val="231F20"/>
        </w:rPr>
        <w:t>the costs and benefits accrue to different parties, may be better addressed through disclosure requirements, standards, or regulation.</w:t>
      </w:r>
    </w:p>
    <w:p w14:paraId="5F24FF72"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657" w:space="40"/>
            <w:col w:w="6213"/>
          </w:cols>
        </w:sectPr>
      </w:pPr>
    </w:p>
    <w:p w14:paraId="5F24FF73" w14:textId="77777777" w:rsidR="003E1B64" w:rsidRDefault="003E1B64">
      <w:pPr>
        <w:pStyle w:val="BodyText"/>
      </w:pPr>
    </w:p>
    <w:p w14:paraId="5F24FF74" w14:textId="77777777" w:rsidR="003E1B64" w:rsidRDefault="003E1B64">
      <w:pPr>
        <w:pStyle w:val="BodyText"/>
        <w:spacing w:before="72"/>
      </w:pPr>
    </w:p>
    <w:p w14:paraId="5F24FF75" w14:textId="77777777" w:rsidR="003E1B64" w:rsidRDefault="00775BFE">
      <w:pPr>
        <w:spacing w:before="1"/>
        <w:ind w:left="1053"/>
        <w:rPr>
          <w:b/>
        </w:rPr>
      </w:pPr>
      <w:r>
        <w:rPr>
          <w:b/>
          <w:noProof/>
        </w:rPr>
        <mc:AlternateContent>
          <mc:Choice Requires="wps">
            <w:drawing>
              <wp:anchor distT="0" distB="0" distL="0" distR="0" simplePos="0" relativeHeight="251658358" behindDoc="1" locked="0" layoutInCell="1" allowOverlap="1" wp14:anchorId="5F2506EF" wp14:editId="5F2506F0">
                <wp:simplePos x="0" y="0"/>
                <wp:positionH relativeFrom="page">
                  <wp:posOffset>524738</wp:posOffset>
                </wp:positionH>
                <wp:positionV relativeFrom="paragraph">
                  <wp:posOffset>-114078</wp:posOffset>
                </wp:positionV>
                <wp:extent cx="6510655" cy="3983354"/>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0655" cy="3983354"/>
                        </a:xfrm>
                        <a:custGeom>
                          <a:avLst/>
                          <a:gdLst/>
                          <a:ahLst/>
                          <a:cxnLst/>
                          <a:rect l="l" t="t" r="r" b="b"/>
                          <a:pathLst>
                            <a:path w="6510655" h="3983354">
                              <a:moveTo>
                                <a:pt x="6510528" y="0"/>
                              </a:moveTo>
                              <a:lnTo>
                                <a:pt x="0" y="0"/>
                              </a:lnTo>
                              <a:lnTo>
                                <a:pt x="0" y="3983228"/>
                              </a:lnTo>
                              <a:lnTo>
                                <a:pt x="6510528" y="3983228"/>
                              </a:lnTo>
                              <a:lnTo>
                                <a:pt x="6510528" y="0"/>
                              </a:lnTo>
                              <a:close/>
                            </a:path>
                          </a:pathLst>
                        </a:custGeom>
                        <a:solidFill>
                          <a:srgbClr val="F1F2F2"/>
                        </a:solidFill>
                      </wps:spPr>
                      <wps:bodyPr wrap="square" lIns="0" tIns="0" rIns="0" bIns="0" rtlCol="0">
                        <a:prstTxWarp prst="textNoShape">
                          <a:avLst/>
                        </a:prstTxWarp>
                        <a:noAutofit/>
                      </wps:bodyPr>
                    </wps:wsp>
                  </a:graphicData>
                </a:graphic>
              </wp:anchor>
            </w:drawing>
          </mc:Choice>
          <mc:Fallback>
            <w:pict>
              <v:shape w14:anchorId="14C74FEB" id="Graphic 74" o:spid="_x0000_s1026" style="position:absolute;margin-left:41.3pt;margin-top:-9pt;width:512.65pt;height:313.65pt;z-index:-251658122;visibility:visible;mso-wrap-style:square;mso-wrap-distance-left:0;mso-wrap-distance-top:0;mso-wrap-distance-right:0;mso-wrap-distance-bottom:0;mso-position-horizontal:absolute;mso-position-horizontal-relative:page;mso-position-vertical:absolute;mso-position-vertical-relative:text;v-text-anchor:top" coordsize="6510655,3983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" path="m6510528,l,,,3983228r6510528,l6510528,xe" fillcolor="#f1f2f2" stroked="f">
                <v:path arrowok="t"/>
                <w10:wrap anchorx="page"/>
              </v:shape>
            </w:pict>
          </mc:Fallback>
        </mc:AlternateContent>
      </w:r>
      <w:r>
        <w:rPr>
          <w:b/>
          <w:color w:val="231F20"/>
        </w:rPr>
        <w:t>Box</w:t>
      </w:r>
      <w:r>
        <w:rPr>
          <w:b/>
          <w:color w:val="231F20"/>
          <w:spacing w:val="-5"/>
        </w:rPr>
        <w:t xml:space="preserve"> </w:t>
      </w:r>
      <w:r>
        <w:rPr>
          <w:b/>
          <w:color w:val="231F20"/>
        </w:rPr>
        <w:t>1.1:</w:t>
      </w:r>
      <w:r>
        <w:rPr>
          <w:b/>
          <w:color w:val="231F20"/>
          <w:spacing w:val="-13"/>
        </w:rPr>
        <w:t xml:space="preserve"> </w:t>
      </w:r>
      <w:r>
        <w:rPr>
          <w:b/>
          <w:color w:val="231F20"/>
        </w:rPr>
        <w:t>ACCU</w:t>
      </w:r>
      <w:r>
        <w:rPr>
          <w:b/>
          <w:color w:val="231F20"/>
          <w:spacing w:val="-4"/>
        </w:rPr>
        <w:t xml:space="preserve"> </w:t>
      </w:r>
      <w:r>
        <w:rPr>
          <w:b/>
          <w:color w:val="231F20"/>
        </w:rPr>
        <w:t>Scheme</w:t>
      </w:r>
      <w:r>
        <w:rPr>
          <w:b/>
          <w:color w:val="231F20"/>
          <w:spacing w:val="-5"/>
        </w:rPr>
        <w:t xml:space="preserve"> </w:t>
      </w:r>
      <w:r>
        <w:rPr>
          <w:b/>
          <w:color w:val="231F20"/>
        </w:rPr>
        <w:t>suitability</w:t>
      </w:r>
      <w:r>
        <w:rPr>
          <w:b/>
          <w:color w:val="231F20"/>
          <w:spacing w:val="-4"/>
        </w:rPr>
        <w:t xml:space="preserve"> </w:t>
      </w:r>
      <w:r>
        <w:rPr>
          <w:b/>
          <w:color w:val="231F20"/>
        </w:rPr>
        <w:t>characteristics:</w:t>
      </w:r>
      <w:r>
        <w:rPr>
          <w:b/>
          <w:color w:val="231F20"/>
          <w:spacing w:val="-5"/>
        </w:rPr>
        <w:t xml:space="preserve"> </w:t>
      </w:r>
      <w:r>
        <w:rPr>
          <w:b/>
          <w:color w:val="231F20"/>
        </w:rPr>
        <w:t>illustrative</w:t>
      </w:r>
      <w:r>
        <w:rPr>
          <w:b/>
          <w:color w:val="231F20"/>
          <w:spacing w:val="-4"/>
        </w:rPr>
        <w:t xml:space="preserve"> </w:t>
      </w:r>
      <w:r>
        <w:rPr>
          <w:b/>
          <w:color w:val="231F20"/>
          <w:spacing w:val="-2"/>
        </w:rPr>
        <w:t>application</w:t>
      </w:r>
    </w:p>
    <w:p w14:paraId="5F24FF76" w14:textId="77777777" w:rsidR="003E1B64" w:rsidRDefault="00775BFE">
      <w:pPr>
        <w:pStyle w:val="BodyText"/>
        <w:spacing w:before="237" w:line="249" w:lineRule="auto"/>
        <w:ind w:left="1053" w:right="1227"/>
      </w:pPr>
      <w:r>
        <w:rPr>
          <w:color w:val="231F20"/>
        </w:rPr>
        <w:t>Biochar and direct air capture (DAC) are both carbon dioxide removal approaches, but they differ</w:t>
      </w:r>
      <w:r>
        <w:rPr>
          <w:color w:val="231F20"/>
          <w:spacing w:val="40"/>
        </w:rPr>
        <w:t xml:space="preserve"> </w:t>
      </w:r>
      <w:r>
        <w:rPr>
          <w:color w:val="231F20"/>
        </w:rPr>
        <w:t>in how they remove and store carbon, their technological readiness, current costs and suitability</w:t>
      </w:r>
      <w:r>
        <w:rPr>
          <w:color w:val="231F20"/>
          <w:spacing w:val="80"/>
        </w:rPr>
        <w:t xml:space="preserve"> </w:t>
      </w:r>
      <w:r>
        <w:rPr>
          <w:color w:val="231F20"/>
        </w:rPr>
        <w:t>for</w:t>
      </w:r>
      <w:r>
        <w:rPr>
          <w:color w:val="231F20"/>
          <w:spacing w:val="-12"/>
        </w:rPr>
        <w:t xml:space="preserve"> </w:t>
      </w:r>
      <w:r>
        <w:rPr>
          <w:color w:val="231F20"/>
        </w:rPr>
        <w:t>ACCU crediting. Biochar stores carbon from biomass in a stable carbon-rich product capable of storing</w:t>
      </w:r>
      <w:r>
        <w:rPr>
          <w:color w:val="231F20"/>
          <w:spacing w:val="-3"/>
        </w:rPr>
        <w:t xml:space="preserve"> </w:t>
      </w:r>
      <w:r>
        <w:rPr>
          <w:color w:val="231F20"/>
        </w:rPr>
        <w:t>carbon</w:t>
      </w:r>
      <w:r>
        <w:rPr>
          <w:color w:val="231F20"/>
          <w:spacing w:val="-3"/>
        </w:rPr>
        <w:t xml:space="preserve"> </w:t>
      </w:r>
      <w:r>
        <w:rPr>
          <w:color w:val="231F20"/>
        </w:rPr>
        <w:t>for</w:t>
      </w:r>
      <w:r>
        <w:rPr>
          <w:color w:val="231F20"/>
          <w:spacing w:val="-3"/>
        </w:rPr>
        <w:t xml:space="preserve"> </w:t>
      </w:r>
      <w:r>
        <w:rPr>
          <w:color w:val="231F20"/>
        </w:rPr>
        <w:t>long</w:t>
      </w:r>
      <w:r>
        <w:rPr>
          <w:color w:val="231F20"/>
          <w:spacing w:val="-3"/>
        </w:rPr>
        <w:t xml:space="preserve"> </w:t>
      </w:r>
      <w:r>
        <w:rPr>
          <w:color w:val="231F20"/>
        </w:rPr>
        <w:t>periods,</w:t>
      </w:r>
      <w:r>
        <w:rPr>
          <w:color w:val="231F20"/>
          <w:spacing w:val="-3"/>
        </w:rPr>
        <w:t xml:space="preserve"> </w:t>
      </w:r>
      <w:r>
        <w:rPr>
          <w:color w:val="231F20"/>
        </w:rPr>
        <w:t>while</w:t>
      </w:r>
      <w:r>
        <w:rPr>
          <w:color w:val="231F20"/>
          <w:spacing w:val="-3"/>
        </w:rPr>
        <w:t xml:space="preserve"> </w:t>
      </w:r>
      <w:r>
        <w:rPr>
          <w:color w:val="231F20"/>
        </w:rPr>
        <w:t>direct</w:t>
      </w:r>
      <w:r>
        <w:rPr>
          <w:color w:val="231F20"/>
          <w:spacing w:val="-3"/>
        </w:rPr>
        <w:t xml:space="preserve"> </w:t>
      </w:r>
      <w:r>
        <w:rPr>
          <w:color w:val="231F20"/>
        </w:rPr>
        <w:t>air</w:t>
      </w:r>
      <w:r>
        <w:rPr>
          <w:color w:val="231F20"/>
          <w:spacing w:val="-3"/>
        </w:rPr>
        <w:t xml:space="preserve"> </w:t>
      </w:r>
      <w:r>
        <w:rPr>
          <w:color w:val="231F20"/>
        </w:rPr>
        <w:t>capture</w:t>
      </w:r>
      <w:r>
        <w:rPr>
          <w:color w:val="231F20"/>
          <w:spacing w:val="-3"/>
        </w:rPr>
        <w:t xml:space="preserve"> </w:t>
      </w:r>
      <w:r>
        <w:rPr>
          <w:color w:val="231F20"/>
        </w:rPr>
        <w:t>uses</w:t>
      </w:r>
      <w:r>
        <w:rPr>
          <w:color w:val="231F20"/>
          <w:spacing w:val="-3"/>
        </w:rPr>
        <w:t xml:space="preserve"> </w:t>
      </w:r>
      <w:r>
        <w:rPr>
          <w:color w:val="231F20"/>
        </w:rPr>
        <w:t>engineered</w:t>
      </w:r>
      <w:r>
        <w:rPr>
          <w:color w:val="231F20"/>
          <w:spacing w:val="-3"/>
        </w:rPr>
        <w:t xml:space="preserve"> </w:t>
      </w:r>
      <w:r>
        <w:rPr>
          <w:color w:val="231F20"/>
        </w:rPr>
        <w:t>systems</w:t>
      </w:r>
      <w:r>
        <w:rPr>
          <w:color w:val="231F20"/>
          <w:spacing w:val="-3"/>
        </w:rPr>
        <w:t xml:space="preserve"> </w:t>
      </w:r>
      <w:r>
        <w:rPr>
          <w:color w:val="231F20"/>
        </w:rPr>
        <w:t>to</w:t>
      </w:r>
      <w:r>
        <w:rPr>
          <w:color w:val="231F20"/>
          <w:spacing w:val="-3"/>
        </w:rPr>
        <w:t xml:space="preserve"> </w:t>
      </w:r>
      <w:r>
        <w:rPr>
          <w:color w:val="231F20"/>
        </w:rPr>
        <w:t>remove</w:t>
      </w:r>
      <w:r>
        <w:rPr>
          <w:color w:val="231F20"/>
          <w:spacing w:val="-3"/>
        </w:rPr>
        <w:t xml:space="preserve"> </w:t>
      </w:r>
      <w:r>
        <w:rPr>
          <w:color w:val="231F20"/>
        </w:rPr>
        <w:t>carbon dioxide directly from the atmosphere for storage.</w:t>
      </w:r>
    </w:p>
    <w:p w14:paraId="5F24FF77" w14:textId="77777777" w:rsidR="003E1B64" w:rsidRDefault="00775BFE">
      <w:pPr>
        <w:pStyle w:val="BodyText"/>
        <w:spacing w:before="232" w:line="249" w:lineRule="auto"/>
        <w:ind w:left="1053" w:right="1165"/>
      </w:pPr>
      <w:r>
        <w:rPr>
          <w:color w:val="231F20"/>
        </w:rPr>
        <w:t>Biochar is a relatively mature approach compared with many engineered removal technologies. It may be able to deliver additional, measurable and scalable abatement, depending on feedstock, production processes, lifecycle emissions, end use and monitoring arrangements. It may also provide non-carbon benefits, such as improved soil health and resilience. While costs remain</w:t>
      </w:r>
      <w:r>
        <w:rPr>
          <w:color w:val="231F20"/>
          <w:spacing w:val="40"/>
        </w:rPr>
        <w:t xml:space="preserve"> </w:t>
      </w:r>
      <w:r>
        <w:rPr>
          <w:color w:val="231F20"/>
        </w:rPr>
        <w:t>higher</w:t>
      </w:r>
      <w:r>
        <w:rPr>
          <w:color w:val="231F20"/>
          <w:spacing w:val="-3"/>
        </w:rPr>
        <w:t xml:space="preserve"> </w:t>
      </w:r>
      <w:r>
        <w:rPr>
          <w:color w:val="231F20"/>
        </w:rPr>
        <w:t>than</w:t>
      </w:r>
      <w:r>
        <w:rPr>
          <w:color w:val="231F20"/>
          <w:spacing w:val="-3"/>
        </w:rPr>
        <w:t xml:space="preserve"> </w:t>
      </w:r>
      <w:r>
        <w:rPr>
          <w:color w:val="231F20"/>
        </w:rPr>
        <w:t>many</w:t>
      </w:r>
      <w:r>
        <w:rPr>
          <w:color w:val="231F20"/>
          <w:spacing w:val="-3"/>
        </w:rPr>
        <w:t xml:space="preserve"> </w:t>
      </w:r>
      <w:r>
        <w:rPr>
          <w:color w:val="231F20"/>
        </w:rPr>
        <w:t>existing</w:t>
      </w:r>
      <w:r>
        <w:rPr>
          <w:color w:val="231F20"/>
          <w:spacing w:val="-15"/>
        </w:rPr>
        <w:t xml:space="preserve"> </w:t>
      </w:r>
      <w:r>
        <w:rPr>
          <w:color w:val="231F20"/>
        </w:rPr>
        <w:t>ACCU</w:t>
      </w:r>
      <w:r>
        <w:rPr>
          <w:color w:val="231F20"/>
          <w:spacing w:val="-3"/>
        </w:rPr>
        <w:t xml:space="preserve"> </w:t>
      </w:r>
      <w:r>
        <w:rPr>
          <w:color w:val="231F20"/>
        </w:rPr>
        <w:t>project</w:t>
      </w:r>
      <w:r>
        <w:rPr>
          <w:color w:val="231F20"/>
          <w:spacing w:val="-3"/>
        </w:rPr>
        <w:t xml:space="preserve"> </w:t>
      </w:r>
      <w:r>
        <w:rPr>
          <w:color w:val="231F20"/>
        </w:rPr>
        <w:t>types,</w:t>
      </w:r>
      <w:r>
        <w:rPr>
          <w:color w:val="231F20"/>
          <w:spacing w:val="-3"/>
        </w:rPr>
        <w:t xml:space="preserve"> </w:t>
      </w:r>
      <w:r>
        <w:rPr>
          <w:color w:val="231F20"/>
        </w:rPr>
        <w:t>biochar</w:t>
      </w:r>
      <w:r>
        <w:rPr>
          <w:color w:val="231F20"/>
          <w:spacing w:val="-3"/>
        </w:rPr>
        <w:t xml:space="preserve"> </w:t>
      </w:r>
      <w:r>
        <w:rPr>
          <w:color w:val="231F20"/>
        </w:rPr>
        <w:t>may</w:t>
      </w:r>
      <w:r>
        <w:rPr>
          <w:color w:val="231F20"/>
          <w:spacing w:val="-3"/>
        </w:rPr>
        <w:t xml:space="preserve"> </w:t>
      </w:r>
      <w:r>
        <w:rPr>
          <w:color w:val="231F20"/>
        </w:rPr>
        <w:t>become</w:t>
      </w:r>
      <w:r>
        <w:rPr>
          <w:color w:val="231F20"/>
          <w:spacing w:val="-3"/>
        </w:rPr>
        <w:t xml:space="preserve"> </w:t>
      </w:r>
      <w:r>
        <w:rPr>
          <w:color w:val="231F20"/>
        </w:rPr>
        <w:t>increasingly</w:t>
      </w:r>
      <w:r>
        <w:rPr>
          <w:color w:val="231F20"/>
          <w:spacing w:val="-3"/>
        </w:rPr>
        <w:t xml:space="preserve"> </w:t>
      </w:r>
      <w:r>
        <w:rPr>
          <w:color w:val="231F20"/>
        </w:rPr>
        <w:t>suitable</w:t>
      </w:r>
      <w:r>
        <w:rPr>
          <w:color w:val="231F20"/>
          <w:spacing w:val="-3"/>
        </w:rPr>
        <w:t xml:space="preserve"> </w:t>
      </w:r>
      <w:r>
        <w:rPr>
          <w:color w:val="231F20"/>
        </w:rPr>
        <w:t>for</w:t>
      </w:r>
      <w:r>
        <w:rPr>
          <w:color w:val="231F20"/>
          <w:spacing w:val="-15"/>
        </w:rPr>
        <w:t xml:space="preserve"> </w:t>
      </w:r>
      <w:r>
        <w:rPr>
          <w:color w:val="231F20"/>
        </w:rPr>
        <w:t>ACCU crediting as activity, evidence and measurement approaches mature.</w:t>
      </w:r>
    </w:p>
    <w:p w14:paraId="5F24FF78" w14:textId="77777777" w:rsidR="003E1B64" w:rsidRDefault="00775BFE">
      <w:pPr>
        <w:pStyle w:val="BodyText"/>
        <w:spacing w:before="232" w:line="249" w:lineRule="auto"/>
        <w:ind w:left="1053" w:right="1348"/>
      </w:pPr>
      <w:r>
        <w:rPr>
          <w:color w:val="231F20"/>
        </w:rPr>
        <w:t xml:space="preserve">DAC offers highly durable carbon removal but is at an earlier stage of </w:t>
      </w:r>
      <w:proofErr w:type="spellStart"/>
      <w:r>
        <w:rPr>
          <w:color w:val="231F20"/>
        </w:rPr>
        <w:t>commercialisation</w:t>
      </w:r>
      <w:proofErr w:type="spellEnd"/>
      <w:r>
        <w:rPr>
          <w:color w:val="231F20"/>
        </w:rPr>
        <w:t xml:space="preserve"> and remains</w:t>
      </w:r>
      <w:r>
        <w:rPr>
          <w:color w:val="231F20"/>
          <w:spacing w:val="-3"/>
        </w:rPr>
        <w:t xml:space="preserve"> </w:t>
      </w:r>
      <w:r>
        <w:rPr>
          <w:color w:val="231F20"/>
        </w:rPr>
        <w:t>significantly</w:t>
      </w:r>
      <w:r>
        <w:rPr>
          <w:color w:val="231F20"/>
          <w:spacing w:val="-3"/>
        </w:rPr>
        <w:t xml:space="preserve"> </w:t>
      </w:r>
      <w:r>
        <w:rPr>
          <w:color w:val="231F20"/>
        </w:rPr>
        <w:t>more</w:t>
      </w:r>
      <w:r>
        <w:rPr>
          <w:color w:val="231F20"/>
          <w:spacing w:val="-3"/>
        </w:rPr>
        <w:t xml:space="preserve"> </w:t>
      </w:r>
      <w:r>
        <w:rPr>
          <w:color w:val="231F20"/>
        </w:rPr>
        <w:t>expensive</w:t>
      </w:r>
      <w:r>
        <w:rPr>
          <w:color w:val="231F20"/>
          <w:spacing w:val="-3"/>
        </w:rPr>
        <w:t xml:space="preserve"> </w:t>
      </w:r>
      <w:r>
        <w:rPr>
          <w:color w:val="231F20"/>
        </w:rPr>
        <w:t>than</w:t>
      </w:r>
      <w:r>
        <w:rPr>
          <w:color w:val="231F20"/>
          <w:spacing w:val="-3"/>
        </w:rPr>
        <w:t xml:space="preserve"> </w:t>
      </w:r>
      <w:r>
        <w:rPr>
          <w:color w:val="231F20"/>
        </w:rPr>
        <w:t>many</w:t>
      </w:r>
      <w:r>
        <w:rPr>
          <w:color w:val="231F20"/>
          <w:spacing w:val="-3"/>
        </w:rPr>
        <w:t xml:space="preserve"> </w:t>
      </w:r>
      <w:r>
        <w:rPr>
          <w:color w:val="231F20"/>
        </w:rPr>
        <w:t>other</w:t>
      </w:r>
      <w:r>
        <w:rPr>
          <w:color w:val="231F20"/>
          <w:spacing w:val="-3"/>
        </w:rPr>
        <w:t xml:space="preserve"> </w:t>
      </w:r>
      <w:r>
        <w:rPr>
          <w:color w:val="231F20"/>
        </w:rPr>
        <w:t>abatement</w:t>
      </w:r>
      <w:r>
        <w:rPr>
          <w:color w:val="231F20"/>
          <w:spacing w:val="-3"/>
        </w:rPr>
        <w:t xml:space="preserve"> </w:t>
      </w:r>
      <w:r>
        <w:rPr>
          <w:color w:val="231F20"/>
        </w:rPr>
        <w:t>opportunities.</w:t>
      </w:r>
      <w:r>
        <w:rPr>
          <w:color w:val="231F20"/>
          <w:spacing w:val="-3"/>
        </w:rPr>
        <w:t xml:space="preserve"> </w:t>
      </w:r>
      <w:r>
        <w:rPr>
          <w:color w:val="231F20"/>
        </w:rPr>
        <w:t>DAC</w:t>
      </w:r>
      <w:r>
        <w:rPr>
          <w:color w:val="231F20"/>
          <w:spacing w:val="-3"/>
        </w:rPr>
        <w:t xml:space="preserve"> </w:t>
      </w:r>
      <w:r>
        <w:rPr>
          <w:color w:val="231F20"/>
        </w:rPr>
        <w:t>may</w:t>
      </w:r>
      <w:r>
        <w:rPr>
          <w:color w:val="231F20"/>
          <w:spacing w:val="-3"/>
        </w:rPr>
        <w:t xml:space="preserve"> </w:t>
      </w:r>
      <w:r>
        <w:rPr>
          <w:color w:val="231F20"/>
        </w:rPr>
        <w:t>play</w:t>
      </w:r>
      <w:r>
        <w:rPr>
          <w:color w:val="231F20"/>
          <w:spacing w:val="-3"/>
        </w:rPr>
        <w:t xml:space="preserve"> </w:t>
      </w:r>
      <w:r>
        <w:rPr>
          <w:color w:val="231F20"/>
        </w:rPr>
        <w:t>an important longer-term role in achieving net zero, particularly for offsetting residual emissions, but is unlikely to be deployed at scale in the near term. It may also require further policy, accounting, monitoring and legislative development before it can be considered for</w:t>
      </w:r>
      <w:r>
        <w:rPr>
          <w:color w:val="231F20"/>
          <w:spacing w:val="-7"/>
        </w:rPr>
        <w:t xml:space="preserve"> </w:t>
      </w:r>
      <w:r>
        <w:rPr>
          <w:color w:val="231F20"/>
        </w:rPr>
        <w:t>ACCU crediting. Theme 5 discusses these method development and eligibility issues in more detail.</w:t>
      </w:r>
    </w:p>
    <w:p w14:paraId="5F24FF79" w14:textId="77777777" w:rsidR="003E1B64" w:rsidRDefault="00775BFE">
      <w:pPr>
        <w:pStyle w:val="BodyText"/>
        <w:spacing w:before="232"/>
        <w:ind w:left="1053"/>
      </w:pPr>
      <w:r>
        <w:rPr>
          <w:color w:val="231F20"/>
        </w:rPr>
        <w:t>This</w:t>
      </w:r>
      <w:r>
        <w:rPr>
          <w:color w:val="231F20"/>
          <w:spacing w:val="-3"/>
        </w:rPr>
        <w:t xml:space="preserve"> </w:t>
      </w:r>
      <w:r>
        <w:rPr>
          <w:color w:val="231F20"/>
        </w:rPr>
        <w:t>illustrates</w:t>
      </w:r>
      <w:r>
        <w:rPr>
          <w:color w:val="231F20"/>
          <w:spacing w:val="-2"/>
        </w:rPr>
        <w:t xml:space="preserve"> </w:t>
      </w:r>
      <w:r>
        <w:rPr>
          <w:color w:val="231F20"/>
        </w:rPr>
        <w:t>why</w:t>
      </w:r>
      <w:r>
        <w:rPr>
          <w:color w:val="231F20"/>
          <w:spacing w:val="-13"/>
        </w:rPr>
        <w:t xml:space="preserve"> </w:t>
      </w:r>
      <w:r>
        <w:rPr>
          <w:color w:val="231F20"/>
        </w:rPr>
        <w:t>ACCU</w:t>
      </w:r>
      <w:r>
        <w:rPr>
          <w:color w:val="231F20"/>
          <w:spacing w:val="-3"/>
        </w:rPr>
        <w:t xml:space="preserve"> </w:t>
      </w:r>
      <w:r>
        <w:rPr>
          <w:color w:val="231F20"/>
        </w:rPr>
        <w:t>Scheme</w:t>
      </w:r>
      <w:r>
        <w:rPr>
          <w:color w:val="231F20"/>
          <w:spacing w:val="-2"/>
        </w:rPr>
        <w:t xml:space="preserve"> </w:t>
      </w:r>
      <w:r>
        <w:rPr>
          <w:color w:val="231F20"/>
        </w:rPr>
        <w:t>suitability</w:t>
      </w:r>
      <w:r>
        <w:rPr>
          <w:color w:val="231F20"/>
          <w:spacing w:val="-2"/>
        </w:rPr>
        <w:t xml:space="preserve"> </w:t>
      </w:r>
      <w:r>
        <w:rPr>
          <w:color w:val="231F20"/>
        </w:rPr>
        <w:t>is</w:t>
      </w:r>
      <w:r>
        <w:rPr>
          <w:color w:val="231F20"/>
          <w:spacing w:val="-2"/>
        </w:rPr>
        <w:t xml:space="preserve"> </w:t>
      </w:r>
      <w:r>
        <w:rPr>
          <w:color w:val="231F20"/>
        </w:rPr>
        <w:t>not</w:t>
      </w:r>
      <w:r>
        <w:rPr>
          <w:color w:val="231F20"/>
          <w:spacing w:val="-2"/>
        </w:rPr>
        <w:t xml:space="preserve"> </w:t>
      </w:r>
      <w:r>
        <w:rPr>
          <w:color w:val="231F20"/>
        </w:rPr>
        <w:t>determined</w:t>
      </w:r>
      <w:r>
        <w:rPr>
          <w:color w:val="231F20"/>
          <w:spacing w:val="-2"/>
        </w:rPr>
        <w:t xml:space="preserve"> </w:t>
      </w:r>
      <w:r>
        <w:rPr>
          <w:color w:val="231F20"/>
        </w:rPr>
        <w:t>by</w:t>
      </w:r>
      <w:r>
        <w:rPr>
          <w:color w:val="231F20"/>
          <w:spacing w:val="-2"/>
        </w:rPr>
        <w:t xml:space="preserve"> </w:t>
      </w:r>
      <w:r>
        <w:rPr>
          <w:color w:val="231F20"/>
        </w:rPr>
        <w:t>abatement</w:t>
      </w:r>
      <w:r>
        <w:rPr>
          <w:color w:val="231F20"/>
          <w:spacing w:val="-2"/>
        </w:rPr>
        <w:t xml:space="preserve"> </w:t>
      </w:r>
      <w:r>
        <w:rPr>
          <w:color w:val="231F20"/>
        </w:rPr>
        <w:t>potential</w:t>
      </w:r>
      <w:r>
        <w:rPr>
          <w:color w:val="231F20"/>
          <w:spacing w:val="-2"/>
        </w:rPr>
        <w:t xml:space="preserve"> alone.</w:t>
      </w:r>
    </w:p>
    <w:p w14:paraId="5F24FF7A" w14:textId="77777777" w:rsidR="003E1B64" w:rsidRDefault="003E1B64">
      <w:pPr>
        <w:pStyle w:val="BodyText"/>
        <w:sectPr w:rsidR="003E1B64">
          <w:type w:val="continuous"/>
          <w:pgSz w:w="11910" w:h="16840"/>
          <w:pgMar w:top="1000" w:right="0" w:bottom="280" w:left="0" w:header="458" w:footer="408" w:gutter="0"/>
          <w:cols w:space="720"/>
        </w:sectPr>
      </w:pPr>
    </w:p>
    <w:p w14:paraId="5F24FF7B" w14:textId="77777777" w:rsidR="003E1B64" w:rsidRDefault="003E1B64">
      <w:pPr>
        <w:pStyle w:val="BodyText"/>
        <w:spacing w:before="176"/>
        <w:rPr>
          <w:sz w:val="20"/>
        </w:rPr>
      </w:pPr>
    </w:p>
    <w:p w14:paraId="5F24FF7C" w14:textId="77777777" w:rsidR="003E1B64" w:rsidRDefault="003E1B64">
      <w:pPr>
        <w:pStyle w:val="BodyText"/>
        <w:rPr>
          <w:sz w:val="20"/>
        </w:rPr>
        <w:sectPr w:rsidR="003E1B64">
          <w:pgSz w:w="11910" w:h="16840"/>
          <w:pgMar w:top="960" w:right="0" w:bottom="600" w:left="0" w:header="458" w:footer="408" w:gutter="0"/>
          <w:cols w:space="720"/>
        </w:sectPr>
      </w:pPr>
    </w:p>
    <w:p w14:paraId="5F24FF7D" w14:textId="77777777" w:rsidR="003E1B64" w:rsidRDefault="00775BFE" w:rsidP="004A57D6">
      <w:pPr>
        <w:pStyle w:val="Heading3"/>
        <w:numPr>
          <w:ilvl w:val="1"/>
          <w:numId w:val="31"/>
        </w:numPr>
        <w:tabs>
          <w:tab w:val="left" w:pos="1190"/>
        </w:tabs>
        <w:spacing w:before="93" w:line="249" w:lineRule="auto"/>
        <w:ind w:left="826" w:right="258" w:firstLine="0"/>
        <w:jc w:val="left"/>
      </w:pPr>
      <w:bookmarkStart w:id="11" w:name="_TOC_250026"/>
      <w:r>
        <w:rPr>
          <w:color w:val="00679F"/>
        </w:rPr>
        <w:t>How</w:t>
      </w:r>
      <w:r>
        <w:rPr>
          <w:color w:val="00679F"/>
          <w:spacing w:val="-6"/>
        </w:rPr>
        <w:t xml:space="preserve"> </w:t>
      </w:r>
      <w:r>
        <w:rPr>
          <w:color w:val="00679F"/>
        </w:rPr>
        <w:t>the</w:t>
      </w:r>
      <w:r>
        <w:rPr>
          <w:color w:val="00679F"/>
          <w:spacing w:val="-14"/>
        </w:rPr>
        <w:t xml:space="preserve"> </w:t>
      </w:r>
      <w:r>
        <w:rPr>
          <w:color w:val="00679F"/>
        </w:rPr>
        <w:t>ACCU</w:t>
      </w:r>
      <w:r>
        <w:rPr>
          <w:color w:val="00679F"/>
          <w:spacing w:val="-6"/>
        </w:rPr>
        <w:t xml:space="preserve"> </w:t>
      </w:r>
      <w:r>
        <w:rPr>
          <w:color w:val="00679F"/>
        </w:rPr>
        <w:t>Scheme</w:t>
      </w:r>
      <w:r>
        <w:rPr>
          <w:color w:val="00679F"/>
          <w:spacing w:val="-6"/>
        </w:rPr>
        <w:t xml:space="preserve"> </w:t>
      </w:r>
      <w:r>
        <w:rPr>
          <w:color w:val="00679F"/>
        </w:rPr>
        <w:t>interacts</w:t>
      </w:r>
      <w:r>
        <w:rPr>
          <w:color w:val="00679F"/>
          <w:spacing w:val="-6"/>
        </w:rPr>
        <w:t xml:space="preserve"> </w:t>
      </w:r>
      <w:r>
        <w:rPr>
          <w:color w:val="00679F"/>
        </w:rPr>
        <w:t>with</w:t>
      </w:r>
      <w:r>
        <w:rPr>
          <w:color w:val="00679F"/>
          <w:spacing w:val="-6"/>
        </w:rPr>
        <w:t xml:space="preserve"> </w:t>
      </w:r>
      <w:bookmarkEnd w:id="11"/>
      <w:r>
        <w:rPr>
          <w:color w:val="00679F"/>
        </w:rPr>
        <w:t>the Safeguard Mechanism</w:t>
      </w:r>
    </w:p>
    <w:p w14:paraId="5F24FF7E" w14:textId="77777777" w:rsidR="003E1B64" w:rsidRDefault="00775BFE">
      <w:pPr>
        <w:pStyle w:val="BodyText"/>
        <w:spacing w:before="116" w:line="249" w:lineRule="auto"/>
        <w:ind w:left="826" w:right="102"/>
      </w:pPr>
      <w:r>
        <w:rPr>
          <w:color w:val="231F20"/>
        </w:rPr>
        <w:t>The Safeguard Mechanism sets mandatory declining</w:t>
      </w:r>
      <w:r>
        <w:rPr>
          <w:color w:val="231F20"/>
          <w:spacing w:val="-8"/>
        </w:rPr>
        <w:t xml:space="preserve"> </w:t>
      </w:r>
      <w:r>
        <w:rPr>
          <w:color w:val="231F20"/>
        </w:rPr>
        <w:t>baselines</w:t>
      </w:r>
      <w:r>
        <w:rPr>
          <w:color w:val="231F20"/>
          <w:spacing w:val="-8"/>
        </w:rPr>
        <w:t xml:space="preserve"> </w:t>
      </w:r>
      <w:r>
        <w:rPr>
          <w:color w:val="231F20"/>
        </w:rPr>
        <w:t>for</w:t>
      </w:r>
      <w:r>
        <w:rPr>
          <w:color w:val="231F20"/>
          <w:spacing w:val="-8"/>
        </w:rPr>
        <w:t xml:space="preserve"> </w:t>
      </w:r>
      <w:r>
        <w:rPr>
          <w:color w:val="231F20"/>
        </w:rPr>
        <w:t>covered</w:t>
      </w:r>
      <w:r>
        <w:rPr>
          <w:color w:val="231F20"/>
          <w:spacing w:val="-8"/>
        </w:rPr>
        <w:t xml:space="preserve"> </w:t>
      </w:r>
      <w:r>
        <w:rPr>
          <w:color w:val="231F20"/>
        </w:rPr>
        <w:t>facilities.</w:t>
      </w:r>
      <w:r>
        <w:rPr>
          <w:color w:val="231F20"/>
          <w:spacing w:val="-8"/>
        </w:rPr>
        <w:t xml:space="preserve"> </w:t>
      </w:r>
      <w:r>
        <w:rPr>
          <w:color w:val="231F20"/>
        </w:rPr>
        <w:t>Facilities can meet their baselines by reducing emissions onsite or surrendering SMCs or ACCUs. This makes</w:t>
      </w:r>
      <w:r>
        <w:rPr>
          <w:color w:val="231F20"/>
          <w:spacing w:val="-11"/>
        </w:rPr>
        <w:t xml:space="preserve"> </w:t>
      </w:r>
      <w:r>
        <w:rPr>
          <w:color w:val="231F20"/>
        </w:rPr>
        <w:t>ACCUs an important flexibility mechanism within the safeguard framework. Box 1.2 illustrates</w:t>
      </w:r>
      <w:r>
        <w:rPr>
          <w:color w:val="231F20"/>
          <w:spacing w:val="-1"/>
        </w:rPr>
        <w:t xml:space="preserve"> </w:t>
      </w:r>
      <w:r>
        <w:rPr>
          <w:color w:val="231F20"/>
        </w:rPr>
        <w:t>how</w:t>
      </w:r>
      <w:r>
        <w:rPr>
          <w:color w:val="231F20"/>
          <w:spacing w:val="-1"/>
        </w:rPr>
        <w:t xml:space="preserve"> </w:t>
      </w:r>
      <w:r>
        <w:rPr>
          <w:color w:val="231F20"/>
        </w:rPr>
        <w:t>the</w:t>
      </w:r>
      <w:r>
        <w:rPr>
          <w:color w:val="231F20"/>
          <w:spacing w:val="-13"/>
        </w:rPr>
        <w:t xml:space="preserve"> </w:t>
      </w:r>
      <w:r>
        <w:rPr>
          <w:color w:val="231F20"/>
        </w:rPr>
        <w:t>ACCU</w:t>
      </w:r>
      <w:r>
        <w:rPr>
          <w:color w:val="231F20"/>
          <w:spacing w:val="-1"/>
        </w:rPr>
        <w:t xml:space="preserve"> </w:t>
      </w:r>
      <w:r>
        <w:rPr>
          <w:color w:val="231F20"/>
        </w:rPr>
        <w:t>Scheme</w:t>
      </w:r>
      <w:r>
        <w:rPr>
          <w:color w:val="231F20"/>
          <w:spacing w:val="-1"/>
        </w:rPr>
        <w:t xml:space="preserve"> </w:t>
      </w:r>
      <w:r>
        <w:rPr>
          <w:color w:val="231F20"/>
        </w:rPr>
        <w:t>and</w:t>
      </w:r>
      <w:r>
        <w:rPr>
          <w:color w:val="231F20"/>
          <w:spacing w:val="-1"/>
        </w:rPr>
        <w:t xml:space="preserve"> </w:t>
      </w:r>
      <w:r>
        <w:rPr>
          <w:color w:val="231F20"/>
        </w:rPr>
        <w:t>Safeguard Mechanism interact to deliver a proportionate share of the national emissions reduction task.</w:t>
      </w:r>
    </w:p>
    <w:p w14:paraId="5F24FF7F" w14:textId="77777777" w:rsidR="003E1B64" w:rsidRDefault="00775BFE">
      <w:pPr>
        <w:pStyle w:val="BodyText"/>
        <w:spacing w:before="234" w:line="249" w:lineRule="auto"/>
        <w:ind w:left="826"/>
      </w:pPr>
      <w:r>
        <w:rPr>
          <w:color w:val="231F20"/>
        </w:rPr>
        <w:t>ACCU</w:t>
      </w:r>
      <w:r>
        <w:rPr>
          <w:color w:val="231F20"/>
          <w:spacing w:val="-7"/>
        </w:rPr>
        <w:t xml:space="preserve"> </w:t>
      </w:r>
      <w:r>
        <w:rPr>
          <w:color w:val="231F20"/>
        </w:rPr>
        <w:t>availability</w:t>
      </w:r>
      <w:r>
        <w:rPr>
          <w:color w:val="231F20"/>
          <w:spacing w:val="-7"/>
        </w:rPr>
        <w:t xml:space="preserve"> </w:t>
      </w:r>
      <w:r>
        <w:rPr>
          <w:color w:val="231F20"/>
        </w:rPr>
        <w:t>can</w:t>
      </w:r>
      <w:r>
        <w:rPr>
          <w:color w:val="231F20"/>
          <w:spacing w:val="-7"/>
        </w:rPr>
        <w:t xml:space="preserve"> </w:t>
      </w:r>
      <w:r>
        <w:rPr>
          <w:color w:val="231F20"/>
        </w:rPr>
        <w:t>reduce</w:t>
      </w:r>
      <w:r>
        <w:rPr>
          <w:color w:val="231F20"/>
          <w:spacing w:val="-7"/>
        </w:rPr>
        <w:t xml:space="preserve"> </w:t>
      </w:r>
      <w:r>
        <w:rPr>
          <w:color w:val="231F20"/>
        </w:rPr>
        <w:t>compliance</w:t>
      </w:r>
      <w:r>
        <w:rPr>
          <w:color w:val="231F20"/>
          <w:spacing w:val="-7"/>
        </w:rPr>
        <w:t xml:space="preserve"> </w:t>
      </w:r>
      <w:r>
        <w:rPr>
          <w:color w:val="231F20"/>
        </w:rPr>
        <w:t>costs</w:t>
      </w:r>
      <w:r>
        <w:rPr>
          <w:color w:val="231F20"/>
          <w:spacing w:val="-7"/>
        </w:rPr>
        <w:t xml:space="preserve"> </w:t>
      </w:r>
      <w:r>
        <w:rPr>
          <w:color w:val="231F20"/>
        </w:rPr>
        <w:t>for covered facilities and help smooth the transition while onsite abatement options are developed (DCCEEW, 2025e). Analysis by the EY Net</w:t>
      </w:r>
    </w:p>
    <w:p w14:paraId="5F24FF80" w14:textId="77777777" w:rsidR="003E1B64" w:rsidRDefault="00775BFE">
      <w:pPr>
        <w:pStyle w:val="BodyText"/>
        <w:spacing w:before="4" w:line="249" w:lineRule="auto"/>
        <w:ind w:left="826" w:right="102"/>
      </w:pPr>
      <w:r>
        <w:rPr>
          <w:color w:val="231F20"/>
        </w:rPr>
        <w:t>Zero Centre suggests that use of</w:t>
      </w:r>
      <w:r>
        <w:rPr>
          <w:color w:val="231F20"/>
          <w:spacing w:val="-9"/>
        </w:rPr>
        <w:t xml:space="preserve"> </w:t>
      </w:r>
      <w:r>
        <w:rPr>
          <w:color w:val="231F20"/>
        </w:rPr>
        <w:t>ACCUs in the Safeguard</w:t>
      </w:r>
      <w:r>
        <w:rPr>
          <w:color w:val="231F20"/>
          <w:spacing w:val="-8"/>
        </w:rPr>
        <w:t xml:space="preserve"> </w:t>
      </w:r>
      <w:r>
        <w:rPr>
          <w:color w:val="231F20"/>
        </w:rPr>
        <w:t>Mechanism</w:t>
      </w:r>
      <w:r>
        <w:rPr>
          <w:color w:val="231F20"/>
          <w:spacing w:val="-8"/>
        </w:rPr>
        <w:t xml:space="preserve"> </w:t>
      </w:r>
      <w:r>
        <w:rPr>
          <w:color w:val="231F20"/>
        </w:rPr>
        <w:t>can</w:t>
      </w:r>
      <w:r>
        <w:rPr>
          <w:color w:val="231F20"/>
          <w:spacing w:val="-8"/>
        </w:rPr>
        <w:t xml:space="preserve"> </w:t>
      </w:r>
      <w:r>
        <w:rPr>
          <w:color w:val="231F20"/>
        </w:rPr>
        <w:t>reduce</w:t>
      </w:r>
      <w:r>
        <w:rPr>
          <w:color w:val="231F20"/>
          <w:spacing w:val="-8"/>
        </w:rPr>
        <w:t xml:space="preserve"> </w:t>
      </w:r>
      <w:r>
        <w:rPr>
          <w:color w:val="231F20"/>
        </w:rPr>
        <w:t>total</w:t>
      </w:r>
      <w:r>
        <w:rPr>
          <w:color w:val="231F20"/>
          <w:spacing w:val="-8"/>
        </w:rPr>
        <w:t xml:space="preserve"> </w:t>
      </w:r>
      <w:r>
        <w:rPr>
          <w:color w:val="231F20"/>
        </w:rPr>
        <w:t>system-wide</w:t>
      </w:r>
      <w:r>
        <w:rPr>
          <w:color w:val="231F20"/>
          <w:spacing w:val="-6"/>
        </w:rPr>
        <w:t xml:space="preserve"> </w:t>
      </w:r>
      <w:r>
        <w:rPr>
          <w:color w:val="231F20"/>
        </w:rPr>
        <w:t>abatement</w:t>
      </w:r>
      <w:r>
        <w:rPr>
          <w:color w:val="231F20"/>
          <w:spacing w:val="-6"/>
        </w:rPr>
        <w:t xml:space="preserve"> </w:t>
      </w:r>
      <w:r>
        <w:rPr>
          <w:color w:val="231F20"/>
        </w:rPr>
        <w:t>costs</w:t>
      </w:r>
      <w:r>
        <w:rPr>
          <w:color w:val="231F20"/>
          <w:spacing w:val="-6"/>
        </w:rPr>
        <w:t xml:space="preserve"> </w:t>
      </w:r>
      <w:r>
        <w:rPr>
          <w:color w:val="231F20"/>
        </w:rPr>
        <w:t>by</w:t>
      </w:r>
      <w:r>
        <w:rPr>
          <w:color w:val="231F20"/>
          <w:spacing w:val="-6"/>
        </w:rPr>
        <w:t xml:space="preserve"> </w:t>
      </w:r>
      <w:r>
        <w:rPr>
          <w:color w:val="231F20"/>
        </w:rPr>
        <w:t>more</w:t>
      </w:r>
      <w:r>
        <w:rPr>
          <w:color w:val="231F20"/>
          <w:spacing w:val="-6"/>
        </w:rPr>
        <w:t xml:space="preserve"> </w:t>
      </w:r>
      <w:r>
        <w:rPr>
          <w:color w:val="231F20"/>
        </w:rPr>
        <w:t>than</w:t>
      </w:r>
      <w:r>
        <w:rPr>
          <w:color w:val="231F20"/>
          <w:spacing w:val="-6"/>
        </w:rPr>
        <w:t xml:space="preserve"> </w:t>
      </w:r>
      <w:r>
        <w:rPr>
          <w:color w:val="231F20"/>
        </w:rPr>
        <w:t>60%,</w:t>
      </w:r>
      <w:r>
        <w:rPr>
          <w:color w:val="231F20"/>
          <w:spacing w:val="-6"/>
        </w:rPr>
        <w:t xml:space="preserve"> </w:t>
      </w:r>
      <w:r>
        <w:rPr>
          <w:color w:val="231F20"/>
        </w:rPr>
        <w:t>under the assumptions used in its 2026 Australian carbon market outlook. This flexibility can also support more ambitious safeguard settings by reducing the risk of excessive costs for industry (EY, 2026).</w:t>
      </w:r>
    </w:p>
    <w:p w14:paraId="5F24FF81" w14:textId="77777777" w:rsidR="003E1B64" w:rsidRDefault="00775BFE">
      <w:pPr>
        <w:pStyle w:val="BodyText"/>
        <w:spacing w:before="234" w:line="249" w:lineRule="auto"/>
        <w:ind w:left="826"/>
      </w:pPr>
      <w:r>
        <w:rPr>
          <w:color w:val="231F20"/>
        </w:rPr>
        <w:t>Changes to safeguard settings can have</w:t>
      </w:r>
      <w:r>
        <w:rPr>
          <w:color w:val="231F20"/>
          <w:spacing w:val="40"/>
        </w:rPr>
        <w:t xml:space="preserve"> </w:t>
      </w:r>
      <w:r>
        <w:rPr>
          <w:color w:val="231F20"/>
        </w:rPr>
        <w:t>significant effects on ACCU demand, prices and investment incentives. Similarly, ACCU supply influences incentives for investment in onsite abatement at safeguard facilities. Future baseline decline rates, rules for ACCU use and the availability of SMCs will all influence how much abatement occurs onsite at safeguard facilities</w:t>
      </w:r>
      <w:r>
        <w:rPr>
          <w:color w:val="231F20"/>
          <w:spacing w:val="40"/>
        </w:rPr>
        <w:t xml:space="preserve"> </w:t>
      </w:r>
      <w:r>
        <w:rPr>
          <w:color w:val="231F20"/>
        </w:rPr>
        <w:t>and</w:t>
      </w:r>
      <w:r>
        <w:rPr>
          <w:color w:val="231F20"/>
          <w:spacing w:val="-8"/>
        </w:rPr>
        <w:t xml:space="preserve"> </w:t>
      </w:r>
      <w:r>
        <w:rPr>
          <w:color w:val="231F20"/>
        </w:rPr>
        <w:t>how</w:t>
      </w:r>
      <w:r>
        <w:rPr>
          <w:color w:val="231F20"/>
          <w:spacing w:val="-7"/>
        </w:rPr>
        <w:t xml:space="preserve"> </w:t>
      </w:r>
      <w:r>
        <w:rPr>
          <w:color w:val="231F20"/>
        </w:rPr>
        <w:t>much</w:t>
      </w:r>
      <w:r>
        <w:rPr>
          <w:color w:val="231F20"/>
          <w:spacing w:val="-7"/>
        </w:rPr>
        <w:t xml:space="preserve"> </w:t>
      </w:r>
      <w:r>
        <w:rPr>
          <w:color w:val="231F20"/>
        </w:rPr>
        <w:t>occurs</w:t>
      </w:r>
      <w:r>
        <w:rPr>
          <w:color w:val="231F20"/>
          <w:spacing w:val="-7"/>
        </w:rPr>
        <w:t xml:space="preserve"> </w:t>
      </w:r>
      <w:r>
        <w:rPr>
          <w:color w:val="231F20"/>
        </w:rPr>
        <w:t>through</w:t>
      </w:r>
      <w:r>
        <w:rPr>
          <w:color w:val="231F20"/>
          <w:spacing w:val="-16"/>
        </w:rPr>
        <w:t xml:space="preserve"> </w:t>
      </w:r>
      <w:r>
        <w:rPr>
          <w:color w:val="231F20"/>
        </w:rPr>
        <w:t>ACCU</w:t>
      </w:r>
      <w:r>
        <w:rPr>
          <w:color w:val="231F20"/>
          <w:spacing w:val="-6"/>
        </w:rPr>
        <w:t xml:space="preserve"> </w:t>
      </w:r>
      <w:r>
        <w:rPr>
          <w:color w:val="231F20"/>
        </w:rPr>
        <w:t>projects.</w:t>
      </w:r>
      <w:r>
        <w:rPr>
          <w:color w:val="231F20"/>
          <w:spacing w:val="-10"/>
        </w:rPr>
        <w:t xml:space="preserve"> </w:t>
      </w:r>
      <w:r>
        <w:rPr>
          <w:color w:val="231F20"/>
        </w:rPr>
        <w:t>The Authority will examine these interactions as part of our 2026 Annual Progress Advice.</w:t>
      </w:r>
    </w:p>
    <w:p w14:paraId="5F24FF82" w14:textId="77777777" w:rsidR="003E1B64" w:rsidRDefault="00775BFE" w:rsidP="004A57D6">
      <w:pPr>
        <w:pStyle w:val="Heading3"/>
        <w:numPr>
          <w:ilvl w:val="1"/>
          <w:numId w:val="31"/>
        </w:numPr>
        <w:tabs>
          <w:tab w:val="left" w:pos="683"/>
        </w:tabs>
        <w:spacing w:before="93" w:line="249" w:lineRule="auto"/>
        <w:ind w:left="319" w:right="1125" w:firstLine="0"/>
        <w:jc w:val="left"/>
      </w:pPr>
      <w:bookmarkStart w:id="12" w:name="_TOC_250025"/>
      <w:r>
        <w:rPr>
          <w:b w:val="0"/>
        </w:rPr>
        <w:br w:type="column"/>
      </w:r>
      <w:r>
        <w:rPr>
          <w:color w:val="00679F"/>
        </w:rPr>
        <w:t>What</w:t>
      </w:r>
      <w:r>
        <w:rPr>
          <w:color w:val="00679F"/>
          <w:spacing w:val="-16"/>
        </w:rPr>
        <w:t xml:space="preserve"> </w:t>
      </w:r>
      <w:r>
        <w:rPr>
          <w:color w:val="00679F"/>
        </w:rPr>
        <w:t>ACCU</w:t>
      </w:r>
      <w:r>
        <w:rPr>
          <w:color w:val="00679F"/>
          <w:spacing w:val="-8"/>
        </w:rPr>
        <w:t xml:space="preserve"> </w:t>
      </w:r>
      <w:r>
        <w:rPr>
          <w:color w:val="00679F"/>
        </w:rPr>
        <w:t>supply</w:t>
      </w:r>
      <w:r>
        <w:rPr>
          <w:color w:val="00679F"/>
          <w:spacing w:val="-8"/>
        </w:rPr>
        <w:t xml:space="preserve"> </w:t>
      </w:r>
      <w:r>
        <w:rPr>
          <w:color w:val="00679F"/>
        </w:rPr>
        <w:t>means</w:t>
      </w:r>
      <w:r>
        <w:rPr>
          <w:color w:val="00679F"/>
          <w:spacing w:val="-8"/>
        </w:rPr>
        <w:t xml:space="preserve"> </w:t>
      </w:r>
      <w:r>
        <w:rPr>
          <w:color w:val="00679F"/>
        </w:rPr>
        <w:t>for</w:t>
      </w:r>
      <w:r>
        <w:rPr>
          <w:color w:val="00679F"/>
          <w:spacing w:val="-16"/>
        </w:rPr>
        <w:t xml:space="preserve"> </w:t>
      </w:r>
      <w:r>
        <w:rPr>
          <w:color w:val="00679F"/>
        </w:rPr>
        <w:t xml:space="preserve">Australia’s </w:t>
      </w:r>
      <w:bookmarkEnd w:id="12"/>
      <w:r>
        <w:rPr>
          <w:color w:val="00679F"/>
          <w:spacing w:val="-2"/>
        </w:rPr>
        <w:t>targets</w:t>
      </w:r>
    </w:p>
    <w:p w14:paraId="5F24FF83" w14:textId="77777777" w:rsidR="003E1B64" w:rsidRDefault="00775BFE">
      <w:pPr>
        <w:pStyle w:val="BodyText"/>
        <w:spacing w:before="116" w:line="249" w:lineRule="auto"/>
        <w:ind w:left="319" w:right="845"/>
      </w:pPr>
      <w:r>
        <w:rPr>
          <w:color w:val="231F20"/>
        </w:rPr>
        <w:t>ACCU projects contribute to progress towards Australia’s emissions reduction targets because the underlying emissions reductions or removals are reflected in the national greenhouse gas inventory. Therefore, ACCU project activities contribute</w:t>
      </w:r>
      <w:r>
        <w:rPr>
          <w:color w:val="231F20"/>
          <w:spacing w:val="-13"/>
        </w:rPr>
        <w:t xml:space="preserve"> </w:t>
      </w:r>
      <w:r>
        <w:rPr>
          <w:color w:val="231F20"/>
        </w:rPr>
        <w:t>to</w:t>
      </w:r>
      <w:r>
        <w:rPr>
          <w:color w:val="231F20"/>
          <w:spacing w:val="-16"/>
        </w:rPr>
        <w:t xml:space="preserve"> </w:t>
      </w:r>
      <w:r>
        <w:rPr>
          <w:color w:val="231F20"/>
        </w:rPr>
        <w:t>Australia’s</w:t>
      </w:r>
      <w:r>
        <w:rPr>
          <w:color w:val="231F20"/>
          <w:spacing w:val="-8"/>
        </w:rPr>
        <w:t xml:space="preserve"> </w:t>
      </w:r>
      <w:r>
        <w:rPr>
          <w:color w:val="231F20"/>
        </w:rPr>
        <w:t>national</w:t>
      </w:r>
      <w:r>
        <w:rPr>
          <w:color w:val="231F20"/>
          <w:spacing w:val="-9"/>
        </w:rPr>
        <w:t xml:space="preserve"> </w:t>
      </w:r>
      <w:r>
        <w:rPr>
          <w:color w:val="231F20"/>
        </w:rPr>
        <w:t>abatement</w:t>
      </w:r>
      <w:r>
        <w:rPr>
          <w:color w:val="231F20"/>
          <w:spacing w:val="-9"/>
        </w:rPr>
        <w:t xml:space="preserve"> </w:t>
      </w:r>
      <w:r>
        <w:rPr>
          <w:color w:val="231F20"/>
        </w:rPr>
        <w:t>effort.</w:t>
      </w:r>
    </w:p>
    <w:p w14:paraId="5F24FF84" w14:textId="77777777" w:rsidR="003E1B64" w:rsidRDefault="00775BFE">
      <w:pPr>
        <w:pStyle w:val="BodyText"/>
        <w:spacing w:before="232" w:line="249" w:lineRule="auto"/>
        <w:ind w:left="319" w:right="1225"/>
      </w:pPr>
      <w:r>
        <w:rPr>
          <w:color w:val="231F20"/>
        </w:rPr>
        <w:t>From a policy perspective, ACCUs contribute to</w:t>
      </w:r>
      <w:r>
        <w:rPr>
          <w:color w:val="231F20"/>
          <w:spacing w:val="-12"/>
        </w:rPr>
        <w:t xml:space="preserve"> </w:t>
      </w:r>
      <w:r>
        <w:rPr>
          <w:color w:val="231F20"/>
        </w:rPr>
        <w:t>meeting</w:t>
      </w:r>
      <w:r>
        <w:rPr>
          <w:color w:val="231F20"/>
          <w:spacing w:val="-16"/>
        </w:rPr>
        <w:t xml:space="preserve"> </w:t>
      </w:r>
      <w:r>
        <w:rPr>
          <w:color w:val="231F20"/>
        </w:rPr>
        <w:t>Australia’s</w:t>
      </w:r>
      <w:r>
        <w:rPr>
          <w:color w:val="231F20"/>
          <w:spacing w:val="-7"/>
        </w:rPr>
        <w:t xml:space="preserve"> </w:t>
      </w:r>
      <w:r>
        <w:rPr>
          <w:color w:val="231F20"/>
        </w:rPr>
        <w:t>targets</w:t>
      </w:r>
      <w:r>
        <w:rPr>
          <w:color w:val="231F20"/>
          <w:spacing w:val="-8"/>
        </w:rPr>
        <w:t xml:space="preserve"> </w:t>
      </w:r>
      <w:r>
        <w:rPr>
          <w:color w:val="231F20"/>
        </w:rPr>
        <w:t>primarily</w:t>
      </w:r>
      <w:r>
        <w:rPr>
          <w:color w:val="231F20"/>
          <w:spacing w:val="-8"/>
        </w:rPr>
        <w:t xml:space="preserve"> </w:t>
      </w:r>
      <w:r>
        <w:rPr>
          <w:color w:val="231F20"/>
        </w:rPr>
        <w:t>through helping meet the baseline settings of the</w:t>
      </w:r>
    </w:p>
    <w:p w14:paraId="5F24FF85" w14:textId="77777777" w:rsidR="003E1B64" w:rsidRDefault="00775BFE">
      <w:pPr>
        <w:pStyle w:val="BodyText"/>
        <w:spacing w:before="2" w:line="249" w:lineRule="auto"/>
        <w:ind w:left="319" w:right="329"/>
      </w:pPr>
      <w:r>
        <w:rPr>
          <w:color w:val="231F20"/>
        </w:rPr>
        <w:t>Safeguard</w:t>
      </w:r>
      <w:r>
        <w:rPr>
          <w:color w:val="231F20"/>
          <w:spacing w:val="-7"/>
        </w:rPr>
        <w:t xml:space="preserve"> </w:t>
      </w:r>
      <w:r>
        <w:rPr>
          <w:color w:val="231F20"/>
        </w:rPr>
        <w:t>Mechanism.</w:t>
      </w:r>
      <w:r>
        <w:rPr>
          <w:color w:val="231F20"/>
          <w:spacing w:val="-7"/>
        </w:rPr>
        <w:t xml:space="preserve"> </w:t>
      </w:r>
      <w:r>
        <w:rPr>
          <w:color w:val="231F20"/>
        </w:rPr>
        <w:t>Under</w:t>
      </w:r>
      <w:r>
        <w:rPr>
          <w:color w:val="231F20"/>
          <w:spacing w:val="-7"/>
        </w:rPr>
        <w:t xml:space="preserve"> </w:t>
      </w:r>
      <w:r>
        <w:rPr>
          <w:color w:val="231F20"/>
        </w:rPr>
        <w:t>any</w:t>
      </w:r>
      <w:r>
        <w:rPr>
          <w:color w:val="231F20"/>
          <w:spacing w:val="-7"/>
        </w:rPr>
        <w:t xml:space="preserve"> </w:t>
      </w:r>
      <w:r>
        <w:rPr>
          <w:color w:val="231F20"/>
        </w:rPr>
        <w:t>given</w:t>
      </w:r>
      <w:r>
        <w:rPr>
          <w:color w:val="231F20"/>
          <w:spacing w:val="-7"/>
        </w:rPr>
        <w:t xml:space="preserve"> </w:t>
      </w:r>
      <w:r>
        <w:rPr>
          <w:color w:val="231F20"/>
        </w:rPr>
        <w:t>baseline decline rate, increasing ACCU supply will tend</w:t>
      </w:r>
    </w:p>
    <w:p w14:paraId="5F24FF86" w14:textId="77777777" w:rsidR="003E1B64" w:rsidRDefault="00775BFE">
      <w:pPr>
        <w:pStyle w:val="BodyText"/>
        <w:spacing w:before="2" w:line="249" w:lineRule="auto"/>
        <w:ind w:left="319" w:right="1208"/>
      </w:pPr>
      <w:r>
        <w:rPr>
          <w:color w:val="231F20"/>
        </w:rPr>
        <w:t>to reduce the quantum of onsite abatement at safeguard facilities and increase the quantum happening offsite at an ACCU project. It will</w:t>
      </w:r>
      <w:r>
        <w:rPr>
          <w:color w:val="231F20"/>
          <w:spacing w:val="40"/>
        </w:rPr>
        <w:t xml:space="preserve"> </w:t>
      </w:r>
      <w:r>
        <w:rPr>
          <w:color w:val="231F20"/>
        </w:rPr>
        <w:t>not</w:t>
      </w:r>
      <w:r>
        <w:rPr>
          <w:color w:val="231F20"/>
          <w:spacing w:val="-6"/>
        </w:rPr>
        <w:t xml:space="preserve"> </w:t>
      </w:r>
      <w:r>
        <w:rPr>
          <w:color w:val="231F20"/>
        </w:rPr>
        <w:t>necessarily</w:t>
      </w:r>
      <w:r>
        <w:rPr>
          <w:color w:val="231F20"/>
          <w:spacing w:val="-6"/>
        </w:rPr>
        <w:t xml:space="preserve"> </w:t>
      </w:r>
      <w:r>
        <w:rPr>
          <w:color w:val="231F20"/>
        </w:rPr>
        <w:t>lead</w:t>
      </w:r>
      <w:r>
        <w:rPr>
          <w:color w:val="231F20"/>
          <w:spacing w:val="-6"/>
        </w:rPr>
        <w:t xml:space="preserve"> </w:t>
      </w:r>
      <w:r>
        <w:rPr>
          <w:color w:val="231F20"/>
        </w:rPr>
        <w:t>to</w:t>
      </w:r>
      <w:r>
        <w:rPr>
          <w:color w:val="231F20"/>
          <w:spacing w:val="-6"/>
        </w:rPr>
        <w:t xml:space="preserve"> </w:t>
      </w:r>
      <w:r>
        <w:rPr>
          <w:color w:val="231F20"/>
        </w:rPr>
        <w:t>greater</w:t>
      </w:r>
      <w:r>
        <w:rPr>
          <w:color w:val="231F20"/>
          <w:spacing w:val="-6"/>
        </w:rPr>
        <w:t xml:space="preserve"> </w:t>
      </w:r>
      <w:r>
        <w:rPr>
          <w:color w:val="231F20"/>
        </w:rPr>
        <w:t>overall</w:t>
      </w:r>
      <w:r>
        <w:rPr>
          <w:color w:val="231F20"/>
          <w:spacing w:val="-6"/>
        </w:rPr>
        <w:t xml:space="preserve"> </w:t>
      </w:r>
      <w:r>
        <w:rPr>
          <w:color w:val="231F20"/>
        </w:rPr>
        <w:t>progress towards</w:t>
      </w:r>
      <w:r>
        <w:rPr>
          <w:color w:val="231F20"/>
          <w:spacing w:val="-2"/>
        </w:rPr>
        <w:t xml:space="preserve"> </w:t>
      </w:r>
      <w:r>
        <w:rPr>
          <w:color w:val="231F20"/>
        </w:rPr>
        <w:t>Australia’s targets. However, stronger</w:t>
      </w:r>
    </w:p>
    <w:p w14:paraId="5F24FF87" w14:textId="77777777" w:rsidR="003E1B64" w:rsidRDefault="00775BFE">
      <w:pPr>
        <w:pStyle w:val="BodyText"/>
        <w:spacing w:before="5" w:line="249" w:lineRule="auto"/>
        <w:ind w:left="319" w:right="845"/>
      </w:pPr>
      <w:r>
        <w:rPr>
          <w:color w:val="231F20"/>
        </w:rPr>
        <w:t>ACCU</w:t>
      </w:r>
      <w:r>
        <w:rPr>
          <w:color w:val="231F20"/>
          <w:spacing w:val="-6"/>
        </w:rPr>
        <w:t xml:space="preserve"> </w:t>
      </w:r>
      <w:r>
        <w:rPr>
          <w:color w:val="231F20"/>
        </w:rPr>
        <w:t>supply</w:t>
      </w:r>
      <w:r>
        <w:rPr>
          <w:color w:val="231F20"/>
          <w:spacing w:val="-6"/>
        </w:rPr>
        <w:t xml:space="preserve"> </w:t>
      </w:r>
      <w:r>
        <w:rPr>
          <w:color w:val="231F20"/>
        </w:rPr>
        <w:t>can</w:t>
      </w:r>
      <w:r>
        <w:rPr>
          <w:color w:val="231F20"/>
          <w:spacing w:val="-6"/>
        </w:rPr>
        <w:t xml:space="preserve"> </w:t>
      </w:r>
      <w:r>
        <w:rPr>
          <w:color w:val="231F20"/>
        </w:rPr>
        <w:t>indirectly</w:t>
      </w:r>
      <w:r>
        <w:rPr>
          <w:color w:val="231F20"/>
          <w:spacing w:val="-6"/>
        </w:rPr>
        <w:t xml:space="preserve"> </w:t>
      </w:r>
      <w:r>
        <w:rPr>
          <w:color w:val="231F20"/>
        </w:rPr>
        <w:t>contribute</w:t>
      </w:r>
      <w:r>
        <w:rPr>
          <w:color w:val="231F20"/>
          <w:spacing w:val="-6"/>
        </w:rPr>
        <w:t xml:space="preserve"> </w:t>
      </w:r>
      <w:r>
        <w:rPr>
          <w:color w:val="231F20"/>
        </w:rPr>
        <w:t>to</w:t>
      </w:r>
      <w:r>
        <w:rPr>
          <w:color w:val="231F20"/>
          <w:spacing w:val="-6"/>
        </w:rPr>
        <w:t xml:space="preserve"> </w:t>
      </w:r>
      <w:r>
        <w:rPr>
          <w:color w:val="231F20"/>
        </w:rPr>
        <w:t>greater overall progress where it enables stronger safeguard baseline settings.</w:t>
      </w:r>
    </w:p>
    <w:p w14:paraId="5F24FF88" w14:textId="77777777" w:rsidR="003E1B64" w:rsidRDefault="00775BFE">
      <w:pPr>
        <w:pStyle w:val="BodyText"/>
        <w:spacing w:before="229" w:line="249" w:lineRule="auto"/>
        <w:ind w:left="319" w:right="1163"/>
      </w:pPr>
      <w:r>
        <w:rPr>
          <w:color w:val="231F20"/>
        </w:rPr>
        <w:t>ACCU</w:t>
      </w:r>
      <w:r>
        <w:rPr>
          <w:color w:val="231F20"/>
          <w:spacing w:val="-7"/>
        </w:rPr>
        <w:t xml:space="preserve"> </w:t>
      </w:r>
      <w:r>
        <w:rPr>
          <w:color w:val="231F20"/>
        </w:rPr>
        <w:t>supply</w:t>
      </w:r>
      <w:r>
        <w:rPr>
          <w:color w:val="231F20"/>
          <w:spacing w:val="-7"/>
        </w:rPr>
        <w:t xml:space="preserve"> </w:t>
      </w:r>
      <w:r>
        <w:rPr>
          <w:color w:val="231F20"/>
        </w:rPr>
        <w:t>contributes</w:t>
      </w:r>
      <w:r>
        <w:rPr>
          <w:color w:val="231F20"/>
          <w:spacing w:val="-7"/>
        </w:rPr>
        <w:t xml:space="preserve"> </w:t>
      </w:r>
      <w:r>
        <w:rPr>
          <w:color w:val="231F20"/>
        </w:rPr>
        <w:t>directly</w:t>
      </w:r>
      <w:r>
        <w:rPr>
          <w:color w:val="231F20"/>
          <w:spacing w:val="-7"/>
        </w:rPr>
        <w:t xml:space="preserve"> </w:t>
      </w:r>
      <w:r>
        <w:rPr>
          <w:color w:val="231F20"/>
        </w:rPr>
        <w:t>to</w:t>
      </w:r>
      <w:r>
        <w:rPr>
          <w:color w:val="231F20"/>
          <w:spacing w:val="-7"/>
        </w:rPr>
        <w:t xml:space="preserve"> </w:t>
      </w:r>
      <w:r>
        <w:rPr>
          <w:color w:val="231F20"/>
        </w:rPr>
        <w:t>achieving Australia’s targets, over and above its role in the</w:t>
      </w:r>
      <w:r>
        <w:rPr>
          <w:color w:val="231F20"/>
          <w:spacing w:val="-9"/>
        </w:rPr>
        <w:t xml:space="preserve"> </w:t>
      </w:r>
      <w:r>
        <w:rPr>
          <w:color w:val="231F20"/>
        </w:rPr>
        <w:t>Safeguard</w:t>
      </w:r>
      <w:r>
        <w:rPr>
          <w:color w:val="231F20"/>
          <w:spacing w:val="-7"/>
        </w:rPr>
        <w:t xml:space="preserve"> </w:t>
      </w:r>
      <w:r>
        <w:rPr>
          <w:color w:val="231F20"/>
        </w:rPr>
        <w:t>Mechanism,</w:t>
      </w:r>
      <w:r>
        <w:rPr>
          <w:color w:val="231F20"/>
          <w:spacing w:val="-7"/>
        </w:rPr>
        <w:t xml:space="preserve"> </w:t>
      </w:r>
      <w:r>
        <w:rPr>
          <w:color w:val="231F20"/>
        </w:rPr>
        <w:t>where</w:t>
      </w:r>
      <w:r>
        <w:rPr>
          <w:color w:val="231F20"/>
          <w:spacing w:val="-16"/>
        </w:rPr>
        <w:t xml:space="preserve"> </w:t>
      </w:r>
      <w:r>
        <w:rPr>
          <w:color w:val="231F20"/>
        </w:rPr>
        <w:t>ACCUs</w:t>
      </w:r>
      <w:r>
        <w:rPr>
          <w:color w:val="231F20"/>
          <w:spacing w:val="-7"/>
        </w:rPr>
        <w:t xml:space="preserve"> </w:t>
      </w:r>
      <w:r>
        <w:rPr>
          <w:color w:val="231F20"/>
        </w:rPr>
        <w:t>are purchased and cancelled by government or voluntary buyers (Box 1.2).</w:t>
      </w:r>
    </w:p>
    <w:p w14:paraId="5F24FF89"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73" w:space="40"/>
            <w:col w:w="6097"/>
          </w:cols>
        </w:sectPr>
      </w:pPr>
    </w:p>
    <w:p w14:paraId="5F24FF8A" w14:textId="77777777" w:rsidR="003E1B64" w:rsidRDefault="003E1B64">
      <w:pPr>
        <w:pStyle w:val="BodyText"/>
        <w:spacing w:before="160" w:after="1"/>
        <w:rPr>
          <w:sz w:val="20"/>
        </w:rPr>
      </w:pPr>
    </w:p>
    <w:p w14:paraId="5F24FF8B" w14:textId="77777777" w:rsidR="003E1B64" w:rsidRDefault="00775BFE">
      <w:pPr>
        <w:ind w:left="826"/>
        <w:rPr>
          <w:sz w:val="20"/>
        </w:rPr>
      </w:pPr>
      <w:r>
        <w:rPr>
          <w:noProof/>
          <w:sz w:val="20"/>
        </w:rPr>
        <w:drawing>
          <wp:inline distT="0" distB="0" distL="0" distR="0" wp14:anchorId="5F2506F1" wp14:editId="7216C777">
            <wp:extent cx="6380781" cy="2739675"/>
            <wp:effectExtent l="0" t="0" r="1270" b="3810"/>
            <wp:docPr id="75" name="Imag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a:extLst>
                        <a:ext uri="{C183D7F6-B498-43B3-948B-1728B52AA6E4}">
                          <adec:decorative xmlns:adec="http://schemas.microsoft.com/office/drawing/2017/decorative" val="1"/>
                        </a:ext>
                      </a:extLst>
                    </pic:cNvPr>
                    <pic:cNvPicPr/>
                  </pic:nvPicPr>
                  <pic:blipFill>
                    <a:blip r:embed="rId50" cstate="print"/>
                    <a:stretch>
                      <a:fillRect/>
                    </a:stretch>
                  </pic:blipFill>
                  <pic:spPr>
                    <a:xfrm>
                      <a:off x="0" y="0"/>
                      <a:ext cx="6380781" cy="2739675"/>
                    </a:xfrm>
                    <a:prstGeom prst="rect">
                      <a:avLst/>
                    </a:prstGeom>
                  </pic:spPr>
                </pic:pic>
              </a:graphicData>
            </a:graphic>
          </wp:inline>
        </w:drawing>
      </w:r>
    </w:p>
    <w:p w14:paraId="5F24FF8C" w14:textId="77777777" w:rsidR="003E1B64" w:rsidRDefault="003E1B64">
      <w:pPr>
        <w:rPr>
          <w:sz w:val="20"/>
        </w:rPr>
        <w:sectPr w:rsidR="003E1B64">
          <w:type w:val="continuous"/>
          <w:pgSz w:w="11910" w:h="16840"/>
          <w:pgMar w:top="1000" w:right="0" w:bottom="280" w:left="0" w:header="458" w:footer="408" w:gutter="0"/>
          <w:cols w:space="720"/>
        </w:sectPr>
      </w:pPr>
    </w:p>
    <w:p w14:paraId="5F24FF8D" w14:textId="77777777" w:rsidR="003E1B64" w:rsidRDefault="00775BFE">
      <w:pPr>
        <w:pStyle w:val="BodyText"/>
      </w:pPr>
      <w:r>
        <w:rPr>
          <w:noProof/>
        </w:rPr>
        <w:lastRenderedPageBreak/>
        <mc:AlternateContent>
          <mc:Choice Requires="wpg">
            <w:drawing>
              <wp:anchor distT="0" distB="0" distL="0" distR="0" simplePos="0" relativeHeight="251658419" behindDoc="1" locked="0" layoutInCell="1" allowOverlap="1" wp14:anchorId="5F2506F3" wp14:editId="51D8B9FB">
                <wp:simplePos x="0" y="0"/>
                <wp:positionH relativeFrom="page">
                  <wp:posOffset>524738</wp:posOffset>
                </wp:positionH>
                <wp:positionV relativeFrom="page">
                  <wp:posOffset>967536</wp:posOffset>
                </wp:positionV>
                <wp:extent cx="6510655" cy="898525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0655" cy="8985250"/>
                          <a:chOff x="0" y="0"/>
                          <a:chExt cx="6510655" cy="8985250"/>
                        </a:xfrm>
                      </wpg:grpSpPr>
                      <wps:wsp>
                        <wps:cNvPr id="77" name="Graphic 77"/>
                        <wps:cNvSpPr/>
                        <wps:spPr>
                          <a:xfrm>
                            <a:off x="0" y="0"/>
                            <a:ext cx="6510655" cy="8985250"/>
                          </a:xfrm>
                          <a:custGeom>
                            <a:avLst/>
                            <a:gdLst/>
                            <a:ahLst/>
                            <a:cxnLst/>
                            <a:rect l="l" t="t" r="r" b="b"/>
                            <a:pathLst>
                              <a:path w="6510655" h="8985250">
                                <a:moveTo>
                                  <a:pt x="6510528" y="0"/>
                                </a:moveTo>
                                <a:lnTo>
                                  <a:pt x="0" y="0"/>
                                </a:lnTo>
                                <a:lnTo>
                                  <a:pt x="0" y="8984665"/>
                                </a:lnTo>
                                <a:lnTo>
                                  <a:pt x="6510528" y="8984665"/>
                                </a:lnTo>
                                <a:lnTo>
                                  <a:pt x="6510528" y="0"/>
                                </a:lnTo>
                                <a:close/>
                              </a:path>
                            </a:pathLst>
                          </a:custGeom>
                          <a:solidFill>
                            <a:srgbClr val="F1F2F2"/>
                          </a:solidFill>
                        </wps:spPr>
                        <wps:bodyPr wrap="square" lIns="0" tIns="0" rIns="0" bIns="0" rtlCol="0">
                          <a:prstTxWarp prst="textNoShape">
                            <a:avLst/>
                          </a:prstTxWarp>
                          <a:noAutofit/>
                        </wps:bodyPr>
                      </wps:wsp>
                      <wps:wsp>
                        <wps:cNvPr id="78" name="Graphic 78"/>
                        <wps:cNvSpPr/>
                        <wps:spPr>
                          <a:xfrm>
                            <a:off x="3230067" y="5316677"/>
                            <a:ext cx="3154680" cy="2343150"/>
                          </a:xfrm>
                          <a:custGeom>
                            <a:avLst/>
                            <a:gdLst/>
                            <a:ahLst/>
                            <a:cxnLst/>
                            <a:rect l="l" t="t" r="r" b="b"/>
                            <a:pathLst>
                              <a:path w="3154680" h="2343150">
                                <a:moveTo>
                                  <a:pt x="3154172" y="0"/>
                                </a:moveTo>
                                <a:lnTo>
                                  <a:pt x="0" y="0"/>
                                </a:lnTo>
                                <a:lnTo>
                                  <a:pt x="0" y="2342553"/>
                                </a:lnTo>
                                <a:lnTo>
                                  <a:pt x="3154172" y="2342553"/>
                                </a:lnTo>
                                <a:lnTo>
                                  <a:pt x="315417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9" name="Image 79" descr="Line graph showing net Safeguard emissions under high ACCU availability from 2026 to 2030, with emissions measured in Mt CO2-e. Three lines represent reference Safeguard emissions (black, stable near 140 Mt), onsite emissions reductions (blue, gradually decreasing), and emissions reductions driven by declining baseline (green dashed, steeply decreasing to about 100 Mt)."/>
                          <pic:cNvPicPr/>
                        </pic:nvPicPr>
                        <pic:blipFill>
                          <a:blip r:embed="rId51" cstate="print"/>
                          <a:stretch>
                            <a:fillRect/>
                          </a:stretch>
                        </pic:blipFill>
                        <pic:spPr>
                          <a:xfrm>
                            <a:off x="3230067" y="5337771"/>
                            <a:ext cx="2678404" cy="2321458"/>
                          </a:xfrm>
                          <a:prstGeom prst="rect">
                            <a:avLst/>
                          </a:prstGeom>
                        </pic:spPr>
                      </pic:pic>
                      <wps:wsp>
                        <wps:cNvPr id="80" name="Graphic 80"/>
                        <wps:cNvSpPr/>
                        <wps:spPr>
                          <a:xfrm>
                            <a:off x="163766" y="1879637"/>
                            <a:ext cx="6221095" cy="5779770"/>
                          </a:xfrm>
                          <a:custGeom>
                            <a:avLst/>
                            <a:gdLst/>
                            <a:ahLst/>
                            <a:cxnLst/>
                            <a:rect l="l" t="t" r="r" b="b"/>
                            <a:pathLst>
                              <a:path w="6221095" h="5779770">
                                <a:moveTo>
                                  <a:pt x="2933103" y="3437039"/>
                                </a:moveTo>
                                <a:lnTo>
                                  <a:pt x="0" y="3437039"/>
                                </a:lnTo>
                                <a:lnTo>
                                  <a:pt x="0" y="5779592"/>
                                </a:lnTo>
                                <a:lnTo>
                                  <a:pt x="2933103" y="5779592"/>
                                </a:lnTo>
                                <a:lnTo>
                                  <a:pt x="2933103" y="3437039"/>
                                </a:lnTo>
                                <a:close/>
                              </a:path>
                              <a:path w="6221095" h="5779770">
                                <a:moveTo>
                                  <a:pt x="6220472" y="0"/>
                                </a:moveTo>
                                <a:lnTo>
                                  <a:pt x="3029318" y="0"/>
                                </a:lnTo>
                                <a:lnTo>
                                  <a:pt x="3029318" y="2342553"/>
                                </a:lnTo>
                                <a:lnTo>
                                  <a:pt x="6220472" y="2342553"/>
                                </a:lnTo>
                                <a:lnTo>
                                  <a:pt x="622047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1" name="Image 81" descr="Line graph showing net safeguard emissions under low ACCU availability from 2026 to 2030, with emissions measured in Mt CO2-e on the vertical axis. Three lines represent reference safeguard emissions (constant at 140 Mt CO2-e), onsite emissions reductions (declining from 140 to about 110 Mt CO2-e), and emissions reductions driven by declining baseline (dropping below onsite reductions to around 100 Mt CO2-e), highlighting trends in emission reduction strategies over time."/>
                          <pic:cNvPicPr/>
                        </pic:nvPicPr>
                        <pic:blipFill>
                          <a:blip r:embed="rId52" cstate="print"/>
                          <a:stretch>
                            <a:fillRect/>
                          </a:stretch>
                        </pic:blipFill>
                        <pic:spPr>
                          <a:xfrm>
                            <a:off x="188061" y="5321655"/>
                            <a:ext cx="2716555" cy="2331440"/>
                          </a:xfrm>
                          <a:prstGeom prst="rect">
                            <a:avLst/>
                          </a:prstGeom>
                        </pic:spPr>
                      </pic:pic>
                      <pic:pic xmlns:pic="http://schemas.openxmlformats.org/drawingml/2006/picture">
                        <pic:nvPicPr>
                          <pic:cNvPr id="82" name="Image 82" descr="An illustrative line graph showing illustrative whole economy emissions from 2026 to 2030 with three scenarios: without safeguard mechanism (constant at 430 Mt CO2-e), with safeguard mechanism (declining to 390 Mt CO2-e), and with steeper safeguard decline rate (declining to 380 Mt CO2-e). The graph highlights emissions reduction trends and impact of safeguard mechanisms on lowering emissions over time."/>
                          <pic:cNvPicPr/>
                        </pic:nvPicPr>
                        <pic:blipFill>
                          <a:blip r:embed="rId53" cstate="print"/>
                          <a:stretch>
                            <a:fillRect/>
                          </a:stretch>
                        </pic:blipFill>
                        <pic:spPr>
                          <a:xfrm>
                            <a:off x="163753" y="1876463"/>
                            <a:ext cx="2933115" cy="2345728"/>
                          </a:xfrm>
                          <a:prstGeom prst="rect">
                            <a:avLst/>
                          </a:prstGeom>
                        </pic:spPr>
                      </pic:pic>
                      <wps:wsp>
                        <wps:cNvPr id="83" name="Graphic 83"/>
                        <wps:cNvSpPr/>
                        <wps:spPr>
                          <a:xfrm>
                            <a:off x="5251860" y="6550859"/>
                            <a:ext cx="299085" cy="76835"/>
                          </a:xfrm>
                          <a:custGeom>
                            <a:avLst/>
                            <a:gdLst/>
                            <a:ahLst/>
                            <a:cxnLst/>
                            <a:rect l="l" t="t" r="r" b="b"/>
                            <a:pathLst>
                              <a:path w="299085" h="76835">
                                <a:moveTo>
                                  <a:pt x="0" y="76568"/>
                                </a:moveTo>
                                <a:lnTo>
                                  <a:pt x="298602" y="0"/>
                                </a:lnTo>
                              </a:path>
                            </a:pathLst>
                          </a:custGeom>
                          <a:ln w="5880">
                            <a:solidFill>
                              <a:srgbClr val="231F20"/>
                            </a:solidFill>
                            <a:prstDash val="solid"/>
                          </a:ln>
                        </wps:spPr>
                        <wps:bodyPr wrap="square" lIns="0" tIns="0" rIns="0" bIns="0" rtlCol="0">
                          <a:prstTxWarp prst="textNoShape">
                            <a:avLst/>
                          </a:prstTxWarp>
                          <a:noAutofit/>
                        </wps:bodyPr>
                      </wps:wsp>
                      <wps:wsp>
                        <wps:cNvPr id="84" name="Graphic 84"/>
                        <wps:cNvSpPr/>
                        <wps:spPr>
                          <a:xfrm>
                            <a:off x="5523828" y="6530762"/>
                            <a:ext cx="76200" cy="50800"/>
                          </a:xfrm>
                          <a:custGeom>
                            <a:avLst/>
                            <a:gdLst/>
                            <a:ahLst/>
                            <a:cxnLst/>
                            <a:rect l="l" t="t" r="r" b="b"/>
                            <a:pathLst>
                              <a:path w="76200" h="50800">
                                <a:moveTo>
                                  <a:pt x="0" y="0"/>
                                </a:moveTo>
                                <a:lnTo>
                                  <a:pt x="12966" y="50533"/>
                                </a:lnTo>
                                <a:lnTo>
                                  <a:pt x="75920" y="7442"/>
                                </a:lnTo>
                                <a:lnTo>
                                  <a:pt x="0" y="0"/>
                                </a:lnTo>
                                <a:close/>
                              </a:path>
                            </a:pathLst>
                          </a:custGeom>
                          <a:solidFill>
                            <a:srgbClr val="231F20"/>
                          </a:solidFill>
                        </wps:spPr>
                        <wps:bodyPr wrap="square" lIns="0" tIns="0" rIns="0" bIns="0" rtlCol="0">
                          <a:prstTxWarp prst="textNoShape">
                            <a:avLst/>
                          </a:prstTxWarp>
                          <a:noAutofit/>
                        </wps:bodyPr>
                      </wps:wsp>
                      <wps:wsp>
                        <wps:cNvPr id="85" name="Graphic 85"/>
                        <wps:cNvSpPr/>
                        <wps:spPr>
                          <a:xfrm>
                            <a:off x="5663848" y="5841267"/>
                            <a:ext cx="1270" cy="86360"/>
                          </a:xfrm>
                          <a:custGeom>
                            <a:avLst/>
                            <a:gdLst/>
                            <a:ahLst/>
                            <a:cxnLst/>
                            <a:rect l="l" t="t" r="r" b="b"/>
                            <a:pathLst>
                              <a:path w="635" h="86360">
                                <a:moveTo>
                                  <a:pt x="419" y="0"/>
                                </a:moveTo>
                                <a:lnTo>
                                  <a:pt x="0" y="85775"/>
                                </a:lnTo>
                              </a:path>
                            </a:pathLst>
                          </a:custGeom>
                          <a:ln w="11760">
                            <a:solidFill>
                              <a:srgbClr val="0679B9"/>
                            </a:solidFill>
                            <a:prstDash val="solid"/>
                          </a:ln>
                        </wps:spPr>
                        <wps:bodyPr wrap="square" lIns="0" tIns="0" rIns="0" bIns="0" rtlCol="0">
                          <a:prstTxWarp prst="textNoShape">
                            <a:avLst/>
                          </a:prstTxWarp>
                          <a:noAutofit/>
                        </wps:bodyPr>
                      </wps:wsp>
                      <wps:wsp>
                        <wps:cNvPr id="86" name="Graphic 86"/>
                        <wps:cNvSpPr/>
                        <wps:spPr>
                          <a:xfrm>
                            <a:off x="5637837" y="5906133"/>
                            <a:ext cx="52705" cy="72390"/>
                          </a:xfrm>
                          <a:custGeom>
                            <a:avLst/>
                            <a:gdLst/>
                            <a:ahLst/>
                            <a:cxnLst/>
                            <a:rect l="l" t="t" r="r" b="b"/>
                            <a:pathLst>
                              <a:path w="52705" h="72390">
                                <a:moveTo>
                                  <a:pt x="0" y="0"/>
                                </a:moveTo>
                                <a:lnTo>
                                  <a:pt x="25755" y="71882"/>
                                </a:lnTo>
                                <a:lnTo>
                                  <a:pt x="52222" y="241"/>
                                </a:lnTo>
                                <a:lnTo>
                                  <a:pt x="0" y="0"/>
                                </a:lnTo>
                                <a:close/>
                              </a:path>
                            </a:pathLst>
                          </a:custGeom>
                          <a:solidFill>
                            <a:srgbClr val="0679B9"/>
                          </a:solidFill>
                        </wps:spPr>
                        <wps:bodyPr wrap="square" lIns="0" tIns="0" rIns="0" bIns="0" rtlCol="0">
                          <a:prstTxWarp prst="textNoShape">
                            <a:avLst/>
                          </a:prstTxWarp>
                          <a:noAutofit/>
                        </wps:bodyPr>
                      </wps:wsp>
                      <pic:pic xmlns:pic="http://schemas.openxmlformats.org/drawingml/2006/picture">
                        <pic:nvPicPr>
                          <pic:cNvPr id="87" name="Image 87" descr="Line graph showing net Safeguard emissions reductions from 2026 to 2030 with emissions measured in Mt CO2-e on the vertical axis. Three lines represent Reference Safeguard emissions (constant at 140 Mt CO2-e), Onsite emissions reductions (decreasing from 140 to 120 Mt CO2-e), and Emissions reductions driven by declining baseline (decreasing from 140 to 100 Mt CO2-e), highlighting trends in emissions reduction strategies."/>
                          <pic:cNvPicPr/>
                        </pic:nvPicPr>
                        <pic:blipFill>
                          <a:blip r:embed="rId54" cstate="print"/>
                          <a:stretch>
                            <a:fillRect/>
                          </a:stretch>
                        </pic:blipFill>
                        <pic:spPr>
                          <a:xfrm>
                            <a:off x="3189909" y="1887004"/>
                            <a:ext cx="2861310" cy="2300376"/>
                          </a:xfrm>
                          <a:prstGeom prst="rect">
                            <a:avLst/>
                          </a:prstGeom>
                        </pic:spPr>
                      </pic:pic>
                      <wps:wsp>
                        <wps:cNvPr id="88" name="Graphic 88"/>
                        <wps:cNvSpPr/>
                        <wps:spPr>
                          <a:xfrm>
                            <a:off x="2233226" y="3108388"/>
                            <a:ext cx="436880" cy="38735"/>
                          </a:xfrm>
                          <a:custGeom>
                            <a:avLst/>
                            <a:gdLst/>
                            <a:ahLst/>
                            <a:cxnLst/>
                            <a:rect l="l" t="t" r="r" b="b"/>
                            <a:pathLst>
                              <a:path w="436880" h="38735">
                                <a:moveTo>
                                  <a:pt x="0" y="38519"/>
                                </a:moveTo>
                                <a:lnTo>
                                  <a:pt x="436270" y="0"/>
                                </a:lnTo>
                              </a:path>
                            </a:pathLst>
                          </a:custGeom>
                          <a:ln w="6197">
                            <a:solidFill>
                              <a:srgbClr val="231F20"/>
                            </a:solidFill>
                            <a:prstDash val="solid"/>
                          </a:ln>
                        </wps:spPr>
                        <wps:bodyPr wrap="square" lIns="0" tIns="0" rIns="0" bIns="0" rtlCol="0">
                          <a:prstTxWarp prst="textNoShape">
                            <a:avLst/>
                          </a:prstTxWarp>
                          <a:noAutofit/>
                        </wps:bodyPr>
                      </wps:wsp>
                      <wps:wsp>
                        <wps:cNvPr id="89" name="Graphic 89"/>
                        <wps:cNvSpPr/>
                        <wps:spPr>
                          <a:xfrm>
                            <a:off x="2646753" y="3081131"/>
                            <a:ext cx="82550" cy="58419"/>
                          </a:xfrm>
                          <a:custGeom>
                            <a:avLst/>
                            <a:gdLst/>
                            <a:ahLst/>
                            <a:cxnLst/>
                            <a:rect l="l" t="t" r="r" b="b"/>
                            <a:pathLst>
                              <a:path w="82550" h="58419">
                                <a:moveTo>
                                  <a:pt x="0" y="0"/>
                                </a:moveTo>
                                <a:lnTo>
                                  <a:pt x="5130" y="58064"/>
                                </a:lnTo>
                                <a:lnTo>
                                  <a:pt x="82372" y="21996"/>
                                </a:lnTo>
                                <a:lnTo>
                                  <a:pt x="0" y="0"/>
                                </a:lnTo>
                                <a:close/>
                              </a:path>
                            </a:pathLst>
                          </a:custGeom>
                          <a:solidFill>
                            <a:srgbClr val="231F20"/>
                          </a:solidFill>
                        </wps:spPr>
                        <wps:bodyPr wrap="square" lIns="0" tIns="0" rIns="0" bIns="0" rtlCol="0">
                          <a:prstTxWarp prst="textNoShape">
                            <a:avLst/>
                          </a:prstTxWarp>
                          <a:noAutofit/>
                        </wps:bodyPr>
                      </wps:wsp>
                      <wps:wsp>
                        <wps:cNvPr id="90" name="Graphic 90"/>
                        <wps:cNvSpPr/>
                        <wps:spPr>
                          <a:xfrm>
                            <a:off x="5339619" y="3187585"/>
                            <a:ext cx="339090" cy="78105"/>
                          </a:xfrm>
                          <a:custGeom>
                            <a:avLst/>
                            <a:gdLst/>
                            <a:ahLst/>
                            <a:cxnLst/>
                            <a:rect l="l" t="t" r="r" b="b"/>
                            <a:pathLst>
                              <a:path w="339090" h="78105">
                                <a:moveTo>
                                  <a:pt x="0" y="77889"/>
                                </a:moveTo>
                                <a:lnTo>
                                  <a:pt x="338531" y="0"/>
                                </a:lnTo>
                              </a:path>
                            </a:pathLst>
                          </a:custGeom>
                          <a:ln w="6197">
                            <a:solidFill>
                              <a:srgbClr val="231F20"/>
                            </a:solidFill>
                            <a:prstDash val="solid"/>
                          </a:ln>
                        </wps:spPr>
                        <wps:bodyPr wrap="square" lIns="0" tIns="0" rIns="0" bIns="0" rtlCol="0">
                          <a:prstTxWarp prst="textNoShape">
                            <a:avLst/>
                          </a:prstTxWarp>
                          <a:noAutofit/>
                        </wps:bodyPr>
                      </wps:wsp>
                      <wps:wsp>
                        <wps:cNvPr id="91" name="Graphic 91"/>
                        <wps:cNvSpPr/>
                        <wps:spPr>
                          <a:xfrm>
                            <a:off x="5651859" y="3163703"/>
                            <a:ext cx="85090" cy="57150"/>
                          </a:xfrm>
                          <a:custGeom>
                            <a:avLst/>
                            <a:gdLst/>
                            <a:ahLst/>
                            <a:cxnLst/>
                            <a:rect l="l" t="t" r="r" b="b"/>
                            <a:pathLst>
                              <a:path w="85090" h="57150">
                                <a:moveTo>
                                  <a:pt x="0" y="0"/>
                                </a:moveTo>
                                <a:lnTo>
                                  <a:pt x="13081" y="56819"/>
                                </a:lnTo>
                                <a:lnTo>
                                  <a:pt x="84620" y="10464"/>
                                </a:lnTo>
                                <a:lnTo>
                                  <a:pt x="0" y="0"/>
                                </a:lnTo>
                                <a:close/>
                              </a:path>
                            </a:pathLst>
                          </a:custGeom>
                          <a:solidFill>
                            <a:srgbClr val="231F20"/>
                          </a:solidFill>
                        </wps:spPr>
                        <wps:bodyPr wrap="square" lIns="0" tIns="0" rIns="0" bIns="0" rtlCol="0">
                          <a:prstTxWarp prst="textNoShape">
                            <a:avLst/>
                          </a:prstTxWarp>
                          <a:noAutofit/>
                        </wps:bodyPr>
                      </wps:wsp>
                      <wps:wsp>
                        <wps:cNvPr id="92" name="Graphic 92"/>
                        <wps:cNvSpPr/>
                        <wps:spPr>
                          <a:xfrm>
                            <a:off x="5758408" y="2366502"/>
                            <a:ext cx="1270" cy="316230"/>
                          </a:xfrm>
                          <a:custGeom>
                            <a:avLst/>
                            <a:gdLst/>
                            <a:ahLst/>
                            <a:cxnLst/>
                            <a:rect l="l" t="t" r="r" b="b"/>
                            <a:pathLst>
                              <a:path w="635" h="316230">
                                <a:moveTo>
                                  <a:pt x="596" y="0"/>
                                </a:moveTo>
                                <a:lnTo>
                                  <a:pt x="0" y="315785"/>
                                </a:lnTo>
                              </a:path>
                            </a:pathLst>
                          </a:custGeom>
                          <a:ln w="12395">
                            <a:solidFill>
                              <a:srgbClr val="0679B9"/>
                            </a:solidFill>
                            <a:prstDash val="solid"/>
                          </a:ln>
                        </wps:spPr>
                        <wps:bodyPr wrap="square" lIns="0" tIns="0" rIns="0" bIns="0" rtlCol="0">
                          <a:prstTxWarp prst="textNoShape">
                            <a:avLst/>
                          </a:prstTxWarp>
                          <a:noAutofit/>
                        </wps:bodyPr>
                      </wps:wsp>
                      <wps:wsp>
                        <wps:cNvPr id="93" name="Graphic 93"/>
                        <wps:cNvSpPr/>
                        <wps:spPr>
                          <a:xfrm>
                            <a:off x="5732334" y="2661433"/>
                            <a:ext cx="52705" cy="72390"/>
                          </a:xfrm>
                          <a:custGeom>
                            <a:avLst/>
                            <a:gdLst/>
                            <a:ahLst/>
                            <a:cxnLst/>
                            <a:rect l="l" t="t" r="r" b="b"/>
                            <a:pathLst>
                              <a:path w="52705" h="72390">
                                <a:moveTo>
                                  <a:pt x="0" y="0"/>
                                </a:moveTo>
                                <a:lnTo>
                                  <a:pt x="25984" y="71831"/>
                                </a:lnTo>
                                <a:lnTo>
                                  <a:pt x="52235" y="101"/>
                                </a:lnTo>
                                <a:lnTo>
                                  <a:pt x="0" y="0"/>
                                </a:lnTo>
                                <a:close/>
                              </a:path>
                            </a:pathLst>
                          </a:custGeom>
                          <a:solidFill>
                            <a:srgbClr val="0679B9"/>
                          </a:solidFill>
                        </wps:spPr>
                        <wps:bodyPr wrap="square" lIns="0" tIns="0" rIns="0" bIns="0" rtlCol="0">
                          <a:prstTxWarp prst="textNoShape">
                            <a:avLst/>
                          </a:prstTxWarp>
                          <a:noAutofit/>
                        </wps:bodyPr>
                      </wps:wsp>
                      <wps:wsp>
                        <wps:cNvPr id="94" name="Graphic 94"/>
                        <wps:cNvSpPr/>
                        <wps:spPr>
                          <a:xfrm>
                            <a:off x="5754178" y="2815195"/>
                            <a:ext cx="1270" cy="276225"/>
                          </a:xfrm>
                          <a:custGeom>
                            <a:avLst/>
                            <a:gdLst/>
                            <a:ahLst/>
                            <a:cxnLst/>
                            <a:rect l="l" t="t" r="r" b="b"/>
                            <a:pathLst>
                              <a:path w="635" h="276225">
                                <a:moveTo>
                                  <a:pt x="584" y="0"/>
                                </a:moveTo>
                                <a:lnTo>
                                  <a:pt x="0" y="275971"/>
                                </a:lnTo>
                              </a:path>
                            </a:pathLst>
                          </a:custGeom>
                          <a:ln w="12395">
                            <a:solidFill>
                              <a:srgbClr val="8DC968"/>
                            </a:solidFill>
                            <a:prstDash val="solid"/>
                          </a:ln>
                        </wps:spPr>
                        <wps:bodyPr wrap="square" lIns="0" tIns="0" rIns="0" bIns="0" rtlCol="0">
                          <a:prstTxWarp prst="textNoShape">
                            <a:avLst/>
                          </a:prstTxWarp>
                          <a:noAutofit/>
                        </wps:bodyPr>
                      </wps:wsp>
                      <wps:wsp>
                        <wps:cNvPr id="95" name="Graphic 95"/>
                        <wps:cNvSpPr/>
                        <wps:spPr>
                          <a:xfrm>
                            <a:off x="5728105" y="3070313"/>
                            <a:ext cx="52705" cy="72390"/>
                          </a:xfrm>
                          <a:custGeom>
                            <a:avLst/>
                            <a:gdLst/>
                            <a:ahLst/>
                            <a:cxnLst/>
                            <a:rect l="l" t="t" r="r" b="b"/>
                            <a:pathLst>
                              <a:path w="52705" h="72390">
                                <a:moveTo>
                                  <a:pt x="0" y="0"/>
                                </a:moveTo>
                                <a:lnTo>
                                  <a:pt x="25971" y="71831"/>
                                </a:lnTo>
                                <a:lnTo>
                                  <a:pt x="52235" y="101"/>
                                </a:lnTo>
                                <a:lnTo>
                                  <a:pt x="0" y="0"/>
                                </a:lnTo>
                                <a:close/>
                              </a:path>
                            </a:pathLst>
                          </a:custGeom>
                          <a:solidFill>
                            <a:srgbClr val="8DC968"/>
                          </a:solidFill>
                        </wps:spPr>
                        <wps:bodyPr wrap="square" lIns="0" tIns="0" rIns="0" bIns="0" rtlCol="0">
                          <a:prstTxWarp prst="textNoShape">
                            <a:avLst/>
                          </a:prstTxWarp>
                          <a:noAutofit/>
                        </wps:bodyPr>
                      </wps:wsp>
                      <wps:wsp>
                        <wps:cNvPr id="96" name="Graphic 96"/>
                        <wps:cNvSpPr/>
                        <wps:spPr>
                          <a:xfrm>
                            <a:off x="5663909" y="5978957"/>
                            <a:ext cx="1270" cy="488950"/>
                          </a:xfrm>
                          <a:custGeom>
                            <a:avLst/>
                            <a:gdLst/>
                            <a:ahLst/>
                            <a:cxnLst/>
                            <a:rect l="l" t="t" r="r" b="b"/>
                            <a:pathLst>
                              <a:path w="635" h="488950">
                                <a:moveTo>
                                  <a:pt x="584" y="0"/>
                                </a:moveTo>
                                <a:lnTo>
                                  <a:pt x="0" y="488632"/>
                                </a:lnTo>
                              </a:path>
                            </a:pathLst>
                          </a:custGeom>
                          <a:ln w="11760">
                            <a:solidFill>
                              <a:srgbClr val="8DC968"/>
                            </a:solidFill>
                            <a:prstDash val="solid"/>
                          </a:ln>
                        </wps:spPr>
                        <wps:bodyPr wrap="square" lIns="0" tIns="0" rIns="0" bIns="0" rtlCol="0">
                          <a:prstTxWarp prst="textNoShape">
                            <a:avLst/>
                          </a:prstTxWarp>
                          <a:noAutofit/>
                        </wps:bodyPr>
                      </wps:wsp>
                      <wps:wsp>
                        <wps:cNvPr id="97" name="Graphic 97"/>
                        <wps:cNvSpPr/>
                        <wps:spPr>
                          <a:xfrm>
                            <a:off x="5637807" y="6446778"/>
                            <a:ext cx="52705" cy="72390"/>
                          </a:xfrm>
                          <a:custGeom>
                            <a:avLst/>
                            <a:gdLst/>
                            <a:ahLst/>
                            <a:cxnLst/>
                            <a:rect l="l" t="t" r="r" b="b"/>
                            <a:pathLst>
                              <a:path w="52705" h="72390">
                                <a:moveTo>
                                  <a:pt x="52235" y="50"/>
                                </a:moveTo>
                                <a:lnTo>
                                  <a:pt x="0" y="0"/>
                                </a:lnTo>
                                <a:lnTo>
                                  <a:pt x="26035" y="71780"/>
                                </a:lnTo>
                                <a:lnTo>
                                  <a:pt x="52235" y="50"/>
                                </a:lnTo>
                                <a:close/>
                              </a:path>
                            </a:pathLst>
                          </a:custGeom>
                          <a:solidFill>
                            <a:srgbClr val="8DC968"/>
                          </a:solidFill>
                        </wps:spPr>
                        <wps:bodyPr wrap="square" lIns="0" tIns="0" rIns="0" bIns="0" rtlCol="0">
                          <a:prstTxWarp prst="textNoShape">
                            <a:avLst/>
                          </a:prstTxWarp>
                          <a:noAutofit/>
                        </wps:bodyPr>
                      </wps:wsp>
                    </wpg:wgp>
                  </a:graphicData>
                </a:graphic>
              </wp:anchor>
            </w:drawing>
          </mc:Choice>
          <mc:Fallback>
            <w:pict>
              <v:group w14:anchorId="7AB20D8A" id="Group 76" o:spid="_x0000_s1026" style="position:absolute;margin-left:41.3pt;margin-top:76.2pt;width:512.65pt;height:707.5pt;z-index:-251658061;mso-wrap-distance-left:0;mso-wrap-distance-right:0;mso-position-horizontal-relative:page;mso-position-vertical-relative:page" coordsize="65106,898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">
                <v:shape id="Graphic 77" o:spid="_x0000_s1027" style="position:absolute;width:65106;height:89852;visibility:visible;mso-wrap-style:square;v-text-anchor:top" coordsize="6510655,898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" path="m6510528,l,,,8984665r6510528,l6510528,xe" fillcolor="#f1f2f2" stroked="f">
                  <v:path arrowok="t"/>
                </v:shape>
                <v:shape id="Graphic 78" o:spid="_x0000_s1028" style="position:absolute;left:32300;top:53166;width:31547;height:23432;visibility:visible;mso-wrap-style:square;v-text-anchor:top" coordsize="3154680,234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" path="m3154172,l,,,2342553r3154172,l3154172,xe" stroked="f">
                  <v:path arrowok="t"/>
                </v:shape>
                <v:shape id="Image 79" o:spid="_x0000_s1029" type="#_x0000_t75" alt="Line graph showing net Safeguard emissions under high ACCU availability from 2026 to 2030, with emissions measured in Mt CO2-e. Three lines represent reference Safeguard emissions (black, stable near 140 Mt), onsite emissions reductions (blue, gradually decreasing), and emissions reductions driven by declining baseline (green dashed, steeply decreasing to about 100 Mt)." style="position:absolute;left:32300;top:53377;width:26784;height:23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">
                  <v:imagedata r:id="rId55" o:title="Line graph showing net Safeguard emissions under high ACCU availability from 2026 to 2030, with emissions measured in Mt CO2-e"/>
                </v:shape>
                <v:shape id="Graphic 80" o:spid="_x0000_s1030" style="position:absolute;left:1637;top:18796;width:62211;height:57798;visibility:visible;mso-wrap-style:square;v-text-anchor:top" coordsize="6221095,5779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" path="m2933103,3437039l,3437039,,5779592r2933103,l2933103,3437039xem6220472,l3029318,r,2342553l6220472,2342553,6220472,xe" stroked="f">
                  <v:path arrowok="t"/>
                </v:shape>
                <v:shape id="Image 81" o:spid="_x0000_s1031" type="#_x0000_t75" alt="Line graph showing net safeguard emissions under low ACCU availability from 2026 to 2030, with emissions measured in Mt CO2-e on the vertical axis. Three lines represent reference safeguard emissions (constant at 140 Mt CO2-e), onsite emissions reductions (declining from 140 to about 110 Mt CO2-e), and emissions reductions driven by declining baseline (dropping below onsite reductions to around 100 Mt CO2-e), highlighting trends in emission reduction strategies over time." style="position:absolute;left:1880;top:53216;width:27166;height:23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">
                  <v:imagedata r:id="rId56" o:title="Line graph showing net safeguard emissions under low ACCU availability from 2026 to 2030, with emissions measured in Mt CO2-e on the vertical axis"/>
                </v:shape>
                <v:shape id="Image 82" o:spid="_x0000_s1032" type="#_x0000_t75" alt="An illustrative line graph showing illustrative whole economy emissions from 2026 to 2030 with three scenarios: without safeguard mechanism (constant at 430 Mt CO2-e), with safeguard mechanism (declining to 390 Mt CO2-e), and with steeper safeguard decline rate (declining to 380 Mt CO2-e). The graph highlights emissions reduction trends and impact of safeguard mechanisms on lowering emissions over time." style="position:absolute;left:1637;top:18764;width:29331;height:23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">
                  <v:imagedata r:id="rId57" o:title=" without safeguard mechanism (constant at 430 Mt CO2-e), with safeguard mechanism (declining to 390 Mt CO2-e), and with steeper safeguard decline rate (declining to 380 Mt CO2-e)"/>
                </v:shape>
                <v:shape id="Graphic 83" o:spid="_x0000_s1033" style="position:absolute;left:52518;top:65508;width:2991;height:768;visibility:visible;mso-wrap-style:square;v-text-anchor:top" coordsize="299085,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" path="m,76568l298602,e" filled="f" strokecolor="#231f20" strokeweight=".16333mm">
                  <v:path arrowok="t"/>
                </v:shape>
                <v:shape id="Graphic 84" o:spid="_x0000_s1034" style="position:absolute;left:55238;top:65307;width:762;height:508;visibility:visible;mso-wrap-style:square;v-text-anchor:top" coordsize="7620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" path="m,l12966,50533,75920,7442,,xe" fillcolor="#231f20" stroked="f">
                  <v:path arrowok="t"/>
                </v:shape>
                <v:shape id="Graphic 85" o:spid="_x0000_s1035" style="position:absolute;left:56638;top:58412;width:13;height:864;visibility:visible;mso-wrap-style:square;v-text-anchor:top" coordsize="635,8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" path="m419,l,85775e" filled="f" strokecolor="#0679b9" strokeweight=".32667mm">
                  <v:path arrowok="t"/>
                </v:shape>
                <v:shape id="Graphic 86" o:spid="_x0000_s1036" style="position:absolute;left:56378;top:59061;width:527;height:724;visibility:visible;mso-wrap-style:square;v-text-anchor:top" coordsize="5270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" path="m,l25755,71882,52222,241,,xe" fillcolor="#0679b9" stroked="f">
                  <v:path arrowok="t"/>
                </v:shape>
                <v:shape id="Image 87" o:spid="_x0000_s1037" type="#_x0000_t75" alt="Line graph showing net Safeguard emissions reductions from 2026 to 2030 with emissions measured in Mt CO2-e on the vertical axis. Three lines represent Reference Safeguard emissions (constant at 140 Mt CO2-e), Onsite emissions reductions (decreasing from 140 to 120 Mt CO2-e), and Emissions reductions driven by declining baseline (decreasing from 140 to 100 Mt CO2-e), highlighting trends in emissions reduction strategies." style="position:absolute;left:31899;top:18870;width:28613;height:23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">
                  <v:imagedata r:id="rId58" o:title="Line graph showing net Safeguard emissions reductions from 2026 to 2030 with emissions measured in Mt CO2-e on the vertical axis"/>
                </v:shape>
                <v:shape id="Graphic 88" o:spid="_x0000_s1038" style="position:absolute;left:22332;top:31083;width:4369;height:388;visibility:visible;mso-wrap-style:square;v-text-anchor:top" coordsize="43688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" path="m,38519l436270,e" filled="f" strokecolor="#231f20" strokeweight=".17214mm">
                  <v:path arrowok="t"/>
                </v:shape>
                <v:shape id="Graphic 89" o:spid="_x0000_s1039" style="position:absolute;left:26467;top:30811;width:826;height:584;visibility:visible;mso-wrap-style:square;v-text-anchor:top" coordsize="8255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" path="m,l5130,58064,82372,21996,,xe" fillcolor="#231f20" stroked="f">
                  <v:path arrowok="t"/>
                </v:shape>
                <v:shape id="Graphic 90" o:spid="_x0000_s1040" style="position:absolute;left:53396;top:31875;width:3391;height:781;visibility:visible;mso-wrap-style:square;v-text-anchor:top" coordsize="339090,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" path="m,77889l338531,e" filled="f" strokecolor="#231f20" strokeweight=".17214mm">
                  <v:path arrowok="t"/>
                </v:shape>
                <v:shape id="Graphic 91" o:spid="_x0000_s1041" style="position:absolute;left:56518;top:31637;width:851;height:571;visibility:visible;mso-wrap-style:square;v-text-anchor:top" coordsize="8509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" path="m,l13081,56819,84620,10464,,xe" fillcolor="#231f20" stroked="f">
                  <v:path arrowok="t"/>
                </v:shape>
                <v:shape id="Graphic 92" o:spid="_x0000_s1042" style="position:absolute;left:57584;top:23665;width:12;height:3162;visibility:visible;mso-wrap-style:square;v-text-anchor:top" coordsize="635,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" path="m596,l,315785e" filled="f" strokecolor="#0679b9" strokeweight=".34431mm">
                  <v:path arrowok="t"/>
                </v:shape>
                <v:shape id="Graphic 93" o:spid="_x0000_s1043" style="position:absolute;left:57323;top:26614;width:527;height:724;visibility:visible;mso-wrap-style:square;v-text-anchor:top" coordsize="5270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" path="m,l25984,71831,52235,101,,xe" fillcolor="#0679b9" stroked="f">
                  <v:path arrowok="t"/>
                </v:shape>
                <v:shape id="Graphic 94" o:spid="_x0000_s1044" style="position:absolute;left:57541;top:28151;width:13;height:2763;visibility:visible;mso-wrap-style:square;v-text-anchor:top" coordsize="63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" path="m584,l,275971e" filled="f" strokecolor="#8dc968" strokeweight=".34431mm">
                  <v:path arrowok="t"/>
                </v:shape>
                <v:shape id="Graphic 95" o:spid="_x0000_s1045" style="position:absolute;left:57281;top:30703;width:527;height:724;visibility:visible;mso-wrap-style:square;v-text-anchor:top" coordsize="5270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" path="m,l25971,71831,52235,101,,xe" fillcolor="#8dc968" stroked="f">
                  <v:path arrowok="t"/>
                </v:shape>
                <v:shape id="Graphic 96" o:spid="_x0000_s1046" style="position:absolute;left:56639;top:59789;width:12;height:4890;visibility:visible;mso-wrap-style:square;v-text-anchor:top" coordsize="635,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" path="m584,l,488632e" filled="f" strokecolor="#8dc968" strokeweight=".32667mm">
                  <v:path arrowok="t"/>
                </v:shape>
                <v:shape id="Graphic 97" o:spid="_x0000_s1047" style="position:absolute;left:56378;top:64467;width:527;height:724;visibility:visible;mso-wrap-style:square;v-text-anchor:top" coordsize="5270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" path="m52235,50l,,26035,71780,52235,50xe" fillcolor="#8dc968" stroked="f">
                  <v:path arrowok="t"/>
                </v:shape>
                <w10:wrap anchorx="page" anchory="page"/>
              </v:group>
            </w:pict>
          </mc:Fallback>
        </mc:AlternateContent>
      </w:r>
    </w:p>
    <w:p w14:paraId="5F24FF8E" w14:textId="77777777" w:rsidR="003E1B64" w:rsidRDefault="003E1B64">
      <w:pPr>
        <w:pStyle w:val="BodyText"/>
        <w:spacing w:before="220"/>
      </w:pPr>
    </w:p>
    <w:p w14:paraId="5F24FF8F" w14:textId="77777777" w:rsidR="003E1B64" w:rsidRDefault="00775BFE">
      <w:pPr>
        <w:spacing w:line="249" w:lineRule="auto"/>
        <w:ind w:left="1053" w:right="1932"/>
        <w:rPr>
          <w:b/>
        </w:rPr>
      </w:pPr>
      <w:r>
        <w:rPr>
          <w:b/>
          <w:color w:val="231F20"/>
        </w:rPr>
        <w:t>Box</w:t>
      </w:r>
      <w:r>
        <w:rPr>
          <w:b/>
          <w:color w:val="231F20"/>
          <w:spacing w:val="-4"/>
        </w:rPr>
        <w:t xml:space="preserve"> </w:t>
      </w:r>
      <w:r>
        <w:rPr>
          <w:b/>
          <w:color w:val="231F20"/>
        </w:rPr>
        <w:t>1.2:</w:t>
      </w:r>
      <w:r>
        <w:rPr>
          <w:b/>
          <w:color w:val="231F20"/>
          <w:spacing w:val="-4"/>
        </w:rPr>
        <w:t xml:space="preserve"> </w:t>
      </w:r>
      <w:r>
        <w:rPr>
          <w:b/>
          <w:color w:val="231F20"/>
        </w:rPr>
        <w:t>How</w:t>
      </w:r>
      <w:r>
        <w:rPr>
          <w:b/>
          <w:color w:val="231F20"/>
          <w:spacing w:val="-4"/>
        </w:rPr>
        <w:t xml:space="preserve"> </w:t>
      </w:r>
      <w:r>
        <w:rPr>
          <w:b/>
          <w:color w:val="231F20"/>
        </w:rPr>
        <w:t>the</w:t>
      </w:r>
      <w:r>
        <w:rPr>
          <w:b/>
          <w:color w:val="231F20"/>
          <w:spacing w:val="-4"/>
        </w:rPr>
        <w:t xml:space="preserve"> </w:t>
      </w:r>
      <w:r>
        <w:rPr>
          <w:b/>
          <w:color w:val="231F20"/>
        </w:rPr>
        <w:t>Safeguard</w:t>
      </w:r>
      <w:r>
        <w:rPr>
          <w:b/>
          <w:color w:val="231F20"/>
          <w:spacing w:val="-4"/>
        </w:rPr>
        <w:t xml:space="preserve"> </w:t>
      </w:r>
      <w:r>
        <w:rPr>
          <w:b/>
          <w:color w:val="231F20"/>
        </w:rPr>
        <w:t>Mechanism</w:t>
      </w:r>
      <w:r>
        <w:rPr>
          <w:b/>
          <w:color w:val="231F20"/>
          <w:spacing w:val="-4"/>
        </w:rPr>
        <w:t xml:space="preserve"> </w:t>
      </w:r>
      <w:r>
        <w:rPr>
          <w:b/>
          <w:color w:val="231F20"/>
        </w:rPr>
        <w:t>and</w:t>
      </w:r>
      <w:r>
        <w:rPr>
          <w:b/>
          <w:color w:val="231F20"/>
          <w:spacing w:val="-12"/>
        </w:rPr>
        <w:t xml:space="preserve"> </w:t>
      </w:r>
      <w:r>
        <w:rPr>
          <w:b/>
          <w:color w:val="231F20"/>
        </w:rPr>
        <w:t>ACCU</w:t>
      </w:r>
      <w:r>
        <w:rPr>
          <w:b/>
          <w:color w:val="231F20"/>
          <w:spacing w:val="-4"/>
        </w:rPr>
        <w:t xml:space="preserve"> </w:t>
      </w:r>
      <w:r>
        <w:rPr>
          <w:b/>
          <w:color w:val="231F20"/>
        </w:rPr>
        <w:t>Scheme</w:t>
      </w:r>
      <w:r>
        <w:rPr>
          <w:b/>
          <w:color w:val="231F20"/>
          <w:spacing w:val="-4"/>
        </w:rPr>
        <w:t xml:space="preserve"> </w:t>
      </w:r>
      <w:r>
        <w:rPr>
          <w:b/>
          <w:color w:val="231F20"/>
        </w:rPr>
        <w:t>contribute</w:t>
      </w:r>
      <w:r>
        <w:rPr>
          <w:b/>
          <w:color w:val="231F20"/>
          <w:spacing w:val="-4"/>
        </w:rPr>
        <w:t xml:space="preserve"> </w:t>
      </w:r>
      <w:r>
        <w:rPr>
          <w:b/>
          <w:color w:val="231F20"/>
        </w:rPr>
        <w:t>towards</w:t>
      </w:r>
      <w:r>
        <w:rPr>
          <w:b/>
          <w:color w:val="231F20"/>
          <w:spacing w:val="-4"/>
        </w:rPr>
        <w:t xml:space="preserve"> </w:t>
      </w:r>
      <w:r>
        <w:rPr>
          <w:b/>
          <w:color w:val="231F20"/>
        </w:rPr>
        <w:t>the national target</w:t>
      </w:r>
    </w:p>
    <w:p w14:paraId="5F24FF90" w14:textId="77777777" w:rsidR="003E1B64" w:rsidRDefault="00775BFE">
      <w:pPr>
        <w:pStyle w:val="BodyText"/>
        <w:spacing w:before="229" w:line="249" w:lineRule="auto"/>
        <w:ind w:left="1053" w:right="1100"/>
      </w:pPr>
      <w:r>
        <w:rPr>
          <w:color w:val="231F20"/>
        </w:rPr>
        <w:t>The</w:t>
      </w:r>
      <w:r>
        <w:rPr>
          <w:color w:val="231F20"/>
          <w:spacing w:val="-4"/>
        </w:rPr>
        <w:t xml:space="preserve"> </w:t>
      </w:r>
      <w:r>
        <w:rPr>
          <w:color w:val="231F20"/>
        </w:rPr>
        <w:t>following</w:t>
      </w:r>
      <w:r>
        <w:rPr>
          <w:color w:val="231F20"/>
          <w:spacing w:val="-4"/>
        </w:rPr>
        <w:t xml:space="preserve"> </w:t>
      </w:r>
      <w:r>
        <w:rPr>
          <w:color w:val="231F20"/>
        </w:rPr>
        <w:t>graphs</w:t>
      </w:r>
      <w:r>
        <w:rPr>
          <w:color w:val="231F20"/>
          <w:spacing w:val="-4"/>
        </w:rPr>
        <w:t xml:space="preserve"> </w:t>
      </w:r>
      <w:r>
        <w:rPr>
          <w:color w:val="231F20"/>
        </w:rPr>
        <w:t>provide</w:t>
      </w:r>
      <w:r>
        <w:rPr>
          <w:color w:val="231F20"/>
          <w:spacing w:val="-4"/>
        </w:rPr>
        <w:t xml:space="preserve"> </w:t>
      </w:r>
      <w:r>
        <w:rPr>
          <w:color w:val="231F20"/>
        </w:rPr>
        <w:t>a</w:t>
      </w:r>
      <w:r>
        <w:rPr>
          <w:color w:val="231F20"/>
          <w:spacing w:val="-4"/>
        </w:rPr>
        <w:t xml:space="preserve"> </w:t>
      </w:r>
      <w:r>
        <w:rPr>
          <w:color w:val="231F20"/>
        </w:rPr>
        <w:t>simplified</w:t>
      </w:r>
      <w:r>
        <w:rPr>
          <w:color w:val="231F20"/>
          <w:spacing w:val="-4"/>
        </w:rPr>
        <w:t xml:space="preserve"> </w:t>
      </w:r>
      <w:r>
        <w:rPr>
          <w:color w:val="231F20"/>
        </w:rPr>
        <w:t>representation</w:t>
      </w:r>
      <w:r>
        <w:rPr>
          <w:color w:val="231F20"/>
          <w:spacing w:val="-4"/>
        </w:rPr>
        <w:t xml:space="preserve"> </w:t>
      </w:r>
      <w:r>
        <w:rPr>
          <w:color w:val="231F20"/>
        </w:rPr>
        <w:t>of</w:t>
      </w:r>
      <w:r>
        <w:rPr>
          <w:color w:val="231F20"/>
          <w:spacing w:val="-4"/>
        </w:rPr>
        <w:t xml:space="preserve"> </w:t>
      </w:r>
      <w:r>
        <w:rPr>
          <w:color w:val="231F20"/>
        </w:rPr>
        <w:t>national</w:t>
      </w:r>
      <w:r>
        <w:rPr>
          <w:color w:val="231F20"/>
          <w:spacing w:val="-4"/>
        </w:rPr>
        <w:t xml:space="preserve"> </w:t>
      </w:r>
      <w:r>
        <w:rPr>
          <w:color w:val="231F20"/>
        </w:rPr>
        <w:t>emissions,</w:t>
      </w:r>
      <w:r>
        <w:rPr>
          <w:color w:val="231F20"/>
          <w:spacing w:val="-4"/>
        </w:rPr>
        <w:t xml:space="preserve"> </w:t>
      </w:r>
      <w:r>
        <w:rPr>
          <w:color w:val="231F20"/>
        </w:rPr>
        <w:t>the</w:t>
      </w:r>
      <w:r>
        <w:rPr>
          <w:color w:val="231F20"/>
          <w:spacing w:val="-4"/>
        </w:rPr>
        <w:t xml:space="preserve"> </w:t>
      </w:r>
      <w:r>
        <w:rPr>
          <w:color w:val="231F20"/>
        </w:rPr>
        <w:t>Safeguard Mechanism and the ACCU Scheme.</w:t>
      </w:r>
    </w:p>
    <w:p w14:paraId="5F24FF91" w14:textId="77777777" w:rsidR="003E1B64" w:rsidRDefault="00775BFE">
      <w:pPr>
        <w:pStyle w:val="BodyText"/>
        <w:spacing w:before="228" w:line="249" w:lineRule="auto"/>
        <w:ind w:left="1053" w:right="949"/>
      </w:pPr>
      <w:r>
        <w:rPr>
          <w:color w:val="231F20"/>
        </w:rPr>
        <w:t>The declining baseline of the Safeguard Mechanism requires facilities to reduce emissions or surrender</w:t>
      </w:r>
      <w:r>
        <w:rPr>
          <w:color w:val="231F20"/>
          <w:spacing w:val="-15"/>
        </w:rPr>
        <w:t xml:space="preserve"> </w:t>
      </w:r>
      <w:r>
        <w:rPr>
          <w:color w:val="231F20"/>
        </w:rPr>
        <w:t>ACCUs,</w:t>
      </w:r>
      <w:r>
        <w:rPr>
          <w:color w:val="231F20"/>
          <w:spacing w:val="-3"/>
        </w:rPr>
        <w:t xml:space="preserve"> </w:t>
      </w:r>
      <w:r>
        <w:rPr>
          <w:color w:val="231F20"/>
        </w:rPr>
        <w:t>leading</w:t>
      </w:r>
      <w:r>
        <w:rPr>
          <w:color w:val="231F20"/>
          <w:spacing w:val="-3"/>
        </w:rPr>
        <w:t xml:space="preserve"> </w:t>
      </w:r>
      <w:r>
        <w:rPr>
          <w:color w:val="231F20"/>
        </w:rPr>
        <w:t>to</w:t>
      </w:r>
      <w:r>
        <w:rPr>
          <w:color w:val="231F20"/>
          <w:spacing w:val="-3"/>
        </w:rPr>
        <w:t xml:space="preserve"> </w:t>
      </w:r>
      <w:r>
        <w:rPr>
          <w:color w:val="231F20"/>
        </w:rPr>
        <w:t>lower</w:t>
      </w:r>
      <w:r>
        <w:rPr>
          <w:color w:val="231F20"/>
          <w:spacing w:val="-3"/>
        </w:rPr>
        <w:t xml:space="preserve"> </w:t>
      </w:r>
      <w:r>
        <w:rPr>
          <w:color w:val="231F20"/>
        </w:rPr>
        <w:t>national</w:t>
      </w:r>
      <w:r>
        <w:rPr>
          <w:color w:val="231F20"/>
          <w:spacing w:val="-3"/>
        </w:rPr>
        <w:t xml:space="preserve"> </w:t>
      </w:r>
      <w:r>
        <w:rPr>
          <w:color w:val="231F20"/>
        </w:rPr>
        <w:t>emissions.</w:t>
      </w:r>
      <w:r>
        <w:rPr>
          <w:color w:val="231F20"/>
          <w:spacing w:val="-7"/>
        </w:rPr>
        <w:t xml:space="preserve"> </w:t>
      </w:r>
      <w:r>
        <w:rPr>
          <w:color w:val="231F20"/>
        </w:rPr>
        <w:t>The</w:t>
      </w:r>
      <w:r>
        <w:rPr>
          <w:color w:val="231F20"/>
          <w:spacing w:val="-3"/>
        </w:rPr>
        <w:t xml:space="preserve"> </w:t>
      </w:r>
      <w:r>
        <w:rPr>
          <w:color w:val="231F20"/>
        </w:rPr>
        <w:t>Safeguard</w:t>
      </w:r>
      <w:r>
        <w:rPr>
          <w:color w:val="231F20"/>
          <w:spacing w:val="-3"/>
        </w:rPr>
        <w:t xml:space="preserve"> </w:t>
      </w:r>
      <w:r>
        <w:rPr>
          <w:color w:val="231F20"/>
        </w:rPr>
        <w:t>Mechanism</w:t>
      </w:r>
      <w:r>
        <w:rPr>
          <w:color w:val="231F20"/>
          <w:spacing w:val="-3"/>
        </w:rPr>
        <w:t xml:space="preserve"> </w:t>
      </w:r>
      <w:r>
        <w:rPr>
          <w:color w:val="231F20"/>
        </w:rPr>
        <w:t>sets</w:t>
      </w:r>
      <w:r>
        <w:rPr>
          <w:color w:val="231F20"/>
          <w:spacing w:val="-3"/>
        </w:rPr>
        <w:t xml:space="preserve"> </w:t>
      </w:r>
      <w:r>
        <w:rPr>
          <w:color w:val="231F20"/>
        </w:rPr>
        <w:t>the</w:t>
      </w:r>
      <w:r>
        <w:rPr>
          <w:color w:val="231F20"/>
          <w:spacing w:val="-3"/>
        </w:rPr>
        <w:t xml:space="preserve"> </w:t>
      </w:r>
      <w:r>
        <w:rPr>
          <w:color w:val="231F20"/>
        </w:rPr>
        <w:t>declining baseline that facilities must meet. Net emissions from safeguard facilities decline in line with the legislated baseline trajectory.</w:t>
      </w:r>
    </w:p>
    <w:p w14:paraId="5F24FF92" w14:textId="77777777" w:rsidR="003E1B64" w:rsidRDefault="003E1B64">
      <w:pPr>
        <w:pStyle w:val="BodyText"/>
        <w:rPr>
          <w:sz w:val="15"/>
        </w:rPr>
      </w:pPr>
    </w:p>
    <w:p w14:paraId="5F24FF93" w14:textId="5237C543" w:rsidR="003E1B64" w:rsidRDefault="003E1B64">
      <w:pPr>
        <w:pStyle w:val="BodyText"/>
        <w:rPr>
          <w:sz w:val="15"/>
        </w:rPr>
      </w:pPr>
    </w:p>
    <w:p w14:paraId="5F24FF94" w14:textId="03F9D54B" w:rsidR="003E1B64" w:rsidRDefault="005912A6" w:rsidP="0006194E">
      <w:pPr>
        <w:pStyle w:val="BodyText"/>
        <w:tabs>
          <w:tab w:val="left" w:pos="3250"/>
        </w:tabs>
        <w:rPr>
          <w:sz w:val="15"/>
        </w:rPr>
      </w:pPr>
      <w:r>
        <w:rPr>
          <w:noProof/>
          <w:sz w:val="15"/>
        </w:rPr>
        <mc:AlternateContent>
          <mc:Choice Requires="wps">
            <w:drawing>
              <wp:anchor distT="0" distB="0" distL="0" distR="0" simplePos="0" relativeHeight="251658242" behindDoc="0" locked="0" layoutInCell="1" allowOverlap="1" wp14:anchorId="5F2506F5" wp14:editId="76E6B2FA">
                <wp:simplePos x="0" y="0"/>
                <wp:positionH relativeFrom="page">
                  <wp:posOffset>3719977</wp:posOffset>
                </wp:positionH>
                <wp:positionV relativeFrom="paragraph">
                  <wp:posOffset>11430</wp:posOffset>
                </wp:positionV>
                <wp:extent cx="3191510" cy="2343150"/>
                <wp:effectExtent l="0" t="0" r="0" b="0"/>
                <wp:wrapNone/>
                <wp:docPr id="98" name="Textbox 98" descr="An illustrative line graph illustrating that net safeguard emissions are achieved through a combination of onsite emissions reductions and ACCU surrenders, with total abatement outcome determined by the decline rate settings. &#10;&#10;A black line, representing reference safeguard emissions runs horizontally at 140 Mt CO2e from 2026 to 2030. A blue line, representing onsite emissions reductions, falls from 140 Mt CO2e in 2026 to 120 Mt CO2e in 2030. A green line representing overall abatement runs from 140 Mt CO2e in 2026 to 100 Mt CO2e in 2030. &#10;&#10;A blue arrow points from the end of the black line to the end of the blue line (2030 values). This arrow indicates abatement from onsite emissions reductions at 2030. A green arrow run from the end of the blue line to the end of the green line, indicating this abatement is from ACCU surrender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1510" cy="2343150"/>
                        </a:xfrm>
                        <a:prstGeom prst="rect">
                          <a:avLst/>
                        </a:prstGeom>
                      </wps:spPr>
                      <wps:txbx>
                        <w:txbxContent>
                          <w:p w14:paraId="2B312597" w14:textId="77777777" w:rsidR="003E1B64" w:rsidRDefault="003E1B64">
                            <w:pPr>
                              <w:pStyle w:val="BodyText"/>
                              <w:rPr>
                                <w:sz w:val="15"/>
                              </w:rPr>
                            </w:pPr>
                          </w:p>
                          <w:p w14:paraId="177BE2EF" w14:textId="77777777" w:rsidR="003E1B64" w:rsidRDefault="003E1B64">
                            <w:pPr>
                              <w:pStyle w:val="BodyText"/>
                              <w:rPr>
                                <w:sz w:val="15"/>
                              </w:rPr>
                            </w:pPr>
                          </w:p>
                          <w:p w14:paraId="06BDA379" w14:textId="77777777" w:rsidR="003E1B64" w:rsidRDefault="003E1B64">
                            <w:pPr>
                              <w:pStyle w:val="BodyText"/>
                              <w:spacing w:before="172"/>
                              <w:rPr>
                                <w:sz w:val="15"/>
                              </w:rPr>
                            </w:pPr>
                          </w:p>
                          <w:p w14:paraId="343518B9" w14:textId="77777777" w:rsidR="003E1B64" w:rsidRDefault="00775BFE">
                            <w:pPr>
                              <w:spacing w:line="268" w:lineRule="auto"/>
                              <w:ind w:left="4171"/>
                              <w:rPr>
                                <w:sz w:val="15"/>
                              </w:rPr>
                            </w:pPr>
                            <w:r>
                              <w:rPr>
                                <w:color w:val="231F20"/>
                                <w:spacing w:val="-2"/>
                                <w:sz w:val="15"/>
                              </w:rPr>
                              <w:t>Onsite</w:t>
                            </w:r>
                            <w:r>
                              <w:rPr>
                                <w:color w:val="231F20"/>
                                <w:sz w:val="15"/>
                              </w:rPr>
                              <w:t xml:space="preserve"> </w:t>
                            </w:r>
                            <w:r>
                              <w:rPr>
                                <w:color w:val="231F20"/>
                                <w:spacing w:val="-2"/>
                                <w:sz w:val="15"/>
                              </w:rPr>
                              <w:t>emissions</w:t>
                            </w:r>
                            <w:r>
                              <w:rPr>
                                <w:color w:val="231F20"/>
                                <w:sz w:val="15"/>
                              </w:rPr>
                              <w:t xml:space="preserve"> </w:t>
                            </w:r>
                            <w:r>
                              <w:rPr>
                                <w:color w:val="231F20"/>
                                <w:spacing w:val="-2"/>
                                <w:sz w:val="15"/>
                              </w:rPr>
                              <w:t>reductions</w:t>
                            </w:r>
                          </w:p>
                          <w:p w14:paraId="74023AC9" w14:textId="77777777" w:rsidR="003E1B64" w:rsidRDefault="003E1B64">
                            <w:pPr>
                              <w:pStyle w:val="BodyText"/>
                              <w:spacing w:before="90"/>
                              <w:rPr>
                                <w:sz w:val="15"/>
                              </w:rPr>
                            </w:pPr>
                          </w:p>
                          <w:p w14:paraId="14961919" w14:textId="77777777" w:rsidR="003E1B64" w:rsidRDefault="00775BFE">
                            <w:pPr>
                              <w:ind w:left="4185"/>
                              <w:rPr>
                                <w:sz w:val="15"/>
                              </w:rPr>
                            </w:pPr>
                            <w:r>
                              <w:rPr>
                                <w:color w:val="231F20"/>
                                <w:spacing w:val="-4"/>
                                <w:sz w:val="15"/>
                              </w:rPr>
                              <w:t>ACCU</w:t>
                            </w:r>
                          </w:p>
                          <w:p w14:paraId="5D4D9318" w14:textId="77777777" w:rsidR="003E1B64" w:rsidRDefault="00775BFE">
                            <w:pPr>
                              <w:spacing w:before="20"/>
                              <w:ind w:left="4185"/>
                              <w:rPr>
                                <w:sz w:val="15"/>
                              </w:rPr>
                            </w:pPr>
                            <w:r>
                              <w:rPr>
                                <w:color w:val="231F20"/>
                                <w:spacing w:val="-2"/>
                                <w:sz w:val="15"/>
                              </w:rPr>
                              <w:t>surrenders</w:t>
                            </w:r>
                          </w:p>
                          <w:p w14:paraId="0410F6B5" w14:textId="77777777" w:rsidR="003E1B64" w:rsidRDefault="00775BFE">
                            <w:pPr>
                              <w:spacing w:before="62" w:line="268" w:lineRule="auto"/>
                              <w:ind w:left="1043" w:right="1697"/>
                              <w:rPr>
                                <w:sz w:val="15"/>
                              </w:rPr>
                            </w:pPr>
                            <w:r>
                              <w:rPr>
                                <w:color w:val="231F20"/>
                                <w:sz w:val="15"/>
                              </w:rPr>
                              <w:t>Total abatement outcome is largely determined by</w:t>
                            </w:r>
                            <w:r>
                              <w:rPr>
                                <w:color w:val="231F20"/>
                                <w:spacing w:val="40"/>
                                <w:sz w:val="15"/>
                              </w:rPr>
                              <w:t xml:space="preserve"> </w:t>
                            </w:r>
                            <w:r>
                              <w:rPr>
                                <w:color w:val="231F20"/>
                                <w:sz w:val="15"/>
                              </w:rPr>
                              <w:t xml:space="preserve">the decline </w:t>
                            </w:r>
                            <w:r>
                              <w:rPr>
                                <w:color w:val="231F20"/>
                                <w:spacing w:val="-4"/>
                                <w:sz w:val="15"/>
                              </w:rPr>
                              <w:t>rate</w:t>
                            </w:r>
                          </w:p>
                        </w:txbxContent>
                      </wps:txbx>
                      <wps:bodyPr wrap="square" lIns="0" tIns="0" rIns="0" bIns="0" rtlCol="0">
                        <a:noAutofit/>
                      </wps:bodyPr>
                    </wps:wsp>
                  </a:graphicData>
                </a:graphic>
              </wp:anchor>
            </w:drawing>
          </mc:Choice>
          <mc:Fallback>
            <w:pict>
              <v:shape w14:anchorId="5F2506F5" id="Textbox 98" o:spid="_x0000_s1061" type="#_x0000_t202" alt="An illustrative line graph illustrating that net safeguard emissions are achieved through a combination of onsite emissions reductions and ACCU surrenders, with total abatement outcome determined by the decline rate settings. &#10;&#10;A black line, representing reference safeguard emissions runs horizontally at 140 Mt CO2e from 2026 to 2030. A blue line, representing onsite emissions reductions, falls from 140 Mt CO2e in 2026 to 120 Mt CO2e in 2030. A green line representing overall abatement runs from 140 Mt CO2e in 2026 to 100 Mt CO2e in 2030. &#10;&#10;A blue arrow points from the end of the black line to the end of the blue line (2030 values). This arrow indicates abatement from onsite emissions reductions at 2030. A green arrow run from the end of the blue line to the end of the green line, indicating this abatement is from ACCU surrenders. " style="position:absolute;margin-left:292.9pt;margin-top:.9pt;width:251.3pt;height:184.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" filled="f" stroked="f">
                <v:textbox inset="0,0,0,0">
                  <w:txbxContent>
                    <w:p w14:paraId="2B312597" w14:textId="77777777" w:rsidR="003E1B64" w:rsidRDefault="003E1B64">
                      <w:pPr>
                        <w:pStyle w:val="BodyText"/>
                        <w:rPr>
                          <w:sz w:val="15"/>
                        </w:rPr>
                      </w:pPr>
                    </w:p>
                    <w:p w14:paraId="177BE2EF" w14:textId="77777777" w:rsidR="003E1B64" w:rsidRDefault="003E1B64">
                      <w:pPr>
                        <w:pStyle w:val="BodyText"/>
                        <w:rPr>
                          <w:sz w:val="15"/>
                        </w:rPr>
                      </w:pPr>
                    </w:p>
                    <w:p w14:paraId="06BDA379" w14:textId="77777777" w:rsidR="003E1B64" w:rsidRDefault="003E1B64">
                      <w:pPr>
                        <w:pStyle w:val="BodyText"/>
                        <w:spacing w:before="172"/>
                        <w:rPr>
                          <w:sz w:val="15"/>
                        </w:rPr>
                      </w:pPr>
                    </w:p>
                    <w:p w14:paraId="343518B9" w14:textId="77777777" w:rsidR="003E1B64" w:rsidRDefault="00775BFE">
                      <w:pPr>
                        <w:spacing w:line="268" w:lineRule="auto"/>
                        <w:ind w:left="4171"/>
                        <w:rPr>
                          <w:sz w:val="15"/>
                        </w:rPr>
                      </w:pPr>
                      <w:r>
                        <w:rPr>
                          <w:color w:val="231F20"/>
                          <w:spacing w:val="-2"/>
                          <w:sz w:val="15"/>
                        </w:rPr>
                        <w:t>Onsite</w:t>
                      </w:r>
                      <w:r>
                        <w:rPr>
                          <w:color w:val="231F20"/>
                          <w:sz w:val="15"/>
                        </w:rPr>
                        <w:t xml:space="preserve"> </w:t>
                      </w:r>
                      <w:r>
                        <w:rPr>
                          <w:color w:val="231F20"/>
                          <w:spacing w:val="-2"/>
                          <w:sz w:val="15"/>
                        </w:rPr>
                        <w:t>emissions</w:t>
                      </w:r>
                      <w:r>
                        <w:rPr>
                          <w:color w:val="231F20"/>
                          <w:sz w:val="15"/>
                        </w:rPr>
                        <w:t xml:space="preserve"> </w:t>
                      </w:r>
                      <w:r>
                        <w:rPr>
                          <w:color w:val="231F20"/>
                          <w:spacing w:val="-2"/>
                          <w:sz w:val="15"/>
                        </w:rPr>
                        <w:t>reductions</w:t>
                      </w:r>
                    </w:p>
                    <w:p w14:paraId="74023AC9" w14:textId="77777777" w:rsidR="003E1B64" w:rsidRDefault="003E1B64">
                      <w:pPr>
                        <w:pStyle w:val="BodyText"/>
                        <w:spacing w:before="90"/>
                        <w:rPr>
                          <w:sz w:val="15"/>
                        </w:rPr>
                      </w:pPr>
                    </w:p>
                    <w:p w14:paraId="14961919" w14:textId="77777777" w:rsidR="003E1B64" w:rsidRDefault="00775BFE">
                      <w:pPr>
                        <w:ind w:left="4185"/>
                        <w:rPr>
                          <w:sz w:val="15"/>
                        </w:rPr>
                      </w:pPr>
                      <w:r>
                        <w:rPr>
                          <w:color w:val="231F20"/>
                          <w:spacing w:val="-4"/>
                          <w:sz w:val="15"/>
                        </w:rPr>
                        <w:t>ACCU</w:t>
                      </w:r>
                    </w:p>
                    <w:p w14:paraId="5D4D9318" w14:textId="77777777" w:rsidR="003E1B64" w:rsidRDefault="00775BFE">
                      <w:pPr>
                        <w:spacing w:before="20"/>
                        <w:ind w:left="4185"/>
                        <w:rPr>
                          <w:sz w:val="15"/>
                        </w:rPr>
                      </w:pPr>
                      <w:r>
                        <w:rPr>
                          <w:color w:val="231F20"/>
                          <w:spacing w:val="-2"/>
                          <w:sz w:val="15"/>
                        </w:rPr>
                        <w:t>surrenders</w:t>
                      </w:r>
                    </w:p>
                    <w:p w14:paraId="0410F6B5" w14:textId="77777777" w:rsidR="003E1B64" w:rsidRDefault="00775BFE">
                      <w:pPr>
                        <w:spacing w:before="62" w:line="268" w:lineRule="auto"/>
                        <w:ind w:left="1043" w:right="1697"/>
                        <w:rPr>
                          <w:sz w:val="15"/>
                        </w:rPr>
                      </w:pPr>
                      <w:r>
                        <w:rPr>
                          <w:color w:val="231F20"/>
                          <w:sz w:val="15"/>
                        </w:rPr>
                        <w:t>Total abatement outcome is largely determined by</w:t>
                      </w:r>
                      <w:r>
                        <w:rPr>
                          <w:color w:val="231F20"/>
                          <w:spacing w:val="40"/>
                          <w:sz w:val="15"/>
                        </w:rPr>
                        <w:t xml:space="preserve"> </w:t>
                      </w:r>
                      <w:r>
                        <w:rPr>
                          <w:color w:val="231F20"/>
                          <w:sz w:val="15"/>
                        </w:rPr>
                        <w:t xml:space="preserve">the decline </w:t>
                      </w:r>
                      <w:r>
                        <w:rPr>
                          <w:color w:val="231F20"/>
                          <w:spacing w:val="-4"/>
                          <w:sz w:val="15"/>
                        </w:rPr>
                        <w:t>rate</w:t>
                      </w:r>
                    </w:p>
                  </w:txbxContent>
                </v:textbox>
                <w10:wrap anchorx="page"/>
              </v:shape>
            </w:pict>
          </mc:Fallback>
        </mc:AlternateContent>
      </w:r>
      <w:r w:rsidR="0006194E">
        <w:rPr>
          <w:sz w:val="15"/>
        </w:rPr>
        <w:tab/>
      </w:r>
    </w:p>
    <w:p w14:paraId="5F24FF95" w14:textId="301D0565" w:rsidR="003E1B64" w:rsidRDefault="003E1B64">
      <w:pPr>
        <w:pStyle w:val="BodyText"/>
        <w:rPr>
          <w:sz w:val="15"/>
        </w:rPr>
      </w:pPr>
    </w:p>
    <w:p w14:paraId="5F24FF96" w14:textId="5D4E4589" w:rsidR="003E1B64" w:rsidRDefault="003E1B64">
      <w:pPr>
        <w:pStyle w:val="BodyText"/>
        <w:rPr>
          <w:sz w:val="15"/>
        </w:rPr>
      </w:pPr>
    </w:p>
    <w:p w14:paraId="5F24FF97" w14:textId="4B484052" w:rsidR="003E1B64" w:rsidRDefault="003E1B64">
      <w:pPr>
        <w:pStyle w:val="BodyText"/>
        <w:rPr>
          <w:sz w:val="15"/>
        </w:rPr>
      </w:pPr>
    </w:p>
    <w:p w14:paraId="5F24FF98" w14:textId="62956B72" w:rsidR="003E1B64" w:rsidRDefault="003E1B64">
      <w:pPr>
        <w:pStyle w:val="BodyText"/>
        <w:rPr>
          <w:sz w:val="15"/>
        </w:rPr>
      </w:pPr>
    </w:p>
    <w:p w14:paraId="5F24FF99" w14:textId="77777777" w:rsidR="003E1B64" w:rsidRDefault="003E1B64">
      <w:pPr>
        <w:pStyle w:val="BodyText"/>
        <w:rPr>
          <w:sz w:val="15"/>
        </w:rPr>
      </w:pPr>
    </w:p>
    <w:p w14:paraId="5F24FF9A" w14:textId="77777777" w:rsidR="003E1B64" w:rsidRDefault="003E1B64">
      <w:pPr>
        <w:pStyle w:val="BodyText"/>
        <w:rPr>
          <w:sz w:val="15"/>
        </w:rPr>
      </w:pPr>
    </w:p>
    <w:p w14:paraId="5F24FF9B" w14:textId="77777777" w:rsidR="003E1B64" w:rsidRDefault="003E1B64">
      <w:pPr>
        <w:pStyle w:val="BodyText"/>
        <w:rPr>
          <w:sz w:val="15"/>
        </w:rPr>
      </w:pPr>
    </w:p>
    <w:p w14:paraId="5F24FF9C" w14:textId="77777777" w:rsidR="003E1B64" w:rsidRDefault="003E1B64">
      <w:pPr>
        <w:pStyle w:val="BodyText"/>
        <w:rPr>
          <w:sz w:val="15"/>
        </w:rPr>
      </w:pPr>
    </w:p>
    <w:p w14:paraId="5F24FF9D" w14:textId="77777777" w:rsidR="003E1B64" w:rsidRDefault="003E1B64">
      <w:pPr>
        <w:pStyle w:val="BodyText"/>
        <w:spacing w:before="7"/>
        <w:rPr>
          <w:sz w:val="15"/>
        </w:rPr>
      </w:pPr>
    </w:p>
    <w:p w14:paraId="5F24FF9E" w14:textId="4A16058F" w:rsidR="003E1B64" w:rsidRDefault="00775BFE">
      <w:pPr>
        <w:spacing w:before="1" w:line="268" w:lineRule="auto"/>
        <w:ind w:left="1810" w:right="7289" w:firstLine="38"/>
        <w:rPr>
          <w:sz w:val="15"/>
        </w:rPr>
      </w:pPr>
      <w:r>
        <w:rPr>
          <w:color w:val="231F20"/>
          <w:sz w:val="15"/>
        </w:rPr>
        <w:t>A</w:t>
      </w:r>
      <w:r>
        <w:rPr>
          <w:color w:val="231F20"/>
          <w:spacing w:val="-1"/>
          <w:sz w:val="15"/>
        </w:rPr>
        <w:t xml:space="preserve"> </w:t>
      </w:r>
      <w:r>
        <w:rPr>
          <w:color w:val="231F20"/>
          <w:sz w:val="15"/>
        </w:rPr>
        <w:t xml:space="preserve">steeper baseline </w:t>
      </w:r>
      <w:proofErr w:type="spellStart"/>
      <w:r>
        <w:rPr>
          <w:color w:val="231F20"/>
          <w:sz w:val="15"/>
        </w:rPr>
        <w:t>decine</w:t>
      </w:r>
      <w:proofErr w:type="spellEnd"/>
      <w:r>
        <w:rPr>
          <w:color w:val="231F20"/>
          <w:sz w:val="15"/>
        </w:rPr>
        <w:t xml:space="preserve"> rate will achieve more emissions reductions</w:t>
      </w:r>
    </w:p>
    <w:p w14:paraId="5F24FF9F" w14:textId="77777777" w:rsidR="003E1B64" w:rsidRDefault="003E1B64">
      <w:pPr>
        <w:pStyle w:val="BodyText"/>
      </w:pPr>
    </w:p>
    <w:p w14:paraId="5F24FFA0" w14:textId="1FFF4B98" w:rsidR="003E1B64" w:rsidRDefault="00D970AC" w:rsidP="00D970AC">
      <w:pPr>
        <w:pStyle w:val="BodyText"/>
        <w:tabs>
          <w:tab w:val="left" w:pos="2612"/>
        </w:tabs>
      </w:pPr>
      <w:r>
        <w:tab/>
      </w:r>
    </w:p>
    <w:p w14:paraId="5F24FFA1" w14:textId="77777777" w:rsidR="003E1B64" w:rsidRDefault="003E1B64">
      <w:pPr>
        <w:pStyle w:val="BodyText"/>
      </w:pPr>
    </w:p>
    <w:p w14:paraId="5F24FFA2" w14:textId="77777777" w:rsidR="003E1B64" w:rsidRDefault="003E1B64">
      <w:pPr>
        <w:pStyle w:val="BodyText"/>
      </w:pPr>
    </w:p>
    <w:p w14:paraId="5F24FFA3" w14:textId="77777777" w:rsidR="003E1B64" w:rsidRDefault="003E1B64">
      <w:pPr>
        <w:pStyle w:val="BodyText"/>
      </w:pPr>
    </w:p>
    <w:p w14:paraId="5F24FFA4" w14:textId="77777777" w:rsidR="003E1B64" w:rsidRDefault="003E1B64">
      <w:pPr>
        <w:pStyle w:val="BodyText"/>
        <w:spacing w:before="167"/>
      </w:pPr>
    </w:p>
    <w:p w14:paraId="5F24FFA5" w14:textId="77777777" w:rsidR="003E1B64" w:rsidRDefault="00775BFE">
      <w:pPr>
        <w:pStyle w:val="BodyText"/>
        <w:spacing w:line="249" w:lineRule="auto"/>
        <w:ind w:left="1053" w:right="1100"/>
      </w:pPr>
      <w:r>
        <w:rPr>
          <w:color w:val="231F20"/>
        </w:rPr>
        <w:t>A</w:t>
      </w:r>
      <w:r>
        <w:rPr>
          <w:color w:val="231F20"/>
          <w:spacing w:val="-14"/>
        </w:rPr>
        <w:t xml:space="preserve"> </w:t>
      </w:r>
      <w:r>
        <w:rPr>
          <w:color w:val="231F20"/>
        </w:rPr>
        <w:t>proportion</w:t>
      </w:r>
      <w:r>
        <w:rPr>
          <w:color w:val="231F20"/>
          <w:spacing w:val="-1"/>
        </w:rPr>
        <w:t xml:space="preserve"> </w:t>
      </w:r>
      <w:r>
        <w:rPr>
          <w:color w:val="231F20"/>
        </w:rPr>
        <w:t>of</w:t>
      </w:r>
      <w:r>
        <w:rPr>
          <w:color w:val="231F20"/>
          <w:spacing w:val="-1"/>
        </w:rPr>
        <w:t xml:space="preserve"> </w:t>
      </w:r>
      <w:r>
        <w:rPr>
          <w:color w:val="231F20"/>
        </w:rPr>
        <w:t>emissions</w:t>
      </w:r>
      <w:r>
        <w:rPr>
          <w:color w:val="231F20"/>
          <w:spacing w:val="-1"/>
        </w:rPr>
        <w:t xml:space="preserve"> </w:t>
      </w:r>
      <w:r>
        <w:rPr>
          <w:color w:val="231F20"/>
        </w:rPr>
        <w:t>will</w:t>
      </w:r>
      <w:r>
        <w:rPr>
          <w:color w:val="231F20"/>
          <w:spacing w:val="-1"/>
        </w:rPr>
        <w:t xml:space="preserve"> </w:t>
      </w:r>
      <w:r>
        <w:rPr>
          <w:color w:val="231F20"/>
        </w:rPr>
        <w:t>be</w:t>
      </w:r>
      <w:r>
        <w:rPr>
          <w:color w:val="231F20"/>
          <w:spacing w:val="-1"/>
        </w:rPr>
        <w:t xml:space="preserve"> </w:t>
      </w:r>
      <w:r>
        <w:rPr>
          <w:color w:val="231F20"/>
        </w:rPr>
        <w:t>met</w:t>
      </w:r>
      <w:r>
        <w:rPr>
          <w:color w:val="231F20"/>
          <w:spacing w:val="-1"/>
        </w:rPr>
        <w:t xml:space="preserve"> </w:t>
      </w:r>
      <w:r>
        <w:rPr>
          <w:color w:val="231F20"/>
        </w:rPr>
        <w:t>through</w:t>
      </w:r>
      <w:r>
        <w:rPr>
          <w:color w:val="231F20"/>
          <w:spacing w:val="-1"/>
        </w:rPr>
        <w:t xml:space="preserve"> </w:t>
      </w:r>
      <w:r>
        <w:rPr>
          <w:color w:val="231F20"/>
        </w:rPr>
        <w:t>onsite</w:t>
      </w:r>
      <w:r>
        <w:rPr>
          <w:color w:val="231F20"/>
          <w:spacing w:val="-1"/>
        </w:rPr>
        <w:t xml:space="preserve"> </w:t>
      </w:r>
      <w:r>
        <w:rPr>
          <w:color w:val="231F20"/>
        </w:rPr>
        <w:t>emissions</w:t>
      </w:r>
      <w:r>
        <w:rPr>
          <w:color w:val="231F20"/>
          <w:spacing w:val="-1"/>
        </w:rPr>
        <w:t xml:space="preserve"> </w:t>
      </w:r>
      <w:r>
        <w:rPr>
          <w:color w:val="231F20"/>
        </w:rPr>
        <w:t>reductions.</w:t>
      </w:r>
      <w:r>
        <w:rPr>
          <w:color w:val="231F20"/>
          <w:spacing w:val="-5"/>
        </w:rPr>
        <w:t xml:space="preserve"> </w:t>
      </w:r>
      <w:r>
        <w:rPr>
          <w:color w:val="231F20"/>
        </w:rPr>
        <w:t>The</w:t>
      </w:r>
      <w:r>
        <w:rPr>
          <w:color w:val="231F20"/>
          <w:spacing w:val="-1"/>
        </w:rPr>
        <w:t xml:space="preserve"> </w:t>
      </w:r>
      <w:r>
        <w:rPr>
          <w:color w:val="231F20"/>
        </w:rPr>
        <w:t>rest</w:t>
      </w:r>
      <w:r>
        <w:rPr>
          <w:color w:val="231F20"/>
          <w:spacing w:val="-1"/>
        </w:rPr>
        <w:t xml:space="preserve"> </w:t>
      </w:r>
      <w:r>
        <w:rPr>
          <w:color w:val="231F20"/>
        </w:rPr>
        <w:t>will</w:t>
      </w:r>
      <w:r>
        <w:rPr>
          <w:color w:val="231F20"/>
          <w:spacing w:val="-1"/>
        </w:rPr>
        <w:t xml:space="preserve"> </w:t>
      </w:r>
      <w:r>
        <w:rPr>
          <w:color w:val="231F20"/>
        </w:rPr>
        <w:t>be</w:t>
      </w:r>
      <w:r>
        <w:rPr>
          <w:color w:val="231F20"/>
          <w:spacing w:val="-1"/>
        </w:rPr>
        <w:t xml:space="preserve"> </w:t>
      </w:r>
      <w:r>
        <w:rPr>
          <w:color w:val="231F20"/>
        </w:rPr>
        <w:t>achieved through</w:t>
      </w:r>
      <w:r>
        <w:rPr>
          <w:color w:val="231F20"/>
          <w:spacing w:val="-8"/>
        </w:rPr>
        <w:t xml:space="preserve"> </w:t>
      </w:r>
      <w:r>
        <w:rPr>
          <w:color w:val="231F20"/>
        </w:rPr>
        <w:t>ACCU surrender. If</w:t>
      </w:r>
      <w:r>
        <w:rPr>
          <w:color w:val="231F20"/>
          <w:spacing w:val="-8"/>
        </w:rPr>
        <w:t xml:space="preserve"> </w:t>
      </w:r>
      <w:r>
        <w:rPr>
          <w:color w:val="231F20"/>
        </w:rPr>
        <w:t>ACCU availability is low, the price will increase and more abatement is likely</w:t>
      </w:r>
      <w:r>
        <w:rPr>
          <w:color w:val="231F20"/>
          <w:spacing w:val="-3"/>
        </w:rPr>
        <w:t xml:space="preserve"> </w:t>
      </w:r>
      <w:r>
        <w:rPr>
          <w:color w:val="231F20"/>
        </w:rPr>
        <w:t>to</w:t>
      </w:r>
      <w:r>
        <w:rPr>
          <w:color w:val="231F20"/>
          <w:spacing w:val="-3"/>
        </w:rPr>
        <w:t xml:space="preserve"> </w:t>
      </w:r>
      <w:r>
        <w:rPr>
          <w:color w:val="231F20"/>
        </w:rPr>
        <w:t>occur</w:t>
      </w:r>
      <w:r>
        <w:rPr>
          <w:color w:val="231F20"/>
          <w:spacing w:val="-3"/>
        </w:rPr>
        <w:t xml:space="preserve"> </w:t>
      </w:r>
      <w:r>
        <w:rPr>
          <w:color w:val="231F20"/>
        </w:rPr>
        <w:t>onsite.</w:t>
      </w:r>
      <w:r>
        <w:rPr>
          <w:color w:val="231F20"/>
          <w:spacing w:val="-3"/>
        </w:rPr>
        <w:t xml:space="preserve"> </w:t>
      </w:r>
      <w:r>
        <w:rPr>
          <w:color w:val="231F20"/>
        </w:rPr>
        <w:t>Where</w:t>
      </w:r>
      <w:r>
        <w:rPr>
          <w:color w:val="231F20"/>
          <w:spacing w:val="-14"/>
        </w:rPr>
        <w:t xml:space="preserve"> </w:t>
      </w:r>
      <w:r>
        <w:rPr>
          <w:color w:val="231F20"/>
        </w:rPr>
        <w:t>ACCU</w:t>
      </w:r>
      <w:r>
        <w:rPr>
          <w:color w:val="231F20"/>
          <w:spacing w:val="-3"/>
        </w:rPr>
        <w:t xml:space="preserve"> </w:t>
      </w:r>
      <w:r>
        <w:rPr>
          <w:color w:val="231F20"/>
        </w:rPr>
        <w:t>availability</w:t>
      </w:r>
      <w:r>
        <w:rPr>
          <w:color w:val="231F20"/>
          <w:spacing w:val="-3"/>
        </w:rPr>
        <w:t xml:space="preserve"> </w:t>
      </w:r>
      <w:r>
        <w:rPr>
          <w:color w:val="231F20"/>
        </w:rPr>
        <w:t>is</w:t>
      </w:r>
      <w:r>
        <w:rPr>
          <w:color w:val="231F20"/>
          <w:spacing w:val="-3"/>
        </w:rPr>
        <w:t xml:space="preserve"> </w:t>
      </w:r>
      <w:r>
        <w:rPr>
          <w:color w:val="231F20"/>
        </w:rPr>
        <w:t>high,</w:t>
      </w:r>
      <w:r>
        <w:rPr>
          <w:color w:val="231F20"/>
          <w:spacing w:val="-3"/>
        </w:rPr>
        <w:t xml:space="preserve"> </w:t>
      </w:r>
      <w:r>
        <w:rPr>
          <w:color w:val="231F20"/>
        </w:rPr>
        <w:t>a</w:t>
      </w:r>
      <w:r>
        <w:rPr>
          <w:color w:val="231F20"/>
          <w:spacing w:val="-3"/>
        </w:rPr>
        <w:t xml:space="preserve"> </w:t>
      </w:r>
      <w:r>
        <w:rPr>
          <w:color w:val="231F20"/>
        </w:rPr>
        <w:t>greater</w:t>
      </w:r>
      <w:r>
        <w:rPr>
          <w:color w:val="231F20"/>
          <w:spacing w:val="-3"/>
        </w:rPr>
        <w:t xml:space="preserve"> </w:t>
      </w:r>
      <w:r>
        <w:rPr>
          <w:color w:val="231F20"/>
        </w:rPr>
        <w:t>proportion</w:t>
      </w:r>
      <w:r>
        <w:rPr>
          <w:color w:val="231F20"/>
          <w:spacing w:val="-3"/>
        </w:rPr>
        <w:t xml:space="preserve"> </w:t>
      </w:r>
      <w:r>
        <w:rPr>
          <w:color w:val="231F20"/>
        </w:rPr>
        <w:t>of</w:t>
      </w:r>
      <w:r>
        <w:rPr>
          <w:color w:val="231F20"/>
          <w:spacing w:val="-3"/>
        </w:rPr>
        <w:t xml:space="preserve"> </w:t>
      </w:r>
      <w:r>
        <w:rPr>
          <w:color w:val="231F20"/>
        </w:rPr>
        <w:t>safeguard</w:t>
      </w:r>
      <w:r>
        <w:rPr>
          <w:color w:val="231F20"/>
          <w:spacing w:val="-3"/>
        </w:rPr>
        <w:t xml:space="preserve"> </w:t>
      </w:r>
      <w:r>
        <w:rPr>
          <w:color w:val="231F20"/>
        </w:rPr>
        <w:t>compliance is likely to be met with</w:t>
      </w:r>
      <w:r>
        <w:rPr>
          <w:color w:val="231F20"/>
          <w:spacing w:val="-7"/>
        </w:rPr>
        <w:t xml:space="preserve"> </w:t>
      </w:r>
      <w:r>
        <w:rPr>
          <w:color w:val="231F20"/>
        </w:rPr>
        <w:t>ACCUs. Either way, the overall abatement outcome does not change.</w:t>
      </w:r>
    </w:p>
    <w:p w14:paraId="5F24FFA6" w14:textId="7CFD82E0" w:rsidR="003E1B64" w:rsidRDefault="00282949">
      <w:pPr>
        <w:pStyle w:val="BodyText"/>
        <w:spacing w:before="175"/>
        <w:rPr>
          <w:sz w:val="20"/>
        </w:rPr>
      </w:pPr>
      <w:r>
        <w:rPr>
          <w:noProof/>
          <w:sz w:val="20"/>
        </w:rPr>
        <mc:AlternateContent>
          <mc:Choice Requires="wps">
            <w:drawing>
              <wp:anchor distT="0" distB="0" distL="0" distR="0" simplePos="0" relativeHeight="251658423" behindDoc="1" locked="0" layoutInCell="1" allowOverlap="1" wp14:anchorId="5F2506F9" wp14:editId="2798B498">
                <wp:simplePos x="0" y="0"/>
                <wp:positionH relativeFrom="page">
                  <wp:posOffset>3766185</wp:posOffset>
                </wp:positionH>
                <wp:positionV relativeFrom="paragraph">
                  <wp:posOffset>398780</wp:posOffset>
                </wp:positionV>
                <wp:extent cx="3154680" cy="2343150"/>
                <wp:effectExtent l="0" t="0" r="0" b="0"/>
                <wp:wrapTopAndBottom/>
                <wp:docPr id="100" name="Textbox 100" descr="An illustrative line graph showing the effect of high ACCU availability on net safeguard emissions. A black line, representing reference safeguard emissions, runs horizontal at 140 million tonnes of CO2e from 2026 to 2030. A blue line, representing onsite abatement at safeguard facilities runs diagonally downward from 140 million tonnes CO2e in 2026 to just over 130 million tonnes CO2e in 2030. A green dashed line, representing overall emissions reductions runs from 140 million tonnes in 2026 to 100 million tonnes in 2030. The graph is showing that when ACCU availability is high, onsite abatement will make up a lower proportion of overall abatement at Safeguard facilities. An arrow points to the end point of overall emissions driven by the declining baseline and notes that under both the low ACCU availability scenario and the high ACCU availability scenario, there is no change to the overall abatement achieved.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4680" cy="2343150"/>
                        </a:xfrm>
                        <a:prstGeom prst="rect">
                          <a:avLst/>
                        </a:prstGeom>
                      </wps:spPr>
                      <wps:txbx>
                        <w:txbxContent>
                          <w:p w14:paraId="1C4C1246" w14:textId="77777777" w:rsidR="003E1B64" w:rsidRDefault="003E1B64">
                            <w:pPr>
                              <w:pStyle w:val="BodyText"/>
                              <w:rPr>
                                <w:sz w:val="14"/>
                              </w:rPr>
                            </w:pPr>
                          </w:p>
                          <w:p w14:paraId="2D65B7FC" w14:textId="77777777" w:rsidR="003E1B64" w:rsidRDefault="003E1B64">
                            <w:pPr>
                              <w:pStyle w:val="BodyText"/>
                              <w:rPr>
                                <w:sz w:val="14"/>
                              </w:rPr>
                            </w:pPr>
                          </w:p>
                          <w:p w14:paraId="32500CFF" w14:textId="77777777" w:rsidR="003E1B64" w:rsidRDefault="003E1B64">
                            <w:pPr>
                              <w:pStyle w:val="BodyText"/>
                              <w:rPr>
                                <w:sz w:val="14"/>
                              </w:rPr>
                            </w:pPr>
                          </w:p>
                          <w:p w14:paraId="440F734B" w14:textId="77777777" w:rsidR="003E1B64" w:rsidRDefault="003E1B64">
                            <w:pPr>
                              <w:pStyle w:val="BodyText"/>
                              <w:rPr>
                                <w:sz w:val="14"/>
                              </w:rPr>
                            </w:pPr>
                          </w:p>
                          <w:p w14:paraId="1FC6EA3A" w14:textId="77777777" w:rsidR="003E1B64" w:rsidRDefault="003E1B64">
                            <w:pPr>
                              <w:pStyle w:val="BodyText"/>
                              <w:spacing w:before="158"/>
                              <w:rPr>
                                <w:sz w:val="14"/>
                              </w:rPr>
                            </w:pPr>
                          </w:p>
                          <w:p w14:paraId="2D146EB7" w14:textId="77777777" w:rsidR="003E1B64" w:rsidRDefault="00775BFE">
                            <w:pPr>
                              <w:spacing w:line="220" w:lineRule="auto"/>
                              <w:ind w:left="3933" w:right="90"/>
                              <w:rPr>
                                <w:sz w:val="14"/>
                              </w:rPr>
                            </w:pPr>
                            <w:r>
                              <w:rPr>
                                <w:color w:val="231F20"/>
                                <w:w w:val="105"/>
                                <w:sz w:val="14"/>
                              </w:rPr>
                              <w:t>Higher</w:t>
                            </w:r>
                            <w:r>
                              <w:rPr>
                                <w:color w:val="231F20"/>
                                <w:spacing w:val="-11"/>
                                <w:w w:val="105"/>
                                <w:sz w:val="14"/>
                              </w:rPr>
                              <w:t xml:space="preserve"> </w:t>
                            </w:r>
                            <w:r>
                              <w:rPr>
                                <w:color w:val="231F20"/>
                                <w:w w:val="105"/>
                                <w:sz w:val="14"/>
                              </w:rPr>
                              <w:t xml:space="preserve">ACCU </w:t>
                            </w:r>
                            <w:r>
                              <w:rPr>
                                <w:color w:val="231F20"/>
                                <w:spacing w:val="-2"/>
                                <w:w w:val="105"/>
                                <w:sz w:val="14"/>
                              </w:rPr>
                              <w:t>availability</w:t>
                            </w:r>
                            <w:r>
                              <w:rPr>
                                <w:color w:val="231F20"/>
                                <w:w w:val="105"/>
                                <w:sz w:val="14"/>
                              </w:rPr>
                              <w:t xml:space="preserve"> drives</w:t>
                            </w:r>
                            <w:r>
                              <w:rPr>
                                <w:color w:val="231F20"/>
                                <w:spacing w:val="-2"/>
                                <w:w w:val="105"/>
                                <w:sz w:val="14"/>
                              </w:rPr>
                              <w:t xml:space="preserve"> </w:t>
                            </w:r>
                            <w:r>
                              <w:rPr>
                                <w:color w:val="231F20"/>
                                <w:w w:val="105"/>
                                <w:sz w:val="14"/>
                              </w:rPr>
                              <w:t xml:space="preserve">more </w:t>
                            </w:r>
                            <w:r>
                              <w:rPr>
                                <w:color w:val="231F20"/>
                                <w:spacing w:val="-2"/>
                                <w:w w:val="105"/>
                                <w:sz w:val="14"/>
                              </w:rPr>
                              <w:t>abatement</w:t>
                            </w:r>
                            <w:r>
                              <w:rPr>
                                <w:color w:val="231F20"/>
                                <w:spacing w:val="40"/>
                                <w:w w:val="105"/>
                                <w:sz w:val="14"/>
                              </w:rPr>
                              <w:t xml:space="preserve"> </w:t>
                            </w:r>
                            <w:r>
                              <w:rPr>
                                <w:color w:val="231F20"/>
                                <w:spacing w:val="-2"/>
                                <w:w w:val="105"/>
                                <w:sz w:val="14"/>
                              </w:rPr>
                              <w:t>through</w:t>
                            </w:r>
                            <w:r>
                              <w:rPr>
                                <w:color w:val="231F20"/>
                                <w:spacing w:val="-9"/>
                                <w:w w:val="105"/>
                                <w:sz w:val="14"/>
                              </w:rPr>
                              <w:t xml:space="preserve"> </w:t>
                            </w:r>
                            <w:r>
                              <w:rPr>
                                <w:color w:val="231F20"/>
                                <w:spacing w:val="-2"/>
                                <w:w w:val="105"/>
                                <w:sz w:val="14"/>
                              </w:rPr>
                              <w:t>ACCU</w:t>
                            </w:r>
                            <w:r>
                              <w:rPr>
                                <w:color w:val="231F20"/>
                                <w:spacing w:val="40"/>
                                <w:w w:val="105"/>
                                <w:sz w:val="14"/>
                              </w:rPr>
                              <w:t xml:space="preserve"> </w:t>
                            </w:r>
                            <w:r>
                              <w:rPr>
                                <w:color w:val="231F20"/>
                                <w:spacing w:val="-2"/>
                                <w:w w:val="105"/>
                                <w:sz w:val="14"/>
                              </w:rPr>
                              <w:t>Scheme</w:t>
                            </w:r>
                          </w:p>
                          <w:p w14:paraId="03E82C70" w14:textId="77777777" w:rsidR="003E1B64" w:rsidRDefault="00775BFE">
                            <w:pPr>
                              <w:spacing w:before="15" w:line="273" w:lineRule="auto"/>
                              <w:ind w:left="855" w:right="1399"/>
                              <w:rPr>
                                <w:sz w:val="14"/>
                              </w:rPr>
                            </w:pPr>
                            <w:r>
                              <w:rPr>
                                <w:color w:val="231F20"/>
                                <w:spacing w:val="-2"/>
                                <w:w w:val="105"/>
                                <w:sz w:val="14"/>
                              </w:rPr>
                              <w:t>Overall</w:t>
                            </w:r>
                            <w:r>
                              <w:rPr>
                                <w:color w:val="231F20"/>
                                <w:spacing w:val="-3"/>
                                <w:w w:val="105"/>
                                <w:sz w:val="14"/>
                              </w:rPr>
                              <w:t xml:space="preserve"> </w:t>
                            </w:r>
                            <w:r>
                              <w:rPr>
                                <w:color w:val="231F20"/>
                                <w:spacing w:val="-2"/>
                                <w:w w:val="105"/>
                                <w:sz w:val="14"/>
                              </w:rPr>
                              <w:t>abatement</w:t>
                            </w:r>
                            <w:r>
                              <w:rPr>
                                <w:color w:val="231F20"/>
                                <w:spacing w:val="-3"/>
                                <w:w w:val="105"/>
                                <w:sz w:val="14"/>
                              </w:rPr>
                              <w:t xml:space="preserve"> </w:t>
                            </w:r>
                            <w:r>
                              <w:rPr>
                                <w:color w:val="231F20"/>
                                <w:spacing w:val="-2"/>
                                <w:w w:val="105"/>
                                <w:sz w:val="14"/>
                              </w:rPr>
                              <w:t>achieved</w:t>
                            </w:r>
                            <w:r>
                              <w:rPr>
                                <w:color w:val="231F20"/>
                                <w:spacing w:val="-3"/>
                                <w:w w:val="105"/>
                                <w:sz w:val="14"/>
                              </w:rPr>
                              <w:t xml:space="preserve"> </w:t>
                            </w:r>
                            <w:r>
                              <w:rPr>
                                <w:color w:val="231F20"/>
                                <w:spacing w:val="-2"/>
                                <w:w w:val="105"/>
                                <w:sz w:val="14"/>
                              </w:rPr>
                              <w:t>doesn’t</w:t>
                            </w:r>
                            <w:r>
                              <w:rPr>
                                <w:color w:val="231F20"/>
                                <w:w w:val="105"/>
                                <w:sz w:val="14"/>
                              </w:rPr>
                              <w:t xml:space="preserve"> </w:t>
                            </w:r>
                            <w:r>
                              <w:rPr>
                                <w:color w:val="231F20"/>
                                <w:sz w:val="14"/>
                              </w:rPr>
                              <w:t>change</w:t>
                            </w:r>
                            <w:r>
                              <w:rPr>
                                <w:color w:val="231F20"/>
                                <w:spacing w:val="9"/>
                                <w:sz w:val="14"/>
                              </w:rPr>
                              <w:t xml:space="preserve"> </w:t>
                            </w:r>
                            <w:r>
                              <w:rPr>
                                <w:color w:val="231F20"/>
                                <w:sz w:val="14"/>
                              </w:rPr>
                              <w:t>with</w:t>
                            </w:r>
                            <w:r>
                              <w:rPr>
                                <w:color w:val="231F20"/>
                                <w:spacing w:val="9"/>
                                <w:sz w:val="14"/>
                              </w:rPr>
                              <w:t xml:space="preserve"> </w:t>
                            </w:r>
                            <w:r>
                              <w:rPr>
                                <w:color w:val="231F20"/>
                                <w:sz w:val="14"/>
                              </w:rPr>
                              <w:t>changing ACCU</w:t>
                            </w:r>
                            <w:r>
                              <w:rPr>
                                <w:color w:val="231F20"/>
                                <w:spacing w:val="10"/>
                                <w:sz w:val="14"/>
                              </w:rPr>
                              <w:t xml:space="preserve"> </w:t>
                            </w:r>
                            <w:r>
                              <w:rPr>
                                <w:color w:val="231F20"/>
                                <w:spacing w:val="-2"/>
                                <w:sz w:val="14"/>
                              </w:rPr>
                              <w:t>supply</w:t>
                            </w:r>
                          </w:p>
                        </w:txbxContent>
                      </wps:txbx>
                      <wps:bodyPr wrap="square" lIns="0" tIns="0" rIns="0" bIns="0" rtlCol="0">
                        <a:noAutofit/>
                      </wps:bodyPr>
                    </wps:wsp>
                  </a:graphicData>
                </a:graphic>
              </wp:anchor>
            </w:drawing>
          </mc:Choice>
          <mc:Fallback>
            <w:pict>
              <v:shape w14:anchorId="5F2506F9" id="Textbox 100" o:spid="_x0000_s1062" type="#_x0000_t202" alt="An illustrative line graph showing the effect of high ACCU availability on net safeguard emissions. A black line, representing reference safeguard emissions, runs horizontal at 140 million tonnes of CO2e from 2026 to 2030. A blue line, representing onsite abatement at safeguard facilities runs diagonally downward from 140 million tonnes CO2e in 2026 to just over 130 million tonnes CO2e in 2030. A green dashed line, representing overall emissions reductions runs from 140 million tonnes in 2026 to 100 million tonnes in 2030. The graph is showing that when ACCU availability is high, onsite abatement will make up a lower proportion of overall abatement at Safeguard facilities. An arrow points to the end point of overall emissions driven by the declining baseline and notes that under both the low ACCU availability scenario and the high ACCU availability scenario, there is no change to the overall abatement achieved. " style="position:absolute;margin-left:296.55pt;margin-top:31.4pt;width:248.4pt;height:184.5pt;z-index:-25165805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" filled="f" stroked="f">
                <v:textbox inset="0,0,0,0">
                  <w:txbxContent>
                    <w:p w14:paraId="1C4C1246" w14:textId="77777777" w:rsidR="003E1B64" w:rsidRDefault="003E1B64">
                      <w:pPr>
                        <w:pStyle w:val="BodyText"/>
                        <w:rPr>
                          <w:sz w:val="14"/>
                        </w:rPr>
                      </w:pPr>
                    </w:p>
                    <w:p w14:paraId="2D65B7FC" w14:textId="77777777" w:rsidR="003E1B64" w:rsidRDefault="003E1B64">
                      <w:pPr>
                        <w:pStyle w:val="BodyText"/>
                        <w:rPr>
                          <w:sz w:val="14"/>
                        </w:rPr>
                      </w:pPr>
                    </w:p>
                    <w:p w14:paraId="32500CFF" w14:textId="77777777" w:rsidR="003E1B64" w:rsidRDefault="003E1B64">
                      <w:pPr>
                        <w:pStyle w:val="BodyText"/>
                        <w:rPr>
                          <w:sz w:val="14"/>
                        </w:rPr>
                      </w:pPr>
                    </w:p>
                    <w:p w14:paraId="440F734B" w14:textId="77777777" w:rsidR="003E1B64" w:rsidRDefault="003E1B64">
                      <w:pPr>
                        <w:pStyle w:val="BodyText"/>
                        <w:rPr>
                          <w:sz w:val="14"/>
                        </w:rPr>
                      </w:pPr>
                    </w:p>
                    <w:p w14:paraId="1FC6EA3A" w14:textId="77777777" w:rsidR="003E1B64" w:rsidRDefault="003E1B64">
                      <w:pPr>
                        <w:pStyle w:val="BodyText"/>
                        <w:spacing w:before="158"/>
                        <w:rPr>
                          <w:sz w:val="14"/>
                        </w:rPr>
                      </w:pPr>
                    </w:p>
                    <w:p w14:paraId="2D146EB7" w14:textId="77777777" w:rsidR="003E1B64" w:rsidRDefault="00775BFE">
                      <w:pPr>
                        <w:spacing w:line="220" w:lineRule="auto"/>
                        <w:ind w:left="3933" w:right="90"/>
                        <w:rPr>
                          <w:sz w:val="14"/>
                        </w:rPr>
                      </w:pPr>
                      <w:r>
                        <w:rPr>
                          <w:color w:val="231F20"/>
                          <w:w w:val="105"/>
                          <w:sz w:val="14"/>
                        </w:rPr>
                        <w:t>Higher</w:t>
                      </w:r>
                      <w:r>
                        <w:rPr>
                          <w:color w:val="231F20"/>
                          <w:spacing w:val="-11"/>
                          <w:w w:val="105"/>
                          <w:sz w:val="14"/>
                        </w:rPr>
                        <w:t xml:space="preserve"> </w:t>
                      </w:r>
                      <w:r>
                        <w:rPr>
                          <w:color w:val="231F20"/>
                          <w:w w:val="105"/>
                          <w:sz w:val="14"/>
                        </w:rPr>
                        <w:t xml:space="preserve">ACCU </w:t>
                      </w:r>
                      <w:r>
                        <w:rPr>
                          <w:color w:val="231F20"/>
                          <w:spacing w:val="-2"/>
                          <w:w w:val="105"/>
                          <w:sz w:val="14"/>
                        </w:rPr>
                        <w:t>availability</w:t>
                      </w:r>
                      <w:r>
                        <w:rPr>
                          <w:color w:val="231F20"/>
                          <w:w w:val="105"/>
                          <w:sz w:val="14"/>
                        </w:rPr>
                        <w:t xml:space="preserve"> drives</w:t>
                      </w:r>
                      <w:r>
                        <w:rPr>
                          <w:color w:val="231F20"/>
                          <w:spacing w:val="-2"/>
                          <w:w w:val="105"/>
                          <w:sz w:val="14"/>
                        </w:rPr>
                        <w:t xml:space="preserve"> </w:t>
                      </w:r>
                      <w:r>
                        <w:rPr>
                          <w:color w:val="231F20"/>
                          <w:w w:val="105"/>
                          <w:sz w:val="14"/>
                        </w:rPr>
                        <w:t xml:space="preserve">more </w:t>
                      </w:r>
                      <w:r>
                        <w:rPr>
                          <w:color w:val="231F20"/>
                          <w:spacing w:val="-2"/>
                          <w:w w:val="105"/>
                          <w:sz w:val="14"/>
                        </w:rPr>
                        <w:t>abatement</w:t>
                      </w:r>
                      <w:r>
                        <w:rPr>
                          <w:color w:val="231F20"/>
                          <w:spacing w:val="40"/>
                          <w:w w:val="105"/>
                          <w:sz w:val="14"/>
                        </w:rPr>
                        <w:t xml:space="preserve"> </w:t>
                      </w:r>
                      <w:r>
                        <w:rPr>
                          <w:color w:val="231F20"/>
                          <w:spacing w:val="-2"/>
                          <w:w w:val="105"/>
                          <w:sz w:val="14"/>
                        </w:rPr>
                        <w:t>through</w:t>
                      </w:r>
                      <w:r>
                        <w:rPr>
                          <w:color w:val="231F20"/>
                          <w:spacing w:val="-9"/>
                          <w:w w:val="105"/>
                          <w:sz w:val="14"/>
                        </w:rPr>
                        <w:t xml:space="preserve"> </w:t>
                      </w:r>
                      <w:r>
                        <w:rPr>
                          <w:color w:val="231F20"/>
                          <w:spacing w:val="-2"/>
                          <w:w w:val="105"/>
                          <w:sz w:val="14"/>
                        </w:rPr>
                        <w:t>ACCU</w:t>
                      </w:r>
                      <w:r>
                        <w:rPr>
                          <w:color w:val="231F20"/>
                          <w:spacing w:val="40"/>
                          <w:w w:val="105"/>
                          <w:sz w:val="14"/>
                        </w:rPr>
                        <w:t xml:space="preserve"> </w:t>
                      </w:r>
                      <w:r>
                        <w:rPr>
                          <w:color w:val="231F20"/>
                          <w:spacing w:val="-2"/>
                          <w:w w:val="105"/>
                          <w:sz w:val="14"/>
                        </w:rPr>
                        <w:t>Scheme</w:t>
                      </w:r>
                    </w:p>
                    <w:p w14:paraId="03E82C70" w14:textId="77777777" w:rsidR="003E1B64" w:rsidRDefault="00775BFE">
                      <w:pPr>
                        <w:spacing w:before="15" w:line="273" w:lineRule="auto"/>
                        <w:ind w:left="855" w:right="1399"/>
                        <w:rPr>
                          <w:sz w:val="14"/>
                        </w:rPr>
                      </w:pPr>
                      <w:r>
                        <w:rPr>
                          <w:color w:val="231F20"/>
                          <w:spacing w:val="-2"/>
                          <w:w w:val="105"/>
                          <w:sz w:val="14"/>
                        </w:rPr>
                        <w:t>Overall</w:t>
                      </w:r>
                      <w:r>
                        <w:rPr>
                          <w:color w:val="231F20"/>
                          <w:spacing w:val="-3"/>
                          <w:w w:val="105"/>
                          <w:sz w:val="14"/>
                        </w:rPr>
                        <w:t xml:space="preserve"> </w:t>
                      </w:r>
                      <w:r>
                        <w:rPr>
                          <w:color w:val="231F20"/>
                          <w:spacing w:val="-2"/>
                          <w:w w:val="105"/>
                          <w:sz w:val="14"/>
                        </w:rPr>
                        <w:t>abatement</w:t>
                      </w:r>
                      <w:r>
                        <w:rPr>
                          <w:color w:val="231F20"/>
                          <w:spacing w:val="-3"/>
                          <w:w w:val="105"/>
                          <w:sz w:val="14"/>
                        </w:rPr>
                        <w:t xml:space="preserve"> </w:t>
                      </w:r>
                      <w:r>
                        <w:rPr>
                          <w:color w:val="231F20"/>
                          <w:spacing w:val="-2"/>
                          <w:w w:val="105"/>
                          <w:sz w:val="14"/>
                        </w:rPr>
                        <w:t>achieved</w:t>
                      </w:r>
                      <w:r>
                        <w:rPr>
                          <w:color w:val="231F20"/>
                          <w:spacing w:val="-3"/>
                          <w:w w:val="105"/>
                          <w:sz w:val="14"/>
                        </w:rPr>
                        <w:t xml:space="preserve"> </w:t>
                      </w:r>
                      <w:r>
                        <w:rPr>
                          <w:color w:val="231F20"/>
                          <w:spacing w:val="-2"/>
                          <w:w w:val="105"/>
                          <w:sz w:val="14"/>
                        </w:rPr>
                        <w:t>doesn’t</w:t>
                      </w:r>
                      <w:r>
                        <w:rPr>
                          <w:color w:val="231F20"/>
                          <w:w w:val="105"/>
                          <w:sz w:val="14"/>
                        </w:rPr>
                        <w:t xml:space="preserve"> </w:t>
                      </w:r>
                      <w:r>
                        <w:rPr>
                          <w:color w:val="231F20"/>
                          <w:sz w:val="14"/>
                        </w:rPr>
                        <w:t>change</w:t>
                      </w:r>
                      <w:r>
                        <w:rPr>
                          <w:color w:val="231F20"/>
                          <w:spacing w:val="9"/>
                          <w:sz w:val="14"/>
                        </w:rPr>
                        <w:t xml:space="preserve"> </w:t>
                      </w:r>
                      <w:r>
                        <w:rPr>
                          <w:color w:val="231F20"/>
                          <w:sz w:val="14"/>
                        </w:rPr>
                        <w:t>with</w:t>
                      </w:r>
                      <w:r>
                        <w:rPr>
                          <w:color w:val="231F20"/>
                          <w:spacing w:val="9"/>
                          <w:sz w:val="14"/>
                        </w:rPr>
                        <w:t xml:space="preserve"> </w:t>
                      </w:r>
                      <w:r>
                        <w:rPr>
                          <w:color w:val="231F20"/>
                          <w:sz w:val="14"/>
                        </w:rPr>
                        <w:t>changing ACCU</w:t>
                      </w:r>
                      <w:r>
                        <w:rPr>
                          <w:color w:val="231F20"/>
                          <w:spacing w:val="10"/>
                          <w:sz w:val="14"/>
                        </w:rPr>
                        <w:t xml:space="preserve"> </w:t>
                      </w:r>
                      <w:r>
                        <w:rPr>
                          <w:color w:val="231F20"/>
                          <w:spacing w:val="-2"/>
                          <w:sz w:val="14"/>
                        </w:rPr>
                        <w:t>supply</w:t>
                      </w:r>
                    </w:p>
                  </w:txbxContent>
                </v:textbox>
                <w10:wrap type="topAndBottom" anchorx="page"/>
              </v:shape>
            </w:pict>
          </mc:Fallback>
        </mc:AlternateContent>
      </w:r>
      <w:r w:rsidR="00775BFE">
        <w:rPr>
          <w:noProof/>
          <w:sz w:val="20"/>
        </w:rPr>
        <mc:AlternateContent>
          <mc:Choice Requires="wps">
            <w:drawing>
              <wp:anchor distT="0" distB="0" distL="0" distR="0" simplePos="0" relativeHeight="251658385" behindDoc="1" locked="0" layoutInCell="1" allowOverlap="1" wp14:anchorId="5F2506F7" wp14:editId="2D44F2AA">
                <wp:simplePos x="0" y="0"/>
                <wp:positionH relativeFrom="page">
                  <wp:posOffset>691027</wp:posOffset>
                </wp:positionH>
                <wp:positionV relativeFrom="paragraph">
                  <wp:posOffset>293725</wp:posOffset>
                </wp:positionV>
                <wp:extent cx="2933700" cy="2343150"/>
                <wp:effectExtent l="0" t="0" r="0" b="0"/>
                <wp:wrapTopAndBottom/>
                <wp:docPr id="99" name="Textbox 99" descr="An illustrative line graph showing the effect of low ACCU availability on net safeguard emissions. A black line runs horizontal at 140 million tonnes of carbon dioxide equivalent (CO2e) from 2026 to 2030. A blue line, representing onsite abatement at safeguard facilities runs diagonally downward from 140 million tonnes CO2e in 2026 to just under 110 million tonnes CO2e in 2030. A green dashed line, representing overall emissions reductions runs from 140 million tonnes in 2026 to 100 million tonnes in 2030. The graph is showing that when ACCU availability is low, onsite abatement will make up a greater proportion of overall abatement.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0" cy="2343150"/>
                        </a:xfrm>
                        <a:prstGeom prst="rect">
                          <a:avLst/>
                        </a:prstGeom>
                      </wps:spPr>
                      <wps:txbx>
                        <w:txbxContent>
                          <w:p w14:paraId="5F2508B6" w14:textId="77777777" w:rsidR="003E1B64" w:rsidRDefault="003E1B64">
                            <w:pPr>
                              <w:pStyle w:val="BodyText"/>
                              <w:rPr>
                                <w:sz w:val="14"/>
                              </w:rPr>
                            </w:pPr>
                          </w:p>
                          <w:p w14:paraId="5F2508B7" w14:textId="77777777" w:rsidR="003E1B64" w:rsidRDefault="003E1B64">
                            <w:pPr>
                              <w:pStyle w:val="BodyText"/>
                              <w:rPr>
                                <w:sz w:val="14"/>
                              </w:rPr>
                            </w:pPr>
                          </w:p>
                          <w:p w14:paraId="5F2508B8" w14:textId="77777777" w:rsidR="003E1B64" w:rsidRDefault="003E1B64">
                            <w:pPr>
                              <w:pStyle w:val="BodyText"/>
                              <w:rPr>
                                <w:sz w:val="14"/>
                              </w:rPr>
                            </w:pPr>
                          </w:p>
                          <w:p w14:paraId="5F2508B9" w14:textId="77777777" w:rsidR="003E1B64" w:rsidRDefault="003E1B64">
                            <w:pPr>
                              <w:pStyle w:val="BodyText"/>
                              <w:rPr>
                                <w:sz w:val="14"/>
                              </w:rPr>
                            </w:pPr>
                          </w:p>
                          <w:p w14:paraId="5F2508BA" w14:textId="77777777" w:rsidR="003E1B64" w:rsidRDefault="003E1B64">
                            <w:pPr>
                              <w:pStyle w:val="BodyText"/>
                              <w:spacing w:before="22"/>
                              <w:rPr>
                                <w:sz w:val="14"/>
                              </w:rPr>
                            </w:pPr>
                          </w:p>
                          <w:p w14:paraId="5F2508BB" w14:textId="77777777" w:rsidR="003E1B64" w:rsidRDefault="00775BFE">
                            <w:pPr>
                              <w:spacing w:before="1" w:line="220" w:lineRule="auto"/>
                              <w:ind w:left="3730" w:right="48"/>
                              <w:rPr>
                                <w:sz w:val="14"/>
                              </w:rPr>
                            </w:pPr>
                            <w:r>
                              <w:rPr>
                                <w:color w:val="231F20"/>
                                <w:spacing w:val="-2"/>
                                <w:w w:val="105"/>
                                <w:sz w:val="14"/>
                              </w:rPr>
                              <w:t>Lower</w:t>
                            </w:r>
                            <w:r>
                              <w:rPr>
                                <w:color w:val="231F20"/>
                                <w:spacing w:val="-9"/>
                                <w:w w:val="105"/>
                                <w:sz w:val="14"/>
                              </w:rPr>
                              <w:t xml:space="preserve"> </w:t>
                            </w:r>
                            <w:r>
                              <w:rPr>
                                <w:color w:val="231F20"/>
                                <w:spacing w:val="-2"/>
                                <w:w w:val="105"/>
                                <w:sz w:val="14"/>
                              </w:rPr>
                              <w:t>ACCU</w:t>
                            </w:r>
                            <w:r>
                              <w:rPr>
                                <w:color w:val="231F20"/>
                                <w:spacing w:val="40"/>
                                <w:w w:val="105"/>
                                <w:sz w:val="14"/>
                              </w:rPr>
                              <w:t xml:space="preserve"> </w:t>
                            </w:r>
                            <w:r>
                              <w:rPr>
                                <w:color w:val="231F20"/>
                                <w:spacing w:val="-2"/>
                                <w:w w:val="105"/>
                                <w:sz w:val="14"/>
                              </w:rPr>
                              <w:t>availability</w:t>
                            </w:r>
                            <w:r>
                              <w:rPr>
                                <w:color w:val="231F20"/>
                                <w:w w:val="105"/>
                                <w:sz w:val="14"/>
                              </w:rPr>
                              <w:t xml:space="preserve"> drives</w:t>
                            </w:r>
                            <w:r>
                              <w:rPr>
                                <w:color w:val="231F20"/>
                                <w:spacing w:val="-2"/>
                                <w:w w:val="105"/>
                                <w:sz w:val="14"/>
                              </w:rPr>
                              <w:t xml:space="preserve"> </w:t>
                            </w:r>
                            <w:r>
                              <w:rPr>
                                <w:color w:val="231F20"/>
                                <w:w w:val="105"/>
                                <w:sz w:val="14"/>
                              </w:rPr>
                              <w:t xml:space="preserve">more </w:t>
                            </w:r>
                            <w:r>
                              <w:rPr>
                                <w:color w:val="231F20"/>
                                <w:spacing w:val="-2"/>
                                <w:w w:val="105"/>
                                <w:sz w:val="14"/>
                              </w:rPr>
                              <w:t>onsite</w:t>
                            </w:r>
                            <w:r>
                              <w:rPr>
                                <w:color w:val="231F20"/>
                                <w:spacing w:val="40"/>
                                <w:w w:val="105"/>
                                <w:sz w:val="14"/>
                              </w:rPr>
                              <w:t xml:space="preserve"> </w:t>
                            </w:r>
                            <w:r>
                              <w:rPr>
                                <w:color w:val="231F20"/>
                                <w:spacing w:val="-2"/>
                                <w:w w:val="105"/>
                                <w:sz w:val="14"/>
                              </w:rPr>
                              <w:t>abatement</w:t>
                            </w:r>
                          </w:p>
                        </w:txbxContent>
                      </wps:txbx>
                      <wps:bodyPr wrap="square" lIns="0" tIns="0" rIns="0" bIns="0" rtlCol="0">
                        <a:noAutofit/>
                      </wps:bodyPr>
                    </wps:wsp>
                  </a:graphicData>
                </a:graphic>
              </wp:anchor>
            </w:drawing>
          </mc:Choice>
          <mc:Fallback>
            <w:pict>
              <v:shape w14:anchorId="5F2506F7" id="Textbox 99" o:spid="_x0000_s1063" type="#_x0000_t202" alt="An illustrative line graph showing the effect of low ACCU availability on net safeguard emissions. A black line runs horizontal at 140 million tonnes of carbon dioxide equivalent (CO2e) from 2026 to 2030. A blue line, representing onsite abatement at safeguard facilities runs diagonally downward from 140 million tonnes CO2e in 2026 to just under 110 million tonnes CO2e in 2030. A green dashed line, representing overall emissions reductions runs from 140 million tonnes in 2026 to 100 million tonnes in 2030. The graph is showing that when ACCU availability is low, onsite abatement will make up a greater proportion of overall abatement. " style="position:absolute;margin-left:54.4pt;margin-top:23.15pt;width:231pt;height:184.5pt;z-index:-25165809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" filled="f" stroked="f">
                <v:textbox inset="0,0,0,0">
                  <w:txbxContent>
                    <w:p w14:paraId="5F2508B6" w14:textId="77777777" w:rsidR="003E1B64" w:rsidRDefault="003E1B64">
                      <w:pPr>
                        <w:pStyle w:val="BodyText"/>
                        <w:rPr>
                          <w:sz w:val="14"/>
                        </w:rPr>
                      </w:pPr>
                    </w:p>
                    <w:p w14:paraId="5F2508B7" w14:textId="77777777" w:rsidR="003E1B64" w:rsidRDefault="003E1B64">
                      <w:pPr>
                        <w:pStyle w:val="BodyText"/>
                        <w:rPr>
                          <w:sz w:val="14"/>
                        </w:rPr>
                      </w:pPr>
                    </w:p>
                    <w:p w14:paraId="5F2508B8" w14:textId="77777777" w:rsidR="003E1B64" w:rsidRDefault="003E1B64">
                      <w:pPr>
                        <w:pStyle w:val="BodyText"/>
                        <w:rPr>
                          <w:sz w:val="14"/>
                        </w:rPr>
                      </w:pPr>
                    </w:p>
                    <w:p w14:paraId="5F2508B9" w14:textId="77777777" w:rsidR="003E1B64" w:rsidRDefault="003E1B64">
                      <w:pPr>
                        <w:pStyle w:val="BodyText"/>
                        <w:rPr>
                          <w:sz w:val="14"/>
                        </w:rPr>
                      </w:pPr>
                    </w:p>
                    <w:p w14:paraId="5F2508BA" w14:textId="77777777" w:rsidR="003E1B64" w:rsidRDefault="003E1B64">
                      <w:pPr>
                        <w:pStyle w:val="BodyText"/>
                        <w:spacing w:before="22"/>
                        <w:rPr>
                          <w:sz w:val="14"/>
                        </w:rPr>
                      </w:pPr>
                    </w:p>
                    <w:p w14:paraId="5F2508BB" w14:textId="77777777" w:rsidR="003E1B64" w:rsidRDefault="00775BFE">
                      <w:pPr>
                        <w:spacing w:before="1" w:line="220" w:lineRule="auto"/>
                        <w:ind w:left="3730" w:right="48"/>
                        <w:rPr>
                          <w:sz w:val="14"/>
                        </w:rPr>
                      </w:pPr>
                      <w:r>
                        <w:rPr>
                          <w:color w:val="231F20"/>
                          <w:spacing w:val="-2"/>
                          <w:w w:val="105"/>
                          <w:sz w:val="14"/>
                        </w:rPr>
                        <w:t>Lower</w:t>
                      </w:r>
                      <w:r>
                        <w:rPr>
                          <w:color w:val="231F20"/>
                          <w:spacing w:val="-9"/>
                          <w:w w:val="105"/>
                          <w:sz w:val="14"/>
                        </w:rPr>
                        <w:t xml:space="preserve"> </w:t>
                      </w:r>
                      <w:r>
                        <w:rPr>
                          <w:color w:val="231F20"/>
                          <w:spacing w:val="-2"/>
                          <w:w w:val="105"/>
                          <w:sz w:val="14"/>
                        </w:rPr>
                        <w:t>ACCU</w:t>
                      </w:r>
                      <w:r>
                        <w:rPr>
                          <w:color w:val="231F20"/>
                          <w:spacing w:val="40"/>
                          <w:w w:val="105"/>
                          <w:sz w:val="14"/>
                        </w:rPr>
                        <w:t xml:space="preserve"> </w:t>
                      </w:r>
                      <w:r>
                        <w:rPr>
                          <w:color w:val="231F20"/>
                          <w:spacing w:val="-2"/>
                          <w:w w:val="105"/>
                          <w:sz w:val="14"/>
                        </w:rPr>
                        <w:t>availability</w:t>
                      </w:r>
                      <w:r>
                        <w:rPr>
                          <w:color w:val="231F20"/>
                          <w:w w:val="105"/>
                          <w:sz w:val="14"/>
                        </w:rPr>
                        <w:t xml:space="preserve"> drives</w:t>
                      </w:r>
                      <w:r>
                        <w:rPr>
                          <w:color w:val="231F20"/>
                          <w:spacing w:val="-2"/>
                          <w:w w:val="105"/>
                          <w:sz w:val="14"/>
                        </w:rPr>
                        <w:t xml:space="preserve"> </w:t>
                      </w:r>
                      <w:r>
                        <w:rPr>
                          <w:color w:val="231F20"/>
                          <w:w w:val="105"/>
                          <w:sz w:val="14"/>
                        </w:rPr>
                        <w:t xml:space="preserve">more </w:t>
                      </w:r>
                      <w:r>
                        <w:rPr>
                          <w:color w:val="231F20"/>
                          <w:spacing w:val="-2"/>
                          <w:w w:val="105"/>
                          <w:sz w:val="14"/>
                        </w:rPr>
                        <w:t>onsite</w:t>
                      </w:r>
                      <w:r>
                        <w:rPr>
                          <w:color w:val="231F20"/>
                          <w:spacing w:val="40"/>
                          <w:w w:val="105"/>
                          <w:sz w:val="14"/>
                        </w:rPr>
                        <w:t xml:space="preserve"> </w:t>
                      </w:r>
                      <w:r>
                        <w:rPr>
                          <w:color w:val="231F20"/>
                          <w:spacing w:val="-2"/>
                          <w:w w:val="105"/>
                          <w:sz w:val="14"/>
                        </w:rPr>
                        <w:t>abatement</w:t>
                      </w:r>
                    </w:p>
                  </w:txbxContent>
                </v:textbox>
                <w10:wrap type="topAndBottom" anchorx="page"/>
              </v:shape>
            </w:pict>
          </mc:Fallback>
        </mc:AlternateContent>
      </w:r>
    </w:p>
    <w:p w14:paraId="5F24FFA7" w14:textId="77777777" w:rsidR="003E1B64" w:rsidRDefault="003E1B64">
      <w:pPr>
        <w:pStyle w:val="BodyText"/>
        <w:spacing w:before="31"/>
      </w:pPr>
    </w:p>
    <w:p w14:paraId="5F24FFA8" w14:textId="77777777" w:rsidR="003E1B64" w:rsidRDefault="00775BFE">
      <w:pPr>
        <w:pStyle w:val="BodyText"/>
        <w:spacing w:line="249" w:lineRule="auto"/>
        <w:ind w:left="1053" w:right="819"/>
      </w:pPr>
      <w:r>
        <w:rPr>
          <w:color w:val="231F20"/>
        </w:rPr>
        <w:t>Use of</w:t>
      </w:r>
      <w:r>
        <w:rPr>
          <w:color w:val="231F20"/>
          <w:spacing w:val="-6"/>
        </w:rPr>
        <w:t xml:space="preserve"> </w:t>
      </w:r>
      <w:r>
        <w:rPr>
          <w:color w:val="231F20"/>
        </w:rPr>
        <w:t>ACCUs shifts emissions reduction activity from safeguard facilities to those areas of the economy</w:t>
      </w:r>
      <w:r>
        <w:rPr>
          <w:color w:val="231F20"/>
          <w:spacing w:val="-3"/>
        </w:rPr>
        <w:t xml:space="preserve"> </w:t>
      </w:r>
      <w:r>
        <w:rPr>
          <w:color w:val="231F20"/>
        </w:rPr>
        <w:t>in</w:t>
      </w:r>
      <w:r>
        <w:rPr>
          <w:color w:val="231F20"/>
          <w:spacing w:val="-3"/>
        </w:rPr>
        <w:t xml:space="preserve"> </w:t>
      </w:r>
      <w:r>
        <w:rPr>
          <w:color w:val="231F20"/>
        </w:rPr>
        <w:t>which</w:t>
      </w:r>
      <w:r>
        <w:rPr>
          <w:color w:val="231F20"/>
          <w:spacing w:val="-14"/>
        </w:rPr>
        <w:t xml:space="preserve"> </w:t>
      </w:r>
      <w:r>
        <w:rPr>
          <w:color w:val="231F20"/>
        </w:rPr>
        <w:t>ACCUs</w:t>
      </w:r>
      <w:r>
        <w:rPr>
          <w:color w:val="231F20"/>
          <w:spacing w:val="-3"/>
        </w:rPr>
        <w:t xml:space="preserve"> </w:t>
      </w:r>
      <w:r>
        <w:rPr>
          <w:color w:val="231F20"/>
        </w:rPr>
        <w:t>can</w:t>
      </w:r>
      <w:r>
        <w:rPr>
          <w:color w:val="231F20"/>
          <w:spacing w:val="-3"/>
        </w:rPr>
        <w:t xml:space="preserve"> </w:t>
      </w:r>
      <w:r>
        <w:rPr>
          <w:color w:val="231F20"/>
        </w:rPr>
        <w:t>be</w:t>
      </w:r>
      <w:r>
        <w:rPr>
          <w:color w:val="231F20"/>
          <w:spacing w:val="-3"/>
        </w:rPr>
        <w:t xml:space="preserve"> </w:t>
      </w:r>
      <w:r>
        <w:rPr>
          <w:color w:val="231F20"/>
        </w:rPr>
        <w:t>generated.</w:t>
      </w:r>
      <w:r>
        <w:rPr>
          <w:color w:val="231F20"/>
          <w:spacing w:val="-7"/>
        </w:rPr>
        <w:t xml:space="preserve"> </w:t>
      </w:r>
      <w:r>
        <w:rPr>
          <w:color w:val="231F20"/>
        </w:rPr>
        <w:t>The</w:t>
      </w:r>
      <w:r>
        <w:rPr>
          <w:color w:val="231F20"/>
          <w:spacing w:val="-3"/>
        </w:rPr>
        <w:t xml:space="preserve"> </w:t>
      </w:r>
      <w:r>
        <w:rPr>
          <w:color w:val="231F20"/>
        </w:rPr>
        <w:t>volume</w:t>
      </w:r>
      <w:r>
        <w:rPr>
          <w:color w:val="231F20"/>
          <w:spacing w:val="-3"/>
        </w:rPr>
        <w:t xml:space="preserve"> </w:t>
      </w:r>
      <w:r>
        <w:rPr>
          <w:color w:val="231F20"/>
        </w:rPr>
        <w:t>of</w:t>
      </w:r>
      <w:r>
        <w:rPr>
          <w:color w:val="231F20"/>
          <w:spacing w:val="-14"/>
        </w:rPr>
        <w:t xml:space="preserve"> </w:t>
      </w:r>
      <w:r>
        <w:rPr>
          <w:color w:val="231F20"/>
        </w:rPr>
        <w:t>ACCUs</w:t>
      </w:r>
      <w:r>
        <w:rPr>
          <w:color w:val="231F20"/>
          <w:spacing w:val="-3"/>
        </w:rPr>
        <w:t xml:space="preserve"> </w:t>
      </w:r>
      <w:r>
        <w:rPr>
          <w:color w:val="231F20"/>
        </w:rPr>
        <w:t>surrendered</w:t>
      </w:r>
      <w:r>
        <w:rPr>
          <w:color w:val="231F20"/>
          <w:spacing w:val="-3"/>
        </w:rPr>
        <w:t xml:space="preserve"> </w:t>
      </w:r>
      <w:r>
        <w:rPr>
          <w:color w:val="231F20"/>
        </w:rPr>
        <w:t>may</w:t>
      </w:r>
      <w:r>
        <w:rPr>
          <w:color w:val="231F20"/>
          <w:spacing w:val="-3"/>
        </w:rPr>
        <w:t xml:space="preserve"> </w:t>
      </w:r>
      <w:r>
        <w:rPr>
          <w:color w:val="231F20"/>
        </w:rPr>
        <w:t>understate</w:t>
      </w:r>
      <w:r>
        <w:rPr>
          <w:color w:val="231F20"/>
          <w:spacing w:val="-3"/>
        </w:rPr>
        <w:t xml:space="preserve"> </w:t>
      </w:r>
      <w:r>
        <w:rPr>
          <w:color w:val="231F20"/>
        </w:rPr>
        <w:t>the total abatement achieved in these sectors, due to factors such as conservative method settings.</w:t>
      </w:r>
    </w:p>
    <w:p w14:paraId="5F24FFA9" w14:textId="77777777" w:rsidR="003E1B64" w:rsidRDefault="00775BFE">
      <w:pPr>
        <w:pStyle w:val="BodyText"/>
        <w:spacing w:before="229" w:line="249" w:lineRule="auto"/>
        <w:ind w:left="1053" w:right="819"/>
      </w:pPr>
      <w:r>
        <w:rPr>
          <w:color w:val="231F20"/>
        </w:rPr>
        <w:t>Voluntary</w:t>
      </w:r>
      <w:r>
        <w:rPr>
          <w:color w:val="231F20"/>
          <w:spacing w:val="-5"/>
        </w:rPr>
        <w:t xml:space="preserve"> </w:t>
      </w:r>
      <w:r>
        <w:rPr>
          <w:color w:val="231F20"/>
        </w:rPr>
        <w:t>and</w:t>
      </w:r>
      <w:r>
        <w:rPr>
          <w:color w:val="231F20"/>
          <w:spacing w:val="-5"/>
        </w:rPr>
        <w:t xml:space="preserve"> </w:t>
      </w:r>
      <w:r>
        <w:rPr>
          <w:color w:val="231F20"/>
        </w:rPr>
        <w:t>government</w:t>
      </w:r>
      <w:r>
        <w:rPr>
          <w:color w:val="231F20"/>
          <w:spacing w:val="-5"/>
        </w:rPr>
        <w:t xml:space="preserve"> </w:t>
      </w:r>
      <w:r>
        <w:rPr>
          <w:color w:val="231F20"/>
        </w:rPr>
        <w:t>cancellation</w:t>
      </w:r>
      <w:r>
        <w:rPr>
          <w:color w:val="231F20"/>
          <w:spacing w:val="-5"/>
        </w:rPr>
        <w:t xml:space="preserve"> </w:t>
      </w:r>
      <w:r>
        <w:rPr>
          <w:color w:val="231F20"/>
        </w:rPr>
        <w:t>of</w:t>
      </w:r>
      <w:r>
        <w:rPr>
          <w:color w:val="231F20"/>
          <w:spacing w:val="-16"/>
        </w:rPr>
        <w:t xml:space="preserve"> </w:t>
      </w:r>
      <w:r>
        <w:rPr>
          <w:color w:val="231F20"/>
        </w:rPr>
        <w:t>ACCUs</w:t>
      </w:r>
      <w:r>
        <w:rPr>
          <w:color w:val="231F20"/>
          <w:spacing w:val="-4"/>
        </w:rPr>
        <w:t xml:space="preserve"> </w:t>
      </w:r>
      <w:r>
        <w:rPr>
          <w:color w:val="231F20"/>
        </w:rPr>
        <w:t>drives</w:t>
      </w:r>
      <w:r>
        <w:rPr>
          <w:color w:val="231F20"/>
          <w:spacing w:val="-5"/>
        </w:rPr>
        <w:t xml:space="preserve"> </w:t>
      </w:r>
      <w:r>
        <w:rPr>
          <w:color w:val="231F20"/>
        </w:rPr>
        <w:t>emissions</w:t>
      </w:r>
      <w:r>
        <w:rPr>
          <w:color w:val="231F20"/>
          <w:spacing w:val="-5"/>
        </w:rPr>
        <w:t xml:space="preserve"> </w:t>
      </w:r>
      <w:r>
        <w:rPr>
          <w:color w:val="231F20"/>
        </w:rPr>
        <w:t>reductions</w:t>
      </w:r>
      <w:r>
        <w:rPr>
          <w:color w:val="231F20"/>
          <w:spacing w:val="-5"/>
        </w:rPr>
        <w:t xml:space="preserve"> </w:t>
      </w:r>
      <w:r>
        <w:rPr>
          <w:color w:val="231F20"/>
        </w:rPr>
        <w:t>beyond</w:t>
      </w:r>
      <w:r>
        <w:rPr>
          <w:color w:val="231F20"/>
          <w:spacing w:val="-5"/>
        </w:rPr>
        <w:t xml:space="preserve"> </w:t>
      </w:r>
      <w:r>
        <w:rPr>
          <w:color w:val="231F20"/>
        </w:rPr>
        <w:t>those</w:t>
      </w:r>
      <w:r>
        <w:rPr>
          <w:color w:val="231F20"/>
          <w:spacing w:val="-5"/>
        </w:rPr>
        <w:t xml:space="preserve"> </w:t>
      </w:r>
      <w:r>
        <w:rPr>
          <w:color w:val="231F20"/>
        </w:rPr>
        <w:t>required under the Safeguard Mechanism, directly accelerating progress towards</w:t>
      </w:r>
      <w:r>
        <w:rPr>
          <w:color w:val="231F20"/>
          <w:spacing w:val="-1"/>
        </w:rPr>
        <w:t xml:space="preserve"> </w:t>
      </w:r>
      <w:r>
        <w:rPr>
          <w:color w:val="231F20"/>
        </w:rPr>
        <w:t>Australia’s targets.</w:t>
      </w:r>
    </w:p>
    <w:p w14:paraId="5F24FFAA" w14:textId="77777777" w:rsidR="003E1B64" w:rsidRDefault="003E1B64">
      <w:pPr>
        <w:pStyle w:val="BodyText"/>
        <w:spacing w:line="249" w:lineRule="auto"/>
        <w:sectPr w:rsidR="003E1B64">
          <w:pgSz w:w="11910" w:h="16840"/>
          <w:pgMar w:top="960" w:right="0" w:bottom="600" w:left="0" w:header="458" w:footer="408" w:gutter="0"/>
          <w:cols w:space="720"/>
        </w:sectPr>
      </w:pPr>
    </w:p>
    <w:p w14:paraId="5F24FFAB" w14:textId="77777777" w:rsidR="003E1B64" w:rsidRDefault="003E1B64">
      <w:pPr>
        <w:pStyle w:val="BodyText"/>
        <w:spacing w:before="2"/>
        <w:rPr>
          <w:sz w:val="14"/>
        </w:rPr>
      </w:pPr>
    </w:p>
    <w:p w14:paraId="5F24FFAC" w14:textId="77777777" w:rsidR="003E1B64" w:rsidRDefault="00775BFE">
      <w:pPr>
        <w:ind w:left="826"/>
        <w:rPr>
          <w:sz w:val="20"/>
        </w:rPr>
      </w:pPr>
      <w:r>
        <w:rPr>
          <w:noProof/>
          <w:sz w:val="20"/>
        </w:rPr>
        <mc:AlternateContent>
          <mc:Choice Requires="wpg">
            <w:drawing>
              <wp:inline distT="0" distB="0" distL="0" distR="0" wp14:anchorId="5F2506FB" wp14:editId="7AF4095A">
                <wp:extent cx="6510655" cy="3248660"/>
                <wp:effectExtent l="0" t="0" r="4445" b="889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0655" cy="3248660"/>
                          <a:chOff x="0" y="0"/>
                          <a:chExt cx="6510655" cy="3248660"/>
                        </a:xfrm>
                      </wpg:grpSpPr>
                      <wps:wsp>
                        <wps:cNvPr id="102" name="Graphic 102"/>
                        <wps:cNvSpPr/>
                        <wps:spPr>
                          <a:xfrm>
                            <a:off x="0" y="0"/>
                            <a:ext cx="6510655" cy="3248660"/>
                          </a:xfrm>
                          <a:custGeom>
                            <a:avLst/>
                            <a:gdLst/>
                            <a:ahLst/>
                            <a:cxnLst/>
                            <a:rect l="l" t="t" r="r" b="b"/>
                            <a:pathLst>
                              <a:path w="6510655" h="3248660">
                                <a:moveTo>
                                  <a:pt x="6510528" y="0"/>
                                </a:moveTo>
                                <a:lnTo>
                                  <a:pt x="0" y="0"/>
                                </a:lnTo>
                                <a:lnTo>
                                  <a:pt x="0" y="3248063"/>
                                </a:lnTo>
                                <a:lnTo>
                                  <a:pt x="6510528" y="3248063"/>
                                </a:lnTo>
                                <a:lnTo>
                                  <a:pt x="6510528" y="0"/>
                                </a:lnTo>
                                <a:close/>
                              </a:path>
                            </a:pathLst>
                          </a:custGeom>
                          <a:solidFill>
                            <a:srgbClr val="F1F2F2"/>
                          </a:solidFill>
                        </wps:spPr>
                        <wps:bodyPr wrap="square" lIns="0" tIns="0" rIns="0" bIns="0" rtlCol="0">
                          <a:prstTxWarp prst="textNoShape">
                            <a:avLst/>
                          </a:prstTxWarp>
                          <a:noAutofit/>
                        </wps:bodyPr>
                      </wps:wsp>
                      <wps:wsp>
                        <wps:cNvPr id="103" name="Graphic 103"/>
                        <wps:cNvSpPr/>
                        <wps:spPr>
                          <a:xfrm>
                            <a:off x="3323666" y="165569"/>
                            <a:ext cx="3060065" cy="2697480"/>
                          </a:xfrm>
                          <a:custGeom>
                            <a:avLst/>
                            <a:gdLst/>
                            <a:ahLst/>
                            <a:cxnLst/>
                            <a:rect l="l" t="t" r="r" b="b"/>
                            <a:pathLst>
                              <a:path w="3060065" h="2697480">
                                <a:moveTo>
                                  <a:pt x="3059645" y="0"/>
                                </a:moveTo>
                                <a:lnTo>
                                  <a:pt x="0" y="0"/>
                                </a:lnTo>
                                <a:lnTo>
                                  <a:pt x="0" y="2697213"/>
                                </a:lnTo>
                                <a:lnTo>
                                  <a:pt x="3059645" y="2697213"/>
                                </a:lnTo>
                                <a:lnTo>
                                  <a:pt x="305964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59" cstate="print"/>
                          <a:stretch>
                            <a:fillRect/>
                          </a:stretch>
                        </pic:blipFill>
                        <pic:spPr>
                          <a:xfrm>
                            <a:off x="3323666" y="165569"/>
                            <a:ext cx="2427511" cy="2697200"/>
                          </a:xfrm>
                          <a:prstGeom prst="rect">
                            <a:avLst/>
                          </a:prstGeom>
                        </pic:spPr>
                      </pic:pic>
                      <wps:wsp>
                        <wps:cNvPr id="105" name="Graphic 105"/>
                        <wps:cNvSpPr/>
                        <wps:spPr>
                          <a:xfrm>
                            <a:off x="125412" y="144005"/>
                            <a:ext cx="3060065" cy="2719070"/>
                          </a:xfrm>
                          <a:custGeom>
                            <a:avLst/>
                            <a:gdLst/>
                            <a:ahLst/>
                            <a:cxnLst/>
                            <a:rect l="l" t="t" r="r" b="b"/>
                            <a:pathLst>
                              <a:path w="3060065" h="2719070">
                                <a:moveTo>
                                  <a:pt x="3059645" y="0"/>
                                </a:moveTo>
                                <a:lnTo>
                                  <a:pt x="0" y="0"/>
                                </a:lnTo>
                                <a:lnTo>
                                  <a:pt x="0" y="2718777"/>
                                </a:lnTo>
                                <a:lnTo>
                                  <a:pt x="3059645" y="2718777"/>
                                </a:lnTo>
                                <a:lnTo>
                                  <a:pt x="305964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6" name="Image 106"/>
                          <pic:cNvPicPr/>
                        </pic:nvPicPr>
                        <pic:blipFill>
                          <a:blip r:embed="rId60" cstate="print"/>
                          <a:stretch>
                            <a:fillRect/>
                          </a:stretch>
                        </pic:blipFill>
                        <pic:spPr>
                          <a:xfrm>
                            <a:off x="125415" y="144004"/>
                            <a:ext cx="2786087" cy="2718776"/>
                          </a:xfrm>
                          <a:prstGeom prst="rect">
                            <a:avLst/>
                          </a:prstGeom>
                        </pic:spPr>
                      </pic:pic>
                      <wps:wsp>
                        <wps:cNvPr id="107" name="Graphic 107"/>
                        <wps:cNvSpPr/>
                        <wps:spPr>
                          <a:xfrm>
                            <a:off x="1891107" y="1554562"/>
                            <a:ext cx="628015" cy="46355"/>
                          </a:xfrm>
                          <a:custGeom>
                            <a:avLst/>
                            <a:gdLst/>
                            <a:ahLst/>
                            <a:cxnLst/>
                            <a:rect l="l" t="t" r="r" b="b"/>
                            <a:pathLst>
                              <a:path w="628015" h="46355">
                                <a:moveTo>
                                  <a:pt x="0" y="46012"/>
                                </a:moveTo>
                                <a:lnTo>
                                  <a:pt x="627659" y="0"/>
                                </a:lnTo>
                              </a:path>
                            </a:pathLst>
                          </a:custGeom>
                          <a:ln w="6197">
                            <a:solidFill>
                              <a:srgbClr val="231F20"/>
                            </a:solidFill>
                            <a:prstDash val="solid"/>
                          </a:ln>
                        </wps:spPr>
                        <wps:bodyPr wrap="square" lIns="0" tIns="0" rIns="0" bIns="0" rtlCol="0">
                          <a:prstTxWarp prst="textNoShape">
                            <a:avLst/>
                          </a:prstTxWarp>
                          <a:noAutofit/>
                        </wps:bodyPr>
                      </wps:wsp>
                      <wps:wsp>
                        <wps:cNvPr id="108" name="Graphic 108"/>
                        <wps:cNvSpPr/>
                        <wps:spPr>
                          <a:xfrm>
                            <a:off x="2496431" y="1526980"/>
                            <a:ext cx="82550" cy="58419"/>
                          </a:xfrm>
                          <a:custGeom>
                            <a:avLst/>
                            <a:gdLst/>
                            <a:ahLst/>
                            <a:cxnLst/>
                            <a:rect l="l" t="t" r="r" b="b"/>
                            <a:pathLst>
                              <a:path w="82550" h="58419">
                                <a:moveTo>
                                  <a:pt x="0" y="0"/>
                                </a:moveTo>
                                <a:lnTo>
                                  <a:pt x="4254" y="58140"/>
                                </a:lnTo>
                                <a:lnTo>
                                  <a:pt x="82029" y="23215"/>
                                </a:lnTo>
                                <a:lnTo>
                                  <a:pt x="0" y="0"/>
                                </a:lnTo>
                                <a:close/>
                              </a:path>
                            </a:pathLst>
                          </a:custGeom>
                          <a:solidFill>
                            <a:srgbClr val="231F20"/>
                          </a:solidFill>
                        </wps:spPr>
                        <wps:bodyPr wrap="square" lIns="0" tIns="0" rIns="0" bIns="0" rtlCol="0">
                          <a:prstTxWarp prst="textNoShape">
                            <a:avLst/>
                          </a:prstTxWarp>
                          <a:noAutofit/>
                        </wps:bodyPr>
                      </wps:wsp>
                      <wps:wsp>
                        <wps:cNvPr id="109" name="Graphic 109"/>
                        <wps:cNvSpPr/>
                        <wps:spPr>
                          <a:xfrm>
                            <a:off x="5134831" y="1691926"/>
                            <a:ext cx="295910" cy="36195"/>
                          </a:xfrm>
                          <a:custGeom>
                            <a:avLst/>
                            <a:gdLst/>
                            <a:ahLst/>
                            <a:cxnLst/>
                            <a:rect l="l" t="t" r="r" b="b"/>
                            <a:pathLst>
                              <a:path w="295910" h="36195">
                                <a:moveTo>
                                  <a:pt x="0" y="35572"/>
                                </a:moveTo>
                                <a:lnTo>
                                  <a:pt x="295757" y="0"/>
                                </a:lnTo>
                              </a:path>
                            </a:pathLst>
                          </a:custGeom>
                          <a:ln w="6197">
                            <a:solidFill>
                              <a:srgbClr val="231F20"/>
                            </a:solidFill>
                            <a:prstDash val="solid"/>
                          </a:ln>
                        </wps:spPr>
                        <wps:bodyPr wrap="square" lIns="0" tIns="0" rIns="0" bIns="0" rtlCol="0">
                          <a:prstTxWarp prst="textNoShape">
                            <a:avLst/>
                          </a:prstTxWarp>
                          <a:noAutofit/>
                        </wps:bodyPr>
                      </wps:wsp>
                      <wps:wsp>
                        <wps:cNvPr id="110" name="Graphic 110"/>
                        <wps:cNvSpPr/>
                        <wps:spPr>
                          <a:xfrm>
                            <a:off x="5406984" y="1665394"/>
                            <a:ext cx="83185" cy="58419"/>
                          </a:xfrm>
                          <a:custGeom>
                            <a:avLst/>
                            <a:gdLst/>
                            <a:ahLst/>
                            <a:cxnLst/>
                            <a:rect l="l" t="t" r="r" b="b"/>
                            <a:pathLst>
                              <a:path w="83185" h="58419">
                                <a:moveTo>
                                  <a:pt x="0" y="0"/>
                                </a:moveTo>
                                <a:lnTo>
                                  <a:pt x="6972" y="57886"/>
                                </a:lnTo>
                                <a:lnTo>
                                  <a:pt x="83032" y="19367"/>
                                </a:lnTo>
                                <a:lnTo>
                                  <a:pt x="0" y="0"/>
                                </a:lnTo>
                                <a:close/>
                              </a:path>
                            </a:pathLst>
                          </a:custGeom>
                          <a:solidFill>
                            <a:srgbClr val="231F20"/>
                          </a:solidFill>
                        </wps:spPr>
                        <wps:bodyPr wrap="square" lIns="0" tIns="0" rIns="0" bIns="0" rtlCol="0">
                          <a:prstTxWarp prst="textNoShape">
                            <a:avLst/>
                          </a:prstTxWarp>
                          <a:noAutofit/>
                        </wps:bodyPr>
                      </wps:wsp>
                      <wps:wsp>
                        <wps:cNvPr id="111" name="Graphic 111"/>
                        <wps:cNvSpPr/>
                        <wps:spPr>
                          <a:xfrm>
                            <a:off x="5561079" y="1184351"/>
                            <a:ext cx="212725" cy="113030"/>
                          </a:xfrm>
                          <a:custGeom>
                            <a:avLst/>
                            <a:gdLst/>
                            <a:ahLst/>
                            <a:cxnLst/>
                            <a:rect l="l" t="t" r="r" b="b"/>
                            <a:pathLst>
                              <a:path w="212725" h="113030">
                                <a:moveTo>
                                  <a:pt x="212382" y="0"/>
                                </a:moveTo>
                                <a:lnTo>
                                  <a:pt x="0" y="112966"/>
                                </a:lnTo>
                              </a:path>
                            </a:pathLst>
                          </a:custGeom>
                          <a:ln w="7620">
                            <a:solidFill>
                              <a:srgbClr val="231F20"/>
                            </a:solidFill>
                            <a:prstDash val="solid"/>
                          </a:ln>
                        </wps:spPr>
                        <wps:bodyPr wrap="square" lIns="0" tIns="0" rIns="0" bIns="0" rtlCol="0">
                          <a:prstTxWarp prst="textNoShape">
                            <a:avLst/>
                          </a:prstTxWarp>
                          <a:noAutofit/>
                        </wps:bodyPr>
                      </wps:wsp>
                      <wps:wsp>
                        <wps:cNvPr id="112" name="Graphic 112"/>
                        <wps:cNvSpPr/>
                        <wps:spPr>
                          <a:xfrm>
                            <a:off x="5516135" y="1264518"/>
                            <a:ext cx="75565" cy="57150"/>
                          </a:xfrm>
                          <a:custGeom>
                            <a:avLst/>
                            <a:gdLst/>
                            <a:ahLst/>
                            <a:cxnLst/>
                            <a:rect l="l" t="t" r="r" b="b"/>
                            <a:pathLst>
                              <a:path w="75565" h="57150">
                                <a:moveTo>
                                  <a:pt x="51053" y="0"/>
                                </a:moveTo>
                                <a:lnTo>
                                  <a:pt x="0" y="56705"/>
                                </a:lnTo>
                                <a:lnTo>
                                  <a:pt x="75565" y="46062"/>
                                </a:lnTo>
                                <a:lnTo>
                                  <a:pt x="51053" y="0"/>
                                </a:lnTo>
                                <a:close/>
                              </a:path>
                            </a:pathLst>
                          </a:custGeom>
                          <a:solidFill>
                            <a:srgbClr val="231F20"/>
                          </a:solidFill>
                        </wps:spPr>
                        <wps:bodyPr wrap="square" lIns="0" tIns="0" rIns="0" bIns="0" rtlCol="0">
                          <a:prstTxWarp prst="textNoShape">
                            <a:avLst/>
                          </a:prstTxWarp>
                          <a:noAutofit/>
                        </wps:bodyPr>
                      </wps:wsp>
                      <wps:wsp>
                        <wps:cNvPr id="113" name="Graphic 113"/>
                        <wps:cNvSpPr/>
                        <wps:spPr>
                          <a:xfrm>
                            <a:off x="5585319" y="1467446"/>
                            <a:ext cx="177800" cy="1270"/>
                          </a:xfrm>
                          <a:custGeom>
                            <a:avLst/>
                            <a:gdLst/>
                            <a:ahLst/>
                            <a:cxnLst/>
                            <a:rect l="l" t="t" r="r" b="b"/>
                            <a:pathLst>
                              <a:path w="177800">
                                <a:moveTo>
                                  <a:pt x="177342" y="0"/>
                                </a:moveTo>
                                <a:lnTo>
                                  <a:pt x="0" y="0"/>
                                </a:lnTo>
                              </a:path>
                            </a:pathLst>
                          </a:custGeom>
                          <a:ln w="7620">
                            <a:solidFill>
                              <a:srgbClr val="231F20"/>
                            </a:solidFill>
                            <a:prstDash val="solid"/>
                          </a:ln>
                        </wps:spPr>
                        <wps:bodyPr wrap="square" lIns="0" tIns="0" rIns="0" bIns="0" rtlCol="0">
                          <a:prstTxWarp prst="textNoShape">
                            <a:avLst/>
                          </a:prstTxWarp>
                          <a:noAutofit/>
                        </wps:bodyPr>
                      </wps:wsp>
                      <wps:wsp>
                        <wps:cNvPr id="114" name="Graphic 114"/>
                        <wps:cNvSpPr/>
                        <wps:spPr>
                          <a:xfrm>
                            <a:off x="5534408" y="1441348"/>
                            <a:ext cx="71755" cy="52705"/>
                          </a:xfrm>
                          <a:custGeom>
                            <a:avLst/>
                            <a:gdLst/>
                            <a:ahLst/>
                            <a:cxnLst/>
                            <a:rect l="l" t="t" r="r" b="b"/>
                            <a:pathLst>
                              <a:path w="71755" h="52705">
                                <a:moveTo>
                                  <a:pt x="71716" y="0"/>
                                </a:moveTo>
                                <a:lnTo>
                                  <a:pt x="0" y="26098"/>
                                </a:lnTo>
                                <a:lnTo>
                                  <a:pt x="71716" y="52196"/>
                                </a:lnTo>
                                <a:lnTo>
                                  <a:pt x="71716" y="0"/>
                                </a:lnTo>
                                <a:close/>
                              </a:path>
                            </a:pathLst>
                          </a:custGeom>
                          <a:solidFill>
                            <a:srgbClr val="231F20"/>
                          </a:solidFill>
                        </wps:spPr>
                        <wps:bodyPr wrap="square" lIns="0" tIns="0" rIns="0" bIns="0" rtlCol="0">
                          <a:prstTxWarp prst="textNoShape">
                            <a:avLst/>
                          </a:prstTxWarp>
                          <a:noAutofit/>
                        </wps:bodyPr>
                      </wps:wsp>
                      <wps:wsp>
                        <wps:cNvPr id="115" name="Graphic 115"/>
                        <wps:cNvSpPr/>
                        <wps:spPr>
                          <a:xfrm>
                            <a:off x="2626151" y="932360"/>
                            <a:ext cx="1270" cy="365760"/>
                          </a:xfrm>
                          <a:custGeom>
                            <a:avLst/>
                            <a:gdLst/>
                            <a:ahLst/>
                            <a:cxnLst/>
                            <a:rect l="l" t="t" r="r" b="b"/>
                            <a:pathLst>
                              <a:path w="635" h="365760">
                                <a:moveTo>
                                  <a:pt x="596" y="0"/>
                                </a:moveTo>
                                <a:lnTo>
                                  <a:pt x="0" y="365721"/>
                                </a:lnTo>
                              </a:path>
                            </a:pathLst>
                          </a:custGeom>
                          <a:ln w="12395">
                            <a:solidFill>
                              <a:srgbClr val="0679B9"/>
                            </a:solidFill>
                            <a:prstDash val="solid"/>
                          </a:ln>
                        </wps:spPr>
                        <wps:bodyPr wrap="square" lIns="0" tIns="0" rIns="0" bIns="0" rtlCol="0">
                          <a:prstTxWarp prst="textNoShape">
                            <a:avLst/>
                          </a:prstTxWarp>
                          <a:noAutofit/>
                        </wps:bodyPr>
                      </wps:wsp>
                      <wps:wsp>
                        <wps:cNvPr id="116" name="Graphic 116"/>
                        <wps:cNvSpPr/>
                        <wps:spPr>
                          <a:xfrm>
                            <a:off x="2600064" y="1277249"/>
                            <a:ext cx="52705" cy="72390"/>
                          </a:xfrm>
                          <a:custGeom>
                            <a:avLst/>
                            <a:gdLst/>
                            <a:ahLst/>
                            <a:cxnLst/>
                            <a:rect l="l" t="t" r="r" b="b"/>
                            <a:pathLst>
                              <a:path w="52705" h="72390">
                                <a:moveTo>
                                  <a:pt x="0" y="0"/>
                                </a:moveTo>
                                <a:lnTo>
                                  <a:pt x="25996" y="71805"/>
                                </a:lnTo>
                                <a:lnTo>
                                  <a:pt x="52235" y="76"/>
                                </a:lnTo>
                                <a:lnTo>
                                  <a:pt x="0" y="0"/>
                                </a:lnTo>
                                <a:close/>
                              </a:path>
                            </a:pathLst>
                          </a:custGeom>
                          <a:solidFill>
                            <a:srgbClr val="0679B9"/>
                          </a:solidFill>
                        </wps:spPr>
                        <wps:bodyPr wrap="square" lIns="0" tIns="0" rIns="0" bIns="0" rtlCol="0">
                          <a:prstTxWarp prst="textNoShape">
                            <a:avLst/>
                          </a:prstTxWarp>
                          <a:noAutofit/>
                        </wps:bodyPr>
                      </wps:wsp>
                      <wps:wsp>
                        <wps:cNvPr id="117" name="Graphic 117"/>
                        <wps:cNvSpPr/>
                        <wps:spPr>
                          <a:xfrm>
                            <a:off x="5491755" y="918891"/>
                            <a:ext cx="1270" cy="433705"/>
                          </a:xfrm>
                          <a:custGeom>
                            <a:avLst/>
                            <a:gdLst/>
                            <a:ahLst/>
                            <a:cxnLst/>
                            <a:rect l="l" t="t" r="r" b="b"/>
                            <a:pathLst>
                              <a:path w="635" h="433705">
                                <a:moveTo>
                                  <a:pt x="609" y="0"/>
                                </a:moveTo>
                                <a:lnTo>
                                  <a:pt x="0" y="433184"/>
                                </a:lnTo>
                              </a:path>
                            </a:pathLst>
                          </a:custGeom>
                          <a:ln w="12395">
                            <a:solidFill>
                              <a:srgbClr val="0679B9"/>
                            </a:solidFill>
                            <a:prstDash val="solid"/>
                          </a:ln>
                        </wps:spPr>
                        <wps:bodyPr wrap="square" lIns="0" tIns="0" rIns="0" bIns="0" rtlCol="0">
                          <a:prstTxWarp prst="textNoShape">
                            <a:avLst/>
                          </a:prstTxWarp>
                          <a:noAutofit/>
                        </wps:bodyPr>
                      </wps:wsp>
                      <wps:wsp>
                        <wps:cNvPr id="118" name="Graphic 118"/>
                        <wps:cNvSpPr/>
                        <wps:spPr>
                          <a:xfrm>
                            <a:off x="5465655" y="1331273"/>
                            <a:ext cx="52705" cy="72390"/>
                          </a:xfrm>
                          <a:custGeom>
                            <a:avLst/>
                            <a:gdLst/>
                            <a:ahLst/>
                            <a:cxnLst/>
                            <a:rect l="l" t="t" r="r" b="b"/>
                            <a:pathLst>
                              <a:path w="52705" h="72390">
                                <a:moveTo>
                                  <a:pt x="0" y="0"/>
                                </a:moveTo>
                                <a:lnTo>
                                  <a:pt x="26022" y="71805"/>
                                </a:lnTo>
                                <a:lnTo>
                                  <a:pt x="52247" y="76"/>
                                </a:lnTo>
                                <a:lnTo>
                                  <a:pt x="0" y="0"/>
                                </a:lnTo>
                                <a:close/>
                              </a:path>
                            </a:pathLst>
                          </a:custGeom>
                          <a:solidFill>
                            <a:srgbClr val="0679B9"/>
                          </a:solidFill>
                        </wps:spPr>
                        <wps:bodyPr wrap="square" lIns="0" tIns="0" rIns="0" bIns="0" rtlCol="0">
                          <a:prstTxWarp prst="textNoShape">
                            <a:avLst/>
                          </a:prstTxWarp>
                          <a:noAutofit/>
                        </wps:bodyPr>
                      </wps:wsp>
                      <wps:wsp>
                        <wps:cNvPr id="119" name="Graphic 119"/>
                        <wps:cNvSpPr/>
                        <wps:spPr>
                          <a:xfrm>
                            <a:off x="5488390" y="1425999"/>
                            <a:ext cx="1270" cy="55244"/>
                          </a:xfrm>
                          <a:custGeom>
                            <a:avLst/>
                            <a:gdLst/>
                            <a:ahLst/>
                            <a:cxnLst/>
                            <a:rect l="l" t="t" r="r" b="b"/>
                            <a:pathLst>
                              <a:path w="635" h="55244">
                                <a:moveTo>
                                  <a:pt x="380" y="0"/>
                                </a:moveTo>
                                <a:lnTo>
                                  <a:pt x="0" y="55194"/>
                                </a:lnTo>
                              </a:path>
                            </a:pathLst>
                          </a:custGeom>
                          <a:ln w="12395">
                            <a:solidFill>
                              <a:srgbClr val="87C65A"/>
                            </a:solidFill>
                            <a:prstDash val="solid"/>
                          </a:ln>
                        </wps:spPr>
                        <wps:bodyPr wrap="square" lIns="0" tIns="0" rIns="0" bIns="0" rtlCol="0">
                          <a:prstTxWarp prst="textNoShape">
                            <a:avLst/>
                          </a:prstTxWarp>
                          <a:noAutofit/>
                        </wps:bodyPr>
                      </wps:wsp>
                      <wps:wsp>
                        <wps:cNvPr id="120" name="Graphic 120"/>
                        <wps:cNvSpPr/>
                        <wps:spPr>
                          <a:xfrm>
                            <a:off x="5462413" y="1460204"/>
                            <a:ext cx="52705" cy="72390"/>
                          </a:xfrm>
                          <a:custGeom>
                            <a:avLst/>
                            <a:gdLst/>
                            <a:ahLst/>
                            <a:cxnLst/>
                            <a:rect l="l" t="t" r="r" b="b"/>
                            <a:pathLst>
                              <a:path w="52705" h="72390">
                                <a:moveTo>
                                  <a:pt x="0" y="0"/>
                                </a:moveTo>
                                <a:lnTo>
                                  <a:pt x="25615" y="71958"/>
                                </a:lnTo>
                                <a:lnTo>
                                  <a:pt x="52235" y="368"/>
                                </a:lnTo>
                                <a:lnTo>
                                  <a:pt x="0" y="0"/>
                                </a:lnTo>
                                <a:close/>
                              </a:path>
                            </a:pathLst>
                          </a:custGeom>
                          <a:solidFill>
                            <a:srgbClr val="87C65A"/>
                          </a:solidFill>
                        </wps:spPr>
                        <wps:bodyPr wrap="square" lIns="0" tIns="0" rIns="0" bIns="0" rtlCol="0">
                          <a:prstTxWarp prst="textNoShape">
                            <a:avLst/>
                          </a:prstTxWarp>
                          <a:noAutofit/>
                        </wps:bodyPr>
                      </wps:wsp>
                      <wps:wsp>
                        <wps:cNvPr id="121" name="Graphic 121"/>
                        <wps:cNvSpPr/>
                        <wps:spPr>
                          <a:xfrm>
                            <a:off x="5489877" y="1559224"/>
                            <a:ext cx="1270" cy="55244"/>
                          </a:xfrm>
                          <a:custGeom>
                            <a:avLst/>
                            <a:gdLst/>
                            <a:ahLst/>
                            <a:cxnLst/>
                            <a:rect l="l" t="t" r="r" b="b"/>
                            <a:pathLst>
                              <a:path w="635" h="55244">
                                <a:moveTo>
                                  <a:pt x="380" y="0"/>
                                </a:moveTo>
                                <a:lnTo>
                                  <a:pt x="0" y="55194"/>
                                </a:lnTo>
                              </a:path>
                            </a:pathLst>
                          </a:custGeom>
                          <a:ln w="12395">
                            <a:solidFill>
                              <a:srgbClr val="00C0E4"/>
                            </a:solidFill>
                            <a:prstDash val="solid"/>
                          </a:ln>
                        </wps:spPr>
                        <wps:bodyPr wrap="square" lIns="0" tIns="0" rIns="0" bIns="0" rtlCol="0">
                          <a:prstTxWarp prst="textNoShape">
                            <a:avLst/>
                          </a:prstTxWarp>
                          <a:noAutofit/>
                        </wps:bodyPr>
                      </wps:wsp>
                      <wps:wsp>
                        <wps:cNvPr id="122" name="Graphic 122"/>
                        <wps:cNvSpPr/>
                        <wps:spPr>
                          <a:xfrm>
                            <a:off x="5463900" y="1593430"/>
                            <a:ext cx="52705" cy="72390"/>
                          </a:xfrm>
                          <a:custGeom>
                            <a:avLst/>
                            <a:gdLst/>
                            <a:ahLst/>
                            <a:cxnLst/>
                            <a:rect l="l" t="t" r="r" b="b"/>
                            <a:pathLst>
                              <a:path w="52705" h="72390">
                                <a:moveTo>
                                  <a:pt x="0" y="0"/>
                                </a:moveTo>
                                <a:lnTo>
                                  <a:pt x="25615" y="71958"/>
                                </a:lnTo>
                                <a:lnTo>
                                  <a:pt x="52235" y="368"/>
                                </a:lnTo>
                                <a:lnTo>
                                  <a:pt x="0" y="0"/>
                                </a:lnTo>
                                <a:close/>
                              </a:path>
                            </a:pathLst>
                          </a:custGeom>
                          <a:solidFill>
                            <a:srgbClr val="00C0E4"/>
                          </a:solidFill>
                        </wps:spPr>
                        <wps:bodyPr wrap="square" lIns="0" tIns="0" rIns="0" bIns="0" rtlCol="0">
                          <a:prstTxWarp prst="textNoShape">
                            <a:avLst/>
                          </a:prstTxWarp>
                          <a:noAutofit/>
                        </wps:bodyPr>
                      </wps:wsp>
                      <wps:wsp>
                        <wps:cNvPr id="123" name="Textbox 123"/>
                        <wps:cNvSpPr txBox="1"/>
                        <wps:spPr>
                          <a:xfrm>
                            <a:off x="5778860" y="805354"/>
                            <a:ext cx="463550" cy="385445"/>
                          </a:xfrm>
                          <a:prstGeom prst="rect">
                            <a:avLst/>
                          </a:prstGeom>
                        </wps:spPr>
                        <wps:txbx>
                          <w:txbxContent>
                            <w:p w14:paraId="5F2508C3" w14:textId="77777777" w:rsidR="003E1B64" w:rsidRDefault="00775BFE">
                              <w:pPr>
                                <w:spacing w:before="10" w:line="220" w:lineRule="auto"/>
                                <w:ind w:right="12"/>
                                <w:rPr>
                                  <w:sz w:val="14"/>
                                </w:rPr>
                              </w:pPr>
                              <w:r>
                                <w:rPr>
                                  <w:color w:val="231F20"/>
                                  <w:spacing w:val="-2"/>
                                  <w:w w:val="105"/>
                                  <w:sz w:val="14"/>
                                </w:rPr>
                                <w:t>Safeguard</w:t>
                              </w:r>
                              <w:r>
                                <w:rPr>
                                  <w:color w:val="231F20"/>
                                  <w:spacing w:val="40"/>
                                  <w:w w:val="105"/>
                                  <w:sz w:val="14"/>
                                </w:rPr>
                                <w:t xml:space="preserve"> </w:t>
                              </w:r>
                              <w:r>
                                <w:rPr>
                                  <w:color w:val="231F20"/>
                                  <w:spacing w:val="-2"/>
                                  <w:w w:val="105"/>
                                  <w:sz w:val="14"/>
                                </w:rPr>
                                <w:t>contributes</w:t>
                              </w:r>
                              <w:r>
                                <w:rPr>
                                  <w:color w:val="231F20"/>
                                  <w:spacing w:val="40"/>
                                  <w:w w:val="105"/>
                                  <w:sz w:val="14"/>
                                </w:rPr>
                                <w:t xml:space="preserve"> </w:t>
                              </w:r>
                              <w:r>
                                <w:rPr>
                                  <w:color w:val="231F20"/>
                                  <w:spacing w:val="-2"/>
                                  <w:w w:val="105"/>
                                  <w:sz w:val="14"/>
                                </w:rPr>
                                <w:t>towards</w:t>
                              </w:r>
                              <w:r>
                                <w:rPr>
                                  <w:color w:val="231F20"/>
                                  <w:spacing w:val="40"/>
                                  <w:w w:val="105"/>
                                  <w:sz w:val="14"/>
                                </w:rPr>
                                <w:t xml:space="preserve"> </w:t>
                              </w:r>
                              <w:r>
                                <w:rPr>
                                  <w:color w:val="231F20"/>
                                  <w:spacing w:val="-2"/>
                                  <w:w w:val="105"/>
                                  <w:sz w:val="14"/>
                                </w:rPr>
                                <w:t>targets</w:t>
                              </w:r>
                            </w:p>
                          </w:txbxContent>
                        </wps:txbx>
                        <wps:bodyPr wrap="square" lIns="0" tIns="0" rIns="0" bIns="0" rtlCol="0">
                          <a:noAutofit/>
                        </wps:bodyPr>
                      </wps:wsp>
                      <wps:wsp>
                        <wps:cNvPr id="124" name="Textbox 124"/>
                        <wps:cNvSpPr txBox="1"/>
                        <wps:spPr>
                          <a:xfrm>
                            <a:off x="3910460" y="1596344"/>
                            <a:ext cx="1220470" cy="291465"/>
                          </a:xfrm>
                          <a:prstGeom prst="rect">
                            <a:avLst/>
                          </a:prstGeom>
                        </wps:spPr>
                        <wps:txbx>
                          <w:txbxContent>
                            <w:p w14:paraId="5F2508C4" w14:textId="77777777" w:rsidR="003E1B64" w:rsidRDefault="00775BFE">
                              <w:pPr>
                                <w:spacing w:before="10" w:line="220" w:lineRule="auto"/>
                                <w:rPr>
                                  <w:sz w:val="14"/>
                                </w:rPr>
                              </w:pPr>
                              <w:r>
                                <w:rPr>
                                  <w:color w:val="231F20"/>
                                  <w:w w:val="105"/>
                                  <w:sz w:val="14"/>
                                </w:rPr>
                                <w:t xml:space="preserve">Government and voluntary </w:t>
                              </w:r>
                              <w:r>
                                <w:rPr>
                                  <w:color w:val="231F20"/>
                                  <w:spacing w:val="-2"/>
                                  <w:w w:val="105"/>
                                  <w:sz w:val="14"/>
                                </w:rPr>
                                <w:t>purchase</w:t>
                              </w:r>
                              <w:r>
                                <w:rPr>
                                  <w:color w:val="231F20"/>
                                  <w:spacing w:val="-8"/>
                                  <w:w w:val="105"/>
                                  <w:sz w:val="14"/>
                                </w:rPr>
                                <w:t xml:space="preserve"> </w:t>
                              </w:r>
                              <w:r>
                                <w:rPr>
                                  <w:color w:val="231F20"/>
                                  <w:spacing w:val="-2"/>
                                  <w:w w:val="105"/>
                                  <w:sz w:val="14"/>
                                </w:rPr>
                                <w:t>of</w:t>
                              </w:r>
                              <w:r>
                                <w:rPr>
                                  <w:color w:val="231F20"/>
                                  <w:spacing w:val="-9"/>
                                  <w:w w:val="105"/>
                                  <w:sz w:val="14"/>
                                </w:rPr>
                                <w:t xml:space="preserve"> </w:t>
                              </w:r>
                              <w:r>
                                <w:rPr>
                                  <w:color w:val="231F20"/>
                                  <w:spacing w:val="-2"/>
                                  <w:w w:val="105"/>
                                  <w:sz w:val="14"/>
                                </w:rPr>
                                <w:t>ACCUs</w:t>
                              </w:r>
                              <w:r>
                                <w:rPr>
                                  <w:color w:val="231F20"/>
                                  <w:spacing w:val="-5"/>
                                  <w:w w:val="105"/>
                                  <w:sz w:val="14"/>
                                </w:rPr>
                                <w:t xml:space="preserve"> </w:t>
                              </w:r>
                              <w:r>
                                <w:rPr>
                                  <w:color w:val="231F20"/>
                                  <w:spacing w:val="-2"/>
                                  <w:w w:val="105"/>
                                  <w:sz w:val="14"/>
                                </w:rPr>
                                <w:t>can</w:t>
                              </w:r>
                              <w:r>
                                <w:rPr>
                                  <w:color w:val="231F20"/>
                                  <w:spacing w:val="-5"/>
                                  <w:w w:val="105"/>
                                  <w:sz w:val="14"/>
                                </w:rPr>
                                <w:t xml:space="preserve"> </w:t>
                              </w:r>
                              <w:r>
                                <w:rPr>
                                  <w:color w:val="231F20"/>
                                  <w:spacing w:val="-2"/>
                                  <w:w w:val="105"/>
                                  <w:sz w:val="14"/>
                                </w:rPr>
                                <w:t>drive</w:t>
                              </w:r>
                              <w:r>
                                <w:rPr>
                                  <w:color w:val="231F20"/>
                                  <w:w w:val="105"/>
                                  <w:sz w:val="14"/>
                                </w:rPr>
                                <w:t xml:space="preserve"> </w:t>
                              </w:r>
                              <w:r>
                                <w:rPr>
                                  <w:color w:val="231F20"/>
                                  <w:sz w:val="14"/>
                                </w:rPr>
                                <w:t>reductions</w:t>
                              </w:r>
                              <w:r>
                                <w:rPr>
                                  <w:color w:val="231F20"/>
                                  <w:spacing w:val="15"/>
                                  <w:sz w:val="14"/>
                                </w:rPr>
                                <w:t xml:space="preserve"> </w:t>
                              </w:r>
                              <w:r>
                                <w:rPr>
                                  <w:color w:val="231F20"/>
                                  <w:sz w:val="14"/>
                                </w:rPr>
                                <w:t>beyond</w:t>
                              </w:r>
                              <w:r>
                                <w:rPr>
                                  <w:color w:val="231F20"/>
                                  <w:spacing w:val="15"/>
                                  <w:sz w:val="14"/>
                                </w:rPr>
                                <w:t xml:space="preserve"> </w:t>
                              </w:r>
                              <w:r>
                                <w:rPr>
                                  <w:color w:val="231F20"/>
                                  <w:spacing w:val="-2"/>
                                  <w:sz w:val="14"/>
                                </w:rPr>
                                <w:t>Safeguard</w:t>
                              </w:r>
                            </w:p>
                          </w:txbxContent>
                        </wps:txbx>
                        <wps:bodyPr wrap="square" lIns="0" tIns="0" rIns="0" bIns="0" rtlCol="0">
                          <a:noAutofit/>
                        </wps:bodyPr>
                      </wps:wsp>
                      <wps:wsp>
                        <wps:cNvPr id="125" name="Textbox 125"/>
                        <wps:cNvSpPr txBox="1"/>
                        <wps:spPr>
                          <a:xfrm>
                            <a:off x="5782450" y="1304905"/>
                            <a:ext cx="422275" cy="668020"/>
                          </a:xfrm>
                          <a:prstGeom prst="rect">
                            <a:avLst/>
                          </a:prstGeom>
                        </wps:spPr>
                        <wps:txbx>
                          <w:txbxContent>
                            <w:p w14:paraId="5F2508C5" w14:textId="77777777" w:rsidR="003E1B64" w:rsidRDefault="00775BFE">
                              <w:pPr>
                                <w:spacing w:before="10" w:line="220" w:lineRule="auto"/>
                                <w:ind w:right="9"/>
                                <w:rPr>
                                  <w:sz w:val="14"/>
                                </w:rPr>
                              </w:pPr>
                              <w:r>
                                <w:rPr>
                                  <w:color w:val="231F20"/>
                                  <w:spacing w:val="-2"/>
                                  <w:w w:val="105"/>
                                  <w:sz w:val="14"/>
                                </w:rPr>
                                <w:t>Steeper</w:t>
                              </w:r>
                              <w:r>
                                <w:rPr>
                                  <w:color w:val="231F20"/>
                                  <w:spacing w:val="40"/>
                                  <w:w w:val="105"/>
                                  <w:sz w:val="14"/>
                                </w:rPr>
                                <w:t xml:space="preserve"> </w:t>
                              </w:r>
                              <w:r>
                                <w:rPr>
                                  <w:color w:val="231F20"/>
                                  <w:spacing w:val="-2"/>
                                  <w:w w:val="105"/>
                                  <w:sz w:val="14"/>
                                </w:rPr>
                                <w:t>decline</w:t>
                              </w:r>
                              <w:r>
                                <w:rPr>
                                  <w:color w:val="231F20"/>
                                  <w:spacing w:val="40"/>
                                  <w:w w:val="105"/>
                                  <w:sz w:val="14"/>
                                </w:rPr>
                                <w:t xml:space="preserve"> </w:t>
                              </w:r>
                              <w:r>
                                <w:rPr>
                                  <w:color w:val="231F20"/>
                                  <w:spacing w:val="-4"/>
                                  <w:w w:val="105"/>
                                  <w:sz w:val="14"/>
                                </w:rPr>
                                <w:t>rate</w:t>
                              </w:r>
                              <w:r>
                                <w:rPr>
                                  <w:color w:val="231F20"/>
                                  <w:spacing w:val="40"/>
                                  <w:w w:val="105"/>
                                  <w:sz w:val="14"/>
                                </w:rPr>
                                <w:t xml:space="preserve"> </w:t>
                              </w:r>
                              <w:r>
                                <w:rPr>
                                  <w:color w:val="231F20"/>
                                  <w:spacing w:val="-2"/>
                                  <w:w w:val="105"/>
                                  <w:sz w:val="14"/>
                                </w:rPr>
                                <w:t>achieves</w:t>
                              </w:r>
                              <w:r>
                                <w:rPr>
                                  <w:color w:val="231F20"/>
                                  <w:spacing w:val="40"/>
                                  <w:w w:val="105"/>
                                  <w:sz w:val="14"/>
                                </w:rPr>
                                <w:t xml:space="preserve"> </w:t>
                              </w:r>
                              <w:r>
                                <w:rPr>
                                  <w:color w:val="231F20"/>
                                  <w:spacing w:val="-4"/>
                                  <w:w w:val="105"/>
                                  <w:sz w:val="14"/>
                                </w:rPr>
                                <w:t>more</w:t>
                              </w:r>
                              <w:r>
                                <w:rPr>
                                  <w:color w:val="231F20"/>
                                  <w:spacing w:val="40"/>
                                  <w:w w:val="105"/>
                                  <w:sz w:val="14"/>
                                </w:rPr>
                                <w:t xml:space="preserve"> </w:t>
                              </w:r>
                              <w:r>
                                <w:rPr>
                                  <w:color w:val="231F20"/>
                                  <w:spacing w:val="-2"/>
                                  <w:w w:val="105"/>
                                  <w:sz w:val="14"/>
                                </w:rPr>
                                <w:t>emissions</w:t>
                              </w:r>
                              <w:r>
                                <w:rPr>
                                  <w:color w:val="231F20"/>
                                  <w:spacing w:val="40"/>
                                  <w:w w:val="105"/>
                                  <w:sz w:val="14"/>
                                </w:rPr>
                                <w:t xml:space="preserve"> </w:t>
                              </w:r>
                              <w:r>
                                <w:rPr>
                                  <w:color w:val="231F20"/>
                                  <w:spacing w:val="-2"/>
                                  <w:w w:val="105"/>
                                  <w:sz w:val="14"/>
                                </w:rPr>
                                <w:t>reduction</w:t>
                              </w:r>
                            </w:p>
                          </w:txbxContent>
                        </wps:txbx>
                        <wps:bodyPr wrap="square" lIns="0" tIns="0" rIns="0" bIns="0" rtlCol="0">
                          <a:noAutofit/>
                        </wps:bodyPr>
                      </wps:wsp>
                      <wps:wsp>
                        <wps:cNvPr id="126" name="Textbox 126" descr="Illustrative line graph showing emissions reduction in ACCU sectors resulting form Safeguard demand. Black line, representing the baseline, is flat at approximately -56 Mt CO2e from 2026 to 2030. A blue line, representing emissions reductions from safeg&#10;&#10;Second line graph shows whole of economy decreased emissions as a result of the Safeguard Mechanism and voluntary purchase of ACCUs."/>
                        <wps:cNvSpPr txBox="1"/>
                        <wps:spPr>
                          <a:xfrm>
                            <a:off x="0" y="0"/>
                            <a:ext cx="6510655" cy="3248660"/>
                          </a:xfrm>
                          <a:prstGeom prst="rect">
                            <a:avLst/>
                          </a:prstGeom>
                        </wps:spPr>
                        <wps:txbx>
                          <w:txbxContent>
                            <w:p w14:paraId="5F2508C6" w14:textId="77777777" w:rsidR="003E1B64" w:rsidRDefault="003E1B64">
                              <w:pPr>
                                <w:rPr>
                                  <w:sz w:val="18"/>
                                </w:rPr>
                              </w:pPr>
                            </w:p>
                            <w:p w14:paraId="5F2508C7" w14:textId="77777777" w:rsidR="003E1B64" w:rsidRDefault="003E1B64">
                              <w:pPr>
                                <w:rPr>
                                  <w:sz w:val="18"/>
                                </w:rPr>
                              </w:pPr>
                            </w:p>
                            <w:p w14:paraId="5F2508C8" w14:textId="77777777" w:rsidR="003E1B64" w:rsidRDefault="003E1B64">
                              <w:pPr>
                                <w:rPr>
                                  <w:sz w:val="18"/>
                                </w:rPr>
                              </w:pPr>
                            </w:p>
                            <w:p w14:paraId="5F2508C9" w14:textId="77777777" w:rsidR="003E1B64" w:rsidRDefault="003E1B64">
                              <w:pPr>
                                <w:rPr>
                                  <w:sz w:val="18"/>
                                </w:rPr>
                              </w:pPr>
                            </w:p>
                            <w:p w14:paraId="5F2508CA" w14:textId="77777777" w:rsidR="003E1B64" w:rsidRDefault="003E1B64">
                              <w:pPr>
                                <w:rPr>
                                  <w:sz w:val="18"/>
                                </w:rPr>
                              </w:pPr>
                            </w:p>
                            <w:p w14:paraId="5F2508CB" w14:textId="77777777" w:rsidR="003E1B64" w:rsidRDefault="003E1B64">
                              <w:pPr>
                                <w:rPr>
                                  <w:sz w:val="18"/>
                                </w:rPr>
                              </w:pPr>
                            </w:p>
                            <w:p w14:paraId="5F2508CC" w14:textId="77777777" w:rsidR="003E1B64" w:rsidRDefault="003E1B64">
                              <w:pPr>
                                <w:rPr>
                                  <w:sz w:val="18"/>
                                </w:rPr>
                              </w:pPr>
                            </w:p>
                            <w:p w14:paraId="5F2508CD" w14:textId="77777777" w:rsidR="003E1B64" w:rsidRDefault="003E1B64">
                              <w:pPr>
                                <w:rPr>
                                  <w:sz w:val="18"/>
                                </w:rPr>
                              </w:pPr>
                            </w:p>
                            <w:p w14:paraId="5F2508CE" w14:textId="77777777" w:rsidR="003E1B64" w:rsidRDefault="003E1B64">
                              <w:pPr>
                                <w:rPr>
                                  <w:sz w:val="18"/>
                                </w:rPr>
                              </w:pPr>
                            </w:p>
                            <w:p w14:paraId="5F2508CF" w14:textId="77777777" w:rsidR="003E1B64" w:rsidRDefault="003E1B64">
                              <w:pPr>
                                <w:rPr>
                                  <w:sz w:val="18"/>
                                </w:rPr>
                              </w:pPr>
                            </w:p>
                            <w:p w14:paraId="5F2508D0" w14:textId="77777777" w:rsidR="003E1B64" w:rsidRDefault="003E1B64">
                              <w:pPr>
                                <w:rPr>
                                  <w:sz w:val="18"/>
                                </w:rPr>
                              </w:pPr>
                            </w:p>
                            <w:p w14:paraId="5F2508D1" w14:textId="77777777" w:rsidR="003E1B64" w:rsidRDefault="003E1B64">
                              <w:pPr>
                                <w:rPr>
                                  <w:sz w:val="18"/>
                                </w:rPr>
                              </w:pPr>
                            </w:p>
                            <w:p w14:paraId="5F2508D2" w14:textId="77777777" w:rsidR="003E1B64" w:rsidRDefault="003E1B64">
                              <w:pPr>
                                <w:rPr>
                                  <w:sz w:val="18"/>
                                </w:rPr>
                              </w:pPr>
                            </w:p>
                            <w:p w14:paraId="5F2508D3" w14:textId="77777777" w:rsidR="003E1B64" w:rsidRDefault="003E1B64">
                              <w:pPr>
                                <w:rPr>
                                  <w:sz w:val="18"/>
                                </w:rPr>
                              </w:pPr>
                            </w:p>
                            <w:p w14:paraId="5F2508D4" w14:textId="77777777" w:rsidR="003E1B64" w:rsidRDefault="003E1B64">
                              <w:pPr>
                                <w:rPr>
                                  <w:sz w:val="18"/>
                                </w:rPr>
                              </w:pPr>
                            </w:p>
                            <w:p w14:paraId="5F2508D5" w14:textId="77777777" w:rsidR="003E1B64" w:rsidRDefault="003E1B64">
                              <w:pPr>
                                <w:rPr>
                                  <w:sz w:val="18"/>
                                </w:rPr>
                              </w:pPr>
                            </w:p>
                            <w:p w14:paraId="5F2508D6" w14:textId="77777777" w:rsidR="003E1B64" w:rsidRDefault="003E1B64">
                              <w:pPr>
                                <w:rPr>
                                  <w:sz w:val="18"/>
                                </w:rPr>
                              </w:pPr>
                            </w:p>
                            <w:p w14:paraId="5F2508D7" w14:textId="77777777" w:rsidR="003E1B64" w:rsidRDefault="003E1B64">
                              <w:pPr>
                                <w:rPr>
                                  <w:sz w:val="18"/>
                                </w:rPr>
                              </w:pPr>
                            </w:p>
                            <w:p w14:paraId="5F2508D8" w14:textId="77777777" w:rsidR="003E1B64" w:rsidRDefault="003E1B64">
                              <w:pPr>
                                <w:rPr>
                                  <w:sz w:val="18"/>
                                </w:rPr>
                              </w:pPr>
                            </w:p>
                            <w:p w14:paraId="5F2508D9" w14:textId="77777777" w:rsidR="003E1B64" w:rsidRDefault="003E1B64">
                              <w:pPr>
                                <w:rPr>
                                  <w:sz w:val="18"/>
                                </w:rPr>
                              </w:pPr>
                            </w:p>
                            <w:p w14:paraId="5F2508DA" w14:textId="77777777" w:rsidR="003E1B64" w:rsidRDefault="003E1B64">
                              <w:pPr>
                                <w:rPr>
                                  <w:sz w:val="18"/>
                                </w:rPr>
                              </w:pPr>
                            </w:p>
                            <w:p w14:paraId="5F2508DB" w14:textId="77777777" w:rsidR="003E1B64" w:rsidRDefault="003E1B64">
                              <w:pPr>
                                <w:spacing w:before="87"/>
                                <w:rPr>
                                  <w:sz w:val="18"/>
                                </w:rPr>
                              </w:pPr>
                            </w:p>
                            <w:p w14:paraId="5F2508DC" w14:textId="77777777" w:rsidR="003E1B64" w:rsidRDefault="00775BFE">
                              <w:pPr>
                                <w:spacing w:before="1"/>
                                <w:ind w:left="198"/>
                                <w:rPr>
                                  <w:i/>
                                  <w:sz w:val="18"/>
                                </w:rPr>
                              </w:pPr>
                              <w:r>
                                <w:rPr>
                                  <w:b/>
                                  <w:i/>
                                  <w:color w:val="231F20"/>
                                  <w:sz w:val="18"/>
                                </w:rPr>
                                <w:t>Source:</w:t>
                              </w:r>
                              <w:r>
                                <w:rPr>
                                  <w:b/>
                                  <w:i/>
                                  <w:color w:val="231F20"/>
                                  <w:spacing w:val="-2"/>
                                  <w:sz w:val="18"/>
                                </w:rPr>
                                <w:t xml:space="preserve"> </w:t>
                              </w:r>
                              <w:r>
                                <w:rPr>
                                  <w:i/>
                                  <w:color w:val="231F20"/>
                                  <w:sz w:val="18"/>
                                </w:rPr>
                                <w:t>(DCCEEW,</w:t>
                              </w:r>
                              <w:r>
                                <w:rPr>
                                  <w:i/>
                                  <w:color w:val="231F20"/>
                                  <w:spacing w:val="-2"/>
                                  <w:sz w:val="18"/>
                                </w:rPr>
                                <w:t xml:space="preserve"> </w:t>
                              </w:r>
                              <w:r>
                                <w:rPr>
                                  <w:i/>
                                  <w:color w:val="231F20"/>
                                  <w:sz w:val="18"/>
                                </w:rPr>
                                <w:t>2025a)</w:t>
                              </w:r>
                              <w:r>
                                <w:rPr>
                                  <w:i/>
                                  <w:color w:val="231F20"/>
                                  <w:spacing w:val="-2"/>
                                  <w:sz w:val="18"/>
                                </w:rPr>
                                <w:t xml:space="preserve"> </w:t>
                              </w:r>
                              <w:r>
                                <w:rPr>
                                  <w:i/>
                                  <w:color w:val="231F20"/>
                                  <w:sz w:val="18"/>
                                </w:rPr>
                                <w:t>and</w:t>
                              </w:r>
                              <w:r>
                                <w:rPr>
                                  <w:i/>
                                  <w:color w:val="231F20"/>
                                  <w:spacing w:val="-9"/>
                                  <w:sz w:val="18"/>
                                </w:rPr>
                                <w:t xml:space="preserve"> </w:t>
                              </w:r>
                              <w:r>
                                <w:rPr>
                                  <w:i/>
                                  <w:color w:val="231F20"/>
                                  <w:sz w:val="18"/>
                                </w:rPr>
                                <w:t>Authority</w:t>
                              </w:r>
                              <w:r>
                                <w:rPr>
                                  <w:i/>
                                  <w:color w:val="231F20"/>
                                  <w:spacing w:val="-1"/>
                                  <w:sz w:val="18"/>
                                </w:rPr>
                                <w:t xml:space="preserve"> </w:t>
                              </w:r>
                              <w:r>
                                <w:rPr>
                                  <w:i/>
                                  <w:color w:val="231F20"/>
                                  <w:spacing w:val="-2"/>
                                  <w:sz w:val="18"/>
                                </w:rPr>
                                <w:t>analysis</w:t>
                              </w:r>
                            </w:p>
                          </w:txbxContent>
                        </wps:txbx>
                        <wps:bodyPr wrap="square" lIns="0" tIns="0" rIns="0" bIns="0" rtlCol="0">
                          <a:noAutofit/>
                        </wps:bodyPr>
                      </wps:wsp>
                      <wps:wsp>
                        <wps:cNvPr id="127" name="Textbox 127" descr="Illustrative line graph showing emissions reduction in ACCU sectors resulting form Safeguard demand. Black line, representing the baseline, is flat at approximately -56 Mt CO2e from 2026 to 2030. A blue line, representing emissions reductions from safeguard demand falls from -56 Mt CO2e in 2026 to around 87 Mt CO2e in 2030. A green line falls from -56 Mt CO2e in 2026 to -80 Mt CO2e. An arrow pointing to this line states that this green line shows additional abatement achieved in ACCU eligible sectors due to conservative baseline settings in the ACCU scheme. &#10;&#10;Second line graph shows whole of economy decreased emissions as a result of the Safeguard Mechanism and voluntary purchase of ACCUs. Lines are the same as the first in this series, but includes an additional light blue line falling from 430 Mt CO2e in 2026 to 370 Mt CO2e in 2030. This line shows that Government purchase and voluntary purchase of ACCUs can drive abatement beyond the Safeguard Mechanism."/>
                        <wps:cNvSpPr txBox="1"/>
                        <wps:spPr>
                          <a:xfrm>
                            <a:off x="125415" y="165569"/>
                            <a:ext cx="3060065" cy="2719070"/>
                          </a:xfrm>
                          <a:prstGeom prst="rect">
                            <a:avLst/>
                          </a:prstGeom>
                        </wps:spPr>
                        <wps:txbx>
                          <w:txbxContent>
                            <w:p w14:paraId="5F2508DD" w14:textId="77777777" w:rsidR="003E1B64" w:rsidRDefault="003E1B64">
                              <w:pPr>
                                <w:rPr>
                                  <w:sz w:val="14"/>
                                </w:rPr>
                              </w:pPr>
                            </w:p>
                            <w:p w14:paraId="5F2508DE" w14:textId="77777777" w:rsidR="003E1B64" w:rsidRDefault="003E1B64">
                              <w:pPr>
                                <w:rPr>
                                  <w:sz w:val="14"/>
                                </w:rPr>
                              </w:pPr>
                            </w:p>
                            <w:p w14:paraId="5F2508DF" w14:textId="77777777" w:rsidR="003E1B64" w:rsidRDefault="003E1B64">
                              <w:pPr>
                                <w:rPr>
                                  <w:sz w:val="14"/>
                                </w:rPr>
                              </w:pPr>
                            </w:p>
                            <w:p w14:paraId="5F2508E0" w14:textId="77777777" w:rsidR="003E1B64" w:rsidRDefault="003E1B64">
                              <w:pPr>
                                <w:spacing w:before="84"/>
                                <w:rPr>
                                  <w:sz w:val="14"/>
                                </w:rPr>
                              </w:pPr>
                            </w:p>
                            <w:p w14:paraId="5F2508E1" w14:textId="77777777" w:rsidR="003E1B64" w:rsidRDefault="00775BFE">
                              <w:pPr>
                                <w:spacing w:before="1" w:line="220" w:lineRule="auto"/>
                                <w:ind w:left="2706"/>
                                <w:rPr>
                                  <w:sz w:val="14"/>
                                </w:rPr>
                              </w:pPr>
                              <w:r>
                                <w:rPr>
                                  <w:color w:val="231F20"/>
                                  <w:w w:val="105"/>
                                  <w:sz w:val="14"/>
                                </w:rPr>
                                <w:t xml:space="preserve">Safeguard demand drives </w:t>
                              </w:r>
                              <w:r>
                                <w:rPr>
                                  <w:color w:val="231F20"/>
                                  <w:spacing w:val="-2"/>
                                  <w:w w:val="105"/>
                                  <w:sz w:val="14"/>
                                </w:rPr>
                                <w:t>emissions</w:t>
                              </w:r>
                              <w:r>
                                <w:rPr>
                                  <w:color w:val="231F20"/>
                                  <w:spacing w:val="-9"/>
                                  <w:w w:val="105"/>
                                  <w:sz w:val="14"/>
                                </w:rPr>
                                <w:t xml:space="preserve"> </w:t>
                              </w:r>
                              <w:r>
                                <w:rPr>
                                  <w:color w:val="231F20"/>
                                  <w:spacing w:val="-2"/>
                                  <w:w w:val="105"/>
                                  <w:sz w:val="14"/>
                                </w:rPr>
                                <w:t>reduction</w:t>
                              </w:r>
                              <w:r>
                                <w:rPr>
                                  <w:color w:val="231F20"/>
                                  <w:spacing w:val="-6"/>
                                  <w:w w:val="105"/>
                                  <w:sz w:val="14"/>
                                </w:rPr>
                                <w:t xml:space="preserve"> </w:t>
                              </w:r>
                              <w:r>
                                <w:rPr>
                                  <w:color w:val="231F20"/>
                                  <w:spacing w:val="-2"/>
                                  <w:w w:val="105"/>
                                  <w:sz w:val="14"/>
                                </w:rPr>
                                <w:t>in</w:t>
                              </w:r>
                              <w:r>
                                <w:rPr>
                                  <w:color w:val="231F20"/>
                                  <w:spacing w:val="-9"/>
                                  <w:w w:val="105"/>
                                  <w:sz w:val="14"/>
                                </w:rPr>
                                <w:t xml:space="preserve"> </w:t>
                              </w:r>
                              <w:r>
                                <w:rPr>
                                  <w:color w:val="231F20"/>
                                  <w:spacing w:val="-2"/>
                                  <w:w w:val="105"/>
                                  <w:sz w:val="14"/>
                                </w:rPr>
                                <w:t>ACCU</w:t>
                              </w:r>
                              <w:r>
                                <w:rPr>
                                  <w:color w:val="231F20"/>
                                  <w:spacing w:val="40"/>
                                  <w:w w:val="105"/>
                                  <w:sz w:val="14"/>
                                </w:rPr>
                                <w:t xml:space="preserve"> </w:t>
                              </w:r>
                              <w:r>
                                <w:rPr>
                                  <w:color w:val="231F20"/>
                                  <w:spacing w:val="-2"/>
                                  <w:w w:val="105"/>
                                  <w:sz w:val="14"/>
                                </w:rPr>
                                <w:t>sectors</w:t>
                              </w:r>
                            </w:p>
                            <w:p w14:paraId="5F2508E2" w14:textId="77777777" w:rsidR="003E1B64" w:rsidRDefault="003E1B64">
                              <w:pPr>
                                <w:rPr>
                                  <w:sz w:val="14"/>
                                </w:rPr>
                              </w:pPr>
                            </w:p>
                            <w:p w14:paraId="5F2508E3" w14:textId="77777777" w:rsidR="003E1B64" w:rsidRDefault="003E1B64">
                              <w:pPr>
                                <w:rPr>
                                  <w:sz w:val="14"/>
                                </w:rPr>
                              </w:pPr>
                            </w:p>
                            <w:p w14:paraId="5F2508E4" w14:textId="77777777" w:rsidR="003E1B64" w:rsidRDefault="003E1B64">
                              <w:pPr>
                                <w:rPr>
                                  <w:sz w:val="14"/>
                                </w:rPr>
                              </w:pPr>
                            </w:p>
                            <w:p w14:paraId="5F2508E5" w14:textId="77777777" w:rsidR="003E1B64" w:rsidRDefault="003E1B64">
                              <w:pPr>
                                <w:rPr>
                                  <w:sz w:val="14"/>
                                </w:rPr>
                              </w:pPr>
                            </w:p>
                            <w:p w14:paraId="5F2508E6" w14:textId="77777777" w:rsidR="003E1B64" w:rsidRDefault="003E1B64">
                              <w:pPr>
                                <w:spacing w:before="118"/>
                                <w:rPr>
                                  <w:sz w:val="14"/>
                                </w:rPr>
                              </w:pPr>
                            </w:p>
                            <w:p w14:paraId="5F2508E7" w14:textId="77777777" w:rsidR="003E1B64" w:rsidRDefault="00775BFE">
                              <w:pPr>
                                <w:spacing w:before="1" w:line="220" w:lineRule="auto"/>
                                <w:ind w:left="1034" w:right="1710"/>
                                <w:rPr>
                                  <w:sz w:val="14"/>
                                </w:rPr>
                              </w:pPr>
                              <w:r>
                                <w:rPr>
                                  <w:color w:val="231F20"/>
                                  <w:spacing w:val="-2"/>
                                  <w:w w:val="105"/>
                                  <w:sz w:val="14"/>
                                </w:rPr>
                                <w:t>Conservative</w:t>
                              </w:r>
                              <w:r>
                                <w:rPr>
                                  <w:color w:val="231F20"/>
                                  <w:spacing w:val="-8"/>
                                  <w:w w:val="105"/>
                                  <w:sz w:val="14"/>
                                </w:rPr>
                                <w:t xml:space="preserve"> </w:t>
                              </w:r>
                              <w:r>
                                <w:rPr>
                                  <w:color w:val="231F20"/>
                                  <w:spacing w:val="-2"/>
                                  <w:w w:val="105"/>
                                  <w:sz w:val="14"/>
                                </w:rPr>
                                <w:t>settings</w:t>
                              </w:r>
                              <w:r>
                                <w:rPr>
                                  <w:color w:val="231F20"/>
                                  <w:spacing w:val="-8"/>
                                  <w:w w:val="105"/>
                                  <w:sz w:val="14"/>
                                </w:rPr>
                                <w:t xml:space="preserve"> </w:t>
                              </w:r>
                              <w:r>
                                <w:rPr>
                                  <w:color w:val="231F20"/>
                                  <w:spacing w:val="-2"/>
                                  <w:w w:val="105"/>
                                  <w:sz w:val="14"/>
                                </w:rPr>
                                <w:t>may</w:t>
                              </w:r>
                              <w:r>
                                <w:rPr>
                                  <w:color w:val="231F20"/>
                                  <w:w w:val="105"/>
                                  <w:sz w:val="14"/>
                                </w:rPr>
                                <w:t xml:space="preserve"> deliver extra abatement</w:t>
                              </w:r>
                            </w:p>
                          </w:txbxContent>
                        </wps:txbx>
                        <wps:bodyPr wrap="square" lIns="0" tIns="0" rIns="0" bIns="0" rtlCol="0">
                          <a:noAutofit/>
                        </wps:bodyPr>
                      </wps:wsp>
                    </wpg:wgp>
                  </a:graphicData>
                </a:graphic>
              </wp:inline>
            </w:drawing>
          </mc:Choice>
          <mc:Fallback>
            <w:pict>
              <v:group w14:anchorId="5F2506FB" id="Group 101" o:spid="_x0000_s1064" style="width:512.65pt;height:255.8pt;mso-position-horizontal-relative:char;mso-position-vertical-relative:line" coordsize="65106,324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">
                <v:shape id="Graphic 102" o:spid="_x0000_s1065" style="position:absolute;width:65106;height:32486;visibility:visible;mso-wrap-style:square;v-text-anchor:top" coordsize="6510655,3248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" path="m6510528,l,,,3248063r6510528,l6510528,xe" fillcolor="#f1f2f2" stroked="f">
                  <v:path arrowok="t"/>
                </v:shape>
                <v:shape id="Graphic 103" o:spid="_x0000_s1066" style="position:absolute;left:33236;top:1655;width:30601;height:26975;visibility:visible;mso-wrap-style:square;v-text-anchor:top" coordsize="3060065,269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" path="m3059645,l,,,2697213r3059645,l3059645,xe" stroked="f">
                  <v:path arrowok="t"/>
                </v:shape>
                <v:shape id="Image 104" o:spid="_x0000_s1067" type="#_x0000_t75" style="position:absolute;left:33236;top:1655;width:24275;height:26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">
                  <v:imagedata r:id="rId61" o:title=""/>
                </v:shape>
                <v:shape id="Graphic 105" o:spid="_x0000_s1068" style="position:absolute;left:1254;top:1440;width:30600;height:27190;visibility:visible;mso-wrap-style:square;v-text-anchor:top" coordsize="3060065,271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" path="m3059645,l,,,2718777r3059645,l3059645,xe" stroked="f">
                  <v:path arrowok="t"/>
                </v:shape>
                <v:shape id="Image 106" o:spid="_x0000_s1069" type="#_x0000_t75" style="position:absolute;left:1254;top:1440;width:27861;height:27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">
                  <v:imagedata r:id="rId62" o:title=""/>
                </v:shape>
                <v:shape id="Graphic 107" o:spid="_x0000_s1070" style="position:absolute;left:18911;top:15545;width:6280;height:464;visibility:visible;mso-wrap-style:square;v-text-anchor:top" coordsize="628015,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" path="m,46012l627659,e" filled="f" strokecolor="#231f20" strokeweight=".17214mm">
                  <v:path arrowok="t"/>
                </v:shape>
                <v:shape id="Graphic 108" o:spid="_x0000_s1071" style="position:absolute;left:24964;top:15269;width:825;height:584;visibility:visible;mso-wrap-style:square;v-text-anchor:top" coordsize="8255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" path="m,l4254,58140,82029,23215,,xe" fillcolor="#231f20" stroked="f">
                  <v:path arrowok="t"/>
                </v:shape>
                <v:shape id="Graphic 109" o:spid="_x0000_s1072" style="position:absolute;left:51348;top:16919;width:2959;height:362;visibility:visible;mso-wrap-style:square;v-text-anchor:top" coordsize="295910,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" path="m,35572l295757,e" filled="f" strokecolor="#231f20" strokeweight=".17214mm">
                  <v:path arrowok="t"/>
                </v:shape>
                <v:shape id="Graphic 110" o:spid="_x0000_s1073" style="position:absolute;left:54069;top:16653;width:832;height:585;visibility:visible;mso-wrap-style:square;v-text-anchor:top" coordsize="83185,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" path="m,l6972,57886,83032,19367,,xe" fillcolor="#231f20" stroked="f">
                  <v:path arrowok="t"/>
                </v:shape>
                <v:shape id="Graphic 111" o:spid="_x0000_s1074" style="position:absolute;left:55610;top:11843;width:2128;height:1130;visibility:visible;mso-wrap-style:square;v-text-anchor:top" coordsize="21272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" path="m212382,l,112966e" filled="f" strokecolor="#231f20" strokeweight=".6pt">
                  <v:path arrowok="t"/>
                </v:shape>
                <v:shape id="Graphic 112" o:spid="_x0000_s1075" style="position:absolute;left:55161;top:12645;width:756;height:571;visibility:visible;mso-wrap-style:square;v-text-anchor:top" coordsize="75565,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" path="m51053,l,56705,75565,46062,51053,xe" fillcolor="#231f20" stroked="f">
                  <v:path arrowok="t"/>
                </v:shape>
                <v:shape id="Graphic 113" o:spid="_x0000_s1076" style="position:absolute;left:55853;top:14674;width:1778;height:13;visibility:visible;mso-wrap-style:square;v-text-anchor:top" coordsize="177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" path="m177342,l,e" filled="f" strokecolor="#231f20" strokeweight=".6pt">
                  <v:path arrowok="t"/>
                </v:shape>
                <v:shape id="Graphic 114" o:spid="_x0000_s1077" style="position:absolute;left:55344;top:14413;width:717;height:527;visibility:visible;mso-wrap-style:square;v-text-anchor:top" coordsize="7175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" path="m71716,l,26098,71716,52196,71716,xe" fillcolor="#231f20" stroked="f">
                  <v:path arrowok="t"/>
                </v:shape>
                <v:shape id="Graphic 115" o:spid="_x0000_s1078" style="position:absolute;left:26261;top:9323;width:13;height:3658;visibility:visible;mso-wrap-style:square;v-text-anchor:top" coordsize="635,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" path="m596,l,365721e" filled="f" strokecolor="#0679b9" strokeweight=".34431mm">
                  <v:path arrowok="t"/>
                </v:shape>
                <v:shape id="Graphic 116" o:spid="_x0000_s1079" style="position:absolute;left:26000;top:12772;width:527;height:724;visibility:visible;mso-wrap-style:square;v-text-anchor:top" coordsize="5270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" path="m,l25996,71805,52235,76,,xe" fillcolor="#0679b9" stroked="f">
                  <v:path arrowok="t"/>
                </v:shape>
                <v:shape id="Graphic 117" o:spid="_x0000_s1080" style="position:absolute;left:54917;top:9188;width:13;height:4337;visibility:visible;mso-wrap-style:square;v-text-anchor:top" coordsize="635,43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" path="m609,l,433184e" filled="f" strokecolor="#0679b9" strokeweight=".34431mm">
                  <v:path arrowok="t"/>
                </v:shape>
                <v:shape id="Graphic 118" o:spid="_x0000_s1081" style="position:absolute;left:54656;top:13312;width:527;height:724;visibility:visible;mso-wrap-style:square;v-text-anchor:top" coordsize="5270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" path="m,l26022,71805,52247,76,,xe" fillcolor="#0679b9" stroked="f">
                  <v:path arrowok="t"/>
                </v:shape>
                <v:shape id="Graphic 119" o:spid="_x0000_s1082" style="position:absolute;left:54883;top:14259;width:13;height:553;visibility:visible;mso-wrap-style:square;v-text-anchor:top" coordsize="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" path="m380,l,55194e" filled="f" strokecolor="#87c65a" strokeweight=".34431mm">
                  <v:path arrowok="t"/>
                </v:shape>
                <v:shape id="Graphic 120" o:spid="_x0000_s1083" style="position:absolute;left:54624;top:14602;width:527;height:723;visibility:visible;mso-wrap-style:square;v-text-anchor:top" coordsize="5270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" path="m,l25615,71958,52235,368,,xe" fillcolor="#87c65a" stroked="f">
                  <v:path arrowok="t"/>
                </v:shape>
                <v:shape id="Graphic 121" o:spid="_x0000_s1084" style="position:absolute;left:54898;top:15592;width:13;height:552;visibility:visible;mso-wrap-style:square;v-text-anchor:top" coordsize="63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" path="m380,l,55194e" filled="f" strokecolor="#00c0e4" strokeweight=".34431mm">
                  <v:path arrowok="t"/>
                </v:shape>
                <v:shape id="Graphic 122" o:spid="_x0000_s1085" style="position:absolute;left:54639;top:15934;width:527;height:724;visibility:visible;mso-wrap-style:square;v-text-anchor:top" coordsize="5270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" path="m,l25615,71958,52235,368,,xe" fillcolor="#00c0e4" stroked="f">
                  <v:path arrowok="t"/>
                </v:shape>
                <v:shape id="Textbox 123" o:spid="_x0000_s1086" type="#_x0000_t202" style="position:absolute;left:57788;top:8053;width:4636;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5F2508C3" w14:textId="77777777" w:rsidR="003E1B64" w:rsidRDefault="00775BFE">
                        <w:pPr>
                          <w:spacing w:before="10" w:line="220" w:lineRule="auto"/>
                          <w:ind w:right="12"/>
                          <w:rPr>
                            <w:sz w:val="14"/>
                          </w:rPr>
                        </w:pPr>
                        <w:r>
                          <w:rPr>
                            <w:color w:val="231F20"/>
                            <w:spacing w:val="-2"/>
                            <w:w w:val="105"/>
                            <w:sz w:val="14"/>
                          </w:rPr>
                          <w:t>Safeguard</w:t>
                        </w:r>
                        <w:r>
                          <w:rPr>
                            <w:color w:val="231F20"/>
                            <w:spacing w:val="40"/>
                            <w:w w:val="105"/>
                            <w:sz w:val="14"/>
                          </w:rPr>
                          <w:t xml:space="preserve"> </w:t>
                        </w:r>
                        <w:r>
                          <w:rPr>
                            <w:color w:val="231F20"/>
                            <w:spacing w:val="-2"/>
                            <w:w w:val="105"/>
                            <w:sz w:val="14"/>
                          </w:rPr>
                          <w:t>contributes</w:t>
                        </w:r>
                        <w:r>
                          <w:rPr>
                            <w:color w:val="231F20"/>
                            <w:spacing w:val="40"/>
                            <w:w w:val="105"/>
                            <w:sz w:val="14"/>
                          </w:rPr>
                          <w:t xml:space="preserve"> </w:t>
                        </w:r>
                        <w:r>
                          <w:rPr>
                            <w:color w:val="231F20"/>
                            <w:spacing w:val="-2"/>
                            <w:w w:val="105"/>
                            <w:sz w:val="14"/>
                          </w:rPr>
                          <w:t>towards</w:t>
                        </w:r>
                        <w:r>
                          <w:rPr>
                            <w:color w:val="231F20"/>
                            <w:spacing w:val="40"/>
                            <w:w w:val="105"/>
                            <w:sz w:val="14"/>
                          </w:rPr>
                          <w:t xml:space="preserve"> </w:t>
                        </w:r>
                        <w:r>
                          <w:rPr>
                            <w:color w:val="231F20"/>
                            <w:spacing w:val="-2"/>
                            <w:w w:val="105"/>
                            <w:sz w:val="14"/>
                          </w:rPr>
                          <w:t>targets</w:t>
                        </w:r>
                      </w:p>
                    </w:txbxContent>
                  </v:textbox>
                </v:shape>
                <v:shape id="Textbox 124" o:spid="_x0000_s1087" type="#_x0000_t202" style="position:absolute;left:39104;top:15963;width:12205;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5F2508C4" w14:textId="77777777" w:rsidR="003E1B64" w:rsidRDefault="00775BFE">
                        <w:pPr>
                          <w:spacing w:before="10" w:line="220" w:lineRule="auto"/>
                          <w:rPr>
                            <w:sz w:val="14"/>
                          </w:rPr>
                        </w:pPr>
                        <w:r>
                          <w:rPr>
                            <w:color w:val="231F20"/>
                            <w:w w:val="105"/>
                            <w:sz w:val="14"/>
                          </w:rPr>
                          <w:t xml:space="preserve">Government and voluntary </w:t>
                        </w:r>
                        <w:r>
                          <w:rPr>
                            <w:color w:val="231F20"/>
                            <w:spacing w:val="-2"/>
                            <w:w w:val="105"/>
                            <w:sz w:val="14"/>
                          </w:rPr>
                          <w:t>purchase</w:t>
                        </w:r>
                        <w:r>
                          <w:rPr>
                            <w:color w:val="231F20"/>
                            <w:spacing w:val="-8"/>
                            <w:w w:val="105"/>
                            <w:sz w:val="14"/>
                          </w:rPr>
                          <w:t xml:space="preserve"> </w:t>
                        </w:r>
                        <w:r>
                          <w:rPr>
                            <w:color w:val="231F20"/>
                            <w:spacing w:val="-2"/>
                            <w:w w:val="105"/>
                            <w:sz w:val="14"/>
                          </w:rPr>
                          <w:t>of</w:t>
                        </w:r>
                        <w:r>
                          <w:rPr>
                            <w:color w:val="231F20"/>
                            <w:spacing w:val="-9"/>
                            <w:w w:val="105"/>
                            <w:sz w:val="14"/>
                          </w:rPr>
                          <w:t xml:space="preserve"> </w:t>
                        </w:r>
                        <w:r>
                          <w:rPr>
                            <w:color w:val="231F20"/>
                            <w:spacing w:val="-2"/>
                            <w:w w:val="105"/>
                            <w:sz w:val="14"/>
                          </w:rPr>
                          <w:t>ACCUs</w:t>
                        </w:r>
                        <w:r>
                          <w:rPr>
                            <w:color w:val="231F20"/>
                            <w:spacing w:val="-5"/>
                            <w:w w:val="105"/>
                            <w:sz w:val="14"/>
                          </w:rPr>
                          <w:t xml:space="preserve"> </w:t>
                        </w:r>
                        <w:r>
                          <w:rPr>
                            <w:color w:val="231F20"/>
                            <w:spacing w:val="-2"/>
                            <w:w w:val="105"/>
                            <w:sz w:val="14"/>
                          </w:rPr>
                          <w:t>can</w:t>
                        </w:r>
                        <w:r>
                          <w:rPr>
                            <w:color w:val="231F20"/>
                            <w:spacing w:val="-5"/>
                            <w:w w:val="105"/>
                            <w:sz w:val="14"/>
                          </w:rPr>
                          <w:t xml:space="preserve"> </w:t>
                        </w:r>
                        <w:r>
                          <w:rPr>
                            <w:color w:val="231F20"/>
                            <w:spacing w:val="-2"/>
                            <w:w w:val="105"/>
                            <w:sz w:val="14"/>
                          </w:rPr>
                          <w:t>drive</w:t>
                        </w:r>
                        <w:r>
                          <w:rPr>
                            <w:color w:val="231F20"/>
                            <w:w w:val="105"/>
                            <w:sz w:val="14"/>
                          </w:rPr>
                          <w:t xml:space="preserve"> </w:t>
                        </w:r>
                        <w:r>
                          <w:rPr>
                            <w:color w:val="231F20"/>
                            <w:sz w:val="14"/>
                          </w:rPr>
                          <w:t>reductions</w:t>
                        </w:r>
                        <w:r>
                          <w:rPr>
                            <w:color w:val="231F20"/>
                            <w:spacing w:val="15"/>
                            <w:sz w:val="14"/>
                          </w:rPr>
                          <w:t xml:space="preserve"> </w:t>
                        </w:r>
                        <w:r>
                          <w:rPr>
                            <w:color w:val="231F20"/>
                            <w:sz w:val="14"/>
                          </w:rPr>
                          <w:t>beyond</w:t>
                        </w:r>
                        <w:r>
                          <w:rPr>
                            <w:color w:val="231F20"/>
                            <w:spacing w:val="15"/>
                            <w:sz w:val="14"/>
                          </w:rPr>
                          <w:t xml:space="preserve"> </w:t>
                        </w:r>
                        <w:r>
                          <w:rPr>
                            <w:color w:val="231F20"/>
                            <w:spacing w:val="-2"/>
                            <w:sz w:val="14"/>
                          </w:rPr>
                          <w:t>Safeguard</w:t>
                        </w:r>
                      </w:p>
                    </w:txbxContent>
                  </v:textbox>
                </v:shape>
                <v:shape id="Textbox 125" o:spid="_x0000_s1088" type="#_x0000_t202" style="position:absolute;left:57824;top:13049;width:4223;height:6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5F2508C5" w14:textId="77777777" w:rsidR="003E1B64" w:rsidRDefault="00775BFE">
                        <w:pPr>
                          <w:spacing w:before="10" w:line="220" w:lineRule="auto"/>
                          <w:ind w:right="9"/>
                          <w:rPr>
                            <w:sz w:val="14"/>
                          </w:rPr>
                        </w:pPr>
                        <w:r>
                          <w:rPr>
                            <w:color w:val="231F20"/>
                            <w:spacing w:val="-2"/>
                            <w:w w:val="105"/>
                            <w:sz w:val="14"/>
                          </w:rPr>
                          <w:t>Steeper</w:t>
                        </w:r>
                        <w:r>
                          <w:rPr>
                            <w:color w:val="231F20"/>
                            <w:spacing w:val="40"/>
                            <w:w w:val="105"/>
                            <w:sz w:val="14"/>
                          </w:rPr>
                          <w:t xml:space="preserve"> </w:t>
                        </w:r>
                        <w:r>
                          <w:rPr>
                            <w:color w:val="231F20"/>
                            <w:spacing w:val="-2"/>
                            <w:w w:val="105"/>
                            <w:sz w:val="14"/>
                          </w:rPr>
                          <w:t>decline</w:t>
                        </w:r>
                        <w:r>
                          <w:rPr>
                            <w:color w:val="231F20"/>
                            <w:spacing w:val="40"/>
                            <w:w w:val="105"/>
                            <w:sz w:val="14"/>
                          </w:rPr>
                          <w:t xml:space="preserve"> </w:t>
                        </w:r>
                        <w:r>
                          <w:rPr>
                            <w:color w:val="231F20"/>
                            <w:spacing w:val="-4"/>
                            <w:w w:val="105"/>
                            <w:sz w:val="14"/>
                          </w:rPr>
                          <w:t>rate</w:t>
                        </w:r>
                        <w:r>
                          <w:rPr>
                            <w:color w:val="231F20"/>
                            <w:spacing w:val="40"/>
                            <w:w w:val="105"/>
                            <w:sz w:val="14"/>
                          </w:rPr>
                          <w:t xml:space="preserve"> </w:t>
                        </w:r>
                        <w:r>
                          <w:rPr>
                            <w:color w:val="231F20"/>
                            <w:spacing w:val="-2"/>
                            <w:w w:val="105"/>
                            <w:sz w:val="14"/>
                          </w:rPr>
                          <w:t>achieves</w:t>
                        </w:r>
                        <w:r>
                          <w:rPr>
                            <w:color w:val="231F20"/>
                            <w:spacing w:val="40"/>
                            <w:w w:val="105"/>
                            <w:sz w:val="14"/>
                          </w:rPr>
                          <w:t xml:space="preserve"> </w:t>
                        </w:r>
                        <w:r>
                          <w:rPr>
                            <w:color w:val="231F20"/>
                            <w:spacing w:val="-4"/>
                            <w:w w:val="105"/>
                            <w:sz w:val="14"/>
                          </w:rPr>
                          <w:t>more</w:t>
                        </w:r>
                        <w:r>
                          <w:rPr>
                            <w:color w:val="231F20"/>
                            <w:spacing w:val="40"/>
                            <w:w w:val="105"/>
                            <w:sz w:val="14"/>
                          </w:rPr>
                          <w:t xml:space="preserve"> </w:t>
                        </w:r>
                        <w:r>
                          <w:rPr>
                            <w:color w:val="231F20"/>
                            <w:spacing w:val="-2"/>
                            <w:w w:val="105"/>
                            <w:sz w:val="14"/>
                          </w:rPr>
                          <w:t>emissions</w:t>
                        </w:r>
                        <w:r>
                          <w:rPr>
                            <w:color w:val="231F20"/>
                            <w:spacing w:val="40"/>
                            <w:w w:val="105"/>
                            <w:sz w:val="14"/>
                          </w:rPr>
                          <w:t xml:space="preserve"> </w:t>
                        </w:r>
                        <w:r>
                          <w:rPr>
                            <w:color w:val="231F20"/>
                            <w:spacing w:val="-2"/>
                            <w:w w:val="105"/>
                            <w:sz w:val="14"/>
                          </w:rPr>
                          <w:t>reduction</w:t>
                        </w:r>
                      </w:p>
                    </w:txbxContent>
                  </v:textbox>
                </v:shape>
                <v:shape id="Textbox 126" o:spid="_x0000_s1089" type="#_x0000_t202" alt="Illustrative line graph showing emissions reduction in ACCU sectors resulting form Safeguard demand. Black line, representing the baseline, is flat at approximately -56 Mt CO2e from 2026 to 2030. A blue line, representing emissions reductions from safeg&#10;&#10;Second line graph shows whole of economy decreased emissions as a result of the Safeguard Mechanism and voluntary purchase of ACCUs." style="position:absolute;width:65106;height:32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5F2508C6" w14:textId="77777777" w:rsidR="003E1B64" w:rsidRDefault="003E1B64">
                        <w:pPr>
                          <w:rPr>
                            <w:sz w:val="18"/>
                          </w:rPr>
                        </w:pPr>
                      </w:p>
                      <w:p w14:paraId="5F2508C7" w14:textId="77777777" w:rsidR="003E1B64" w:rsidRDefault="003E1B64">
                        <w:pPr>
                          <w:rPr>
                            <w:sz w:val="18"/>
                          </w:rPr>
                        </w:pPr>
                      </w:p>
                      <w:p w14:paraId="5F2508C8" w14:textId="77777777" w:rsidR="003E1B64" w:rsidRDefault="003E1B64">
                        <w:pPr>
                          <w:rPr>
                            <w:sz w:val="18"/>
                          </w:rPr>
                        </w:pPr>
                      </w:p>
                      <w:p w14:paraId="5F2508C9" w14:textId="77777777" w:rsidR="003E1B64" w:rsidRDefault="003E1B64">
                        <w:pPr>
                          <w:rPr>
                            <w:sz w:val="18"/>
                          </w:rPr>
                        </w:pPr>
                      </w:p>
                      <w:p w14:paraId="5F2508CA" w14:textId="77777777" w:rsidR="003E1B64" w:rsidRDefault="003E1B64">
                        <w:pPr>
                          <w:rPr>
                            <w:sz w:val="18"/>
                          </w:rPr>
                        </w:pPr>
                      </w:p>
                      <w:p w14:paraId="5F2508CB" w14:textId="77777777" w:rsidR="003E1B64" w:rsidRDefault="003E1B64">
                        <w:pPr>
                          <w:rPr>
                            <w:sz w:val="18"/>
                          </w:rPr>
                        </w:pPr>
                      </w:p>
                      <w:p w14:paraId="5F2508CC" w14:textId="77777777" w:rsidR="003E1B64" w:rsidRDefault="003E1B64">
                        <w:pPr>
                          <w:rPr>
                            <w:sz w:val="18"/>
                          </w:rPr>
                        </w:pPr>
                      </w:p>
                      <w:p w14:paraId="5F2508CD" w14:textId="77777777" w:rsidR="003E1B64" w:rsidRDefault="003E1B64">
                        <w:pPr>
                          <w:rPr>
                            <w:sz w:val="18"/>
                          </w:rPr>
                        </w:pPr>
                      </w:p>
                      <w:p w14:paraId="5F2508CE" w14:textId="77777777" w:rsidR="003E1B64" w:rsidRDefault="003E1B64">
                        <w:pPr>
                          <w:rPr>
                            <w:sz w:val="18"/>
                          </w:rPr>
                        </w:pPr>
                      </w:p>
                      <w:p w14:paraId="5F2508CF" w14:textId="77777777" w:rsidR="003E1B64" w:rsidRDefault="003E1B64">
                        <w:pPr>
                          <w:rPr>
                            <w:sz w:val="18"/>
                          </w:rPr>
                        </w:pPr>
                      </w:p>
                      <w:p w14:paraId="5F2508D0" w14:textId="77777777" w:rsidR="003E1B64" w:rsidRDefault="003E1B64">
                        <w:pPr>
                          <w:rPr>
                            <w:sz w:val="18"/>
                          </w:rPr>
                        </w:pPr>
                      </w:p>
                      <w:p w14:paraId="5F2508D1" w14:textId="77777777" w:rsidR="003E1B64" w:rsidRDefault="003E1B64">
                        <w:pPr>
                          <w:rPr>
                            <w:sz w:val="18"/>
                          </w:rPr>
                        </w:pPr>
                      </w:p>
                      <w:p w14:paraId="5F2508D2" w14:textId="77777777" w:rsidR="003E1B64" w:rsidRDefault="003E1B64">
                        <w:pPr>
                          <w:rPr>
                            <w:sz w:val="18"/>
                          </w:rPr>
                        </w:pPr>
                      </w:p>
                      <w:p w14:paraId="5F2508D3" w14:textId="77777777" w:rsidR="003E1B64" w:rsidRDefault="003E1B64">
                        <w:pPr>
                          <w:rPr>
                            <w:sz w:val="18"/>
                          </w:rPr>
                        </w:pPr>
                      </w:p>
                      <w:p w14:paraId="5F2508D4" w14:textId="77777777" w:rsidR="003E1B64" w:rsidRDefault="003E1B64">
                        <w:pPr>
                          <w:rPr>
                            <w:sz w:val="18"/>
                          </w:rPr>
                        </w:pPr>
                      </w:p>
                      <w:p w14:paraId="5F2508D5" w14:textId="77777777" w:rsidR="003E1B64" w:rsidRDefault="003E1B64">
                        <w:pPr>
                          <w:rPr>
                            <w:sz w:val="18"/>
                          </w:rPr>
                        </w:pPr>
                      </w:p>
                      <w:p w14:paraId="5F2508D6" w14:textId="77777777" w:rsidR="003E1B64" w:rsidRDefault="003E1B64">
                        <w:pPr>
                          <w:rPr>
                            <w:sz w:val="18"/>
                          </w:rPr>
                        </w:pPr>
                      </w:p>
                      <w:p w14:paraId="5F2508D7" w14:textId="77777777" w:rsidR="003E1B64" w:rsidRDefault="003E1B64">
                        <w:pPr>
                          <w:rPr>
                            <w:sz w:val="18"/>
                          </w:rPr>
                        </w:pPr>
                      </w:p>
                      <w:p w14:paraId="5F2508D8" w14:textId="77777777" w:rsidR="003E1B64" w:rsidRDefault="003E1B64">
                        <w:pPr>
                          <w:rPr>
                            <w:sz w:val="18"/>
                          </w:rPr>
                        </w:pPr>
                      </w:p>
                      <w:p w14:paraId="5F2508D9" w14:textId="77777777" w:rsidR="003E1B64" w:rsidRDefault="003E1B64">
                        <w:pPr>
                          <w:rPr>
                            <w:sz w:val="18"/>
                          </w:rPr>
                        </w:pPr>
                      </w:p>
                      <w:p w14:paraId="5F2508DA" w14:textId="77777777" w:rsidR="003E1B64" w:rsidRDefault="003E1B64">
                        <w:pPr>
                          <w:rPr>
                            <w:sz w:val="18"/>
                          </w:rPr>
                        </w:pPr>
                      </w:p>
                      <w:p w14:paraId="5F2508DB" w14:textId="77777777" w:rsidR="003E1B64" w:rsidRDefault="003E1B64">
                        <w:pPr>
                          <w:spacing w:before="87"/>
                          <w:rPr>
                            <w:sz w:val="18"/>
                          </w:rPr>
                        </w:pPr>
                      </w:p>
                      <w:p w14:paraId="5F2508DC" w14:textId="77777777" w:rsidR="003E1B64" w:rsidRDefault="00775BFE">
                        <w:pPr>
                          <w:spacing w:before="1"/>
                          <w:ind w:left="198"/>
                          <w:rPr>
                            <w:i/>
                            <w:sz w:val="18"/>
                          </w:rPr>
                        </w:pPr>
                        <w:r>
                          <w:rPr>
                            <w:b/>
                            <w:i/>
                            <w:color w:val="231F20"/>
                            <w:sz w:val="18"/>
                          </w:rPr>
                          <w:t>Source:</w:t>
                        </w:r>
                        <w:r>
                          <w:rPr>
                            <w:b/>
                            <w:i/>
                            <w:color w:val="231F20"/>
                            <w:spacing w:val="-2"/>
                            <w:sz w:val="18"/>
                          </w:rPr>
                          <w:t xml:space="preserve"> </w:t>
                        </w:r>
                        <w:r>
                          <w:rPr>
                            <w:i/>
                            <w:color w:val="231F20"/>
                            <w:sz w:val="18"/>
                          </w:rPr>
                          <w:t>(DCCEEW,</w:t>
                        </w:r>
                        <w:r>
                          <w:rPr>
                            <w:i/>
                            <w:color w:val="231F20"/>
                            <w:spacing w:val="-2"/>
                            <w:sz w:val="18"/>
                          </w:rPr>
                          <w:t xml:space="preserve"> </w:t>
                        </w:r>
                        <w:r>
                          <w:rPr>
                            <w:i/>
                            <w:color w:val="231F20"/>
                            <w:sz w:val="18"/>
                          </w:rPr>
                          <w:t>2025a)</w:t>
                        </w:r>
                        <w:r>
                          <w:rPr>
                            <w:i/>
                            <w:color w:val="231F20"/>
                            <w:spacing w:val="-2"/>
                            <w:sz w:val="18"/>
                          </w:rPr>
                          <w:t xml:space="preserve"> </w:t>
                        </w:r>
                        <w:r>
                          <w:rPr>
                            <w:i/>
                            <w:color w:val="231F20"/>
                            <w:sz w:val="18"/>
                          </w:rPr>
                          <w:t>and</w:t>
                        </w:r>
                        <w:r>
                          <w:rPr>
                            <w:i/>
                            <w:color w:val="231F20"/>
                            <w:spacing w:val="-9"/>
                            <w:sz w:val="18"/>
                          </w:rPr>
                          <w:t xml:space="preserve"> </w:t>
                        </w:r>
                        <w:r>
                          <w:rPr>
                            <w:i/>
                            <w:color w:val="231F20"/>
                            <w:sz w:val="18"/>
                          </w:rPr>
                          <w:t>Authority</w:t>
                        </w:r>
                        <w:r>
                          <w:rPr>
                            <w:i/>
                            <w:color w:val="231F20"/>
                            <w:spacing w:val="-1"/>
                            <w:sz w:val="18"/>
                          </w:rPr>
                          <w:t xml:space="preserve"> </w:t>
                        </w:r>
                        <w:r>
                          <w:rPr>
                            <w:i/>
                            <w:color w:val="231F20"/>
                            <w:spacing w:val="-2"/>
                            <w:sz w:val="18"/>
                          </w:rPr>
                          <w:t>analysis</w:t>
                        </w:r>
                      </w:p>
                    </w:txbxContent>
                  </v:textbox>
                </v:shape>
                <v:shape id="Textbox 127" o:spid="_x0000_s1090" type="#_x0000_t202" alt="Illustrative line graph showing emissions reduction in ACCU sectors resulting form Safeguard demand. Black line, representing the baseline, is flat at approximately -56 Mt CO2e from 2026 to 2030. A blue line, representing emissions reductions from safeguard demand falls from -56 Mt CO2e in 2026 to around 87 Mt CO2e in 2030. A green line falls from -56 Mt CO2e in 2026 to -80 Mt CO2e. An arrow pointing to this line states that this green line shows additional abatement achieved in ACCU eligible sectors due to conservative baseline settings in the ACCU scheme. &#10;&#10;Second line graph shows whole of economy decreased emissions as a result of the Safeguard Mechanism and voluntary purchase of ACCUs. Lines are the same as the first in this series, but includes an additional light blue line falling from 430 Mt CO2e in 2026 to 370 Mt CO2e in 2030. This line shows that Government purchase and voluntary purchase of ACCUs can drive abatement beyond the Safeguard Mechanism." style="position:absolute;left:1254;top:1655;width:30600;height:27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5F2508DD" w14:textId="77777777" w:rsidR="003E1B64" w:rsidRDefault="003E1B64">
                        <w:pPr>
                          <w:rPr>
                            <w:sz w:val="14"/>
                          </w:rPr>
                        </w:pPr>
                      </w:p>
                      <w:p w14:paraId="5F2508DE" w14:textId="77777777" w:rsidR="003E1B64" w:rsidRDefault="003E1B64">
                        <w:pPr>
                          <w:rPr>
                            <w:sz w:val="14"/>
                          </w:rPr>
                        </w:pPr>
                      </w:p>
                      <w:p w14:paraId="5F2508DF" w14:textId="77777777" w:rsidR="003E1B64" w:rsidRDefault="003E1B64">
                        <w:pPr>
                          <w:rPr>
                            <w:sz w:val="14"/>
                          </w:rPr>
                        </w:pPr>
                      </w:p>
                      <w:p w14:paraId="5F2508E0" w14:textId="77777777" w:rsidR="003E1B64" w:rsidRDefault="003E1B64">
                        <w:pPr>
                          <w:spacing w:before="84"/>
                          <w:rPr>
                            <w:sz w:val="14"/>
                          </w:rPr>
                        </w:pPr>
                      </w:p>
                      <w:p w14:paraId="5F2508E1" w14:textId="77777777" w:rsidR="003E1B64" w:rsidRDefault="00775BFE">
                        <w:pPr>
                          <w:spacing w:before="1" w:line="220" w:lineRule="auto"/>
                          <w:ind w:left="2706"/>
                          <w:rPr>
                            <w:sz w:val="14"/>
                          </w:rPr>
                        </w:pPr>
                        <w:r>
                          <w:rPr>
                            <w:color w:val="231F20"/>
                            <w:w w:val="105"/>
                            <w:sz w:val="14"/>
                          </w:rPr>
                          <w:t xml:space="preserve">Safeguard demand drives </w:t>
                        </w:r>
                        <w:r>
                          <w:rPr>
                            <w:color w:val="231F20"/>
                            <w:spacing w:val="-2"/>
                            <w:w w:val="105"/>
                            <w:sz w:val="14"/>
                          </w:rPr>
                          <w:t>emissions</w:t>
                        </w:r>
                        <w:r>
                          <w:rPr>
                            <w:color w:val="231F20"/>
                            <w:spacing w:val="-9"/>
                            <w:w w:val="105"/>
                            <w:sz w:val="14"/>
                          </w:rPr>
                          <w:t xml:space="preserve"> </w:t>
                        </w:r>
                        <w:r>
                          <w:rPr>
                            <w:color w:val="231F20"/>
                            <w:spacing w:val="-2"/>
                            <w:w w:val="105"/>
                            <w:sz w:val="14"/>
                          </w:rPr>
                          <w:t>reduction</w:t>
                        </w:r>
                        <w:r>
                          <w:rPr>
                            <w:color w:val="231F20"/>
                            <w:spacing w:val="-6"/>
                            <w:w w:val="105"/>
                            <w:sz w:val="14"/>
                          </w:rPr>
                          <w:t xml:space="preserve"> </w:t>
                        </w:r>
                        <w:r>
                          <w:rPr>
                            <w:color w:val="231F20"/>
                            <w:spacing w:val="-2"/>
                            <w:w w:val="105"/>
                            <w:sz w:val="14"/>
                          </w:rPr>
                          <w:t>in</w:t>
                        </w:r>
                        <w:r>
                          <w:rPr>
                            <w:color w:val="231F20"/>
                            <w:spacing w:val="-9"/>
                            <w:w w:val="105"/>
                            <w:sz w:val="14"/>
                          </w:rPr>
                          <w:t xml:space="preserve"> </w:t>
                        </w:r>
                        <w:r>
                          <w:rPr>
                            <w:color w:val="231F20"/>
                            <w:spacing w:val="-2"/>
                            <w:w w:val="105"/>
                            <w:sz w:val="14"/>
                          </w:rPr>
                          <w:t>ACCU</w:t>
                        </w:r>
                        <w:r>
                          <w:rPr>
                            <w:color w:val="231F20"/>
                            <w:spacing w:val="40"/>
                            <w:w w:val="105"/>
                            <w:sz w:val="14"/>
                          </w:rPr>
                          <w:t xml:space="preserve"> </w:t>
                        </w:r>
                        <w:r>
                          <w:rPr>
                            <w:color w:val="231F20"/>
                            <w:spacing w:val="-2"/>
                            <w:w w:val="105"/>
                            <w:sz w:val="14"/>
                          </w:rPr>
                          <w:t>sectors</w:t>
                        </w:r>
                      </w:p>
                      <w:p w14:paraId="5F2508E2" w14:textId="77777777" w:rsidR="003E1B64" w:rsidRDefault="003E1B64">
                        <w:pPr>
                          <w:rPr>
                            <w:sz w:val="14"/>
                          </w:rPr>
                        </w:pPr>
                      </w:p>
                      <w:p w14:paraId="5F2508E3" w14:textId="77777777" w:rsidR="003E1B64" w:rsidRDefault="003E1B64">
                        <w:pPr>
                          <w:rPr>
                            <w:sz w:val="14"/>
                          </w:rPr>
                        </w:pPr>
                      </w:p>
                      <w:p w14:paraId="5F2508E4" w14:textId="77777777" w:rsidR="003E1B64" w:rsidRDefault="003E1B64">
                        <w:pPr>
                          <w:rPr>
                            <w:sz w:val="14"/>
                          </w:rPr>
                        </w:pPr>
                      </w:p>
                      <w:p w14:paraId="5F2508E5" w14:textId="77777777" w:rsidR="003E1B64" w:rsidRDefault="003E1B64">
                        <w:pPr>
                          <w:rPr>
                            <w:sz w:val="14"/>
                          </w:rPr>
                        </w:pPr>
                      </w:p>
                      <w:p w14:paraId="5F2508E6" w14:textId="77777777" w:rsidR="003E1B64" w:rsidRDefault="003E1B64">
                        <w:pPr>
                          <w:spacing w:before="118"/>
                          <w:rPr>
                            <w:sz w:val="14"/>
                          </w:rPr>
                        </w:pPr>
                      </w:p>
                      <w:p w14:paraId="5F2508E7" w14:textId="77777777" w:rsidR="003E1B64" w:rsidRDefault="00775BFE">
                        <w:pPr>
                          <w:spacing w:before="1" w:line="220" w:lineRule="auto"/>
                          <w:ind w:left="1034" w:right="1710"/>
                          <w:rPr>
                            <w:sz w:val="14"/>
                          </w:rPr>
                        </w:pPr>
                        <w:r>
                          <w:rPr>
                            <w:color w:val="231F20"/>
                            <w:spacing w:val="-2"/>
                            <w:w w:val="105"/>
                            <w:sz w:val="14"/>
                          </w:rPr>
                          <w:t>Conservative</w:t>
                        </w:r>
                        <w:r>
                          <w:rPr>
                            <w:color w:val="231F20"/>
                            <w:spacing w:val="-8"/>
                            <w:w w:val="105"/>
                            <w:sz w:val="14"/>
                          </w:rPr>
                          <w:t xml:space="preserve"> </w:t>
                        </w:r>
                        <w:r>
                          <w:rPr>
                            <w:color w:val="231F20"/>
                            <w:spacing w:val="-2"/>
                            <w:w w:val="105"/>
                            <w:sz w:val="14"/>
                          </w:rPr>
                          <w:t>settings</w:t>
                        </w:r>
                        <w:r>
                          <w:rPr>
                            <w:color w:val="231F20"/>
                            <w:spacing w:val="-8"/>
                            <w:w w:val="105"/>
                            <w:sz w:val="14"/>
                          </w:rPr>
                          <w:t xml:space="preserve"> </w:t>
                        </w:r>
                        <w:r>
                          <w:rPr>
                            <w:color w:val="231F20"/>
                            <w:spacing w:val="-2"/>
                            <w:w w:val="105"/>
                            <w:sz w:val="14"/>
                          </w:rPr>
                          <w:t>may</w:t>
                        </w:r>
                        <w:r>
                          <w:rPr>
                            <w:color w:val="231F20"/>
                            <w:w w:val="105"/>
                            <w:sz w:val="14"/>
                          </w:rPr>
                          <w:t xml:space="preserve"> deliver extra abatement</w:t>
                        </w:r>
                      </w:p>
                    </w:txbxContent>
                  </v:textbox>
                </v:shape>
                <w10:anchorlock/>
              </v:group>
            </w:pict>
          </mc:Fallback>
        </mc:AlternateContent>
      </w:r>
    </w:p>
    <w:p w14:paraId="5F24FFAD" w14:textId="77777777" w:rsidR="003E1B64" w:rsidRDefault="00775BFE">
      <w:pPr>
        <w:pStyle w:val="BodyText"/>
        <w:spacing w:before="116" w:line="249" w:lineRule="auto"/>
        <w:ind w:left="826" w:right="1100"/>
      </w:pPr>
      <w:r>
        <w:rPr>
          <w:color w:val="231F20"/>
        </w:rPr>
        <w:t>This distinction is important for the role of the</w:t>
      </w:r>
      <w:r>
        <w:rPr>
          <w:color w:val="231F20"/>
          <w:spacing w:val="-6"/>
        </w:rPr>
        <w:t xml:space="preserve"> </w:t>
      </w:r>
      <w:r>
        <w:rPr>
          <w:color w:val="231F20"/>
        </w:rPr>
        <w:t>ACCU Scheme. Increased</w:t>
      </w:r>
      <w:r>
        <w:rPr>
          <w:color w:val="231F20"/>
          <w:spacing w:val="-6"/>
        </w:rPr>
        <w:t xml:space="preserve"> </w:t>
      </w:r>
      <w:r>
        <w:rPr>
          <w:color w:val="231F20"/>
        </w:rPr>
        <w:t>ACCU supply can reduce safeguard compliance costs and support investment in abatement projects, but it is not a substitute for policy settings that reduce emissions across the economy. Meeting</w:t>
      </w:r>
      <w:r>
        <w:rPr>
          <w:color w:val="231F20"/>
          <w:spacing w:val="-7"/>
        </w:rPr>
        <w:t xml:space="preserve"> </w:t>
      </w:r>
      <w:r>
        <w:rPr>
          <w:color w:val="231F20"/>
        </w:rPr>
        <w:t>Australia’s targets will require the Safeguard</w:t>
      </w:r>
      <w:r>
        <w:rPr>
          <w:color w:val="231F20"/>
          <w:spacing w:val="-3"/>
        </w:rPr>
        <w:t xml:space="preserve"> </w:t>
      </w:r>
      <w:r>
        <w:rPr>
          <w:color w:val="231F20"/>
        </w:rPr>
        <w:t>Mechanism,</w:t>
      </w:r>
      <w:r>
        <w:rPr>
          <w:color w:val="231F20"/>
          <w:spacing w:val="-3"/>
        </w:rPr>
        <w:t xml:space="preserve"> </w:t>
      </w:r>
      <w:r>
        <w:rPr>
          <w:color w:val="231F20"/>
        </w:rPr>
        <w:t>the</w:t>
      </w:r>
      <w:r>
        <w:rPr>
          <w:color w:val="231F20"/>
          <w:spacing w:val="-15"/>
        </w:rPr>
        <w:t xml:space="preserve"> </w:t>
      </w:r>
      <w:r>
        <w:rPr>
          <w:color w:val="231F20"/>
        </w:rPr>
        <w:t>ACCU</w:t>
      </w:r>
      <w:r>
        <w:rPr>
          <w:color w:val="231F20"/>
          <w:spacing w:val="-3"/>
        </w:rPr>
        <w:t xml:space="preserve"> </w:t>
      </w:r>
      <w:r>
        <w:rPr>
          <w:color w:val="231F20"/>
        </w:rPr>
        <w:t>Scheme</w:t>
      </w:r>
      <w:r>
        <w:rPr>
          <w:color w:val="231F20"/>
          <w:spacing w:val="-3"/>
        </w:rPr>
        <w:t xml:space="preserve"> </w:t>
      </w:r>
      <w:r>
        <w:rPr>
          <w:color w:val="231F20"/>
        </w:rPr>
        <w:t>and</w:t>
      </w:r>
      <w:r>
        <w:rPr>
          <w:color w:val="231F20"/>
          <w:spacing w:val="-3"/>
        </w:rPr>
        <w:t xml:space="preserve"> </w:t>
      </w:r>
      <w:r>
        <w:rPr>
          <w:color w:val="231F20"/>
        </w:rPr>
        <w:t>sector-specific</w:t>
      </w:r>
      <w:r>
        <w:rPr>
          <w:color w:val="231F20"/>
          <w:spacing w:val="-3"/>
        </w:rPr>
        <w:t xml:space="preserve"> </w:t>
      </w:r>
      <w:r>
        <w:rPr>
          <w:color w:val="231F20"/>
        </w:rPr>
        <w:t>policies</w:t>
      </w:r>
      <w:r>
        <w:rPr>
          <w:color w:val="231F20"/>
          <w:spacing w:val="-3"/>
        </w:rPr>
        <w:t xml:space="preserve"> </w:t>
      </w:r>
      <w:r>
        <w:rPr>
          <w:color w:val="231F20"/>
        </w:rPr>
        <w:t>to</w:t>
      </w:r>
      <w:r>
        <w:rPr>
          <w:color w:val="231F20"/>
          <w:spacing w:val="-3"/>
        </w:rPr>
        <w:t xml:space="preserve"> </w:t>
      </w:r>
      <w:r>
        <w:rPr>
          <w:color w:val="231F20"/>
        </w:rPr>
        <w:t>work</w:t>
      </w:r>
      <w:r>
        <w:rPr>
          <w:color w:val="231F20"/>
          <w:spacing w:val="-3"/>
        </w:rPr>
        <w:t xml:space="preserve"> </w:t>
      </w:r>
      <w:r>
        <w:rPr>
          <w:color w:val="231F20"/>
        </w:rPr>
        <w:t>together</w:t>
      </w:r>
      <w:r>
        <w:rPr>
          <w:color w:val="231F20"/>
          <w:spacing w:val="-3"/>
        </w:rPr>
        <w:t xml:space="preserve"> </w:t>
      </w:r>
      <w:r>
        <w:rPr>
          <w:color w:val="231F20"/>
        </w:rPr>
        <w:t>and</w:t>
      </w:r>
      <w:r>
        <w:rPr>
          <w:color w:val="231F20"/>
          <w:spacing w:val="-3"/>
        </w:rPr>
        <w:t xml:space="preserve"> </w:t>
      </w:r>
      <w:r>
        <w:rPr>
          <w:color w:val="231F20"/>
        </w:rPr>
        <w:t>ratchet</w:t>
      </w:r>
      <w:r>
        <w:rPr>
          <w:color w:val="231F20"/>
          <w:spacing w:val="-3"/>
        </w:rPr>
        <w:t xml:space="preserve"> </w:t>
      </w:r>
      <w:r>
        <w:rPr>
          <w:color w:val="231F20"/>
        </w:rPr>
        <w:t>up aggregate emission reduction over time.</w:t>
      </w:r>
    </w:p>
    <w:p w14:paraId="5F24FFAE" w14:textId="77777777" w:rsidR="003E1B64" w:rsidRDefault="003E1B64">
      <w:pPr>
        <w:pStyle w:val="BodyText"/>
        <w:spacing w:before="2"/>
        <w:rPr>
          <w:sz w:val="12"/>
        </w:rPr>
      </w:pPr>
    </w:p>
    <w:p w14:paraId="5F24FFAF" w14:textId="77777777" w:rsidR="003E1B64" w:rsidRDefault="003E1B64">
      <w:pPr>
        <w:pStyle w:val="BodyText"/>
        <w:rPr>
          <w:sz w:val="12"/>
        </w:rPr>
        <w:sectPr w:rsidR="003E1B64">
          <w:pgSz w:w="11910" w:h="16840"/>
          <w:pgMar w:top="960" w:right="0" w:bottom="600" w:left="0" w:header="458" w:footer="408" w:gutter="0"/>
          <w:cols w:space="720"/>
        </w:sectPr>
      </w:pPr>
    </w:p>
    <w:p w14:paraId="5F24FFB0" w14:textId="77777777" w:rsidR="003E1B64" w:rsidRDefault="00775BFE" w:rsidP="004A57D6">
      <w:pPr>
        <w:pStyle w:val="Heading3"/>
        <w:numPr>
          <w:ilvl w:val="1"/>
          <w:numId w:val="31"/>
        </w:numPr>
        <w:tabs>
          <w:tab w:val="left" w:pos="1190"/>
        </w:tabs>
        <w:spacing w:before="93" w:line="249" w:lineRule="auto"/>
        <w:ind w:left="826" w:right="121" w:firstLine="0"/>
        <w:jc w:val="left"/>
      </w:pPr>
      <w:bookmarkStart w:id="13" w:name="_TOC_250024"/>
      <w:r>
        <w:rPr>
          <w:color w:val="00679F"/>
        </w:rPr>
        <w:t>Land</w:t>
      </w:r>
      <w:r>
        <w:rPr>
          <w:color w:val="00679F"/>
          <w:spacing w:val="-7"/>
        </w:rPr>
        <w:t xml:space="preserve"> </w:t>
      </w:r>
      <w:r>
        <w:rPr>
          <w:color w:val="00679F"/>
        </w:rPr>
        <w:t>sector</w:t>
      </w:r>
      <w:r>
        <w:rPr>
          <w:color w:val="00679F"/>
          <w:spacing w:val="-7"/>
        </w:rPr>
        <w:t xml:space="preserve"> </w:t>
      </w:r>
      <w:r>
        <w:rPr>
          <w:color w:val="00679F"/>
        </w:rPr>
        <w:t>abatement</w:t>
      </w:r>
      <w:r>
        <w:rPr>
          <w:color w:val="00679F"/>
          <w:spacing w:val="-7"/>
        </w:rPr>
        <w:t xml:space="preserve"> </w:t>
      </w:r>
      <w:r>
        <w:rPr>
          <w:color w:val="00679F"/>
        </w:rPr>
        <w:t>potential</w:t>
      </w:r>
      <w:r>
        <w:rPr>
          <w:color w:val="00679F"/>
          <w:spacing w:val="-7"/>
        </w:rPr>
        <w:t xml:space="preserve"> </w:t>
      </w:r>
      <w:r>
        <w:rPr>
          <w:color w:val="00679F"/>
        </w:rPr>
        <w:t>is</w:t>
      </w:r>
      <w:r>
        <w:rPr>
          <w:color w:val="00679F"/>
          <w:spacing w:val="-7"/>
        </w:rPr>
        <w:t xml:space="preserve"> </w:t>
      </w:r>
      <w:bookmarkEnd w:id="13"/>
      <w:r>
        <w:rPr>
          <w:color w:val="00679F"/>
        </w:rPr>
        <w:t>greater than likely safeguard demand for ACCUs</w:t>
      </w:r>
    </w:p>
    <w:p w14:paraId="5F24FFB1" w14:textId="77777777" w:rsidR="003E1B64" w:rsidRDefault="00775BFE">
      <w:pPr>
        <w:pStyle w:val="BodyText"/>
        <w:spacing w:before="115" w:line="249" w:lineRule="auto"/>
        <w:ind w:left="826" w:right="75"/>
      </w:pPr>
      <w:r>
        <w:rPr>
          <w:color w:val="231F20"/>
        </w:rPr>
        <w:t>Land sector sequestration is expected to make</w:t>
      </w:r>
      <w:r>
        <w:rPr>
          <w:color w:val="231F20"/>
          <w:spacing w:val="40"/>
        </w:rPr>
        <w:t xml:space="preserve"> </w:t>
      </w:r>
      <w:r>
        <w:rPr>
          <w:color w:val="231F20"/>
        </w:rPr>
        <w:t>an</w:t>
      </w:r>
      <w:r>
        <w:rPr>
          <w:color w:val="231F20"/>
          <w:spacing w:val="-10"/>
        </w:rPr>
        <w:t xml:space="preserve"> </w:t>
      </w:r>
      <w:r>
        <w:rPr>
          <w:color w:val="231F20"/>
        </w:rPr>
        <w:t>important</w:t>
      </w:r>
      <w:r>
        <w:rPr>
          <w:color w:val="231F20"/>
          <w:spacing w:val="-8"/>
        </w:rPr>
        <w:t xml:space="preserve"> </w:t>
      </w:r>
      <w:r>
        <w:rPr>
          <w:color w:val="231F20"/>
        </w:rPr>
        <w:t>contribution</w:t>
      </w:r>
      <w:r>
        <w:rPr>
          <w:color w:val="231F20"/>
          <w:spacing w:val="-8"/>
        </w:rPr>
        <w:t xml:space="preserve"> </w:t>
      </w:r>
      <w:r>
        <w:rPr>
          <w:color w:val="231F20"/>
        </w:rPr>
        <w:t>to</w:t>
      </w:r>
      <w:r>
        <w:rPr>
          <w:color w:val="231F20"/>
          <w:spacing w:val="-16"/>
        </w:rPr>
        <w:t xml:space="preserve"> </w:t>
      </w:r>
      <w:r>
        <w:rPr>
          <w:color w:val="231F20"/>
        </w:rPr>
        <w:t>Australia’s</w:t>
      </w:r>
      <w:r>
        <w:rPr>
          <w:color w:val="231F20"/>
          <w:spacing w:val="-7"/>
        </w:rPr>
        <w:t xml:space="preserve"> </w:t>
      </w:r>
      <w:r>
        <w:rPr>
          <w:color w:val="231F20"/>
        </w:rPr>
        <w:t>pathway</w:t>
      </w:r>
      <w:r>
        <w:rPr>
          <w:color w:val="231F20"/>
          <w:spacing w:val="-8"/>
        </w:rPr>
        <w:t xml:space="preserve"> </w:t>
      </w:r>
      <w:r>
        <w:rPr>
          <w:color w:val="231F20"/>
        </w:rPr>
        <w:t>to net</w:t>
      </w:r>
      <w:r>
        <w:rPr>
          <w:color w:val="231F20"/>
          <w:spacing w:val="-13"/>
        </w:rPr>
        <w:t xml:space="preserve"> </w:t>
      </w:r>
      <w:r>
        <w:rPr>
          <w:color w:val="231F20"/>
        </w:rPr>
        <w:t>zero.</w:t>
      </w:r>
      <w:r>
        <w:rPr>
          <w:color w:val="231F20"/>
          <w:spacing w:val="-11"/>
        </w:rPr>
        <w:t xml:space="preserve"> </w:t>
      </w:r>
      <w:r>
        <w:rPr>
          <w:color w:val="231F20"/>
        </w:rPr>
        <w:t>The</w:t>
      </w:r>
      <w:r>
        <w:rPr>
          <w:color w:val="231F20"/>
          <w:spacing w:val="-16"/>
        </w:rPr>
        <w:t xml:space="preserve"> </w:t>
      </w:r>
      <w:r>
        <w:rPr>
          <w:color w:val="231F20"/>
        </w:rPr>
        <w:t>Authority’s</w:t>
      </w:r>
      <w:r>
        <w:rPr>
          <w:color w:val="231F20"/>
          <w:spacing w:val="-7"/>
        </w:rPr>
        <w:t xml:space="preserve"> </w:t>
      </w:r>
      <w:r>
        <w:rPr>
          <w:color w:val="231F20"/>
        </w:rPr>
        <w:t>2035</w:t>
      </w:r>
      <w:r>
        <w:rPr>
          <w:color w:val="231F20"/>
          <w:spacing w:val="-11"/>
        </w:rPr>
        <w:t xml:space="preserve"> </w:t>
      </w:r>
      <w:r>
        <w:rPr>
          <w:color w:val="231F20"/>
        </w:rPr>
        <w:t>Targets</w:t>
      </w:r>
      <w:r>
        <w:rPr>
          <w:color w:val="231F20"/>
          <w:spacing w:val="-16"/>
        </w:rPr>
        <w:t xml:space="preserve"> </w:t>
      </w:r>
      <w:r>
        <w:rPr>
          <w:color w:val="231F20"/>
        </w:rPr>
        <w:t>Advice</w:t>
      </w:r>
      <w:r>
        <w:rPr>
          <w:color w:val="231F20"/>
          <w:spacing w:val="-7"/>
        </w:rPr>
        <w:t xml:space="preserve"> </w:t>
      </w:r>
      <w:r>
        <w:rPr>
          <w:color w:val="231F20"/>
        </w:rPr>
        <w:t>and Treasury’s net zero modelling both anticipate a substantial land sector sink by 2035 and beyond. The existing land sector sink is projected to ease over time, so additional policy effort is likely to</w:t>
      </w:r>
    </w:p>
    <w:p w14:paraId="5F24FFB2" w14:textId="77777777" w:rsidR="003E1B64" w:rsidRDefault="00775BFE">
      <w:pPr>
        <w:pStyle w:val="BodyText"/>
        <w:spacing w:before="6" w:line="249" w:lineRule="auto"/>
        <w:ind w:left="826" w:right="75"/>
      </w:pPr>
      <w:r>
        <w:rPr>
          <w:color w:val="231F20"/>
        </w:rPr>
        <w:t>be</w:t>
      </w:r>
      <w:r>
        <w:rPr>
          <w:color w:val="231F20"/>
          <w:spacing w:val="-6"/>
        </w:rPr>
        <w:t xml:space="preserve"> </w:t>
      </w:r>
      <w:r>
        <w:rPr>
          <w:color w:val="231F20"/>
        </w:rPr>
        <w:t>needed</w:t>
      </w:r>
      <w:r>
        <w:rPr>
          <w:color w:val="231F20"/>
          <w:spacing w:val="-6"/>
        </w:rPr>
        <w:t xml:space="preserve"> </w:t>
      </w:r>
      <w:r>
        <w:rPr>
          <w:color w:val="231F20"/>
        </w:rPr>
        <w:t>to</w:t>
      </w:r>
      <w:r>
        <w:rPr>
          <w:color w:val="231F20"/>
          <w:spacing w:val="-6"/>
        </w:rPr>
        <w:t xml:space="preserve"> </w:t>
      </w:r>
      <w:r>
        <w:rPr>
          <w:color w:val="231F20"/>
        </w:rPr>
        <w:t>maintain</w:t>
      </w:r>
      <w:r>
        <w:rPr>
          <w:color w:val="231F20"/>
          <w:spacing w:val="-6"/>
        </w:rPr>
        <w:t xml:space="preserve"> </w:t>
      </w:r>
      <w:r>
        <w:rPr>
          <w:color w:val="231F20"/>
        </w:rPr>
        <w:t>and</w:t>
      </w:r>
      <w:r>
        <w:rPr>
          <w:color w:val="231F20"/>
          <w:spacing w:val="-6"/>
        </w:rPr>
        <w:t xml:space="preserve"> </w:t>
      </w:r>
      <w:r>
        <w:rPr>
          <w:color w:val="231F20"/>
        </w:rPr>
        <w:t>increase</w:t>
      </w:r>
      <w:r>
        <w:rPr>
          <w:color w:val="231F20"/>
          <w:spacing w:val="-6"/>
        </w:rPr>
        <w:t xml:space="preserve"> </w:t>
      </w:r>
      <w:r>
        <w:rPr>
          <w:color w:val="231F20"/>
        </w:rPr>
        <w:t>land</w:t>
      </w:r>
      <w:r>
        <w:rPr>
          <w:color w:val="231F20"/>
          <w:spacing w:val="-6"/>
        </w:rPr>
        <w:t xml:space="preserve"> </w:t>
      </w:r>
      <w:r>
        <w:rPr>
          <w:color w:val="231F20"/>
        </w:rPr>
        <w:t>sector sequestration (DCCEEW, 2025a).</w:t>
      </w:r>
    </w:p>
    <w:p w14:paraId="5F24FFB3" w14:textId="77777777" w:rsidR="003E1B64" w:rsidRDefault="00775BFE">
      <w:pPr>
        <w:pStyle w:val="BodyText"/>
        <w:spacing w:before="229" w:line="249" w:lineRule="auto"/>
        <w:ind w:left="826" w:right="75"/>
      </w:pPr>
      <w:r>
        <w:rPr>
          <w:color w:val="231F20"/>
        </w:rPr>
        <w:t>Safeguard-driven ACCU demand can help fund land sector abatement and sequestration. As safeguard</w:t>
      </w:r>
      <w:r>
        <w:rPr>
          <w:color w:val="231F20"/>
          <w:spacing w:val="-8"/>
        </w:rPr>
        <w:t xml:space="preserve"> </w:t>
      </w:r>
      <w:r>
        <w:rPr>
          <w:color w:val="231F20"/>
        </w:rPr>
        <w:t>baselines</w:t>
      </w:r>
      <w:r>
        <w:rPr>
          <w:color w:val="231F20"/>
          <w:spacing w:val="-8"/>
        </w:rPr>
        <w:t xml:space="preserve"> </w:t>
      </w:r>
      <w:r>
        <w:rPr>
          <w:color w:val="231F20"/>
        </w:rPr>
        <w:t>decline,</w:t>
      </w:r>
      <w:r>
        <w:rPr>
          <w:color w:val="231F20"/>
          <w:spacing w:val="-8"/>
        </w:rPr>
        <w:t xml:space="preserve"> </w:t>
      </w:r>
      <w:r>
        <w:rPr>
          <w:color w:val="231F20"/>
        </w:rPr>
        <w:t>facilities</w:t>
      </w:r>
      <w:r>
        <w:rPr>
          <w:color w:val="231F20"/>
          <w:spacing w:val="-8"/>
        </w:rPr>
        <w:t xml:space="preserve"> </w:t>
      </w:r>
      <w:r>
        <w:rPr>
          <w:color w:val="231F20"/>
        </w:rPr>
        <w:t>that</w:t>
      </w:r>
      <w:r>
        <w:rPr>
          <w:color w:val="231F20"/>
          <w:spacing w:val="-8"/>
        </w:rPr>
        <w:t xml:space="preserve"> </w:t>
      </w:r>
      <w:r>
        <w:rPr>
          <w:color w:val="231F20"/>
        </w:rPr>
        <w:t>cannot reduce enough emissions onsite may purchase ACCUs, including from land sector projects.</w:t>
      </w:r>
      <w:r>
        <w:rPr>
          <w:color w:val="231F20"/>
          <w:spacing w:val="-2"/>
        </w:rPr>
        <w:t xml:space="preserve"> </w:t>
      </w:r>
      <w:r>
        <w:rPr>
          <w:color w:val="231F20"/>
        </w:rPr>
        <w:t>This directs</w:t>
      </w:r>
      <w:r>
        <w:rPr>
          <w:color w:val="231F20"/>
          <w:spacing w:val="-8"/>
        </w:rPr>
        <w:t xml:space="preserve"> </w:t>
      </w:r>
      <w:r>
        <w:rPr>
          <w:color w:val="231F20"/>
        </w:rPr>
        <w:t>private</w:t>
      </w:r>
      <w:r>
        <w:rPr>
          <w:color w:val="231F20"/>
          <w:spacing w:val="-8"/>
        </w:rPr>
        <w:t xml:space="preserve"> </w:t>
      </w:r>
      <w:r>
        <w:rPr>
          <w:color w:val="231F20"/>
        </w:rPr>
        <w:t>finance</w:t>
      </w:r>
      <w:r>
        <w:rPr>
          <w:color w:val="231F20"/>
          <w:spacing w:val="-8"/>
        </w:rPr>
        <w:t xml:space="preserve"> </w:t>
      </w:r>
      <w:r>
        <w:rPr>
          <w:color w:val="231F20"/>
        </w:rPr>
        <w:t>towards</w:t>
      </w:r>
      <w:r>
        <w:rPr>
          <w:color w:val="231F20"/>
          <w:spacing w:val="-8"/>
        </w:rPr>
        <w:t xml:space="preserve"> </w:t>
      </w:r>
      <w:r>
        <w:rPr>
          <w:color w:val="231F20"/>
        </w:rPr>
        <w:t>sequestration</w:t>
      </w:r>
      <w:r>
        <w:rPr>
          <w:color w:val="231F20"/>
          <w:spacing w:val="-8"/>
        </w:rPr>
        <w:t xml:space="preserve"> </w:t>
      </w:r>
      <w:r>
        <w:rPr>
          <w:color w:val="231F20"/>
        </w:rPr>
        <w:t>and emission reduction activities in the land sector, helping boost regional economies.</w:t>
      </w:r>
    </w:p>
    <w:p w14:paraId="5F24FFB4" w14:textId="77777777" w:rsidR="003E1B64" w:rsidRDefault="00775BFE">
      <w:pPr>
        <w:pStyle w:val="BodyText"/>
        <w:spacing w:before="234"/>
        <w:ind w:left="826"/>
      </w:pPr>
      <w:r>
        <w:rPr>
          <w:color w:val="231F20"/>
        </w:rPr>
        <w:t>However,</w:t>
      </w:r>
      <w:r>
        <w:rPr>
          <w:color w:val="231F20"/>
          <w:spacing w:val="-16"/>
        </w:rPr>
        <w:t xml:space="preserve"> </w:t>
      </w:r>
      <w:r>
        <w:rPr>
          <w:color w:val="231F20"/>
        </w:rPr>
        <w:t>safeguard-driven</w:t>
      </w:r>
      <w:r>
        <w:rPr>
          <w:color w:val="231F20"/>
          <w:spacing w:val="-15"/>
        </w:rPr>
        <w:t xml:space="preserve"> </w:t>
      </w:r>
      <w:r>
        <w:rPr>
          <w:color w:val="231F20"/>
        </w:rPr>
        <w:t>ACCU</w:t>
      </w:r>
      <w:r>
        <w:rPr>
          <w:color w:val="231F20"/>
          <w:spacing w:val="-11"/>
        </w:rPr>
        <w:t xml:space="preserve"> </w:t>
      </w:r>
      <w:r>
        <w:rPr>
          <w:color w:val="231F20"/>
          <w:spacing w:val="-2"/>
        </w:rPr>
        <w:t>demand</w:t>
      </w:r>
    </w:p>
    <w:p w14:paraId="5F24FFB5" w14:textId="77777777" w:rsidR="003E1B64" w:rsidRDefault="00775BFE">
      <w:pPr>
        <w:pStyle w:val="BodyText"/>
        <w:spacing w:before="11" w:line="249" w:lineRule="auto"/>
        <w:ind w:left="826"/>
      </w:pPr>
      <w:r>
        <w:rPr>
          <w:color w:val="231F20"/>
        </w:rPr>
        <w:t>is likely to fall well short of the full land sector abatement potential identified in Australia’s net zero pathways.</w:t>
      </w:r>
      <w:r>
        <w:rPr>
          <w:color w:val="231F20"/>
          <w:spacing w:val="-4"/>
        </w:rPr>
        <w:t xml:space="preserve"> </w:t>
      </w:r>
      <w:r>
        <w:rPr>
          <w:color w:val="231F20"/>
        </w:rPr>
        <w:t>The Safeguard Mechanism covers only around 30% of Australia’s greenhouse gas emissions</w:t>
      </w:r>
      <w:r>
        <w:rPr>
          <w:color w:val="231F20"/>
          <w:spacing w:val="-9"/>
        </w:rPr>
        <w:t xml:space="preserve"> </w:t>
      </w:r>
      <w:r>
        <w:rPr>
          <w:color w:val="231F20"/>
        </w:rPr>
        <w:t>(DCCEEW,</w:t>
      </w:r>
      <w:r>
        <w:rPr>
          <w:color w:val="231F20"/>
          <w:spacing w:val="-9"/>
        </w:rPr>
        <w:t xml:space="preserve"> </w:t>
      </w:r>
      <w:r>
        <w:rPr>
          <w:color w:val="231F20"/>
        </w:rPr>
        <w:t>2025f).</w:t>
      </w:r>
      <w:r>
        <w:rPr>
          <w:color w:val="231F20"/>
          <w:spacing w:val="-9"/>
        </w:rPr>
        <w:t xml:space="preserve"> </w:t>
      </w:r>
      <w:r>
        <w:rPr>
          <w:color w:val="231F20"/>
        </w:rPr>
        <w:t>By</w:t>
      </w:r>
      <w:r>
        <w:rPr>
          <w:color w:val="231F20"/>
          <w:spacing w:val="-9"/>
        </w:rPr>
        <w:t xml:space="preserve"> </w:t>
      </w:r>
      <w:r>
        <w:rPr>
          <w:color w:val="231F20"/>
        </w:rPr>
        <w:t>2050,</w:t>
      </w:r>
      <w:r>
        <w:rPr>
          <w:color w:val="231F20"/>
          <w:spacing w:val="-9"/>
        </w:rPr>
        <w:t xml:space="preserve"> </w:t>
      </w:r>
      <w:r>
        <w:rPr>
          <w:color w:val="231F20"/>
        </w:rPr>
        <w:t>all</w:t>
      </w:r>
      <w:r>
        <w:rPr>
          <w:color w:val="231F20"/>
          <w:spacing w:val="-9"/>
        </w:rPr>
        <w:t xml:space="preserve"> </w:t>
      </w:r>
      <w:r>
        <w:rPr>
          <w:color w:val="231F20"/>
        </w:rPr>
        <w:t>residual emissions will need to be balanced by carbon sequestration and removals, not just the residual emissions from safeguard facilities.</w:t>
      </w:r>
    </w:p>
    <w:p w14:paraId="5F24FFB6" w14:textId="77777777" w:rsidR="003E1B64" w:rsidRDefault="00775BFE">
      <w:pPr>
        <w:pStyle w:val="BodyText"/>
        <w:spacing w:before="93" w:line="249" w:lineRule="auto"/>
        <w:ind w:left="338" w:right="893"/>
      </w:pPr>
      <w:r>
        <w:br w:type="column"/>
      </w:r>
      <w:r>
        <w:rPr>
          <w:color w:val="231F20"/>
        </w:rPr>
        <w:t>Stronger safeguard settings can play a role, but further</w:t>
      </w:r>
      <w:r>
        <w:rPr>
          <w:color w:val="231F20"/>
          <w:spacing w:val="-2"/>
        </w:rPr>
        <w:t xml:space="preserve"> </w:t>
      </w:r>
      <w:r>
        <w:rPr>
          <w:color w:val="231F20"/>
        </w:rPr>
        <w:t>sources</w:t>
      </w:r>
      <w:r>
        <w:rPr>
          <w:color w:val="231F20"/>
          <w:spacing w:val="-2"/>
        </w:rPr>
        <w:t xml:space="preserve"> </w:t>
      </w:r>
      <w:r>
        <w:rPr>
          <w:color w:val="231F20"/>
        </w:rPr>
        <w:t>of</w:t>
      </w:r>
      <w:r>
        <w:rPr>
          <w:color w:val="231F20"/>
          <w:spacing w:val="-2"/>
        </w:rPr>
        <w:t xml:space="preserve"> </w:t>
      </w:r>
      <w:r>
        <w:rPr>
          <w:color w:val="231F20"/>
        </w:rPr>
        <w:t>demand</w:t>
      </w:r>
      <w:r>
        <w:rPr>
          <w:color w:val="231F20"/>
          <w:spacing w:val="-2"/>
        </w:rPr>
        <w:t xml:space="preserve"> </w:t>
      </w:r>
      <w:r>
        <w:rPr>
          <w:color w:val="231F20"/>
        </w:rPr>
        <w:t>for</w:t>
      </w:r>
      <w:r>
        <w:rPr>
          <w:color w:val="231F20"/>
          <w:spacing w:val="-14"/>
        </w:rPr>
        <w:t xml:space="preserve"> </w:t>
      </w:r>
      <w:r>
        <w:rPr>
          <w:color w:val="231F20"/>
        </w:rPr>
        <w:t>ACCUs,</w:t>
      </w:r>
      <w:r>
        <w:rPr>
          <w:color w:val="231F20"/>
          <w:spacing w:val="-2"/>
        </w:rPr>
        <w:t xml:space="preserve"> </w:t>
      </w:r>
      <w:r>
        <w:rPr>
          <w:color w:val="231F20"/>
        </w:rPr>
        <w:t>and</w:t>
      </w:r>
      <w:r>
        <w:rPr>
          <w:color w:val="231F20"/>
          <w:spacing w:val="-2"/>
        </w:rPr>
        <w:t xml:space="preserve"> </w:t>
      </w:r>
      <w:r>
        <w:rPr>
          <w:color w:val="231F20"/>
        </w:rPr>
        <w:t>further policies</w:t>
      </w:r>
      <w:r>
        <w:rPr>
          <w:color w:val="231F20"/>
          <w:spacing w:val="-8"/>
        </w:rPr>
        <w:t xml:space="preserve"> </w:t>
      </w:r>
      <w:r>
        <w:rPr>
          <w:color w:val="231F20"/>
        </w:rPr>
        <w:t>and</w:t>
      </w:r>
      <w:r>
        <w:rPr>
          <w:color w:val="231F20"/>
          <w:spacing w:val="-6"/>
        </w:rPr>
        <w:t xml:space="preserve"> </w:t>
      </w:r>
      <w:r>
        <w:rPr>
          <w:color w:val="231F20"/>
        </w:rPr>
        <w:t>measures</w:t>
      </w:r>
      <w:r>
        <w:rPr>
          <w:color w:val="231F20"/>
          <w:spacing w:val="-6"/>
        </w:rPr>
        <w:t xml:space="preserve"> </w:t>
      </w:r>
      <w:r>
        <w:rPr>
          <w:color w:val="231F20"/>
        </w:rPr>
        <w:t>beyond</w:t>
      </w:r>
      <w:r>
        <w:rPr>
          <w:color w:val="231F20"/>
          <w:spacing w:val="-6"/>
        </w:rPr>
        <w:t xml:space="preserve"> </w:t>
      </w:r>
      <w:r>
        <w:rPr>
          <w:color w:val="231F20"/>
        </w:rPr>
        <w:t>the</w:t>
      </w:r>
      <w:r>
        <w:rPr>
          <w:color w:val="231F20"/>
          <w:spacing w:val="-16"/>
        </w:rPr>
        <w:t xml:space="preserve"> </w:t>
      </w:r>
      <w:r>
        <w:rPr>
          <w:color w:val="231F20"/>
        </w:rPr>
        <w:t>ACCU</w:t>
      </w:r>
      <w:r>
        <w:rPr>
          <w:color w:val="231F20"/>
          <w:spacing w:val="-6"/>
        </w:rPr>
        <w:t xml:space="preserve"> </w:t>
      </w:r>
      <w:r>
        <w:rPr>
          <w:color w:val="231F20"/>
        </w:rPr>
        <w:t xml:space="preserve">Scheme are likely to be required to </w:t>
      </w:r>
      <w:proofErr w:type="spellStart"/>
      <w:r>
        <w:rPr>
          <w:color w:val="231F20"/>
        </w:rPr>
        <w:t>realise</w:t>
      </w:r>
      <w:proofErr w:type="spellEnd"/>
      <w:r>
        <w:rPr>
          <w:color w:val="231F20"/>
        </w:rPr>
        <w:t xml:space="preserve"> the land sector sink implied by net zero-consistent pathways.</w:t>
      </w:r>
    </w:p>
    <w:p w14:paraId="5F24FFB7" w14:textId="77777777" w:rsidR="003E1B64" w:rsidRDefault="00775BFE">
      <w:pPr>
        <w:pStyle w:val="BodyText"/>
        <w:spacing w:before="5" w:line="249" w:lineRule="auto"/>
        <w:ind w:left="338" w:right="893"/>
      </w:pPr>
      <w:r>
        <w:rPr>
          <w:color w:val="231F20"/>
        </w:rPr>
        <w:t>These could include government or voluntary ACCU cancellation, stronger economy-wide incentives for carbon removal, and targeted land sector</w:t>
      </w:r>
      <w:r>
        <w:rPr>
          <w:color w:val="231F20"/>
          <w:spacing w:val="-7"/>
        </w:rPr>
        <w:t xml:space="preserve"> </w:t>
      </w:r>
      <w:r>
        <w:rPr>
          <w:color w:val="231F20"/>
        </w:rPr>
        <w:t>policies</w:t>
      </w:r>
      <w:r>
        <w:rPr>
          <w:color w:val="231F20"/>
          <w:spacing w:val="-7"/>
        </w:rPr>
        <w:t xml:space="preserve"> </w:t>
      </w:r>
      <w:r>
        <w:rPr>
          <w:color w:val="231F20"/>
        </w:rPr>
        <w:t>that</w:t>
      </w:r>
      <w:r>
        <w:rPr>
          <w:color w:val="231F20"/>
          <w:spacing w:val="-7"/>
        </w:rPr>
        <w:t xml:space="preserve"> </w:t>
      </w:r>
      <w:r>
        <w:rPr>
          <w:color w:val="231F20"/>
        </w:rPr>
        <w:t>directly</w:t>
      </w:r>
      <w:r>
        <w:rPr>
          <w:color w:val="231F20"/>
          <w:spacing w:val="-7"/>
        </w:rPr>
        <w:t xml:space="preserve"> </w:t>
      </w:r>
      <w:r>
        <w:rPr>
          <w:color w:val="231F20"/>
        </w:rPr>
        <w:t>support</w:t>
      </w:r>
      <w:r>
        <w:rPr>
          <w:color w:val="231F20"/>
          <w:spacing w:val="-7"/>
        </w:rPr>
        <w:t xml:space="preserve"> </w:t>
      </w:r>
      <w:r>
        <w:rPr>
          <w:color w:val="231F20"/>
        </w:rPr>
        <w:t>sequestration and emissions reduction activities.</w:t>
      </w:r>
    </w:p>
    <w:p w14:paraId="5F24FFB8" w14:textId="77777777" w:rsidR="003E1B64" w:rsidRDefault="00775BFE" w:rsidP="004A57D6">
      <w:pPr>
        <w:pStyle w:val="Heading3"/>
        <w:numPr>
          <w:ilvl w:val="1"/>
          <w:numId w:val="31"/>
        </w:numPr>
        <w:tabs>
          <w:tab w:val="left" w:pos="693"/>
        </w:tabs>
        <w:spacing w:before="231" w:line="249" w:lineRule="auto"/>
        <w:ind w:left="338" w:right="1044" w:firstLine="0"/>
        <w:jc w:val="left"/>
      </w:pPr>
      <w:bookmarkStart w:id="14" w:name="_TOC_250023"/>
      <w:r>
        <w:rPr>
          <w:color w:val="00679F"/>
        </w:rPr>
        <w:t>Avoiding</w:t>
      </w:r>
      <w:r>
        <w:rPr>
          <w:color w:val="00679F"/>
          <w:spacing w:val="-10"/>
        </w:rPr>
        <w:t xml:space="preserve"> </w:t>
      </w:r>
      <w:r>
        <w:rPr>
          <w:color w:val="00679F"/>
        </w:rPr>
        <w:t>double</w:t>
      </w:r>
      <w:r>
        <w:rPr>
          <w:color w:val="00679F"/>
          <w:spacing w:val="-10"/>
        </w:rPr>
        <w:t xml:space="preserve"> </w:t>
      </w:r>
      <w:r>
        <w:rPr>
          <w:color w:val="00679F"/>
        </w:rPr>
        <w:t>counting</w:t>
      </w:r>
      <w:r>
        <w:rPr>
          <w:color w:val="00679F"/>
          <w:spacing w:val="-10"/>
        </w:rPr>
        <w:t xml:space="preserve"> </w:t>
      </w:r>
      <w:r>
        <w:rPr>
          <w:color w:val="00679F"/>
        </w:rPr>
        <w:t>and</w:t>
      </w:r>
      <w:r>
        <w:rPr>
          <w:color w:val="00679F"/>
          <w:spacing w:val="-10"/>
        </w:rPr>
        <w:t xml:space="preserve"> </w:t>
      </w:r>
      <w:bookmarkEnd w:id="14"/>
      <w:r>
        <w:rPr>
          <w:color w:val="00679F"/>
        </w:rPr>
        <w:t>supporting credible carbon claims</w:t>
      </w:r>
    </w:p>
    <w:p w14:paraId="5F24FFB9" w14:textId="77777777" w:rsidR="003E1B64" w:rsidRDefault="00775BFE">
      <w:pPr>
        <w:pStyle w:val="BodyText"/>
        <w:spacing w:before="115" w:line="249" w:lineRule="auto"/>
        <w:ind w:left="338" w:right="893"/>
      </w:pPr>
      <w:r>
        <w:rPr>
          <w:color w:val="231F20"/>
        </w:rPr>
        <w:t xml:space="preserve">Emissions reduction activities onsite at safeguard facilities are better </w:t>
      </w:r>
      <w:proofErr w:type="spellStart"/>
      <w:r>
        <w:rPr>
          <w:color w:val="231F20"/>
        </w:rPr>
        <w:t>recognised</w:t>
      </w:r>
      <w:proofErr w:type="spellEnd"/>
      <w:r>
        <w:rPr>
          <w:color w:val="231F20"/>
        </w:rPr>
        <w:t xml:space="preserve"> through the Safeguard Mechanism than through the ACCU Scheme. These activities can help a facility meet its</w:t>
      </w:r>
      <w:r>
        <w:rPr>
          <w:color w:val="231F20"/>
          <w:spacing w:val="-5"/>
        </w:rPr>
        <w:t xml:space="preserve"> </w:t>
      </w:r>
      <w:r>
        <w:rPr>
          <w:color w:val="231F20"/>
        </w:rPr>
        <w:t>baseline</w:t>
      </w:r>
      <w:r>
        <w:rPr>
          <w:color w:val="231F20"/>
          <w:spacing w:val="-5"/>
        </w:rPr>
        <w:t xml:space="preserve"> </w:t>
      </w:r>
      <w:r>
        <w:rPr>
          <w:color w:val="231F20"/>
        </w:rPr>
        <w:t>and,</w:t>
      </w:r>
      <w:r>
        <w:rPr>
          <w:color w:val="231F20"/>
          <w:spacing w:val="-5"/>
        </w:rPr>
        <w:t xml:space="preserve"> </w:t>
      </w:r>
      <w:r>
        <w:rPr>
          <w:color w:val="231F20"/>
        </w:rPr>
        <w:t>where</w:t>
      </w:r>
      <w:r>
        <w:rPr>
          <w:color w:val="231F20"/>
          <w:spacing w:val="-5"/>
        </w:rPr>
        <w:t xml:space="preserve"> </w:t>
      </w:r>
      <w:r>
        <w:rPr>
          <w:color w:val="231F20"/>
        </w:rPr>
        <w:t>the</w:t>
      </w:r>
      <w:r>
        <w:rPr>
          <w:color w:val="231F20"/>
          <w:spacing w:val="-5"/>
        </w:rPr>
        <w:t xml:space="preserve"> </w:t>
      </w:r>
      <w:r>
        <w:rPr>
          <w:color w:val="231F20"/>
        </w:rPr>
        <w:t>facility</w:t>
      </w:r>
      <w:r>
        <w:rPr>
          <w:color w:val="231F20"/>
          <w:spacing w:val="-5"/>
        </w:rPr>
        <w:t xml:space="preserve"> </w:t>
      </w:r>
      <w:r>
        <w:rPr>
          <w:color w:val="231F20"/>
        </w:rPr>
        <w:t>performs</w:t>
      </w:r>
      <w:r>
        <w:rPr>
          <w:color w:val="231F20"/>
          <w:spacing w:val="-5"/>
        </w:rPr>
        <w:t xml:space="preserve"> </w:t>
      </w:r>
      <w:r>
        <w:rPr>
          <w:color w:val="231F20"/>
        </w:rPr>
        <w:t>better than its baseline, may allow it to generate SMCs.</w:t>
      </w:r>
    </w:p>
    <w:p w14:paraId="5F24FFBA" w14:textId="77777777" w:rsidR="003E1B64" w:rsidRDefault="00775BFE">
      <w:pPr>
        <w:pStyle w:val="BodyText"/>
        <w:spacing w:before="232" w:line="249" w:lineRule="auto"/>
        <w:ind w:left="338" w:right="893"/>
      </w:pPr>
      <w:r>
        <w:rPr>
          <w:color w:val="231F20"/>
        </w:rPr>
        <w:t>The ACCU Scheme and Safeguard Mechanism already include rules to prevent the same abatement being counted twice. Where ACCUs are issued for abatement attributable to a safeguard facility’s covered emissions, those ACCUs</w:t>
      </w:r>
      <w:r>
        <w:rPr>
          <w:color w:val="231F20"/>
          <w:spacing w:val="-6"/>
        </w:rPr>
        <w:t xml:space="preserve"> </w:t>
      </w:r>
      <w:r>
        <w:rPr>
          <w:color w:val="231F20"/>
        </w:rPr>
        <w:t>are</w:t>
      </w:r>
      <w:r>
        <w:rPr>
          <w:color w:val="231F20"/>
          <w:spacing w:val="-6"/>
        </w:rPr>
        <w:t xml:space="preserve"> </w:t>
      </w:r>
      <w:r>
        <w:rPr>
          <w:color w:val="231F20"/>
        </w:rPr>
        <w:t>added</w:t>
      </w:r>
      <w:r>
        <w:rPr>
          <w:color w:val="231F20"/>
          <w:spacing w:val="-6"/>
        </w:rPr>
        <w:t xml:space="preserve"> </w:t>
      </w:r>
      <w:r>
        <w:rPr>
          <w:color w:val="231F20"/>
        </w:rPr>
        <w:t>back</w:t>
      </w:r>
      <w:r>
        <w:rPr>
          <w:color w:val="231F20"/>
          <w:spacing w:val="-6"/>
        </w:rPr>
        <w:t xml:space="preserve"> </w:t>
      </w:r>
      <w:r>
        <w:rPr>
          <w:color w:val="231F20"/>
        </w:rPr>
        <w:t>in</w:t>
      </w:r>
      <w:r>
        <w:rPr>
          <w:color w:val="231F20"/>
          <w:spacing w:val="-6"/>
        </w:rPr>
        <w:t xml:space="preserve"> </w:t>
      </w:r>
      <w:r>
        <w:rPr>
          <w:color w:val="231F20"/>
        </w:rPr>
        <w:t>the</w:t>
      </w:r>
      <w:r>
        <w:rPr>
          <w:color w:val="231F20"/>
          <w:spacing w:val="-6"/>
        </w:rPr>
        <w:t xml:space="preserve"> </w:t>
      </w:r>
      <w:r>
        <w:rPr>
          <w:color w:val="231F20"/>
        </w:rPr>
        <w:t>facility’s</w:t>
      </w:r>
      <w:r>
        <w:rPr>
          <w:color w:val="231F20"/>
          <w:spacing w:val="-6"/>
        </w:rPr>
        <w:t xml:space="preserve"> </w:t>
      </w:r>
      <w:r>
        <w:rPr>
          <w:color w:val="231F20"/>
        </w:rPr>
        <w:t>safeguard calculation (DCCEEW, 2025e). These rules address the risk of double counting between ACCUs and Safeguard Mechanism compliance. However, clear accounting and claims guidance</w:t>
      </w:r>
    </w:p>
    <w:p w14:paraId="5F24FFBB"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55" w:space="40"/>
            <w:col w:w="6115"/>
          </w:cols>
        </w:sectPr>
      </w:pPr>
    </w:p>
    <w:p w14:paraId="5F24FFBC" w14:textId="77777777" w:rsidR="003E1B64" w:rsidRDefault="003E1B64">
      <w:pPr>
        <w:pStyle w:val="BodyText"/>
        <w:spacing w:before="176"/>
        <w:rPr>
          <w:sz w:val="20"/>
        </w:rPr>
      </w:pPr>
    </w:p>
    <w:p w14:paraId="5F24FFBD" w14:textId="77777777" w:rsidR="003E1B64" w:rsidRDefault="003E1B64">
      <w:pPr>
        <w:pStyle w:val="BodyText"/>
        <w:rPr>
          <w:sz w:val="20"/>
        </w:rPr>
        <w:sectPr w:rsidR="003E1B64">
          <w:pgSz w:w="11910" w:h="16840"/>
          <w:pgMar w:top="960" w:right="0" w:bottom="600" w:left="0" w:header="458" w:footer="408" w:gutter="0"/>
          <w:cols w:space="720"/>
        </w:sectPr>
      </w:pPr>
    </w:p>
    <w:p w14:paraId="5F24FFBE" w14:textId="77777777" w:rsidR="003E1B64" w:rsidRDefault="00775BFE">
      <w:pPr>
        <w:pStyle w:val="BodyText"/>
        <w:spacing w:before="93" w:line="249" w:lineRule="auto"/>
        <w:ind w:left="826"/>
      </w:pPr>
      <w:r>
        <w:rPr>
          <w:color w:val="231F20"/>
          <w:spacing w:val="-2"/>
        </w:rPr>
        <w:t>remains</w:t>
      </w:r>
      <w:r>
        <w:rPr>
          <w:color w:val="231F20"/>
          <w:spacing w:val="-13"/>
        </w:rPr>
        <w:t xml:space="preserve"> </w:t>
      </w:r>
      <w:r>
        <w:rPr>
          <w:color w:val="231F20"/>
          <w:spacing w:val="-2"/>
        </w:rPr>
        <w:t>important</w:t>
      </w:r>
      <w:r>
        <w:rPr>
          <w:color w:val="231F20"/>
          <w:spacing w:val="-13"/>
        </w:rPr>
        <w:t xml:space="preserve"> </w:t>
      </w:r>
      <w:r>
        <w:rPr>
          <w:color w:val="231F20"/>
          <w:spacing w:val="-2"/>
        </w:rPr>
        <w:t>for</w:t>
      </w:r>
      <w:r>
        <w:rPr>
          <w:color w:val="231F20"/>
          <w:spacing w:val="-13"/>
        </w:rPr>
        <w:t xml:space="preserve"> </w:t>
      </w:r>
      <w:r>
        <w:rPr>
          <w:color w:val="231F20"/>
          <w:spacing w:val="-2"/>
        </w:rPr>
        <w:t>project</w:t>
      </w:r>
      <w:r>
        <w:rPr>
          <w:color w:val="231F20"/>
          <w:spacing w:val="-13"/>
        </w:rPr>
        <w:t xml:space="preserve"> </w:t>
      </w:r>
      <w:r>
        <w:rPr>
          <w:color w:val="231F20"/>
          <w:spacing w:val="-2"/>
        </w:rPr>
        <w:t>proponents,</w:t>
      </w:r>
      <w:r>
        <w:rPr>
          <w:color w:val="231F20"/>
          <w:spacing w:val="-13"/>
        </w:rPr>
        <w:t xml:space="preserve"> </w:t>
      </w:r>
      <w:r>
        <w:rPr>
          <w:color w:val="231F20"/>
          <w:spacing w:val="-2"/>
        </w:rPr>
        <w:t xml:space="preserve">safeguard </w:t>
      </w:r>
      <w:r>
        <w:rPr>
          <w:color w:val="231F20"/>
        </w:rPr>
        <w:t>facilities and</w:t>
      </w:r>
      <w:r>
        <w:rPr>
          <w:color w:val="231F20"/>
          <w:spacing w:val="-11"/>
        </w:rPr>
        <w:t xml:space="preserve"> </w:t>
      </w:r>
      <w:r>
        <w:rPr>
          <w:color w:val="231F20"/>
        </w:rPr>
        <w:t>ACCU buyers, particularly as market participants</w:t>
      </w:r>
      <w:r>
        <w:rPr>
          <w:color w:val="231F20"/>
          <w:spacing w:val="-10"/>
        </w:rPr>
        <w:t xml:space="preserve"> </w:t>
      </w:r>
      <w:r>
        <w:rPr>
          <w:color w:val="231F20"/>
        </w:rPr>
        <w:t>seek</w:t>
      </w:r>
      <w:r>
        <w:rPr>
          <w:color w:val="231F20"/>
          <w:spacing w:val="-10"/>
        </w:rPr>
        <w:t xml:space="preserve"> </w:t>
      </w:r>
      <w:r>
        <w:rPr>
          <w:color w:val="231F20"/>
        </w:rPr>
        <w:t>to</w:t>
      </w:r>
      <w:r>
        <w:rPr>
          <w:color w:val="231F20"/>
          <w:spacing w:val="-10"/>
        </w:rPr>
        <w:t xml:space="preserve"> </w:t>
      </w:r>
      <w:r>
        <w:rPr>
          <w:color w:val="231F20"/>
        </w:rPr>
        <w:t>understand</w:t>
      </w:r>
      <w:r>
        <w:rPr>
          <w:color w:val="231F20"/>
          <w:spacing w:val="-10"/>
        </w:rPr>
        <w:t xml:space="preserve"> </w:t>
      </w:r>
      <w:r>
        <w:rPr>
          <w:color w:val="231F20"/>
        </w:rPr>
        <w:t>how</w:t>
      </w:r>
      <w:r>
        <w:rPr>
          <w:color w:val="231F20"/>
          <w:spacing w:val="-10"/>
        </w:rPr>
        <w:t xml:space="preserve"> </w:t>
      </w:r>
      <w:r>
        <w:rPr>
          <w:color w:val="231F20"/>
        </w:rPr>
        <w:t>different</w:t>
      </w:r>
      <w:r>
        <w:rPr>
          <w:color w:val="231F20"/>
          <w:spacing w:val="-10"/>
        </w:rPr>
        <w:t xml:space="preserve"> </w:t>
      </w:r>
      <w:r>
        <w:rPr>
          <w:color w:val="231F20"/>
        </w:rPr>
        <w:t>units, emissions reductions and claims interact.</w:t>
      </w:r>
    </w:p>
    <w:p w14:paraId="5F24FFBF" w14:textId="77777777" w:rsidR="003E1B64" w:rsidRDefault="00775BFE">
      <w:pPr>
        <w:pStyle w:val="Heading4"/>
        <w:spacing w:before="231" w:line="249" w:lineRule="auto"/>
        <w:ind w:right="249"/>
      </w:pPr>
      <w:r>
        <w:rPr>
          <w:color w:val="00679F"/>
        </w:rPr>
        <w:t>Emerging</w:t>
      </w:r>
      <w:r>
        <w:rPr>
          <w:color w:val="00679F"/>
          <w:spacing w:val="-13"/>
        </w:rPr>
        <w:t xml:space="preserve"> </w:t>
      </w:r>
      <w:r>
        <w:rPr>
          <w:color w:val="00679F"/>
        </w:rPr>
        <w:t>trade-offs</w:t>
      </w:r>
      <w:r>
        <w:rPr>
          <w:color w:val="00679F"/>
          <w:spacing w:val="-11"/>
        </w:rPr>
        <w:t xml:space="preserve"> </w:t>
      </w:r>
      <w:r>
        <w:rPr>
          <w:color w:val="00679F"/>
        </w:rPr>
        <w:t>between</w:t>
      </w:r>
      <w:r>
        <w:rPr>
          <w:color w:val="00679F"/>
          <w:spacing w:val="-11"/>
        </w:rPr>
        <w:t xml:space="preserve"> </w:t>
      </w:r>
      <w:r>
        <w:rPr>
          <w:color w:val="00679F"/>
        </w:rPr>
        <w:t>selling</w:t>
      </w:r>
      <w:r>
        <w:rPr>
          <w:color w:val="00679F"/>
          <w:spacing w:val="-16"/>
        </w:rPr>
        <w:t xml:space="preserve"> </w:t>
      </w:r>
      <w:r>
        <w:rPr>
          <w:color w:val="00679F"/>
        </w:rPr>
        <w:t>ACCUs and using abatement within a supply chain</w:t>
      </w:r>
    </w:p>
    <w:p w14:paraId="5F24FFC0" w14:textId="77777777" w:rsidR="003E1B64" w:rsidRDefault="00775BFE">
      <w:pPr>
        <w:pStyle w:val="BodyText"/>
        <w:spacing w:before="115" w:line="249" w:lineRule="auto"/>
        <w:ind w:left="826"/>
      </w:pPr>
      <w:r>
        <w:rPr>
          <w:color w:val="231F20"/>
        </w:rPr>
        <w:t>As demand grows for low-emissions products, some ACCU Scheme participants may have a stronger incentive to keep and use the carbon benefit</w:t>
      </w:r>
      <w:r>
        <w:rPr>
          <w:color w:val="231F20"/>
          <w:spacing w:val="-7"/>
        </w:rPr>
        <w:t xml:space="preserve"> </w:t>
      </w:r>
      <w:r>
        <w:rPr>
          <w:color w:val="231F20"/>
        </w:rPr>
        <w:t>from</w:t>
      </w:r>
      <w:r>
        <w:rPr>
          <w:color w:val="231F20"/>
          <w:spacing w:val="-6"/>
        </w:rPr>
        <w:t xml:space="preserve"> </w:t>
      </w:r>
      <w:r>
        <w:rPr>
          <w:color w:val="231F20"/>
        </w:rPr>
        <w:t>their</w:t>
      </w:r>
      <w:r>
        <w:rPr>
          <w:color w:val="231F20"/>
          <w:spacing w:val="-6"/>
        </w:rPr>
        <w:t xml:space="preserve"> </w:t>
      </w:r>
      <w:r>
        <w:rPr>
          <w:color w:val="231F20"/>
        </w:rPr>
        <w:t>projects</w:t>
      </w:r>
      <w:r>
        <w:rPr>
          <w:color w:val="231F20"/>
          <w:spacing w:val="-6"/>
        </w:rPr>
        <w:t xml:space="preserve"> </w:t>
      </w:r>
      <w:r>
        <w:rPr>
          <w:color w:val="231F20"/>
        </w:rPr>
        <w:t>rather</w:t>
      </w:r>
      <w:r>
        <w:rPr>
          <w:color w:val="231F20"/>
          <w:spacing w:val="-6"/>
        </w:rPr>
        <w:t xml:space="preserve"> </w:t>
      </w:r>
      <w:r>
        <w:rPr>
          <w:color w:val="231F20"/>
        </w:rPr>
        <w:t>than</w:t>
      </w:r>
      <w:r>
        <w:rPr>
          <w:color w:val="231F20"/>
          <w:spacing w:val="-6"/>
        </w:rPr>
        <w:t xml:space="preserve"> </w:t>
      </w:r>
      <w:r>
        <w:rPr>
          <w:color w:val="231F20"/>
        </w:rPr>
        <w:t>sell</w:t>
      </w:r>
      <w:r>
        <w:rPr>
          <w:color w:val="231F20"/>
          <w:spacing w:val="-16"/>
        </w:rPr>
        <w:t xml:space="preserve"> </w:t>
      </w:r>
      <w:r>
        <w:rPr>
          <w:color w:val="231F20"/>
        </w:rPr>
        <w:t>ACCUs into</w:t>
      </w:r>
      <w:r>
        <w:rPr>
          <w:color w:val="231F20"/>
          <w:spacing w:val="-5"/>
        </w:rPr>
        <w:t xml:space="preserve"> </w:t>
      </w:r>
      <w:r>
        <w:rPr>
          <w:color w:val="231F20"/>
        </w:rPr>
        <w:t>the</w:t>
      </w:r>
      <w:r>
        <w:rPr>
          <w:color w:val="231F20"/>
          <w:spacing w:val="-5"/>
        </w:rPr>
        <w:t xml:space="preserve"> </w:t>
      </w:r>
      <w:r>
        <w:rPr>
          <w:color w:val="231F20"/>
        </w:rPr>
        <w:t>market.</w:t>
      </w:r>
      <w:r>
        <w:rPr>
          <w:color w:val="231F20"/>
          <w:spacing w:val="-8"/>
        </w:rPr>
        <w:t xml:space="preserve"> </w:t>
      </w:r>
      <w:r>
        <w:rPr>
          <w:color w:val="231F20"/>
        </w:rPr>
        <w:t>This</w:t>
      </w:r>
      <w:r>
        <w:rPr>
          <w:color w:val="231F20"/>
          <w:spacing w:val="-5"/>
        </w:rPr>
        <w:t xml:space="preserve"> </w:t>
      </w:r>
      <w:r>
        <w:rPr>
          <w:color w:val="231F20"/>
        </w:rPr>
        <w:t>is</w:t>
      </w:r>
      <w:r>
        <w:rPr>
          <w:color w:val="231F20"/>
          <w:spacing w:val="-5"/>
        </w:rPr>
        <w:t xml:space="preserve"> </w:t>
      </w:r>
      <w:r>
        <w:rPr>
          <w:color w:val="231F20"/>
        </w:rPr>
        <w:t>particularly</w:t>
      </w:r>
      <w:r>
        <w:rPr>
          <w:color w:val="231F20"/>
          <w:spacing w:val="-5"/>
        </w:rPr>
        <w:t xml:space="preserve"> </w:t>
      </w:r>
      <w:r>
        <w:rPr>
          <w:color w:val="231F20"/>
        </w:rPr>
        <w:t>relevant</w:t>
      </w:r>
      <w:r>
        <w:rPr>
          <w:color w:val="231F20"/>
          <w:spacing w:val="-5"/>
        </w:rPr>
        <w:t xml:space="preserve"> </w:t>
      </w:r>
      <w:r>
        <w:rPr>
          <w:color w:val="231F20"/>
        </w:rPr>
        <w:t>in</w:t>
      </w:r>
      <w:r>
        <w:rPr>
          <w:color w:val="231F20"/>
          <w:spacing w:val="-5"/>
        </w:rPr>
        <w:t xml:space="preserve"> </w:t>
      </w:r>
      <w:r>
        <w:rPr>
          <w:color w:val="231F20"/>
        </w:rPr>
        <w:t>the agriculture and land sectors.</w:t>
      </w:r>
    </w:p>
    <w:p w14:paraId="5F24FFC1" w14:textId="77777777" w:rsidR="003E1B64" w:rsidRDefault="00775BFE">
      <w:pPr>
        <w:pStyle w:val="BodyText"/>
        <w:spacing w:before="232" w:line="249" w:lineRule="auto"/>
        <w:ind w:left="826" w:right="249"/>
      </w:pPr>
      <w:r>
        <w:rPr>
          <w:color w:val="231F20"/>
        </w:rPr>
        <w:t>For</w:t>
      </w:r>
      <w:r>
        <w:rPr>
          <w:color w:val="231F20"/>
          <w:spacing w:val="-6"/>
        </w:rPr>
        <w:t xml:space="preserve"> </w:t>
      </w:r>
      <w:r>
        <w:rPr>
          <w:color w:val="231F20"/>
        </w:rPr>
        <w:t>example,</w:t>
      </w:r>
      <w:r>
        <w:rPr>
          <w:color w:val="231F20"/>
          <w:spacing w:val="-6"/>
        </w:rPr>
        <w:t xml:space="preserve"> </w:t>
      </w:r>
      <w:r>
        <w:rPr>
          <w:color w:val="231F20"/>
        </w:rPr>
        <w:t>a</w:t>
      </w:r>
      <w:r>
        <w:rPr>
          <w:color w:val="231F20"/>
          <w:spacing w:val="-6"/>
        </w:rPr>
        <w:t xml:space="preserve"> </w:t>
      </w:r>
      <w:proofErr w:type="spellStart"/>
      <w:r>
        <w:rPr>
          <w:color w:val="231F20"/>
        </w:rPr>
        <w:t>grazier</w:t>
      </w:r>
      <w:proofErr w:type="spellEnd"/>
      <w:r>
        <w:rPr>
          <w:color w:val="231F20"/>
          <w:spacing w:val="-6"/>
        </w:rPr>
        <w:t xml:space="preserve"> </w:t>
      </w:r>
      <w:r>
        <w:rPr>
          <w:color w:val="231F20"/>
        </w:rPr>
        <w:t>who</w:t>
      </w:r>
      <w:r>
        <w:rPr>
          <w:color w:val="231F20"/>
          <w:spacing w:val="-6"/>
        </w:rPr>
        <w:t xml:space="preserve"> </w:t>
      </w:r>
      <w:r>
        <w:rPr>
          <w:color w:val="231F20"/>
        </w:rPr>
        <w:t>develops</w:t>
      </w:r>
      <w:r>
        <w:rPr>
          <w:color w:val="231F20"/>
          <w:spacing w:val="-6"/>
        </w:rPr>
        <w:t xml:space="preserve"> </w:t>
      </w:r>
      <w:r>
        <w:rPr>
          <w:color w:val="231F20"/>
        </w:rPr>
        <w:t>an</w:t>
      </w:r>
      <w:r>
        <w:rPr>
          <w:color w:val="231F20"/>
          <w:spacing w:val="-6"/>
        </w:rPr>
        <w:t xml:space="preserve"> </w:t>
      </w:r>
      <w:r>
        <w:rPr>
          <w:color w:val="231F20"/>
        </w:rPr>
        <w:t>eligible ACCU project can generate ACCUs and sell them into the carbon market, adding a new revenue stream to their farm income. Once those</w:t>
      </w:r>
      <w:r>
        <w:rPr>
          <w:color w:val="231F20"/>
          <w:spacing w:val="-5"/>
        </w:rPr>
        <w:t xml:space="preserve"> </w:t>
      </w:r>
      <w:r>
        <w:rPr>
          <w:color w:val="231F20"/>
        </w:rPr>
        <w:t xml:space="preserve">ACCUs are sold, the </w:t>
      </w:r>
      <w:proofErr w:type="spellStart"/>
      <w:r>
        <w:rPr>
          <w:color w:val="231F20"/>
        </w:rPr>
        <w:t>grazier</w:t>
      </w:r>
      <w:proofErr w:type="spellEnd"/>
      <w:r>
        <w:rPr>
          <w:color w:val="231F20"/>
        </w:rPr>
        <w:t xml:space="preserve"> needs to be careful</w:t>
      </w:r>
      <w:r>
        <w:rPr>
          <w:color w:val="231F20"/>
          <w:spacing w:val="-6"/>
        </w:rPr>
        <w:t xml:space="preserve"> </w:t>
      </w:r>
      <w:r>
        <w:rPr>
          <w:color w:val="231F20"/>
        </w:rPr>
        <w:t>about</w:t>
      </w:r>
      <w:r>
        <w:rPr>
          <w:color w:val="231F20"/>
          <w:spacing w:val="-6"/>
        </w:rPr>
        <w:t xml:space="preserve"> </w:t>
      </w:r>
      <w:r>
        <w:rPr>
          <w:color w:val="231F20"/>
        </w:rPr>
        <w:t>relying</w:t>
      </w:r>
      <w:r>
        <w:rPr>
          <w:color w:val="231F20"/>
          <w:spacing w:val="-6"/>
        </w:rPr>
        <w:t xml:space="preserve"> </w:t>
      </w:r>
      <w:r>
        <w:rPr>
          <w:color w:val="231F20"/>
        </w:rPr>
        <w:t>on</w:t>
      </w:r>
      <w:r>
        <w:rPr>
          <w:color w:val="231F20"/>
          <w:spacing w:val="-6"/>
        </w:rPr>
        <w:t xml:space="preserve"> </w:t>
      </w:r>
      <w:r>
        <w:rPr>
          <w:color w:val="231F20"/>
        </w:rPr>
        <w:t>that</w:t>
      </w:r>
      <w:r>
        <w:rPr>
          <w:color w:val="231F20"/>
          <w:spacing w:val="-6"/>
        </w:rPr>
        <w:t xml:space="preserve"> </w:t>
      </w:r>
      <w:r>
        <w:rPr>
          <w:color w:val="231F20"/>
        </w:rPr>
        <w:t>same</w:t>
      </w:r>
      <w:r>
        <w:rPr>
          <w:color w:val="231F20"/>
          <w:spacing w:val="-6"/>
        </w:rPr>
        <w:t xml:space="preserve"> </w:t>
      </w:r>
      <w:r>
        <w:rPr>
          <w:color w:val="231F20"/>
        </w:rPr>
        <w:t>abatement</w:t>
      </w:r>
      <w:r>
        <w:rPr>
          <w:color w:val="231F20"/>
          <w:spacing w:val="-6"/>
        </w:rPr>
        <w:t xml:space="preserve"> </w:t>
      </w:r>
      <w:r>
        <w:rPr>
          <w:color w:val="231F20"/>
        </w:rPr>
        <w:t>to support emissions-intensity or carbon-neutrality claims</w:t>
      </w:r>
      <w:r>
        <w:rPr>
          <w:color w:val="231F20"/>
          <w:spacing w:val="-11"/>
        </w:rPr>
        <w:t xml:space="preserve"> </w:t>
      </w:r>
      <w:r>
        <w:rPr>
          <w:color w:val="231F20"/>
        </w:rPr>
        <w:t>for</w:t>
      </w:r>
      <w:r>
        <w:rPr>
          <w:color w:val="231F20"/>
          <w:spacing w:val="-8"/>
        </w:rPr>
        <w:t xml:space="preserve"> </w:t>
      </w:r>
      <w:r>
        <w:rPr>
          <w:color w:val="231F20"/>
        </w:rPr>
        <w:t>their</w:t>
      </w:r>
      <w:r>
        <w:rPr>
          <w:color w:val="231F20"/>
          <w:spacing w:val="-8"/>
        </w:rPr>
        <w:t xml:space="preserve"> </w:t>
      </w:r>
      <w:r>
        <w:rPr>
          <w:color w:val="231F20"/>
        </w:rPr>
        <w:t>products.</w:t>
      </w:r>
      <w:r>
        <w:rPr>
          <w:color w:val="231F20"/>
          <w:spacing w:val="-16"/>
        </w:rPr>
        <w:t xml:space="preserve"> </w:t>
      </w:r>
      <w:r>
        <w:rPr>
          <w:color w:val="231F20"/>
        </w:rPr>
        <w:t>Australian</w:t>
      </w:r>
      <w:r>
        <w:rPr>
          <w:color w:val="231F20"/>
          <w:spacing w:val="-7"/>
        </w:rPr>
        <w:t xml:space="preserve"> </w:t>
      </w:r>
      <w:r>
        <w:rPr>
          <w:color w:val="231F20"/>
        </w:rPr>
        <w:t>Competition and Consumer Commission guidance on</w:t>
      </w:r>
    </w:p>
    <w:p w14:paraId="5F24FFC2" w14:textId="77777777" w:rsidR="003E1B64" w:rsidRDefault="00775BFE">
      <w:pPr>
        <w:pStyle w:val="BodyText"/>
        <w:spacing w:before="8" w:line="249" w:lineRule="auto"/>
        <w:ind w:left="826"/>
      </w:pPr>
      <w:r>
        <w:rPr>
          <w:color w:val="231F20"/>
        </w:rPr>
        <w:t>environmental claims notes that businesses using offsets</w:t>
      </w:r>
      <w:r>
        <w:rPr>
          <w:color w:val="231F20"/>
          <w:spacing w:val="40"/>
        </w:rPr>
        <w:t xml:space="preserve"> </w:t>
      </w:r>
      <w:r>
        <w:rPr>
          <w:color w:val="231F20"/>
        </w:rPr>
        <w:t>should</w:t>
      </w:r>
      <w:r>
        <w:rPr>
          <w:color w:val="231F20"/>
          <w:spacing w:val="40"/>
        </w:rPr>
        <w:t xml:space="preserve"> </w:t>
      </w:r>
      <w:r>
        <w:rPr>
          <w:color w:val="231F20"/>
        </w:rPr>
        <w:t>verify</w:t>
      </w:r>
      <w:r>
        <w:rPr>
          <w:color w:val="231F20"/>
          <w:spacing w:val="40"/>
        </w:rPr>
        <w:t xml:space="preserve"> </w:t>
      </w:r>
      <w:r>
        <w:rPr>
          <w:color w:val="231F20"/>
        </w:rPr>
        <w:t>the</w:t>
      </w:r>
      <w:r>
        <w:rPr>
          <w:color w:val="231F20"/>
          <w:spacing w:val="40"/>
        </w:rPr>
        <w:t xml:space="preserve"> </w:t>
      </w:r>
      <w:r>
        <w:rPr>
          <w:color w:val="231F20"/>
        </w:rPr>
        <w:t>emissions</w:t>
      </w:r>
      <w:r>
        <w:rPr>
          <w:color w:val="231F20"/>
          <w:spacing w:val="40"/>
        </w:rPr>
        <w:t xml:space="preserve"> </w:t>
      </w:r>
      <w:r>
        <w:rPr>
          <w:color w:val="231F20"/>
        </w:rPr>
        <w:t>benefit</w:t>
      </w:r>
      <w:r>
        <w:rPr>
          <w:color w:val="231F20"/>
          <w:spacing w:val="40"/>
        </w:rPr>
        <w:t xml:space="preserve"> </w:t>
      </w:r>
      <w:r>
        <w:rPr>
          <w:color w:val="231F20"/>
        </w:rPr>
        <w:t>has not already been claimed elsewhere (ACCC, 2023). Using the same emissions reduction to support claims by multiple parties may create</w:t>
      </w:r>
    </w:p>
    <w:p w14:paraId="5F24FFC3" w14:textId="77777777" w:rsidR="003E1B64" w:rsidRDefault="00775BFE">
      <w:pPr>
        <w:pStyle w:val="BodyText"/>
        <w:spacing w:before="5" w:line="249" w:lineRule="auto"/>
        <w:ind w:left="826"/>
      </w:pPr>
      <w:r>
        <w:rPr>
          <w:color w:val="231F20"/>
        </w:rPr>
        <w:t>a risk of double counting and could mislead consumers about who is entitled to claim the environmental benefit.</w:t>
      </w:r>
    </w:p>
    <w:p w14:paraId="5F24FFC4" w14:textId="77777777" w:rsidR="003E1B64" w:rsidRDefault="00775BFE">
      <w:pPr>
        <w:pStyle w:val="BodyText"/>
        <w:spacing w:before="229" w:line="249" w:lineRule="auto"/>
        <w:ind w:left="826" w:right="29"/>
      </w:pPr>
      <w:r>
        <w:rPr>
          <w:color w:val="231F20"/>
        </w:rPr>
        <w:t xml:space="preserve">The alternative is often described as ‘insetting’. Under this approach, the </w:t>
      </w:r>
      <w:proofErr w:type="spellStart"/>
      <w:r>
        <w:rPr>
          <w:color w:val="231F20"/>
        </w:rPr>
        <w:t>grazier</w:t>
      </w:r>
      <w:proofErr w:type="spellEnd"/>
      <w:r>
        <w:rPr>
          <w:color w:val="231F20"/>
        </w:rPr>
        <w:t xml:space="preserve"> would generate, retain and use abatement within the emissions boundary of the farm, business or supply chain. If they are undertaking an</w:t>
      </w:r>
      <w:r>
        <w:rPr>
          <w:color w:val="231F20"/>
          <w:spacing w:val="-12"/>
        </w:rPr>
        <w:t xml:space="preserve"> </w:t>
      </w:r>
      <w:r>
        <w:rPr>
          <w:color w:val="231F20"/>
        </w:rPr>
        <w:t>ACCU project to generate the</w:t>
      </w:r>
      <w:r>
        <w:rPr>
          <w:color w:val="231F20"/>
          <w:spacing w:val="-6"/>
        </w:rPr>
        <w:t xml:space="preserve"> </w:t>
      </w:r>
      <w:r>
        <w:rPr>
          <w:color w:val="231F20"/>
        </w:rPr>
        <w:t>abatement,</w:t>
      </w:r>
      <w:r>
        <w:rPr>
          <w:color w:val="231F20"/>
          <w:spacing w:val="-6"/>
        </w:rPr>
        <w:t xml:space="preserve"> </w:t>
      </w:r>
      <w:r>
        <w:rPr>
          <w:color w:val="231F20"/>
        </w:rPr>
        <w:t>then</w:t>
      </w:r>
      <w:r>
        <w:rPr>
          <w:color w:val="231F20"/>
          <w:spacing w:val="-6"/>
        </w:rPr>
        <w:t xml:space="preserve"> </w:t>
      </w:r>
      <w:r>
        <w:rPr>
          <w:color w:val="231F20"/>
        </w:rPr>
        <w:t>instead</w:t>
      </w:r>
      <w:r>
        <w:rPr>
          <w:color w:val="231F20"/>
          <w:spacing w:val="-6"/>
        </w:rPr>
        <w:t xml:space="preserve"> </w:t>
      </w:r>
      <w:r>
        <w:rPr>
          <w:color w:val="231F20"/>
        </w:rPr>
        <w:t>of</w:t>
      </w:r>
      <w:r>
        <w:rPr>
          <w:color w:val="231F20"/>
          <w:spacing w:val="-6"/>
        </w:rPr>
        <w:t xml:space="preserve"> </w:t>
      </w:r>
      <w:r>
        <w:rPr>
          <w:color w:val="231F20"/>
        </w:rPr>
        <w:t>selling</w:t>
      </w:r>
      <w:r>
        <w:rPr>
          <w:color w:val="231F20"/>
          <w:spacing w:val="-6"/>
        </w:rPr>
        <w:t xml:space="preserve"> </w:t>
      </w:r>
      <w:r>
        <w:rPr>
          <w:color w:val="231F20"/>
        </w:rPr>
        <w:t>the</w:t>
      </w:r>
      <w:r>
        <w:rPr>
          <w:color w:val="231F20"/>
          <w:spacing w:val="-6"/>
        </w:rPr>
        <w:t xml:space="preserve"> </w:t>
      </w:r>
      <w:r>
        <w:rPr>
          <w:color w:val="231F20"/>
        </w:rPr>
        <w:t>resulting units, they would retain and cancel them to support</w:t>
      </w:r>
      <w:r>
        <w:rPr>
          <w:color w:val="231F20"/>
          <w:spacing w:val="-5"/>
        </w:rPr>
        <w:t xml:space="preserve"> </w:t>
      </w:r>
      <w:r>
        <w:rPr>
          <w:color w:val="231F20"/>
        </w:rPr>
        <w:t>claims</w:t>
      </w:r>
      <w:r>
        <w:rPr>
          <w:color w:val="231F20"/>
          <w:spacing w:val="-5"/>
        </w:rPr>
        <w:t xml:space="preserve"> </w:t>
      </w:r>
      <w:r>
        <w:rPr>
          <w:color w:val="231F20"/>
        </w:rPr>
        <w:t>about</w:t>
      </w:r>
      <w:r>
        <w:rPr>
          <w:color w:val="231F20"/>
          <w:spacing w:val="-5"/>
        </w:rPr>
        <w:t xml:space="preserve"> </w:t>
      </w:r>
      <w:r>
        <w:rPr>
          <w:color w:val="231F20"/>
        </w:rPr>
        <w:t>the</w:t>
      </w:r>
      <w:r>
        <w:rPr>
          <w:color w:val="231F20"/>
          <w:spacing w:val="-5"/>
        </w:rPr>
        <w:t xml:space="preserve"> </w:t>
      </w:r>
      <w:r>
        <w:rPr>
          <w:color w:val="231F20"/>
        </w:rPr>
        <w:t>lower</w:t>
      </w:r>
      <w:r>
        <w:rPr>
          <w:color w:val="231F20"/>
          <w:spacing w:val="-5"/>
        </w:rPr>
        <w:t xml:space="preserve"> </w:t>
      </w:r>
      <w:r>
        <w:rPr>
          <w:color w:val="231F20"/>
        </w:rPr>
        <w:t xml:space="preserve">emissions-intensity of their own livestock production or </w:t>
      </w:r>
      <w:proofErr w:type="gramStart"/>
      <w:r>
        <w:rPr>
          <w:color w:val="231F20"/>
        </w:rPr>
        <w:t>along</w:t>
      </w:r>
      <w:proofErr w:type="gramEnd"/>
      <w:r>
        <w:rPr>
          <w:color w:val="231F20"/>
        </w:rPr>
        <w:t xml:space="preserve"> their product supply chain.</w:t>
      </w:r>
    </w:p>
    <w:p w14:paraId="5F24FFC5" w14:textId="77777777" w:rsidR="003E1B64" w:rsidRDefault="00775BFE">
      <w:pPr>
        <w:pStyle w:val="BodyText"/>
        <w:spacing w:before="236" w:line="249" w:lineRule="auto"/>
        <w:ind w:left="826"/>
      </w:pPr>
      <w:r>
        <w:rPr>
          <w:color w:val="231F20"/>
        </w:rPr>
        <w:t>This creates a strategic choice for producers. Selling</w:t>
      </w:r>
      <w:r>
        <w:rPr>
          <w:color w:val="231F20"/>
          <w:spacing w:val="-16"/>
        </w:rPr>
        <w:t xml:space="preserve"> </w:t>
      </w:r>
      <w:r>
        <w:rPr>
          <w:color w:val="231F20"/>
        </w:rPr>
        <w:t>ACCUs</w:t>
      </w:r>
      <w:r>
        <w:rPr>
          <w:color w:val="231F20"/>
          <w:spacing w:val="-8"/>
        </w:rPr>
        <w:t xml:space="preserve"> </w:t>
      </w:r>
      <w:r>
        <w:rPr>
          <w:color w:val="231F20"/>
        </w:rPr>
        <w:t>can</w:t>
      </w:r>
      <w:r>
        <w:rPr>
          <w:color w:val="231F20"/>
          <w:spacing w:val="-7"/>
        </w:rPr>
        <w:t xml:space="preserve"> </w:t>
      </w:r>
      <w:r>
        <w:rPr>
          <w:color w:val="231F20"/>
        </w:rPr>
        <w:t>provide</w:t>
      </w:r>
      <w:r>
        <w:rPr>
          <w:color w:val="231F20"/>
          <w:spacing w:val="-7"/>
        </w:rPr>
        <w:t xml:space="preserve"> </w:t>
      </w:r>
      <w:r>
        <w:rPr>
          <w:color w:val="231F20"/>
        </w:rPr>
        <w:t>an</w:t>
      </w:r>
      <w:r>
        <w:rPr>
          <w:color w:val="231F20"/>
          <w:spacing w:val="-7"/>
        </w:rPr>
        <w:t xml:space="preserve"> </w:t>
      </w:r>
      <w:r>
        <w:rPr>
          <w:color w:val="231F20"/>
        </w:rPr>
        <w:t>immediate</w:t>
      </w:r>
      <w:r>
        <w:rPr>
          <w:color w:val="231F20"/>
          <w:spacing w:val="-7"/>
        </w:rPr>
        <w:t xml:space="preserve"> </w:t>
      </w:r>
      <w:r>
        <w:rPr>
          <w:color w:val="231F20"/>
        </w:rPr>
        <w:t>financial return. Retaining and using the abatement</w:t>
      </w:r>
    </w:p>
    <w:p w14:paraId="5F24FFC6" w14:textId="77777777" w:rsidR="003E1B64" w:rsidRDefault="00775BFE">
      <w:pPr>
        <w:pStyle w:val="BodyText"/>
        <w:spacing w:before="3" w:line="249" w:lineRule="auto"/>
        <w:ind w:left="826"/>
      </w:pPr>
      <w:r>
        <w:rPr>
          <w:color w:val="231F20"/>
        </w:rPr>
        <w:t>may support longer-term competitiveness in markets that increasingly value low-emissions commodities,</w:t>
      </w:r>
      <w:r>
        <w:rPr>
          <w:color w:val="231F20"/>
          <w:spacing w:val="-8"/>
        </w:rPr>
        <w:t xml:space="preserve"> </w:t>
      </w:r>
      <w:r>
        <w:rPr>
          <w:color w:val="231F20"/>
        </w:rPr>
        <w:t>including</w:t>
      </w:r>
      <w:r>
        <w:rPr>
          <w:color w:val="231F20"/>
          <w:spacing w:val="-8"/>
        </w:rPr>
        <w:t xml:space="preserve"> </w:t>
      </w:r>
      <w:r>
        <w:rPr>
          <w:color w:val="231F20"/>
        </w:rPr>
        <w:t>through</w:t>
      </w:r>
      <w:r>
        <w:rPr>
          <w:color w:val="231F20"/>
          <w:spacing w:val="-8"/>
        </w:rPr>
        <w:t xml:space="preserve"> </w:t>
      </w:r>
      <w:r>
        <w:rPr>
          <w:color w:val="231F20"/>
        </w:rPr>
        <w:t>price</w:t>
      </w:r>
      <w:r>
        <w:rPr>
          <w:color w:val="231F20"/>
          <w:spacing w:val="-8"/>
        </w:rPr>
        <w:t xml:space="preserve"> </w:t>
      </w:r>
      <w:r>
        <w:rPr>
          <w:color w:val="231F20"/>
        </w:rPr>
        <w:t>premiums</w:t>
      </w:r>
      <w:r>
        <w:rPr>
          <w:color w:val="231F20"/>
          <w:spacing w:val="-8"/>
        </w:rPr>
        <w:t xml:space="preserve"> </w:t>
      </w:r>
      <w:r>
        <w:rPr>
          <w:color w:val="231F20"/>
        </w:rPr>
        <w:t>or preferential market access.</w:t>
      </w:r>
    </w:p>
    <w:p w14:paraId="5F24FFC7" w14:textId="77777777" w:rsidR="003E1B64" w:rsidRDefault="00775BFE">
      <w:pPr>
        <w:pStyle w:val="BodyText"/>
        <w:spacing w:before="93" w:line="249" w:lineRule="auto"/>
        <w:ind w:left="318" w:right="918"/>
      </w:pPr>
      <w:r>
        <w:br w:type="column"/>
      </w:r>
      <w:r>
        <w:rPr>
          <w:color w:val="231F20"/>
        </w:rPr>
        <w:t>Stakeholders have also raised interest in sharing carbon-related benefits across supply chains.</w:t>
      </w:r>
    </w:p>
    <w:p w14:paraId="5F24FFC8" w14:textId="77777777" w:rsidR="003E1B64" w:rsidRDefault="00775BFE">
      <w:pPr>
        <w:pStyle w:val="BodyText"/>
        <w:spacing w:before="2" w:line="249" w:lineRule="auto"/>
        <w:ind w:left="318" w:right="926"/>
      </w:pPr>
      <w:r>
        <w:rPr>
          <w:color w:val="231F20"/>
        </w:rPr>
        <w:t xml:space="preserve">This highlights the opportunity and the complexity of </w:t>
      </w:r>
      <w:proofErr w:type="spellStart"/>
      <w:r>
        <w:rPr>
          <w:color w:val="231F20"/>
        </w:rPr>
        <w:t>recognising</w:t>
      </w:r>
      <w:proofErr w:type="spellEnd"/>
      <w:r>
        <w:rPr>
          <w:color w:val="231F20"/>
        </w:rPr>
        <w:t xml:space="preserve"> emissions reductions across</w:t>
      </w:r>
      <w:r>
        <w:rPr>
          <w:color w:val="231F20"/>
          <w:spacing w:val="80"/>
          <w:w w:val="150"/>
        </w:rPr>
        <w:t xml:space="preserve"> </w:t>
      </w:r>
      <w:r>
        <w:rPr>
          <w:color w:val="231F20"/>
        </w:rPr>
        <w:t>supply chains.</w:t>
      </w:r>
    </w:p>
    <w:p w14:paraId="5F24FFC9" w14:textId="77777777" w:rsidR="003E1B64" w:rsidRDefault="00775BFE">
      <w:pPr>
        <w:pStyle w:val="BodyText"/>
        <w:spacing w:before="230" w:line="249" w:lineRule="auto"/>
        <w:ind w:left="318" w:right="1146"/>
      </w:pPr>
      <w:r>
        <w:rPr>
          <w:color w:val="231F20"/>
        </w:rPr>
        <w:t>The</w:t>
      </w:r>
      <w:r>
        <w:rPr>
          <w:color w:val="231F20"/>
          <w:spacing w:val="-6"/>
        </w:rPr>
        <w:t xml:space="preserve"> </w:t>
      </w:r>
      <w:r>
        <w:rPr>
          <w:color w:val="231F20"/>
        </w:rPr>
        <w:t>key</w:t>
      </w:r>
      <w:r>
        <w:rPr>
          <w:color w:val="231F20"/>
          <w:spacing w:val="-6"/>
        </w:rPr>
        <w:t xml:space="preserve"> </w:t>
      </w:r>
      <w:r>
        <w:rPr>
          <w:color w:val="231F20"/>
        </w:rPr>
        <w:t>accounting</w:t>
      </w:r>
      <w:r>
        <w:rPr>
          <w:color w:val="231F20"/>
          <w:spacing w:val="-6"/>
        </w:rPr>
        <w:t xml:space="preserve"> </w:t>
      </w:r>
      <w:r>
        <w:rPr>
          <w:color w:val="231F20"/>
        </w:rPr>
        <w:t>issue</w:t>
      </w:r>
      <w:r>
        <w:rPr>
          <w:color w:val="231F20"/>
          <w:spacing w:val="-6"/>
        </w:rPr>
        <w:t xml:space="preserve"> </w:t>
      </w:r>
      <w:r>
        <w:rPr>
          <w:color w:val="231F20"/>
        </w:rPr>
        <w:t>is</w:t>
      </w:r>
      <w:r>
        <w:rPr>
          <w:color w:val="231F20"/>
          <w:spacing w:val="-6"/>
        </w:rPr>
        <w:t xml:space="preserve"> </w:t>
      </w:r>
      <w:r>
        <w:rPr>
          <w:color w:val="231F20"/>
        </w:rPr>
        <w:t>ensuring</w:t>
      </w:r>
      <w:r>
        <w:rPr>
          <w:color w:val="231F20"/>
          <w:spacing w:val="-6"/>
        </w:rPr>
        <w:t xml:space="preserve"> </w:t>
      </w:r>
      <w:r>
        <w:rPr>
          <w:color w:val="231F20"/>
        </w:rPr>
        <w:t>emissions benefits are clearly attributed, so the same abatement is not double counted or used by multiple parties to support the same claim. As</w:t>
      </w:r>
      <w:r>
        <w:rPr>
          <w:color w:val="231F20"/>
          <w:spacing w:val="40"/>
        </w:rPr>
        <w:t xml:space="preserve"> </w:t>
      </w:r>
      <w:r>
        <w:rPr>
          <w:color w:val="231F20"/>
        </w:rPr>
        <w:t>in the example above, care is needed where a</w:t>
      </w:r>
    </w:p>
    <w:p w14:paraId="5F24FFCA" w14:textId="77777777" w:rsidR="003E1B64" w:rsidRDefault="00775BFE">
      <w:pPr>
        <w:pStyle w:val="BodyText"/>
        <w:spacing w:before="4" w:line="249" w:lineRule="auto"/>
        <w:ind w:left="318" w:right="964"/>
      </w:pPr>
      <w:r>
        <w:rPr>
          <w:color w:val="231F20"/>
        </w:rPr>
        <w:t>landholder</w:t>
      </w:r>
      <w:r>
        <w:rPr>
          <w:color w:val="231F20"/>
          <w:spacing w:val="-5"/>
        </w:rPr>
        <w:t xml:space="preserve"> </w:t>
      </w:r>
      <w:r>
        <w:rPr>
          <w:color w:val="231F20"/>
        </w:rPr>
        <w:t>or</w:t>
      </w:r>
      <w:r>
        <w:rPr>
          <w:color w:val="231F20"/>
          <w:spacing w:val="-5"/>
        </w:rPr>
        <w:t xml:space="preserve"> </w:t>
      </w:r>
      <w:r>
        <w:rPr>
          <w:color w:val="231F20"/>
        </w:rPr>
        <w:t>other</w:t>
      </w:r>
      <w:r>
        <w:rPr>
          <w:color w:val="231F20"/>
          <w:spacing w:val="-5"/>
        </w:rPr>
        <w:t xml:space="preserve"> </w:t>
      </w:r>
      <w:r>
        <w:rPr>
          <w:color w:val="231F20"/>
        </w:rPr>
        <w:t>participant</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supply</w:t>
      </w:r>
      <w:r>
        <w:rPr>
          <w:color w:val="231F20"/>
          <w:spacing w:val="-5"/>
        </w:rPr>
        <w:t xml:space="preserve"> </w:t>
      </w:r>
      <w:r>
        <w:rPr>
          <w:color w:val="231F20"/>
        </w:rPr>
        <w:t>chain relies</w:t>
      </w:r>
      <w:r>
        <w:rPr>
          <w:color w:val="231F20"/>
          <w:spacing w:val="-6"/>
        </w:rPr>
        <w:t xml:space="preserve"> </w:t>
      </w:r>
      <w:r>
        <w:rPr>
          <w:color w:val="231F20"/>
        </w:rPr>
        <w:t>on</w:t>
      </w:r>
      <w:r>
        <w:rPr>
          <w:color w:val="231F20"/>
          <w:spacing w:val="-6"/>
        </w:rPr>
        <w:t xml:space="preserve"> </w:t>
      </w:r>
      <w:r>
        <w:rPr>
          <w:color w:val="231F20"/>
        </w:rPr>
        <w:t>an</w:t>
      </w:r>
      <w:r>
        <w:rPr>
          <w:color w:val="231F20"/>
          <w:spacing w:val="-6"/>
        </w:rPr>
        <w:t xml:space="preserve"> </w:t>
      </w:r>
      <w:r>
        <w:rPr>
          <w:color w:val="231F20"/>
        </w:rPr>
        <w:t>emissions</w:t>
      </w:r>
      <w:r>
        <w:rPr>
          <w:color w:val="231F20"/>
          <w:spacing w:val="-6"/>
        </w:rPr>
        <w:t xml:space="preserve"> </w:t>
      </w:r>
      <w:r>
        <w:rPr>
          <w:color w:val="231F20"/>
        </w:rPr>
        <w:t>benefit</w:t>
      </w:r>
      <w:r>
        <w:rPr>
          <w:color w:val="231F20"/>
          <w:spacing w:val="-6"/>
        </w:rPr>
        <w:t xml:space="preserve"> </w:t>
      </w:r>
      <w:r>
        <w:rPr>
          <w:color w:val="231F20"/>
        </w:rPr>
        <w:t>already</w:t>
      </w:r>
      <w:r>
        <w:rPr>
          <w:color w:val="231F20"/>
          <w:spacing w:val="-6"/>
        </w:rPr>
        <w:t xml:space="preserve"> </w:t>
      </w:r>
      <w:r>
        <w:rPr>
          <w:color w:val="231F20"/>
        </w:rPr>
        <w:t>transferred through the sale of ACCUs to support claims of lower emissions intensity or carbon neutrality.</w:t>
      </w:r>
    </w:p>
    <w:p w14:paraId="5F24FFCB" w14:textId="77777777" w:rsidR="003E1B64" w:rsidRDefault="00775BFE">
      <w:pPr>
        <w:pStyle w:val="BodyText"/>
        <w:spacing w:before="4" w:line="249" w:lineRule="auto"/>
        <w:ind w:left="318" w:right="918"/>
      </w:pPr>
      <w:r>
        <w:rPr>
          <w:color w:val="231F20"/>
        </w:rPr>
        <w:t>Clear accounting and claims frameworks help avoid double counting and provide clarity about who</w:t>
      </w:r>
      <w:r>
        <w:rPr>
          <w:color w:val="231F20"/>
          <w:spacing w:val="-5"/>
        </w:rPr>
        <w:t xml:space="preserve"> </w:t>
      </w:r>
      <w:r>
        <w:rPr>
          <w:color w:val="231F20"/>
        </w:rPr>
        <w:t>is</w:t>
      </w:r>
      <w:r>
        <w:rPr>
          <w:color w:val="231F20"/>
          <w:spacing w:val="-5"/>
        </w:rPr>
        <w:t xml:space="preserve"> </w:t>
      </w:r>
      <w:r>
        <w:rPr>
          <w:color w:val="231F20"/>
        </w:rPr>
        <w:t>entitled</w:t>
      </w:r>
      <w:r>
        <w:rPr>
          <w:color w:val="231F20"/>
          <w:spacing w:val="-5"/>
        </w:rPr>
        <w:t xml:space="preserve"> </w:t>
      </w:r>
      <w:r>
        <w:rPr>
          <w:color w:val="231F20"/>
        </w:rPr>
        <w:t>to</w:t>
      </w:r>
      <w:r>
        <w:rPr>
          <w:color w:val="231F20"/>
          <w:spacing w:val="-5"/>
        </w:rPr>
        <w:t xml:space="preserve"> </w:t>
      </w:r>
      <w:r>
        <w:rPr>
          <w:color w:val="231F20"/>
        </w:rPr>
        <w:t>claim</w:t>
      </w:r>
      <w:r>
        <w:rPr>
          <w:color w:val="231F20"/>
          <w:spacing w:val="-5"/>
        </w:rPr>
        <w:t xml:space="preserve"> </w:t>
      </w:r>
      <w:r>
        <w:rPr>
          <w:color w:val="231F20"/>
        </w:rPr>
        <w:t>the</w:t>
      </w:r>
      <w:r>
        <w:rPr>
          <w:color w:val="231F20"/>
          <w:spacing w:val="-5"/>
        </w:rPr>
        <w:t xml:space="preserve"> </w:t>
      </w:r>
      <w:r>
        <w:rPr>
          <w:color w:val="231F20"/>
        </w:rPr>
        <w:t>environmental</w:t>
      </w:r>
      <w:r>
        <w:rPr>
          <w:color w:val="231F20"/>
          <w:spacing w:val="-5"/>
        </w:rPr>
        <w:t xml:space="preserve"> </w:t>
      </w:r>
      <w:r>
        <w:rPr>
          <w:color w:val="231F20"/>
        </w:rPr>
        <w:t>benefit.</w:t>
      </w:r>
    </w:p>
    <w:p w14:paraId="5F24FFCC" w14:textId="77777777" w:rsidR="003E1B64" w:rsidRDefault="00775BFE">
      <w:pPr>
        <w:pStyle w:val="BodyText"/>
        <w:spacing w:before="229" w:line="249" w:lineRule="auto"/>
        <w:ind w:left="318" w:right="1014"/>
      </w:pPr>
      <w:r>
        <w:rPr>
          <w:color w:val="231F20"/>
        </w:rPr>
        <w:t xml:space="preserve">Similar accounting and claims issues may arise where ACCU projects interact with the Nature Repair Market and future environmental offset obligations under reforms to the </w:t>
      </w:r>
      <w:r>
        <w:rPr>
          <w:i/>
          <w:color w:val="231F20"/>
        </w:rPr>
        <w:t xml:space="preserve">Environment Protection and Biodiversity Conservation Act 1999 </w:t>
      </w:r>
      <w:r>
        <w:rPr>
          <w:color w:val="231F20"/>
        </w:rPr>
        <w:t>(EPBC</w:t>
      </w:r>
      <w:r>
        <w:rPr>
          <w:color w:val="231F20"/>
          <w:spacing w:val="-11"/>
        </w:rPr>
        <w:t xml:space="preserve"> </w:t>
      </w:r>
      <w:r>
        <w:rPr>
          <w:color w:val="231F20"/>
        </w:rPr>
        <w:t>Act). Current Nature Repair Market rules</w:t>
      </w:r>
      <w:r>
        <w:rPr>
          <w:color w:val="231F20"/>
          <w:spacing w:val="-5"/>
        </w:rPr>
        <w:t xml:space="preserve"> </w:t>
      </w:r>
      <w:r>
        <w:rPr>
          <w:color w:val="231F20"/>
        </w:rPr>
        <w:t>allow</w:t>
      </w:r>
      <w:r>
        <w:rPr>
          <w:color w:val="231F20"/>
          <w:spacing w:val="-5"/>
        </w:rPr>
        <w:t xml:space="preserve"> </w:t>
      </w:r>
      <w:r>
        <w:rPr>
          <w:color w:val="231F20"/>
        </w:rPr>
        <w:t>projects</w:t>
      </w:r>
      <w:r>
        <w:rPr>
          <w:color w:val="231F20"/>
          <w:spacing w:val="-5"/>
        </w:rPr>
        <w:t xml:space="preserve"> </w:t>
      </w:r>
      <w:r>
        <w:rPr>
          <w:color w:val="231F20"/>
        </w:rPr>
        <w:t>to</w:t>
      </w:r>
      <w:r>
        <w:rPr>
          <w:color w:val="231F20"/>
          <w:spacing w:val="-5"/>
        </w:rPr>
        <w:t xml:space="preserve"> </w:t>
      </w:r>
      <w:r>
        <w:rPr>
          <w:color w:val="231F20"/>
        </w:rPr>
        <w:t>be</w:t>
      </w:r>
      <w:r>
        <w:rPr>
          <w:color w:val="231F20"/>
          <w:spacing w:val="-5"/>
        </w:rPr>
        <w:t xml:space="preserve"> </w:t>
      </w:r>
      <w:r>
        <w:rPr>
          <w:color w:val="231F20"/>
        </w:rPr>
        <w:t>registered</w:t>
      </w:r>
      <w:r>
        <w:rPr>
          <w:color w:val="231F20"/>
          <w:spacing w:val="-5"/>
        </w:rPr>
        <w:t xml:space="preserve"> </w:t>
      </w:r>
      <w:r>
        <w:rPr>
          <w:color w:val="231F20"/>
        </w:rPr>
        <w:t>on</w:t>
      </w:r>
      <w:r>
        <w:rPr>
          <w:color w:val="231F20"/>
          <w:spacing w:val="-5"/>
        </w:rPr>
        <w:t xml:space="preserve"> </w:t>
      </w:r>
      <w:r>
        <w:rPr>
          <w:color w:val="231F20"/>
        </w:rPr>
        <w:t>the</w:t>
      </w:r>
      <w:r>
        <w:rPr>
          <w:color w:val="231F20"/>
          <w:spacing w:val="-5"/>
        </w:rPr>
        <w:t xml:space="preserve"> </w:t>
      </w:r>
      <w:r>
        <w:rPr>
          <w:color w:val="231F20"/>
        </w:rPr>
        <w:t>same land as an</w:t>
      </w:r>
      <w:r>
        <w:rPr>
          <w:color w:val="231F20"/>
          <w:spacing w:val="-1"/>
        </w:rPr>
        <w:t xml:space="preserve"> </w:t>
      </w:r>
      <w:r>
        <w:rPr>
          <w:color w:val="231F20"/>
        </w:rPr>
        <w:t>ACCU project where each scheme’s requirements</w:t>
      </w:r>
      <w:r>
        <w:rPr>
          <w:color w:val="231F20"/>
          <w:spacing w:val="-2"/>
        </w:rPr>
        <w:t xml:space="preserve"> </w:t>
      </w:r>
      <w:r>
        <w:rPr>
          <w:color w:val="231F20"/>
        </w:rPr>
        <w:t>are</w:t>
      </w:r>
      <w:r>
        <w:rPr>
          <w:color w:val="231F20"/>
          <w:spacing w:val="-2"/>
        </w:rPr>
        <w:t xml:space="preserve"> </w:t>
      </w:r>
      <w:r>
        <w:rPr>
          <w:color w:val="231F20"/>
        </w:rPr>
        <w:t>met,</w:t>
      </w:r>
      <w:r>
        <w:rPr>
          <w:color w:val="231F20"/>
          <w:spacing w:val="-2"/>
        </w:rPr>
        <w:t xml:space="preserve"> </w:t>
      </w:r>
      <w:r>
        <w:rPr>
          <w:color w:val="231F20"/>
        </w:rPr>
        <w:t>but</w:t>
      </w:r>
      <w:r>
        <w:rPr>
          <w:color w:val="231F20"/>
          <w:spacing w:val="-2"/>
        </w:rPr>
        <w:t xml:space="preserve"> </w:t>
      </w:r>
      <w:r>
        <w:rPr>
          <w:color w:val="231F20"/>
        </w:rPr>
        <w:t>the</w:t>
      </w:r>
      <w:r>
        <w:rPr>
          <w:color w:val="231F20"/>
          <w:spacing w:val="-2"/>
        </w:rPr>
        <w:t xml:space="preserve"> </w:t>
      </w:r>
      <w:r>
        <w:rPr>
          <w:color w:val="231F20"/>
        </w:rPr>
        <w:t>use</w:t>
      </w:r>
      <w:r>
        <w:rPr>
          <w:color w:val="231F20"/>
          <w:spacing w:val="-2"/>
        </w:rPr>
        <w:t xml:space="preserve"> </w:t>
      </w:r>
      <w:r>
        <w:rPr>
          <w:color w:val="231F20"/>
        </w:rPr>
        <w:t>of</w:t>
      </w:r>
      <w:r>
        <w:rPr>
          <w:color w:val="231F20"/>
          <w:spacing w:val="-2"/>
        </w:rPr>
        <w:t xml:space="preserve"> </w:t>
      </w:r>
      <w:r>
        <w:rPr>
          <w:color w:val="231F20"/>
        </w:rPr>
        <w:t>biodiversity</w:t>
      </w:r>
    </w:p>
    <w:p w14:paraId="5F24FFCD" w14:textId="77777777" w:rsidR="003E1B64" w:rsidRDefault="00775BFE">
      <w:pPr>
        <w:pStyle w:val="BodyText"/>
        <w:spacing w:before="9" w:line="249" w:lineRule="auto"/>
        <w:ind w:left="318" w:right="833"/>
      </w:pPr>
      <w:r>
        <w:rPr>
          <w:color w:val="231F20"/>
        </w:rPr>
        <w:t xml:space="preserve">certificates for regulatory offsets </w:t>
      </w:r>
      <w:proofErr w:type="gramStart"/>
      <w:r>
        <w:rPr>
          <w:color w:val="231F20"/>
        </w:rPr>
        <w:t>is</w:t>
      </w:r>
      <w:proofErr w:type="gramEnd"/>
      <w:r>
        <w:rPr>
          <w:color w:val="231F20"/>
        </w:rPr>
        <w:t xml:space="preserve"> still developing. Where</w:t>
      </w:r>
      <w:r>
        <w:rPr>
          <w:color w:val="231F20"/>
          <w:spacing w:val="-5"/>
        </w:rPr>
        <w:t xml:space="preserve"> </w:t>
      </w:r>
      <w:r>
        <w:rPr>
          <w:color w:val="231F20"/>
        </w:rPr>
        <w:t>the</w:t>
      </w:r>
      <w:r>
        <w:rPr>
          <w:color w:val="231F20"/>
          <w:spacing w:val="-5"/>
        </w:rPr>
        <w:t xml:space="preserve"> </w:t>
      </w:r>
      <w:r>
        <w:rPr>
          <w:color w:val="231F20"/>
        </w:rPr>
        <w:t>same</w:t>
      </w:r>
      <w:r>
        <w:rPr>
          <w:color w:val="231F20"/>
          <w:spacing w:val="-5"/>
        </w:rPr>
        <w:t xml:space="preserve"> </w:t>
      </w:r>
      <w:r>
        <w:rPr>
          <w:color w:val="231F20"/>
        </w:rPr>
        <w:t>activity</w:t>
      </w:r>
      <w:r>
        <w:rPr>
          <w:color w:val="231F20"/>
          <w:spacing w:val="-5"/>
        </w:rPr>
        <w:t xml:space="preserve"> </w:t>
      </w:r>
      <w:r>
        <w:rPr>
          <w:color w:val="231F20"/>
        </w:rPr>
        <w:t>is</w:t>
      </w:r>
      <w:r>
        <w:rPr>
          <w:color w:val="231F20"/>
          <w:spacing w:val="-5"/>
        </w:rPr>
        <w:t xml:space="preserve"> </w:t>
      </w:r>
      <w:r>
        <w:rPr>
          <w:color w:val="231F20"/>
        </w:rPr>
        <w:t>used</w:t>
      </w:r>
      <w:r>
        <w:rPr>
          <w:color w:val="231F20"/>
          <w:spacing w:val="-5"/>
        </w:rPr>
        <w:t xml:space="preserve"> </w:t>
      </w:r>
      <w:r>
        <w:rPr>
          <w:color w:val="231F20"/>
        </w:rPr>
        <w:t>to</w:t>
      </w:r>
      <w:r>
        <w:rPr>
          <w:color w:val="231F20"/>
          <w:spacing w:val="-5"/>
        </w:rPr>
        <w:t xml:space="preserve"> </w:t>
      </w:r>
      <w:r>
        <w:rPr>
          <w:color w:val="231F20"/>
        </w:rPr>
        <w:t>support</w:t>
      </w:r>
      <w:r>
        <w:rPr>
          <w:color w:val="231F20"/>
          <w:spacing w:val="-5"/>
        </w:rPr>
        <w:t xml:space="preserve"> </w:t>
      </w:r>
      <w:r>
        <w:rPr>
          <w:color w:val="231F20"/>
        </w:rPr>
        <w:t>carbon, biodiversity and regulatory offset claims, clear rules are needed to ensure the same outcome</w:t>
      </w:r>
    </w:p>
    <w:p w14:paraId="5F24FFCE" w14:textId="77777777" w:rsidR="003E1B64" w:rsidRDefault="00775BFE">
      <w:pPr>
        <w:pStyle w:val="BodyText"/>
        <w:spacing w:before="3" w:line="249" w:lineRule="auto"/>
        <w:ind w:left="318" w:right="1014"/>
      </w:pPr>
      <w:r>
        <w:rPr>
          <w:color w:val="231F20"/>
        </w:rPr>
        <w:t>is</w:t>
      </w:r>
      <w:r>
        <w:rPr>
          <w:color w:val="231F20"/>
          <w:spacing w:val="-6"/>
        </w:rPr>
        <w:t xml:space="preserve"> </w:t>
      </w:r>
      <w:r>
        <w:rPr>
          <w:color w:val="231F20"/>
        </w:rPr>
        <w:t>not</w:t>
      </w:r>
      <w:r>
        <w:rPr>
          <w:color w:val="231F20"/>
          <w:spacing w:val="-5"/>
        </w:rPr>
        <w:t xml:space="preserve"> </w:t>
      </w:r>
      <w:r>
        <w:rPr>
          <w:color w:val="231F20"/>
        </w:rPr>
        <w:t>claimed</w:t>
      </w:r>
      <w:r>
        <w:rPr>
          <w:color w:val="231F20"/>
          <w:spacing w:val="-5"/>
        </w:rPr>
        <w:t xml:space="preserve"> </w:t>
      </w:r>
      <w:r>
        <w:rPr>
          <w:color w:val="231F20"/>
        </w:rPr>
        <w:t>twice</w:t>
      </w:r>
      <w:r>
        <w:rPr>
          <w:color w:val="231F20"/>
          <w:spacing w:val="-5"/>
        </w:rPr>
        <w:t xml:space="preserve"> </w:t>
      </w:r>
      <w:r>
        <w:rPr>
          <w:color w:val="231F20"/>
        </w:rPr>
        <w:t>and</w:t>
      </w:r>
      <w:r>
        <w:rPr>
          <w:color w:val="231F20"/>
          <w:spacing w:val="-5"/>
        </w:rPr>
        <w:t xml:space="preserve"> </w:t>
      </w:r>
      <w:r>
        <w:rPr>
          <w:color w:val="231F20"/>
        </w:rPr>
        <w:t>that</w:t>
      </w:r>
      <w:r>
        <w:rPr>
          <w:color w:val="231F20"/>
          <w:spacing w:val="-16"/>
        </w:rPr>
        <w:t xml:space="preserve"> </w:t>
      </w:r>
      <w:r>
        <w:rPr>
          <w:color w:val="231F20"/>
        </w:rPr>
        <w:t>ACCU</w:t>
      </w:r>
      <w:r>
        <w:rPr>
          <w:color w:val="231F20"/>
          <w:spacing w:val="-5"/>
        </w:rPr>
        <w:t xml:space="preserve"> </w:t>
      </w:r>
      <w:r>
        <w:rPr>
          <w:color w:val="231F20"/>
        </w:rPr>
        <w:t>additionality is maintained. This issue is discussed further in Theme 3.</w:t>
      </w:r>
    </w:p>
    <w:p w14:paraId="5F24FFCF" w14:textId="77777777" w:rsidR="003E1B64" w:rsidRDefault="00775BFE">
      <w:pPr>
        <w:pStyle w:val="BodyText"/>
        <w:spacing w:before="230" w:line="249" w:lineRule="auto"/>
        <w:ind w:left="318" w:right="709"/>
      </w:pPr>
      <w:r>
        <w:rPr>
          <w:color w:val="231F20"/>
        </w:rPr>
        <w:t xml:space="preserve">Stakeholder feedback indicates there is still confusion about these distinctions at the producer and supply-chain level. The ACCU Scheme and Safeguard Mechanism contain </w:t>
      </w:r>
      <w:proofErr w:type="gramStart"/>
      <w:r>
        <w:rPr>
          <w:color w:val="231F20"/>
        </w:rPr>
        <w:t>protections</w:t>
      </w:r>
      <w:proofErr w:type="gramEnd"/>
      <w:r>
        <w:rPr>
          <w:color w:val="231F20"/>
        </w:rPr>
        <w:t xml:space="preserve"> to prevent double counting within the formal scheme rules. However, additional guidance delivered through a trusted source, such as the Carbon Farming Outreach Program (CFOP), could help producers and buyers make more informed, consistent and credible decisions about offsetting, insetting,</w:t>
      </w:r>
      <w:r>
        <w:rPr>
          <w:color w:val="231F20"/>
          <w:spacing w:val="-7"/>
        </w:rPr>
        <w:t xml:space="preserve"> </w:t>
      </w:r>
      <w:r>
        <w:rPr>
          <w:color w:val="231F20"/>
        </w:rPr>
        <w:t>supply-chain</w:t>
      </w:r>
      <w:r>
        <w:rPr>
          <w:color w:val="231F20"/>
          <w:spacing w:val="-7"/>
        </w:rPr>
        <w:t xml:space="preserve"> </w:t>
      </w:r>
      <w:r>
        <w:rPr>
          <w:color w:val="231F20"/>
        </w:rPr>
        <w:t>claims</w:t>
      </w:r>
      <w:r>
        <w:rPr>
          <w:color w:val="231F20"/>
          <w:spacing w:val="-7"/>
        </w:rPr>
        <w:t xml:space="preserve"> </w:t>
      </w:r>
      <w:r>
        <w:rPr>
          <w:color w:val="231F20"/>
        </w:rPr>
        <w:t>and</w:t>
      </w:r>
      <w:r>
        <w:rPr>
          <w:color w:val="231F20"/>
          <w:spacing w:val="-7"/>
        </w:rPr>
        <w:t xml:space="preserve"> </w:t>
      </w:r>
      <w:r>
        <w:rPr>
          <w:color w:val="231F20"/>
        </w:rPr>
        <w:t>interactions</w:t>
      </w:r>
      <w:r>
        <w:rPr>
          <w:color w:val="231F20"/>
          <w:spacing w:val="-7"/>
        </w:rPr>
        <w:t xml:space="preserve"> </w:t>
      </w:r>
      <w:r>
        <w:rPr>
          <w:color w:val="231F20"/>
        </w:rPr>
        <w:t>with biodiversity or environmental offset claims.</w:t>
      </w:r>
    </w:p>
    <w:p w14:paraId="5F24FFD0"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75" w:space="40"/>
            <w:col w:w="6095"/>
          </w:cols>
        </w:sectPr>
      </w:pPr>
    </w:p>
    <w:p w14:paraId="5F24FFD1" w14:textId="77777777" w:rsidR="003E1B64" w:rsidRDefault="00775BFE">
      <w:pPr>
        <w:pStyle w:val="Heading2"/>
        <w:spacing w:line="249" w:lineRule="auto"/>
      </w:pPr>
      <w:bookmarkStart w:id="15" w:name="_TOC_250022"/>
      <w:r>
        <w:rPr>
          <w:color w:val="00679F"/>
        </w:rPr>
        <w:lastRenderedPageBreak/>
        <w:t>Theme</w:t>
      </w:r>
      <w:r>
        <w:rPr>
          <w:color w:val="00679F"/>
          <w:spacing w:val="-9"/>
        </w:rPr>
        <w:t xml:space="preserve"> </w:t>
      </w:r>
      <w:r>
        <w:rPr>
          <w:color w:val="00679F"/>
        </w:rPr>
        <w:t>2:</w:t>
      </w:r>
      <w:r>
        <w:rPr>
          <w:color w:val="00679F"/>
          <w:spacing w:val="-9"/>
        </w:rPr>
        <w:t xml:space="preserve"> </w:t>
      </w:r>
      <w:r>
        <w:rPr>
          <w:color w:val="00679F"/>
        </w:rPr>
        <w:t>Permanence,</w:t>
      </w:r>
      <w:r>
        <w:rPr>
          <w:color w:val="00679F"/>
          <w:spacing w:val="-9"/>
        </w:rPr>
        <w:t xml:space="preserve"> </w:t>
      </w:r>
      <w:r>
        <w:rPr>
          <w:color w:val="00679F"/>
        </w:rPr>
        <w:t>durability</w:t>
      </w:r>
      <w:r>
        <w:rPr>
          <w:color w:val="00679F"/>
          <w:spacing w:val="-9"/>
        </w:rPr>
        <w:t xml:space="preserve"> </w:t>
      </w:r>
      <w:bookmarkEnd w:id="15"/>
      <w:r>
        <w:rPr>
          <w:color w:val="00679F"/>
        </w:rPr>
        <w:t xml:space="preserve">and </w:t>
      </w:r>
      <w:proofErr w:type="gramStart"/>
      <w:r>
        <w:rPr>
          <w:color w:val="00679F"/>
        </w:rPr>
        <w:t>scheme</w:t>
      </w:r>
      <w:proofErr w:type="gramEnd"/>
      <w:r>
        <w:rPr>
          <w:color w:val="00679F"/>
        </w:rPr>
        <w:t xml:space="preserve"> confidence</w:t>
      </w:r>
    </w:p>
    <w:p w14:paraId="5F24FFD2" w14:textId="77777777" w:rsidR="003E1B64" w:rsidRDefault="00775BFE">
      <w:pPr>
        <w:pStyle w:val="BodyText"/>
        <w:spacing w:before="10"/>
        <w:rPr>
          <w:b/>
          <w:sz w:val="20"/>
        </w:rPr>
      </w:pPr>
      <w:r>
        <w:rPr>
          <w:b/>
          <w:noProof/>
          <w:sz w:val="20"/>
        </w:rPr>
        <mc:AlternateContent>
          <mc:Choice Requires="wps">
            <w:drawing>
              <wp:anchor distT="0" distB="0" distL="0" distR="0" simplePos="0" relativeHeight="251658386" behindDoc="1" locked="0" layoutInCell="1" allowOverlap="1" wp14:anchorId="5F2506FD" wp14:editId="5F2506FE">
                <wp:simplePos x="0" y="0"/>
                <wp:positionH relativeFrom="page">
                  <wp:posOffset>524738</wp:posOffset>
                </wp:positionH>
                <wp:positionV relativeFrom="paragraph">
                  <wp:posOffset>167770</wp:posOffset>
                </wp:positionV>
                <wp:extent cx="6510655" cy="3543300"/>
                <wp:effectExtent l="0" t="0" r="0" b="0"/>
                <wp:wrapTopAndBottom/>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3543300"/>
                        </a:xfrm>
                        <a:prstGeom prst="rect">
                          <a:avLst/>
                        </a:prstGeom>
                        <a:solidFill>
                          <a:srgbClr val="F1F2F2"/>
                        </a:solidFill>
                      </wps:spPr>
                      <wps:txbx>
                        <w:txbxContent>
                          <w:p w14:paraId="5F2508E8" w14:textId="77777777" w:rsidR="003E1B64" w:rsidRDefault="00775BFE">
                            <w:pPr>
                              <w:spacing w:before="184"/>
                              <w:ind w:left="226"/>
                              <w:rPr>
                                <w:b/>
                                <w:color w:val="000000"/>
                                <w:sz w:val="20"/>
                              </w:rPr>
                            </w:pPr>
                            <w:r>
                              <w:rPr>
                                <w:b/>
                                <w:color w:val="00679F"/>
                                <w:sz w:val="20"/>
                              </w:rPr>
                              <w:t>Key</w:t>
                            </w:r>
                            <w:r>
                              <w:rPr>
                                <w:b/>
                                <w:color w:val="00679F"/>
                                <w:spacing w:val="-2"/>
                                <w:sz w:val="20"/>
                              </w:rPr>
                              <w:t xml:space="preserve"> points</w:t>
                            </w:r>
                          </w:p>
                          <w:p w14:paraId="5C4D7A54" w14:textId="77777777" w:rsidR="003E1B64" w:rsidRDefault="00775BFE" w:rsidP="004A57D6">
                            <w:pPr>
                              <w:pStyle w:val="ListParagraph"/>
                              <w:numPr>
                                <w:ilvl w:val="0"/>
                                <w:numId w:val="45"/>
                              </w:numPr>
                              <w:rPr>
                                <w:color w:val="000000"/>
                              </w:rPr>
                            </w:pPr>
                            <w:r>
                              <w:t>Permanence</w:t>
                            </w:r>
                            <w:r w:rsidRPr="00036B0A">
                              <w:rPr>
                                <w:spacing w:val="-3"/>
                              </w:rPr>
                              <w:t xml:space="preserve"> </w:t>
                            </w:r>
                            <w:r>
                              <w:t>settings</w:t>
                            </w:r>
                            <w:r w:rsidRPr="00036B0A">
                              <w:rPr>
                                <w:spacing w:val="-3"/>
                              </w:rPr>
                              <w:t xml:space="preserve"> </w:t>
                            </w:r>
                            <w:r>
                              <w:t>should</w:t>
                            </w:r>
                            <w:r w:rsidRPr="00036B0A">
                              <w:rPr>
                                <w:spacing w:val="-3"/>
                              </w:rPr>
                              <w:t xml:space="preserve"> </w:t>
                            </w:r>
                            <w:r>
                              <w:t>be</w:t>
                            </w:r>
                            <w:r w:rsidRPr="00036B0A">
                              <w:rPr>
                                <w:spacing w:val="-3"/>
                              </w:rPr>
                              <w:t xml:space="preserve"> </w:t>
                            </w:r>
                            <w:r>
                              <w:t>revisited</w:t>
                            </w:r>
                            <w:r w:rsidRPr="00036B0A">
                              <w:rPr>
                                <w:spacing w:val="-3"/>
                              </w:rPr>
                              <w:t xml:space="preserve"> </w:t>
                            </w:r>
                            <w:r>
                              <w:t>due</w:t>
                            </w:r>
                            <w:r w:rsidRPr="00036B0A">
                              <w:rPr>
                                <w:spacing w:val="-3"/>
                              </w:rPr>
                              <w:t xml:space="preserve"> </w:t>
                            </w:r>
                            <w:r>
                              <w:t>to</w:t>
                            </w:r>
                            <w:r w:rsidRPr="00036B0A">
                              <w:rPr>
                                <w:spacing w:val="-3"/>
                              </w:rPr>
                              <w:t xml:space="preserve"> </w:t>
                            </w:r>
                            <w:r>
                              <w:t>the</w:t>
                            </w:r>
                            <w:r w:rsidRPr="00036B0A">
                              <w:rPr>
                                <w:spacing w:val="-3"/>
                              </w:rPr>
                              <w:t xml:space="preserve"> </w:t>
                            </w:r>
                            <w:r>
                              <w:t>shift</w:t>
                            </w:r>
                            <w:r w:rsidRPr="00036B0A">
                              <w:rPr>
                                <w:spacing w:val="-3"/>
                              </w:rPr>
                              <w:t xml:space="preserve"> </w:t>
                            </w:r>
                            <w:r>
                              <w:t>from</w:t>
                            </w:r>
                            <w:r w:rsidRPr="00036B0A">
                              <w:rPr>
                                <w:spacing w:val="-3"/>
                              </w:rPr>
                              <w:t xml:space="preserve"> </w:t>
                            </w:r>
                            <w:r>
                              <w:t>Government</w:t>
                            </w:r>
                            <w:r w:rsidRPr="00036B0A">
                              <w:rPr>
                                <w:spacing w:val="-3"/>
                              </w:rPr>
                              <w:t xml:space="preserve"> </w:t>
                            </w:r>
                            <w:r>
                              <w:t>purchasing</w:t>
                            </w:r>
                            <w:r w:rsidRPr="00036B0A">
                              <w:rPr>
                                <w:spacing w:val="-3"/>
                              </w:rPr>
                              <w:t xml:space="preserve"> </w:t>
                            </w:r>
                            <w:r>
                              <w:t>of</w:t>
                            </w:r>
                            <w:r w:rsidRPr="00036B0A">
                              <w:rPr>
                                <w:spacing w:val="-15"/>
                              </w:rPr>
                              <w:t xml:space="preserve"> </w:t>
                            </w:r>
                            <w:r>
                              <w:t>ACCUs to safeguard facility purchasing for compliance.</w:t>
                            </w:r>
                          </w:p>
                          <w:p w14:paraId="79566A72" w14:textId="77777777" w:rsidR="003E1B64" w:rsidRDefault="00775BFE" w:rsidP="004A57D6">
                            <w:pPr>
                              <w:pStyle w:val="ListParagraph"/>
                              <w:numPr>
                                <w:ilvl w:val="0"/>
                                <w:numId w:val="45"/>
                              </w:numPr>
                              <w:rPr>
                                <w:color w:val="000000"/>
                              </w:rPr>
                            </w:pPr>
                            <w:r>
                              <w:t>Project proponents are increasingly nominating a 25-year permanence period.</w:t>
                            </w:r>
                            <w:r w:rsidRPr="00036B0A">
                              <w:rPr>
                                <w:spacing w:val="-1"/>
                              </w:rPr>
                              <w:t xml:space="preserve"> </w:t>
                            </w:r>
                            <w:r>
                              <w:t>ACCUs from these</w:t>
                            </w:r>
                            <w:r w:rsidRPr="00036B0A">
                              <w:rPr>
                                <w:spacing w:val="-3"/>
                              </w:rPr>
                              <w:t xml:space="preserve"> </w:t>
                            </w:r>
                            <w:r>
                              <w:t>projects</w:t>
                            </w:r>
                            <w:r w:rsidRPr="00036B0A">
                              <w:rPr>
                                <w:spacing w:val="-3"/>
                              </w:rPr>
                              <w:t xml:space="preserve"> </w:t>
                            </w:r>
                            <w:r>
                              <w:t>are</w:t>
                            </w:r>
                            <w:r w:rsidRPr="00036B0A">
                              <w:rPr>
                                <w:spacing w:val="-3"/>
                              </w:rPr>
                              <w:t xml:space="preserve"> </w:t>
                            </w:r>
                            <w:r>
                              <w:t>being</w:t>
                            </w:r>
                            <w:r w:rsidRPr="00036B0A">
                              <w:rPr>
                                <w:spacing w:val="-3"/>
                              </w:rPr>
                              <w:t xml:space="preserve"> </w:t>
                            </w:r>
                            <w:r>
                              <w:t>used</w:t>
                            </w:r>
                            <w:r w:rsidRPr="00036B0A">
                              <w:rPr>
                                <w:spacing w:val="-3"/>
                              </w:rPr>
                              <w:t xml:space="preserve"> </w:t>
                            </w:r>
                            <w:r>
                              <w:t>in</w:t>
                            </w:r>
                            <w:r w:rsidRPr="00036B0A">
                              <w:rPr>
                                <w:spacing w:val="-3"/>
                              </w:rPr>
                              <w:t xml:space="preserve"> </w:t>
                            </w:r>
                            <w:r>
                              <w:t>growing</w:t>
                            </w:r>
                            <w:r w:rsidRPr="00036B0A">
                              <w:rPr>
                                <w:spacing w:val="-3"/>
                              </w:rPr>
                              <w:t xml:space="preserve"> </w:t>
                            </w:r>
                            <w:r>
                              <w:t>volumes</w:t>
                            </w:r>
                            <w:r w:rsidRPr="00036B0A">
                              <w:rPr>
                                <w:spacing w:val="-3"/>
                              </w:rPr>
                              <w:t xml:space="preserve"> </w:t>
                            </w:r>
                            <w:r>
                              <w:t>for</w:t>
                            </w:r>
                            <w:r w:rsidRPr="00036B0A">
                              <w:rPr>
                                <w:spacing w:val="-3"/>
                              </w:rPr>
                              <w:t xml:space="preserve"> </w:t>
                            </w:r>
                            <w:r>
                              <w:t>safeguard</w:t>
                            </w:r>
                            <w:r w:rsidRPr="00036B0A">
                              <w:rPr>
                                <w:spacing w:val="-3"/>
                              </w:rPr>
                              <w:t xml:space="preserve"> </w:t>
                            </w:r>
                            <w:r>
                              <w:t>compliance,</w:t>
                            </w:r>
                            <w:r w:rsidRPr="00036B0A">
                              <w:rPr>
                                <w:spacing w:val="-3"/>
                              </w:rPr>
                              <w:t xml:space="preserve"> </w:t>
                            </w:r>
                            <w:r>
                              <w:t>including</w:t>
                            </w:r>
                            <w:r w:rsidRPr="00036B0A">
                              <w:rPr>
                                <w:spacing w:val="-3"/>
                              </w:rPr>
                              <w:t xml:space="preserve"> </w:t>
                            </w:r>
                            <w:r>
                              <w:t>19%</w:t>
                            </w:r>
                            <w:r w:rsidRPr="00036B0A">
                              <w:rPr>
                                <w:spacing w:val="-3"/>
                              </w:rPr>
                              <w:t xml:space="preserve"> </w:t>
                            </w:r>
                            <w:r>
                              <w:t>of surrenders for compliance in 2023–24 and 22% in 2024–25.</w:t>
                            </w:r>
                          </w:p>
                          <w:p w14:paraId="6A65582C" w14:textId="77777777" w:rsidR="003E1B64" w:rsidRDefault="00775BFE" w:rsidP="004A57D6">
                            <w:pPr>
                              <w:pStyle w:val="ListParagraph"/>
                              <w:numPr>
                                <w:ilvl w:val="0"/>
                                <w:numId w:val="45"/>
                              </w:numPr>
                              <w:rPr>
                                <w:color w:val="000000"/>
                              </w:rPr>
                            </w:pPr>
                            <w:r>
                              <w:t>Project</w:t>
                            </w:r>
                            <w:r w:rsidRPr="00036B0A">
                              <w:rPr>
                                <w:spacing w:val="-4"/>
                              </w:rPr>
                              <w:t xml:space="preserve"> </w:t>
                            </w:r>
                            <w:r>
                              <w:t>proponents</w:t>
                            </w:r>
                            <w:r w:rsidRPr="00036B0A">
                              <w:rPr>
                                <w:spacing w:val="-4"/>
                              </w:rPr>
                              <w:t xml:space="preserve"> </w:t>
                            </w:r>
                            <w:r>
                              <w:t>have</w:t>
                            </w:r>
                            <w:r w:rsidRPr="00036B0A">
                              <w:rPr>
                                <w:spacing w:val="-4"/>
                              </w:rPr>
                              <w:t xml:space="preserve"> </w:t>
                            </w:r>
                            <w:r>
                              <w:t>no</w:t>
                            </w:r>
                            <w:r w:rsidRPr="00036B0A">
                              <w:rPr>
                                <w:spacing w:val="-4"/>
                              </w:rPr>
                              <w:t xml:space="preserve"> </w:t>
                            </w:r>
                            <w:r>
                              <w:t>obligation</w:t>
                            </w:r>
                            <w:r w:rsidRPr="00036B0A">
                              <w:rPr>
                                <w:spacing w:val="-4"/>
                              </w:rPr>
                              <w:t xml:space="preserve"> </w:t>
                            </w:r>
                            <w:r>
                              <w:t>to</w:t>
                            </w:r>
                            <w:r w:rsidRPr="00036B0A">
                              <w:rPr>
                                <w:spacing w:val="-4"/>
                              </w:rPr>
                              <w:t xml:space="preserve"> </w:t>
                            </w:r>
                            <w:r>
                              <w:t>maintain</w:t>
                            </w:r>
                            <w:r w:rsidRPr="00036B0A">
                              <w:rPr>
                                <w:spacing w:val="-4"/>
                              </w:rPr>
                              <w:t xml:space="preserve"> </w:t>
                            </w:r>
                            <w:r>
                              <w:t>sequestered</w:t>
                            </w:r>
                            <w:r w:rsidRPr="00036B0A">
                              <w:rPr>
                                <w:spacing w:val="-4"/>
                              </w:rPr>
                              <w:t xml:space="preserve"> </w:t>
                            </w:r>
                            <w:r>
                              <w:t>carbon</w:t>
                            </w:r>
                            <w:r w:rsidRPr="00036B0A">
                              <w:rPr>
                                <w:spacing w:val="-4"/>
                              </w:rPr>
                              <w:t xml:space="preserve"> </w:t>
                            </w:r>
                            <w:r>
                              <w:t>beyond</w:t>
                            </w:r>
                            <w:r w:rsidRPr="00036B0A">
                              <w:rPr>
                                <w:spacing w:val="-4"/>
                              </w:rPr>
                              <w:t xml:space="preserve"> </w:t>
                            </w:r>
                            <w:r>
                              <w:t>the</w:t>
                            </w:r>
                            <w:r w:rsidRPr="00036B0A">
                              <w:rPr>
                                <w:spacing w:val="-4"/>
                              </w:rPr>
                              <w:t xml:space="preserve"> </w:t>
                            </w:r>
                            <w:r>
                              <w:t>nominated permanence period. Outcomes after that point will depend on factors such as market opportunities, land use economics, regulatory settings (including land clearing controls), and availability of incentives or pathways to continue carbon storage.</w:t>
                            </w:r>
                          </w:p>
                          <w:p w14:paraId="2BB257BB" w14:textId="77777777" w:rsidR="003E1B64" w:rsidRDefault="00775BFE" w:rsidP="004A57D6">
                            <w:pPr>
                              <w:pStyle w:val="ListParagraph"/>
                              <w:numPr>
                                <w:ilvl w:val="0"/>
                                <w:numId w:val="45"/>
                              </w:numPr>
                              <w:rPr>
                                <w:color w:val="000000"/>
                              </w:rPr>
                            </w:pPr>
                            <w:r>
                              <w:t>The</w:t>
                            </w:r>
                            <w:r w:rsidRPr="00036B0A">
                              <w:rPr>
                                <w:spacing w:val="-4"/>
                              </w:rPr>
                              <w:t xml:space="preserve"> </w:t>
                            </w:r>
                            <w:r>
                              <w:t>Government</w:t>
                            </w:r>
                            <w:r w:rsidRPr="00036B0A">
                              <w:rPr>
                                <w:spacing w:val="-4"/>
                              </w:rPr>
                              <w:t xml:space="preserve"> </w:t>
                            </w:r>
                            <w:r>
                              <w:t>has</w:t>
                            </w:r>
                            <w:r w:rsidRPr="00036B0A">
                              <w:rPr>
                                <w:spacing w:val="-4"/>
                              </w:rPr>
                              <w:t xml:space="preserve"> </w:t>
                            </w:r>
                            <w:r>
                              <w:t>already</w:t>
                            </w:r>
                            <w:r w:rsidRPr="00036B0A">
                              <w:rPr>
                                <w:spacing w:val="-4"/>
                              </w:rPr>
                              <w:t xml:space="preserve"> </w:t>
                            </w:r>
                            <w:r>
                              <w:t>progressed</w:t>
                            </w:r>
                            <w:r w:rsidRPr="00036B0A">
                              <w:rPr>
                                <w:spacing w:val="-4"/>
                              </w:rPr>
                              <w:t xml:space="preserve"> </w:t>
                            </w:r>
                            <w:r>
                              <w:t>reforms</w:t>
                            </w:r>
                            <w:r w:rsidRPr="00036B0A">
                              <w:rPr>
                                <w:spacing w:val="-4"/>
                              </w:rPr>
                              <w:t xml:space="preserve"> </w:t>
                            </w:r>
                            <w:r>
                              <w:t>relevant</w:t>
                            </w:r>
                            <w:r w:rsidRPr="00036B0A">
                              <w:rPr>
                                <w:spacing w:val="-4"/>
                              </w:rPr>
                              <w:t xml:space="preserve"> </w:t>
                            </w:r>
                            <w:r>
                              <w:t>to</w:t>
                            </w:r>
                            <w:r w:rsidRPr="00036B0A">
                              <w:rPr>
                                <w:spacing w:val="-4"/>
                              </w:rPr>
                              <w:t xml:space="preserve"> </w:t>
                            </w:r>
                            <w:r>
                              <w:t>permanence,</w:t>
                            </w:r>
                            <w:r w:rsidRPr="00036B0A">
                              <w:rPr>
                                <w:spacing w:val="-4"/>
                              </w:rPr>
                              <w:t xml:space="preserve"> </w:t>
                            </w:r>
                            <w:r>
                              <w:t>including</w:t>
                            </w:r>
                            <w:r w:rsidRPr="00036B0A">
                              <w:rPr>
                                <w:spacing w:val="-4"/>
                              </w:rPr>
                              <w:t xml:space="preserve"> </w:t>
                            </w:r>
                            <w:r>
                              <w:t>making permanence information available to buyers and consulting on legislative changes to allow projects to move from 25-year to 100-year permanence periods.</w:t>
                            </w:r>
                          </w:p>
                          <w:p w14:paraId="5F2508ED" w14:textId="160A7EE2" w:rsidR="003E1B64" w:rsidRDefault="00775BFE" w:rsidP="004A57D6">
                            <w:pPr>
                              <w:pStyle w:val="ListParagraph"/>
                              <w:numPr>
                                <w:ilvl w:val="0"/>
                                <w:numId w:val="45"/>
                              </w:numPr>
                              <w:rPr>
                                <w:color w:val="000000"/>
                              </w:rPr>
                            </w:pPr>
                            <w:r>
                              <w:t>The</w:t>
                            </w:r>
                            <w:r w:rsidRPr="00036B0A">
                              <w:rPr>
                                <w:spacing w:val="-5"/>
                              </w:rPr>
                              <w:t xml:space="preserve"> </w:t>
                            </w:r>
                            <w:r>
                              <w:t>Government</w:t>
                            </w:r>
                            <w:r w:rsidRPr="00036B0A">
                              <w:rPr>
                                <w:spacing w:val="-5"/>
                              </w:rPr>
                              <w:t xml:space="preserve"> </w:t>
                            </w:r>
                            <w:r>
                              <w:t>should</w:t>
                            </w:r>
                            <w:r w:rsidRPr="00036B0A">
                              <w:rPr>
                                <w:spacing w:val="-5"/>
                              </w:rPr>
                              <w:t xml:space="preserve"> </w:t>
                            </w:r>
                            <w:r>
                              <w:t>assess</w:t>
                            </w:r>
                            <w:r w:rsidRPr="00036B0A">
                              <w:rPr>
                                <w:spacing w:val="-5"/>
                              </w:rPr>
                              <w:t xml:space="preserve"> </w:t>
                            </w:r>
                            <w:r>
                              <w:t>whether</w:t>
                            </w:r>
                            <w:r w:rsidRPr="00036B0A">
                              <w:rPr>
                                <w:spacing w:val="-5"/>
                              </w:rPr>
                              <w:t xml:space="preserve"> </w:t>
                            </w:r>
                            <w:r>
                              <w:t>current</w:t>
                            </w:r>
                            <w:r w:rsidRPr="00036B0A">
                              <w:rPr>
                                <w:spacing w:val="-5"/>
                              </w:rPr>
                              <w:t xml:space="preserve"> </w:t>
                            </w:r>
                            <w:r>
                              <w:t>permanence</w:t>
                            </w:r>
                            <w:r w:rsidRPr="00036B0A">
                              <w:rPr>
                                <w:spacing w:val="-5"/>
                              </w:rPr>
                              <w:t xml:space="preserve"> </w:t>
                            </w:r>
                            <w:r>
                              <w:t>settings</w:t>
                            </w:r>
                            <w:r w:rsidRPr="00036B0A">
                              <w:rPr>
                                <w:spacing w:val="-5"/>
                              </w:rPr>
                              <w:t xml:space="preserve"> </w:t>
                            </w:r>
                            <w:r>
                              <w:t>remain</w:t>
                            </w:r>
                            <w:r w:rsidRPr="00036B0A">
                              <w:rPr>
                                <w:spacing w:val="-5"/>
                              </w:rPr>
                              <w:t xml:space="preserve"> </w:t>
                            </w:r>
                            <w:r>
                              <w:t>appropriately calibrated and whether</w:t>
                            </w:r>
                            <w:r w:rsidRPr="00036B0A">
                              <w:rPr>
                                <w:spacing w:val="-3"/>
                              </w:rPr>
                              <w:t xml:space="preserve"> </w:t>
                            </w:r>
                            <w:r>
                              <w:t>ACCUs from projects with 25-year permanence periods provide a sufficiently durable outcome for Safeguard Mechanism compliance.</w:t>
                            </w:r>
                          </w:p>
                        </w:txbxContent>
                      </wps:txbx>
                      <wps:bodyPr wrap="square" lIns="0" tIns="0" rIns="0" bIns="0" rtlCol="0">
                        <a:noAutofit/>
                      </wps:bodyPr>
                    </wps:wsp>
                  </a:graphicData>
                </a:graphic>
              </wp:anchor>
            </w:drawing>
          </mc:Choice>
          <mc:Fallback>
            <w:pict>
              <v:shape w14:anchorId="5F2506FD" id="Textbox 128" o:spid="_x0000_s1091" type="#_x0000_t202" style="position:absolute;margin-left:41.3pt;margin-top:13.2pt;width:512.65pt;height:279pt;z-index:-25165809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" fillcolor="#f1f2f2" stroked="f">
                <v:textbox inset="0,0,0,0">
                  <w:txbxContent>
                    <w:p w14:paraId="5F2508E8" w14:textId="77777777" w:rsidR="003E1B64" w:rsidRDefault="00775BFE">
                      <w:pPr>
                        <w:spacing w:before="184"/>
                        <w:ind w:left="226"/>
                        <w:rPr>
                          <w:b/>
                          <w:color w:val="000000"/>
                          <w:sz w:val="20"/>
                        </w:rPr>
                      </w:pPr>
                      <w:r>
                        <w:rPr>
                          <w:b/>
                          <w:color w:val="00679F"/>
                          <w:sz w:val="20"/>
                        </w:rPr>
                        <w:t>Key</w:t>
                      </w:r>
                      <w:r>
                        <w:rPr>
                          <w:b/>
                          <w:color w:val="00679F"/>
                          <w:spacing w:val="-2"/>
                          <w:sz w:val="20"/>
                        </w:rPr>
                        <w:t xml:space="preserve"> points</w:t>
                      </w:r>
                    </w:p>
                    <w:p w14:paraId="5C4D7A54" w14:textId="77777777" w:rsidR="003E1B64" w:rsidRDefault="00775BFE" w:rsidP="004A57D6">
                      <w:pPr>
                        <w:pStyle w:val="ListParagraph"/>
                        <w:numPr>
                          <w:ilvl w:val="0"/>
                          <w:numId w:val="45"/>
                        </w:numPr>
                        <w:rPr>
                          <w:color w:val="000000"/>
                        </w:rPr>
                      </w:pPr>
                      <w:r>
                        <w:t>Permanence</w:t>
                      </w:r>
                      <w:r w:rsidRPr="00036B0A">
                        <w:rPr>
                          <w:spacing w:val="-3"/>
                        </w:rPr>
                        <w:t xml:space="preserve"> </w:t>
                      </w:r>
                      <w:r>
                        <w:t>settings</w:t>
                      </w:r>
                      <w:r w:rsidRPr="00036B0A">
                        <w:rPr>
                          <w:spacing w:val="-3"/>
                        </w:rPr>
                        <w:t xml:space="preserve"> </w:t>
                      </w:r>
                      <w:r>
                        <w:t>should</w:t>
                      </w:r>
                      <w:r w:rsidRPr="00036B0A">
                        <w:rPr>
                          <w:spacing w:val="-3"/>
                        </w:rPr>
                        <w:t xml:space="preserve"> </w:t>
                      </w:r>
                      <w:r>
                        <w:t>be</w:t>
                      </w:r>
                      <w:r w:rsidRPr="00036B0A">
                        <w:rPr>
                          <w:spacing w:val="-3"/>
                        </w:rPr>
                        <w:t xml:space="preserve"> </w:t>
                      </w:r>
                      <w:r>
                        <w:t>revisited</w:t>
                      </w:r>
                      <w:r w:rsidRPr="00036B0A">
                        <w:rPr>
                          <w:spacing w:val="-3"/>
                        </w:rPr>
                        <w:t xml:space="preserve"> </w:t>
                      </w:r>
                      <w:r>
                        <w:t>due</w:t>
                      </w:r>
                      <w:r w:rsidRPr="00036B0A">
                        <w:rPr>
                          <w:spacing w:val="-3"/>
                        </w:rPr>
                        <w:t xml:space="preserve"> </w:t>
                      </w:r>
                      <w:r>
                        <w:t>to</w:t>
                      </w:r>
                      <w:r w:rsidRPr="00036B0A">
                        <w:rPr>
                          <w:spacing w:val="-3"/>
                        </w:rPr>
                        <w:t xml:space="preserve"> </w:t>
                      </w:r>
                      <w:r>
                        <w:t>the</w:t>
                      </w:r>
                      <w:r w:rsidRPr="00036B0A">
                        <w:rPr>
                          <w:spacing w:val="-3"/>
                        </w:rPr>
                        <w:t xml:space="preserve"> </w:t>
                      </w:r>
                      <w:r>
                        <w:t>shift</w:t>
                      </w:r>
                      <w:r w:rsidRPr="00036B0A">
                        <w:rPr>
                          <w:spacing w:val="-3"/>
                        </w:rPr>
                        <w:t xml:space="preserve"> </w:t>
                      </w:r>
                      <w:r>
                        <w:t>from</w:t>
                      </w:r>
                      <w:r w:rsidRPr="00036B0A">
                        <w:rPr>
                          <w:spacing w:val="-3"/>
                        </w:rPr>
                        <w:t xml:space="preserve"> </w:t>
                      </w:r>
                      <w:r>
                        <w:t>Government</w:t>
                      </w:r>
                      <w:r w:rsidRPr="00036B0A">
                        <w:rPr>
                          <w:spacing w:val="-3"/>
                        </w:rPr>
                        <w:t xml:space="preserve"> </w:t>
                      </w:r>
                      <w:r>
                        <w:t>purchasing</w:t>
                      </w:r>
                      <w:r w:rsidRPr="00036B0A">
                        <w:rPr>
                          <w:spacing w:val="-3"/>
                        </w:rPr>
                        <w:t xml:space="preserve"> </w:t>
                      </w:r>
                      <w:r>
                        <w:t>of</w:t>
                      </w:r>
                      <w:r w:rsidRPr="00036B0A">
                        <w:rPr>
                          <w:spacing w:val="-15"/>
                        </w:rPr>
                        <w:t xml:space="preserve"> </w:t>
                      </w:r>
                      <w:r>
                        <w:t>ACCUs to safeguard facility purchasing for compliance.</w:t>
                      </w:r>
                    </w:p>
                    <w:p w14:paraId="79566A72" w14:textId="77777777" w:rsidR="003E1B64" w:rsidRDefault="00775BFE" w:rsidP="004A57D6">
                      <w:pPr>
                        <w:pStyle w:val="ListParagraph"/>
                        <w:numPr>
                          <w:ilvl w:val="0"/>
                          <w:numId w:val="45"/>
                        </w:numPr>
                        <w:rPr>
                          <w:color w:val="000000"/>
                        </w:rPr>
                      </w:pPr>
                      <w:r>
                        <w:t>Project proponents are increasingly nominating a 25-year permanence period.</w:t>
                      </w:r>
                      <w:r w:rsidRPr="00036B0A">
                        <w:rPr>
                          <w:spacing w:val="-1"/>
                        </w:rPr>
                        <w:t xml:space="preserve"> </w:t>
                      </w:r>
                      <w:r>
                        <w:t>ACCUs from these</w:t>
                      </w:r>
                      <w:r w:rsidRPr="00036B0A">
                        <w:rPr>
                          <w:spacing w:val="-3"/>
                        </w:rPr>
                        <w:t xml:space="preserve"> </w:t>
                      </w:r>
                      <w:r>
                        <w:t>projects</w:t>
                      </w:r>
                      <w:r w:rsidRPr="00036B0A">
                        <w:rPr>
                          <w:spacing w:val="-3"/>
                        </w:rPr>
                        <w:t xml:space="preserve"> </w:t>
                      </w:r>
                      <w:r>
                        <w:t>are</w:t>
                      </w:r>
                      <w:r w:rsidRPr="00036B0A">
                        <w:rPr>
                          <w:spacing w:val="-3"/>
                        </w:rPr>
                        <w:t xml:space="preserve"> </w:t>
                      </w:r>
                      <w:r>
                        <w:t>being</w:t>
                      </w:r>
                      <w:r w:rsidRPr="00036B0A">
                        <w:rPr>
                          <w:spacing w:val="-3"/>
                        </w:rPr>
                        <w:t xml:space="preserve"> </w:t>
                      </w:r>
                      <w:r>
                        <w:t>used</w:t>
                      </w:r>
                      <w:r w:rsidRPr="00036B0A">
                        <w:rPr>
                          <w:spacing w:val="-3"/>
                        </w:rPr>
                        <w:t xml:space="preserve"> </w:t>
                      </w:r>
                      <w:r>
                        <w:t>in</w:t>
                      </w:r>
                      <w:r w:rsidRPr="00036B0A">
                        <w:rPr>
                          <w:spacing w:val="-3"/>
                        </w:rPr>
                        <w:t xml:space="preserve"> </w:t>
                      </w:r>
                      <w:r>
                        <w:t>growing</w:t>
                      </w:r>
                      <w:r w:rsidRPr="00036B0A">
                        <w:rPr>
                          <w:spacing w:val="-3"/>
                        </w:rPr>
                        <w:t xml:space="preserve"> </w:t>
                      </w:r>
                      <w:r>
                        <w:t>volumes</w:t>
                      </w:r>
                      <w:r w:rsidRPr="00036B0A">
                        <w:rPr>
                          <w:spacing w:val="-3"/>
                        </w:rPr>
                        <w:t xml:space="preserve"> </w:t>
                      </w:r>
                      <w:r>
                        <w:t>for</w:t>
                      </w:r>
                      <w:r w:rsidRPr="00036B0A">
                        <w:rPr>
                          <w:spacing w:val="-3"/>
                        </w:rPr>
                        <w:t xml:space="preserve"> </w:t>
                      </w:r>
                      <w:r>
                        <w:t>safeguard</w:t>
                      </w:r>
                      <w:r w:rsidRPr="00036B0A">
                        <w:rPr>
                          <w:spacing w:val="-3"/>
                        </w:rPr>
                        <w:t xml:space="preserve"> </w:t>
                      </w:r>
                      <w:r>
                        <w:t>compliance,</w:t>
                      </w:r>
                      <w:r w:rsidRPr="00036B0A">
                        <w:rPr>
                          <w:spacing w:val="-3"/>
                        </w:rPr>
                        <w:t xml:space="preserve"> </w:t>
                      </w:r>
                      <w:r>
                        <w:t>including</w:t>
                      </w:r>
                      <w:r w:rsidRPr="00036B0A">
                        <w:rPr>
                          <w:spacing w:val="-3"/>
                        </w:rPr>
                        <w:t xml:space="preserve"> </w:t>
                      </w:r>
                      <w:r>
                        <w:t>19%</w:t>
                      </w:r>
                      <w:r w:rsidRPr="00036B0A">
                        <w:rPr>
                          <w:spacing w:val="-3"/>
                        </w:rPr>
                        <w:t xml:space="preserve"> </w:t>
                      </w:r>
                      <w:r>
                        <w:t>of surrenders for compliance in 2023–24 and 22% in 2024–25.</w:t>
                      </w:r>
                    </w:p>
                    <w:p w14:paraId="6A65582C" w14:textId="77777777" w:rsidR="003E1B64" w:rsidRDefault="00775BFE" w:rsidP="004A57D6">
                      <w:pPr>
                        <w:pStyle w:val="ListParagraph"/>
                        <w:numPr>
                          <w:ilvl w:val="0"/>
                          <w:numId w:val="45"/>
                        </w:numPr>
                        <w:rPr>
                          <w:color w:val="000000"/>
                        </w:rPr>
                      </w:pPr>
                      <w:r>
                        <w:t>Project</w:t>
                      </w:r>
                      <w:r w:rsidRPr="00036B0A">
                        <w:rPr>
                          <w:spacing w:val="-4"/>
                        </w:rPr>
                        <w:t xml:space="preserve"> </w:t>
                      </w:r>
                      <w:r>
                        <w:t>proponents</w:t>
                      </w:r>
                      <w:r w:rsidRPr="00036B0A">
                        <w:rPr>
                          <w:spacing w:val="-4"/>
                        </w:rPr>
                        <w:t xml:space="preserve"> </w:t>
                      </w:r>
                      <w:r>
                        <w:t>have</w:t>
                      </w:r>
                      <w:r w:rsidRPr="00036B0A">
                        <w:rPr>
                          <w:spacing w:val="-4"/>
                        </w:rPr>
                        <w:t xml:space="preserve"> </w:t>
                      </w:r>
                      <w:r>
                        <w:t>no</w:t>
                      </w:r>
                      <w:r w:rsidRPr="00036B0A">
                        <w:rPr>
                          <w:spacing w:val="-4"/>
                        </w:rPr>
                        <w:t xml:space="preserve"> </w:t>
                      </w:r>
                      <w:r>
                        <w:t>obligation</w:t>
                      </w:r>
                      <w:r w:rsidRPr="00036B0A">
                        <w:rPr>
                          <w:spacing w:val="-4"/>
                        </w:rPr>
                        <w:t xml:space="preserve"> </w:t>
                      </w:r>
                      <w:r>
                        <w:t>to</w:t>
                      </w:r>
                      <w:r w:rsidRPr="00036B0A">
                        <w:rPr>
                          <w:spacing w:val="-4"/>
                        </w:rPr>
                        <w:t xml:space="preserve"> </w:t>
                      </w:r>
                      <w:r>
                        <w:t>maintain</w:t>
                      </w:r>
                      <w:r w:rsidRPr="00036B0A">
                        <w:rPr>
                          <w:spacing w:val="-4"/>
                        </w:rPr>
                        <w:t xml:space="preserve"> </w:t>
                      </w:r>
                      <w:r>
                        <w:t>sequestered</w:t>
                      </w:r>
                      <w:r w:rsidRPr="00036B0A">
                        <w:rPr>
                          <w:spacing w:val="-4"/>
                        </w:rPr>
                        <w:t xml:space="preserve"> </w:t>
                      </w:r>
                      <w:r>
                        <w:t>carbon</w:t>
                      </w:r>
                      <w:r w:rsidRPr="00036B0A">
                        <w:rPr>
                          <w:spacing w:val="-4"/>
                        </w:rPr>
                        <w:t xml:space="preserve"> </w:t>
                      </w:r>
                      <w:r>
                        <w:t>beyond</w:t>
                      </w:r>
                      <w:r w:rsidRPr="00036B0A">
                        <w:rPr>
                          <w:spacing w:val="-4"/>
                        </w:rPr>
                        <w:t xml:space="preserve"> </w:t>
                      </w:r>
                      <w:r>
                        <w:t>the</w:t>
                      </w:r>
                      <w:r w:rsidRPr="00036B0A">
                        <w:rPr>
                          <w:spacing w:val="-4"/>
                        </w:rPr>
                        <w:t xml:space="preserve"> </w:t>
                      </w:r>
                      <w:r>
                        <w:t>nominated permanence period. Outcomes after that point will depend on factors such as market opportunities, land use economics, regulatory settings (including land clearing controls), and availability of incentives or pathways to continue carbon storage.</w:t>
                      </w:r>
                    </w:p>
                    <w:p w14:paraId="2BB257BB" w14:textId="77777777" w:rsidR="003E1B64" w:rsidRDefault="00775BFE" w:rsidP="004A57D6">
                      <w:pPr>
                        <w:pStyle w:val="ListParagraph"/>
                        <w:numPr>
                          <w:ilvl w:val="0"/>
                          <w:numId w:val="45"/>
                        </w:numPr>
                        <w:rPr>
                          <w:color w:val="000000"/>
                        </w:rPr>
                      </w:pPr>
                      <w:r>
                        <w:t>The</w:t>
                      </w:r>
                      <w:r w:rsidRPr="00036B0A">
                        <w:rPr>
                          <w:spacing w:val="-4"/>
                        </w:rPr>
                        <w:t xml:space="preserve"> </w:t>
                      </w:r>
                      <w:r>
                        <w:t>Government</w:t>
                      </w:r>
                      <w:r w:rsidRPr="00036B0A">
                        <w:rPr>
                          <w:spacing w:val="-4"/>
                        </w:rPr>
                        <w:t xml:space="preserve"> </w:t>
                      </w:r>
                      <w:r>
                        <w:t>has</w:t>
                      </w:r>
                      <w:r w:rsidRPr="00036B0A">
                        <w:rPr>
                          <w:spacing w:val="-4"/>
                        </w:rPr>
                        <w:t xml:space="preserve"> </w:t>
                      </w:r>
                      <w:r>
                        <w:t>already</w:t>
                      </w:r>
                      <w:r w:rsidRPr="00036B0A">
                        <w:rPr>
                          <w:spacing w:val="-4"/>
                        </w:rPr>
                        <w:t xml:space="preserve"> </w:t>
                      </w:r>
                      <w:r>
                        <w:t>progressed</w:t>
                      </w:r>
                      <w:r w:rsidRPr="00036B0A">
                        <w:rPr>
                          <w:spacing w:val="-4"/>
                        </w:rPr>
                        <w:t xml:space="preserve"> </w:t>
                      </w:r>
                      <w:r>
                        <w:t>reforms</w:t>
                      </w:r>
                      <w:r w:rsidRPr="00036B0A">
                        <w:rPr>
                          <w:spacing w:val="-4"/>
                        </w:rPr>
                        <w:t xml:space="preserve"> </w:t>
                      </w:r>
                      <w:r>
                        <w:t>relevant</w:t>
                      </w:r>
                      <w:r w:rsidRPr="00036B0A">
                        <w:rPr>
                          <w:spacing w:val="-4"/>
                        </w:rPr>
                        <w:t xml:space="preserve"> </w:t>
                      </w:r>
                      <w:r>
                        <w:t>to</w:t>
                      </w:r>
                      <w:r w:rsidRPr="00036B0A">
                        <w:rPr>
                          <w:spacing w:val="-4"/>
                        </w:rPr>
                        <w:t xml:space="preserve"> </w:t>
                      </w:r>
                      <w:r>
                        <w:t>permanence,</w:t>
                      </w:r>
                      <w:r w:rsidRPr="00036B0A">
                        <w:rPr>
                          <w:spacing w:val="-4"/>
                        </w:rPr>
                        <w:t xml:space="preserve"> </w:t>
                      </w:r>
                      <w:r>
                        <w:t>including</w:t>
                      </w:r>
                      <w:r w:rsidRPr="00036B0A">
                        <w:rPr>
                          <w:spacing w:val="-4"/>
                        </w:rPr>
                        <w:t xml:space="preserve"> </w:t>
                      </w:r>
                      <w:r>
                        <w:t>making permanence information available to buyers and consulting on legislative changes to allow projects to move from 25-year to 100-year permanence periods.</w:t>
                      </w:r>
                    </w:p>
                    <w:p w14:paraId="5F2508ED" w14:textId="160A7EE2" w:rsidR="003E1B64" w:rsidRDefault="00775BFE" w:rsidP="004A57D6">
                      <w:pPr>
                        <w:pStyle w:val="ListParagraph"/>
                        <w:numPr>
                          <w:ilvl w:val="0"/>
                          <w:numId w:val="45"/>
                        </w:numPr>
                        <w:rPr>
                          <w:color w:val="000000"/>
                        </w:rPr>
                      </w:pPr>
                      <w:r>
                        <w:t>The</w:t>
                      </w:r>
                      <w:r w:rsidRPr="00036B0A">
                        <w:rPr>
                          <w:spacing w:val="-5"/>
                        </w:rPr>
                        <w:t xml:space="preserve"> </w:t>
                      </w:r>
                      <w:r>
                        <w:t>Government</w:t>
                      </w:r>
                      <w:r w:rsidRPr="00036B0A">
                        <w:rPr>
                          <w:spacing w:val="-5"/>
                        </w:rPr>
                        <w:t xml:space="preserve"> </w:t>
                      </w:r>
                      <w:r>
                        <w:t>should</w:t>
                      </w:r>
                      <w:r w:rsidRPr="00036B0A">
                        <w:rPr>
                          <w:spacing w:val="-5"/>
                        </w:rPr>
                        <w:t xml:space="preserve"> </w:t>
                      </w:r>
                      <w:r>
                        <w:t>assess</w:t>
                      </w:r>
                      <w:r w:rsidRPr="00036B0A">
                        <w:rPr>
                          <w:spacing w:val="-5"/>
                        </w:rPr>
                        <w:t xml:space="preserve"> </w:t>
                      </w:r>
                      <w:r>
                        <w:t>whether</w:t>
                      </w:r>
                      <w:r w:rsidRPr="00036B0A">
                        <w:rPr>
                          <w:spacing w:val="-5"/>
                        </w:rPr>
                        <w:t xml:space="preserve"> </w:t>
                      </w:r>
                      <w:r>
                        <w:t>current</w:t>
                      </w:r>
                      <w:r w:rsidRPr="00036B0A">
                        <w:rPr>
                          <w:spacing w:val="-5"/>
                        </w:rPr>
                        <w:t xml:space="preserve"> </w:t>
                      </w:r>
                      <w:r>
                        <w:t>permanence</w:t>
                      </w:r>
                      <w:r w:rsidRPr="00036B0A">
                        <w:rPr>
                          <w:spacing w:val="-5"/>
                        </w:rPr>
                        <w:t xml:space="preserve"> </w:t>
                      </w:r>
                      <w:r>
                        <w:t>settings</w:t>
                      </w:r>
                      <w:r w:rsidRPr="00036B0A">
                        <w:rPr>
                          <w:spacing w:val="-5"/>
                        </w:rPr>
                        <w:t xml:space="preserve"> </w:t>
                      </w:r>
                      <w:r>
                        <w:t>remain</w:t>
                      </w:r>
                      <w:r w:rsidRPr="00036B0A">
                        <w:rPr>
                          <w:spacing w:val="-5"/>
                        </w:rPr>
                        <w:t xml:space="preserve"> </w:t>
                      </w:r>
                      <w:r>
                        <w:t>appropriately calibrated and whether</w:t>
                      </w:r>
                      <w:r w:rsidRPr="00036B0A">
                        <w:rPr>
                          <w:spacing w:val="-3"/>
                        </w:rPr>
                        <w:t xml:space="preserve"> </w:t>
                      </w:r>
                      <w:r>
                        <w:t>ACCUs from projects with 25-year permanence periods provide a sufficiently durable outcome for Safeguard Mechanism compliance.</w:t>
                      </w:r>
                    </w:p>
                  </w:txbxContent>
                </v:textbox>
                <w10:wrap type="topAndBottom" anchorx="page"/>
              </v:shape>
            </w:pict>
          </mc:Fallback>
        </mc:AlternateContent>
      </w:r>
    </w:p>
    <w:p w14:paraId="5F24FFD3" w14:textId="77777777" w:rsidR="003E1B64" w:rsidRDefault="003E1B64">
      <w:pPr>
        <w:pStyle w:val="BodyText"/>
        <w:rPr>
          <w:b/>
          <w:sz w:val="20"/>
        </w:rPr>
      </w:pPr>
    </w:p>
    <w:p w14:paraId="5F24FFD4" w14:textId="77777777" w:rsidR="003E1B64" w:rsidRDefault="003E1B64">
      <w:pPr>
        <w:pStyle w:val="BodyText"/>
        <w:rPr>
          <w:b/>
          <w:sz w:val="20"/>
        </w:rPr>
      </w:pPr>
    </w:p>
    <w:p w14:paraId="5F24FFD5" w14:textId="77777777" w:rsidR="003E1B64" w:rsidRDefault="003E1B64">
      <w:pPr>
        <w:pStyle w:val="BodyText"/>
        <w:spacing w:before="21"/>
        <w:rPr>
          <w:b/>
          <w:sz w:val="20"/>
        </w:rPr>
      </w:pPr>
    </w:p>
    <w:p w14:paraId="5F24FFD6" w14:textId="77777777" w:rsidR="003E1B64" w:rsidRDefault="003E1B64">
      <w:pPr>
        <w:pStyle w:val="BodyText"/>
        <w:rPr>
          <w:b/>
          <w:sz w:val="20"/>
        </w:rPr>
        <w:sectPr w:rsidR="003E1B64">
          <w:pgSz w:w="11910" w:h="16840"/>
          <w:pgMar w:top="960" w:right="0" w:bottom="600" w:left="0" w:header="458" w:footer="408" w:gutter="0"/>
          <w:cols w:space="720"/>
        </w:sectPr>
      </w:pPr>
    </w:p>
    <w:p w14:paraId="5F24FFD7" w14:textId="77777777" w:rsidR="003E1B64" w:rsidRDefault="00775BFE">
      <w:pPr>
        <w:pStyle w:val="BodyText"/>
        <w:spacing w:before="93" w:line="249" w:lineRule="auto"/>
        <w:ind w:left="826" w:right="238"/>
      </w:pPr>
      <w:r>
        <w:rPr>
          <w:color w:val="231F20"/>
        </w:rPr>
        <w:t>Integrity is central to confidence in the ACCU Scheme and its role in supporting Australia’s emissions reduction targets. The Authority reaffirms its 2023 finding that the scheme is fundamentally well designed and notes the</w:t>
      </w:r>
      <w:r>
        <w:rPr>
          <w:color w:val="231F20"/>
          <w:spacing w:val="40"/>
        </w:rPr>
        <w:t xml:space="preserve"> </w:t>
      </w:r>
      <w:r>
        <w:rPr>
          <w:color w:val="231F20"/>
        </w:rPr>
        <w:t>2022 Chubb Review also found the scheme to be essentially sound. Since those reviews, the Government has made progress implementing reforms</w:t>
      </w:r>
      <w:r>
        <w:rPr>
          <w:color w:val="231F20"/>
          <w:spacing w:val="-10"/>
        </w:rPr>
        <w:t xml:space="preserve"> </w:t>
      </w:r>
      <w:r>
        <w:rPr>
          <w:color w:val="231F20"/>
        </w:rPr>
        <w:t>to</w:t>
      </w:r>
      <w:r>
        <w:rPr>
          <w:color w:val="231F20"/>
          <w:spacing w:val="-10"/>
        </w:rPr>
        <w:t xml:space="preserve"> </w:t>
      </w:r>
      <w:r>
        <w:rPr>
          <w:color w:val="231F20"/>
        </w:rPr>
        <w:t>strengthen</w:t>
      </w:r>
      <w:r>
        <w:rPr>
          <w:color w:val="231F20"/>
          <w:spacing w:val="-10"/>
        </w:rPr>
        <w:t xml:space="preserve"> </w:t>
      </w:r>
      <w:proofErr w:type="gramStart"/>
      <w:r>
        <w:rPr>
          <w:color w:val="231F20"/>
        </w:rPr>
        <w:t>governance,</w:t>
      </w:r>
      <w:proofErr w:type="gramEnd"/>
      <w:r>
        <w:rPr>
          <w:color w:val="231F20"/>
          <w:spacing w:val="-10"/>
        </w:rPr>
        <w:t xml:space="preserve"> </w:t>
      </w:r>
      <w:r>
        <w:rPr>
          <w:color w:val="231F20"/>
        </w:rPr>
        <w:t>transparency</w:t>
      </w:r>
    </w:p>
    <w:p w14:paraId="5F24FFD8" w14:textId="77777777" w:rsidR="003E1B64" w:rsidRDefault="00775BFE">
      <w:pPr>
        <w:pStyle w:val="BodyText"/>
        <w:spacing w:before="8" w:line="249" w:lineRule="auto"/>
        <w:ind w:left="826"/>
      </w:pPr>
      <w:r>
        <w:rPr>
          <w:color w:val="231F20"/>
        </w:rPr>
        <w:t>and</w:t>
      </w:r>
      <w:r>
        <w:rPr>
          <w:color w:val="231F20"/>
          <w:spacing w:val="-10"/>
        </w:rPr>
        <w:t xml:space="preserve"> </w:t>
      </w:r>
      <w:r>
        <w:rPr>
          <w:color w:val="231F20"/>
        </w:rPr>
        <w:t>integrity,</w:t>
      </w:r>
      <w:r>
        <w:rPr>
          <w:color w:val="231F20"/>
          <w:spacing w:val="-10"/>
        </w:rPr>
        <w:t xml:space="preserve"> </w:t>
      </w:r>
      <w:r>
        <w:rPr>
          <w:color w:val="231F20"/>
        </w:rPr>
        <w:t>with</w:t>
      </w:r>
      <w:r>
        <w:rPr>
          <w:color w:val="231F20"/>
          <w:spacing w:val="-10"/>
        </w:rPr>
        <w:t xml:space="preserve"> </w:t>
      </w:r>
      <w:r>
        <w:rPr>
          <w:color w:val="231F20"/>
        </w:rPr>
        <w:t>further</w:t>
      </w:r>
      <w:r>
        <w:rPr>
          <w:color w:val="231F20"/>
          <w:spacing w:val="-10"/>
        </w:rPr>
        <w:t xml:space="preserve"> </w:t>
      </w:r>
      <w:r>
        <w:rPr>
          <w:color w:val="231F20"/>
        </w:rPr>
        <w:t>legislative</w:t>
      </w:r>
      <w:r>
        <w:rPr>
          <w:color w:val="231F20"/>
          <w:spacing w:val="-10"/>
        </w:rPr>
        <w:t xml:space="preserve"> </w:t>
      </w:r>
      <w:r>
        <w:rPr>
          <w:color w:val="231F20"/>
        </w:rPr>
        <w:t>changes</w:t>
      </w:r>
      <w:r>
        <w:rPr>
          <w:color w:val="231F20"/>
          <w:spacing w:val="-10"/>
        </w:rPr>
        <w:t xml:space="preserve"> </w:t>
      </w:r>
      <w:r>
        <w:rPr>
          <w:color w:val="231F20"/>
        </w:rPr>
        <w:t xml:space="preserve">under </w:t>
      </w:r>
      <w:r>
        <w:rPr>
          <w:color w:val="231F20"/>
          <w:spacing w:val="-2"/>
        </w:rPr>
        <w:t>consideration.</w:t>
      </w:r>
    </w:p>
    <w:p w14:paraId="5F24FFD9" w14:textId="77777777" w:rsidR="003E1B64" w:rsidRDefault="00775BFE">
      <w:pPr>
        <w:pStyle w:val="BodyText"/>
        <w:spacing w:before="93" w:line="249" w:lineRule="auto"/>
        <w:ind w:left="330" w:right="1015"/>
      </w:pPr>
      <w:r>
        <w:br w:type="column"/>
      </w:r>
      <w:r>
        <w:rPr>
          <w:color w:val="231F20"/>
        </w:rPr>
        <w:t>The Authority does not consider wholesale review</w:t>
      </w:r>
      <w:r>
        <w:rPr>
          <w:color w:val="231F20"/>
          <w:spacing w:val="-7"/>
        </w:rPr>
        <w:t xml:space="preserve"> </w:t>
      </w:r>
      <w:r>
        <w:rPr>
          <w:color w:val="231F20"/>
        </w:rPr>
        <w:t>of</w:t>
      </w:r>
      <w:r>
        <w:rPr>
          <w:color w:val="231F20"/>
          <w:spacing w:val="-7"/>
        </w:rPr>
        <w:t xml:space="preserve"> </w:t>
      </w:r>
      <w:r>
        <w:rPr>
          <w:color w:val="231F20"/>
        </w:rPr>
        <w:t>the</w:t>
      </w:r>
      <w:r>
        <w:rPr>
          <w:color w:val="231F20"/>
          <w:spacing w:val="-7"/>
        </w:rPr>
        <w:t xml:space="preserve"> </w:t>
      </w:r>
      <w:r>
        <w:rPr>
          <w:color w:val="231F20"/>
        </w:rPr>
        <w:t>scheme’s</w:t>
      </w:r>
      <w:r>
        <w:rPr>
          <w:color w:val="231F20"/>
          <w:spacing w:val="-7"/>
        </w:rPr>
        <w:t xml:space="preserve"> </w:t>
      </w:r>
      <w:r>
        <w:rPr>
          <w:color w:val="231F20"/>
        </w:rPr>
        <w:t>integrity</w:t>
      </w:r>
      <w:r>
        <w:rPr>
          <w:color w:val="231F20"/>
          <w:spacing w:val="-7"/>
        </w:rPr>
        <w:t xml:space="preserve"> </w:t>
      </w:r>
      <w:r>
        <w:rPr>
          <w:color w:val="231F20"/>
        </w:rPr>
        <w:t>framework</w:t>
      </w:r>
      <w:r>
        <w:rPr>
          <w:color w:val="231F20"/>
          <w:spacing w:val="-7"/>
        </w:rPr>
        <w:t xml:space="preserve"> </w:t>
      </w:r>
      <w:r>
        <w:rPr>
          <w:color w:val="231F20"/>
        </w:rPr>
        <w:t>is</w:t>
      </w:r>
    </w:p>
    <w:p w14:paraId="5F24FFDA" w14:textId="77777777" w:rsidR="003E1B64" w:rsidRDefault="00775BFE">
      <w:pPr>
        <w:pStyle w:val="BodyText"/>
        <w:spacing w:before="2" w:line="249" w:lineRule="auto"/>
        <w:ind w:left="330" w:right="854"/>
      </w:pPr>
      <w:r>
        <w:rPr>
          <w:color w:val="231F20"/>
        </w:rPr>
        <w:t>warranted. Many reforms have only recently been implemented or are still in progress. This theme therefore focuses on 2 related issues where further</w:t>
      </w:r>
      <w:r>
        <w:rPr>
          <w:color w:val="231F20"/>
          <w:spacing w:val="-5"/>
        </w:rPr>
        <w:t xml:space="preserve"> </w:t>
      </w:r>
      <w:r>
        <w:rPr>
          <w:color w:val="231F20"/>
        </w:rPr>
        <w:t>assessment</w:t>
      </w:r>
      <w:r>
        <w:rPr>
          <w:color w:val="231F20"/>
          <w:spacing w:val="-5"/>
        </w:rPr>
        <w:t xml:space="preserve"> </w:t>
      </w:r>
      <w:r>
        <w:rPr>
          <w:color w:val="231F20"/>
        </w:rPr>
        <w:t>is</w:t>
      </w:r>
      <w:r>
        <w:rPr>
          <w:color w:val="231F20"/>
          <w:spacing w:val="-5"/>
        </w:rPr>
        <w:t xml:space="preserve"> </w:t>
      </w:r>
      <w:r>
        <w:rPr>
          <w:color w:val="231F20"/>
        </w:rPr>
        <w:t>needed</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near</w:t>
      </w:r>
      <w:r>
        <w:rPr>
          <w:color w:val="231F20"/>
          <w:spacing w:val="-5"/>
        </w:rPr>
        <w:t xml:space="preserve"> </w:t>
      </w:r>
      <w:r>
        <w:rPr>
          <w:color w:val="231F20"/>
        </w:rPr>
        <w:t>term</w:t>
      </w:r>
      <w:r>
        <w:rPr>
          <w:color w:val="231F20"/>
          <w:spacing w:val="-5"/>
        </w:rPr>
        <w:t xml:space="preserve"> </w:t>
      </w:r>
      <w:r>
        <w:rPr>
          <w:color w:val="231F20"/>
        </w:rPr>
        <w:t>due to the scheme’s changed market context:</w:t>
      </w:r>
    </w:p>
    <w:p w14:paraId="5F24FFDB" w14:textId="77777777" w:rsidR="003E1B64" w:rsidRDefault="00775BFE" w:rsidP="004A57D6">
      <w:pPr>
        <w:pStyle w:val="ListParagraph"/>
        <w:numPr>
          <w:ilvl w:val="2"/>
          <w:numId w:val="31"/>
        </w:numPr>
        <w:tabs>
          <w:tab w:val="left" w:pos="556"/>
        </w:tabs>
        <w:spacing w:before="231" w:line="249" w:lineRule="auto"/>
        <w:ind w:left="556" w:right="1415"/>
      </w:pPr>
      <w:r>
        <w:rPr>
          <w:color w:val="231F20"/>
        </w:rPr>
        <w:t>whether</w:t>
      </w:r>
      <w:r>
        <w:rPr>
          <w:color w:val="231F20"/>
          <w:spacing w:val="-15"/>
        </w:rPr>
        <w:t xml:space="preserve"> </w:t>
      </w:r>
      <w:r>
        <w:rPr>
          <w:color w:val="231F20"/>
        </w:rPr>
        <w:t>the</w:t>
      </w:r>
      <w:r>
        <w:rPr>
          <w:color w:val="231F20"/>
          <w:spacing w:val="-16"/>
        </w:rPr>
        <w:t xml:space="preserve"> </w:t>
      </w:r>
      <w:r>
        <w:rPr>
          <w:color w:val="231F20"/>
        </w:rPr>
        <w:t>ACCU</w:t>
      </w:r>
      <w:r>
        <w:rPr>
          <w:color w:val="231F20"/>
          <w:spacing w:val="-9"/>
        </w:rPr>
        <w:t xml:space="preserve"> </w:t>
      </w:r>
      <w:r>
        <w:rPr>
          <w:color w:val="231F20"/>
        </w:rPr>
        <w:t>Scheme’s</w:t>
      </w:r>
      <w:r>
        <w:rPr>
          <w:color w:val="231F20"/>
          <w:spacing w:val="-10"/>
        </w:rPr>
        <w:t xml:space="preserve"> </w:t>
      </w:r>
      <w:r>
        <w:rPr>
          <w:color w:val="231F20"/>
        </w:rPr>
        <w:t>permanence settings remain well calibrated</w:t>
      </w:r>
    </w:p>
    <w:p w14:paraId="5F24FFDC" w14:textId="77777777" w:rsidR="003E1B64" w:rsidRDefault="00775BFE" w:rsidP="004A57D6">
      <w:pPr>
        <w:pStyle w:val="ListParagraph"/>
        <w:numPr>
          <w:ilvl w:val="2"/>
          <w:numId w:val="31"/>
        </w:numPr>
        <w:tabs>
          <w:tab w:val="left" w:pos="556"/>
        </w:tabs>
        <w:spacing w:line="249" w:lineRule="auto"/>
        <w:ind w:left="556" w:right="909"/>
      </w:pPr>
      <w:r>
        <w:rPr>
          <w:color w:val="231F20"/>
        </w:rPr>
        <w:t>whether the use of ACCUs from 25-year permanence</w:t>
      </w:r>
      <w:r>
        <w:rPr>
          <w:color w:val="231F20"/>
          <w:spacing w:val="-9"/>
        </w:rPr>
        <w:t xml:space="preserve"> </w:t>
      </w:r>
      <w:r>
        <w:rPr>
          <w:color w:val="231F20"/>
        </w:rPr>
        <w:t>projects</w:t>
      </w:r>
      <w:r>
        <w:rPr>
          <w:color w:val="231F20"/>
          <w:spacing w:val="-9"/>
        </w:rPr>
        <w:t xml:space="preserve"> </w:t>
      </w:r>
      <w:r>
        <w:rPr>
          <w:color w:val="231F20"/>
        </w:rPr>
        <w:t>for</w:t>
      </w:r>
      <w:r>
        <w:rPr>
          <w:color w:val="231F20"/>
          <w:spacing w:val="-9"/>
        </w:rPr>
        <w:t xml:space="preserve"> </w:t>
      </w:r>
      <w:r>
        <w:rPr>
          <w:color w:val="231F20"/>
        </w:rPr>
        <w:t>Safeguard</w:t>
      </w:r>
      <w:r>
        <w:rPr>
          <w:color w:val="231F20"/>
          <w:spacing w:val="-9"/>
        </w:rPr>
        <w:t xml:space="preserve"> </w:t>
      </w:r>
      <w:r>
        <w:rPr>
          <w:color w:val="231F20"/>
        </w:rPr>
        <w:t>Mechanism compliance is appropriate.</w:t>
      </w:r>
    </w:p>
    <w:p w14:paraId="252B2F2B" w14:textId="77777777" w:rsidR="00D12602" w:rsidRDefault="00D12602" w:rsidP="00FF77C0">
      <w:pPr>
        <w:pStyle w:val="BodyText"/>
        <w:ind w:firstLine="329"/>
      </w:pPr>
    </w:p>
    <w:p w14:paraId="5F24FFDD" w14:textId="658B1ED8" w:rsidR="003E1B64" w:rsidRDefault="00775BFE" w:rsidP="00FF77C0">
      <w:pPr>
        <w:pStyle w:val="BodyText"/>
        <w:ind w:firstLine="329"/>
      </w:pPr>
      <w:r>
        <w:t>Central</w:t>
      </w:r>
      <w:r>
        <w:rPr>
          <w:spacing w:val="-2"/>
        </w:rPr>
        <w:t xml:space="preserve"> </w:t>
      </w:r>
      <w:r>
        <w:t>to</w:t>
      </w:r>
      <w:r>
        <w:rPr>
          <w:spacing w:val="-1"/>
        </w:rPr>
        <w:t xml:space="preserve"> </w:t>
      </w:r>
      <w:r>
        <w:t>both</w:t>
      </w:r>
      <w:r>
        <w:rPr>
          <w:spacing w:val="-2"/>
        </w:rPr>
        <w:t xml:space="preserve"> </w:t>
      </w:r>
      <w:r>
        <w:t>issues</w:t>
      </w:r>
      <w:r>
        <w:rPr>
          <w:spacing w:val="-1"/>
        </w:rPr>
        <w:t xml:space="preserve"> </w:t>
      </w:r>
      <w:r>
        <w:t>is</w:t>
      </w:r>
      <w:r>
        <w:rPr>
          <w:spacing w:val="-2"/>
        </w:rPr>
        <w:t xml:space="preserve"> </w:t>
      </w:r>
      <w:r>
        <w:t>that</w:t>
      </w:r>
      <w:r>
        <w:rPr>
          <w:spacing w:val="-1"/>
        </w:rPr>
        <w:t xml:space="preserve"> </w:t>
      </w:r>
      <w:r>
        <w:t>proponents</w:t>
      </w:r>
      <w:r>
        <w:rPr>
          <w:spacing w:val="-1"/>
        </w:rPr>
        <w:t xml:space="preserve"> </w:t>
      </w:r>
      <w:r>
        <w:rPr>
          <w:spacing w:val="-4"/>
        </w:rPr>
        <w:t>with</w:t>
      </w:r>
    </w:p>
    <w:p w14:paraId="5F24FFDE" w14:textId="77777777" w:rsidR="003E1B64" w:rsidRDefault="00775BFE" w:rsidP="00FF77C0">
      <w:pPr>
        <w:pStyle w:val="BodyText"/>
        <w:ind w:left="329"/>
      </w:pPr>
      <w:r>
        <w:t>year permanence projects are not required to maintain carbon stocks beyond the nominated permanence period. The Authority’s 2023 review of the</w:t>
      </w:r>
      <w:r>
        <w:rPr>
          <w:spacing w:val="-5"/>
        </w:rPr>
        <w:t xml:space="preserve"> </w:t>
      </w:r>
      <w:r>
        <w:t>ACCU Scheme covered the risk of reversal buffer,</w:t>
      </w:r>
      <w:r>
        <w:rPr>
          <w:spacing w:val="-8"/>
        </w:rPr>
        <w:t xml:space="preserve"> </w:t>
      </w:r>
      <w:r>
        <w:t>and</w:t>
      </w:r>
      <w:r>
        <w:rPr>
          <w:spacing w:val="-8"/>
        </w:rPr>
        <w:t xml:space="preserve"> </w:t>
      </w:r>
      <w:r>
        <w:t>this</w:t>
      </w:r>
      <w:r>
        <w:rPr>
          <w:spacing w:val="-8"/>
        </w:rPr>
        <w:t xml:space="preserve"> </w:t>
      </w:r>
      <w:r>
        <w:t>review</w:t>
      </w:r>
      <w:r>
        <w:rPr>
          <w:spacing w:val="-8"/>
        </w:rPr>
        <w:t xml:space="preserve"> </w:t>
      </w:r>
      <w:r>
        <w:t>focuses</w:t>
      </w:r>
      <w:r>
        <w:rPr>
          <w:spacing w:val="-8"/>
        </w:rPr>
        <w:t xml:space="preserve"> </w:t>
      </w:r>
      <w:r>
        <w:t>on</w:t>
      </w:r>
      <w:r>
        <w:rPr>
          <w:spacing w:val="-8"/>
        </w:rPr>
        <w:t xml:space="preserve"> </w:t>
      </w:r>
      <w:r>
        <w:t>the</w:t>
      </w:r>
      <w:r>
        <w:rPr>
          <w:spacing w:val="-8"/>
        </w:rPr>
        <w:t xml:space="preserve"> </w:t>
      </w:r>
      <w:r>
        <w:t>permanence period discount (CCA, 2023).</w:t>
      </w:r>
    </w:p>
    <w:p w14:paraId="5F24FFDF" w14:textId="77777777" w:rsidR="003E1B64" w:rsidRDefault="003E1B64">
      <w:pPr>
        <w:pStyle w:val="ListParagraph"/>
        <w:spacing w:line="249" w:lineRule="auto"/>
        <w:sectPr w:rsidR="003E1B64">
          <w:type w:val="continuous"/>
          <w:pgSz w:w="11910" w:h="16840"/>
          <w:pgMar w:top="1000" w:right="0" w:bottom="280" w:left="0" w:header="458" w:footer="408" w:gutter="0"/>
          <w:cols w:num="2" w:space="720" w:equalWidth="0">
            <w:col w:w="5763" w:space="40"/>
            <w:col w:w="6107"/>
          </w:cols>
        </w:sectPr>
      </w:pPr>
    </w:p>
    <w:p w14:paraId="5F24FFE0" w14:textId="77777777" w:rsidR="003E1B64" w:rsidRDefault="003E1B64">
      <w:pPr>
        <w:pStyle w:val="BodyText"/>
        <w:rPr>
          <w:sz w:val="20"/>
        </w:rPr>
      </w:pPr>
    </w:p>
    <w:p w14:paraId="5F24FFE1" w14:textId="77777777" w:rsidR="003E1B64" w:rsidRDefault="003E1B64">
      <w:pPr>
        <w:pStyle w:val="BodyText"/>
        <w:spacing w:before="85" w:after="1"/>
        <w:rPr>
          <w:sz w:val="20"/>
        </w:rPr>
      </w:pPr>
    </w:p>
    <w:p w14:paraId="5F24FFE2" w14:textId="77777777" w:rsidR="003E1B64" w:rsidRDefault="00775BFE">
      <w:pPr>
        <w:ind w:left="826"/>
        <w:rPr>
          <w:sz w:val="20"/>
        </w:rPr>
      </w:pPr>
      <w:r>
        <w:rPr>
          <w:noProof/>
          <w:sz w:val="20"/>
        </w:rPr>
        <mc:AlternateContent>
          <mc:Choice Requires="wps">
            <w:drawing>
              <wp:inline distT="0" distB="0" distL="0" distR="0" wp14:anchorId="5F2506FF" wp14:editId="5F250700">
                <wp:extent cx="6510655" cy="3480435"/>
                <wp:effectExtent l="0" t="0" r="0" b="0"/>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3480435"/>
                        </a:xfrm>
                        <a:prstGeom prst="rect">
                          <a:avLst/>
                        </a:prstGeom>
                        <a:solidFill>
                          <a:srgbClr val="F1F2F2"/>
                        </a:solidFill>
                      </wps:spPr>
                      <wps:txbx>
                        <w:txbxContent>
                          <w:p w14:paraId="5F2508EE" w14:textId="77777777" w:rsidR="003E1B64" w:rsidRDefault="00775BFE">
                            <w:pPr>
                              <w:spacing w:before="180"/>
                              <w:ind w:left="226"/>
                              <w:rPr>
                                <w:b/>
                                <w:color w:val="000000"/>
                              </w:rPr>
                            </w:pPr>
                            <w:r>
                              <w:rPr>
                                <w:b/>
                                <w:color w:val="231F20"/>
                              </w:rPr>
                              <w:t>Box</w:t>
                            </w:r>
                            <w:r>
                              <w:rPr>
                                <w:b/>
                                <w:color w:val="231F20"/>
                                <w:spacing w:val="-4"/>
                              </w:rPr>
                              <w:t xml:space="preserve"> </w:t>
                            </w:r>
                            <w:r>
                              <w:rPr>
                                <w:b/>
                                <w:color w:val="231F20"/>
                              </w:rPr>
                              <w:t>2.1:</w:t>
                            </w:r>
                            <w:r>
                              <w:rPr>
                                <w:b/>
                                <w:color w:val="231F20"/>
                                <w:spacing w:val="-4"/>
                              </w:rPr>
                              <w:t xml:space="preserve"> </w:t>
                            </w:r>
                            <w:r>
                              <w:rPr>
                                <w:b/>
                                <w:color w:val="231F20"/>
                              </w:rPr>
                              <w:t>Permanence</w:t>
                            </w:r>
                            <w:r>
                              <w:rPr>
                                <w:b/>
                                <w:color w:val="231F20"/>
                                <w:spacing w:val="-4"/>
                              </w:rPr>
                              <w:t xml:space="preserve"> </w:t>
                            </w:r>
                            <w:r>
                              <w:rPr>
                                <w:b/>
                                <w:color w:val="231F20"/>
                              </w:rPr>
                              <w:t>and</w:t>
                            </w:r>
                            <w:r>
                              <w:rPr>
                                <w:b/>
                                <w:color w:val="231F20"/>
                                <w:spacing w:val="-3"/>
                              </w:rPr>
                              <w:t xml:space="preserve"> </w:t>
                            </w:r>
                            <w:r>
                              <w:rPr>
                                <w:b/>
                                <w:color w:val="231F20"/>
                              </w:rPr>
                              <w:t>durability</w:t>
                            </w:r>
                            <w:r>
                              <w:rPr>
                                <w:b/>
                                <w:color w:val="231F20"/>
                                <w:spacing w:val="-4"/>
                              </w:rPr>
                              <w:t xml:space="preserve"> </w:t>
                            </w:r>
                            <w:r>
                              <w:rPr>
                                <w:b/>
                                <w:color w:val="231F20"/>
                              </w:rPr>
                              <w:t>under</w:t>
                            </w:r>
                            <w:r>
                              <w:rPr>
                                <w:b/>
                                <w:color w:val="231F20"/>
                                <w:spacing w:val="-4"/>
                              </w:rPr>
                              <w:t xml:space="preserve"> </w:t>
                            </w:r>
                            <w:r>
                              <w:rPr>
                                <w:b/>
                                <w:color w:val="231F20"/>
                              </w:rPr>
                              <w:t>the</w:t>
                            </w:r>
                            <w:r>
                              <w:rPr>
                                <w:b/>
                                <w:color w:val="231F20"/>
                                <w:spacing w:val="-12"/>
                              </w:rPr>
                              <w:t xml:space="preserve"> </w:t>
                            </w:r>
                            <w:r>
                              <w:rPr>
                                <w:b/>
                                <w:color w:val="231F20"/>
                              </w:rPr>
                              <w:t>ACCU</w:t>
                            </w:r>
                            <w:r>
                              <w:rPr>
                                <w:b/>
                                <w:color w:val="231F20"/>
                                <w:spacing w:val="-3"/>
                              </w:rPr>
                              <w:t xml:space="preserve"> </w:t>
                            </w:r>
                            <w:r>
                              <w:rPr>
                                <w:b/>
                                <w:color w:val="231F20"/>
                                <w:spacing w:val="-2"/>
                              </w:rPr>
                              <w:t>Scheme</w:t>
                            </w:r>
                          </w:p>
                          <w:p w14:paraId="5F2508EF" w14:textId="77777777" w:rsidR="003E1B64" w:rsidRDefault="00775BFE">
                            <w:pPr>
                              <w:pStyle w:val="BodyText"/>
                              <w:spacing w:before="238" w:line="249" w:lineRule="auto"/>
                              <w:ind w:left="226" w:right="569"/>
                              <w:rPr>
                                <w:color w:val="000000"/>
                              </w:rPr>
                            </w:pPr>
                            <w:r>
                              <w:rPr>
                                <w:color w:val="231F20"/>
                              </w:rPr>
                              <w:t>For sequestration ACCUs, to offset emissions credibly, carbon storage should be maintained for a</w:t>
                            </w:r>
                            <w:r>
                              <w:rPr>
                                <w:color w:val="231F20"/>
                                <w:spacing w:val="-5"/>
                              </w:rPr>
                              <w:t xml:space="preserve"> </w:t>
                            </w:r>
                            <w:r>
                              <w:rPr>
                                <w:color w:val="231F20"/>
                              </w:rPr>
                              <w:t>duration</w:t>
                            </w:r>
                            <w:r>
                              <w:rPr>
                                <w:color w:val="231F20"/>
                                <w:spacing w:val="-5"/>
                              </w:rPr>
                              <w:t xml:space="preserve"> </w:t>
                            </w:r>
                            <w:r>
                              <w:rPr>
                                <w:color w:val="231F20"/>
                              </w:rPr>
                              <w:t>sufficiently</w:t>
                            </w:r>
                            <w:r>
                              <w:rPr>
                                <w:color w:val="231F20"/>
                                <w:spacing w:val="-5"/>
                              </w:rPr>
                              <w:t xml:space="preserve"> </w:t>
                            </w:r>
                            <w:r>
                              <w:rPr>
                                <w:color w:val="231F20"/>
                              </w:rPr>
                              <w:t>comparable</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persistence</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emissions</w:t>
                            </w:r>
                            <w:r>
                              <w:rPr>
                                <w:color w:val="231F20"/>
                                <w:spacing w:val="-5"/>
                              </w:rPr>
                              <w:t xml:space="preserve"> </w:t>
                            </w:r>
                            <w:r>
                              <w:rPr>
                                <w:color w:val="231F20"/>
                              </w:rPr>
                              <w:t>being</w:t>
                            </w:r>
                            <w:r>
                              <w:rPr>
                                <w:color w:val="231F20"/>
                                <w:spacing w:val="-5"/>
                              </w:rPr>
                              <w:t xml:space="preserve"> </w:t>
                            </w:r>
                            <w:r>
                              <w:rPr>
                                <w:color w:val="231F20"/>
                              </w:rPr>
                              <w:t>offset.</w:t>
                            </w:r>
                            <w:r>
                              <w:rPr>
                                <w:color w:val="231F20"/>
                                <w:spacing w:val="-5"/>
                              </w:rPr>
                              <w:t xml:space="preserve"> </w:t>
                            </w:r>
                            <w:r>
                              <w:rPr>
                                <w:color w:val="231F20"/>
                              </w:rPr>
                              <w:t>Internationally,</w:t>
                            </w:r>
                          </w:p>
                          <w:p w14:paraId="5F2508F0" w14:textId="77777777" w:rsidR="003E1B64" w:rsidRDefault="00775BFE">
                            <w:pPr>
                              <w:pStyle w:val="BodyText"/>
                              <w:spacing w:before="2" w:line="249" w:lineRule="auto"/>
                              <w:ind w:left="226"/>
                              <w:rPr>
                                <w:color w:val="000000"/>
                              </w:rPr>
                            </w:pPr>
                            <w:r>
                              <w:rPr>
                                <w:color w:val="231F20"/>
                              </w:rPr>
                              <w:t>most</w:t>
                            </w:r>
                            <w:r>
                              <w:rPr>
                                <w:color w:val="231F20"/>
                                <w:spacing w:val="-3"/>
                              </w:rPr>
                              <w:t xml:space="preserve"> </w:t>
                            </w:r>
                            <w:r>
                              <w:rPr>
                                <w:color w:val="231F20"/>
                              </w:rPr>
                              <w:t>carbon</w:t>
                            </w:r>
                            <w:r>
                              <w:rPr>
                                <w:color w:val="231F20"/>
                                <w:spacing w:val="-3"/>
                              </w:rPr>
                              <w:t xml:space="preserve"> </w:t>
                            </w:r>
                            <w:r>
                              <w:rPr>
                                <w:color w:val="231F20"/>
                              </w:rPr>
                              <w:t>markets</w:t>
                            </w:r>
                            <w:r>
                              <w:rPr>
                                <w:color w:val="231F20"/>
                                <w:spacing w:val="-3"/>
                              </w:rPr>
                              <w:t xml:space="preserve"> </w:t>
                            </w:r>
                            <w:r>
                              <w:rPr>
                                <w:color w:val="231F20"/>
                              </w:rPr>
                              <w:t>have</w:t>
                            </w:r>
                            <w:r>
                              <w:rPr>
                                <w:color w:val="231F20"/>
                                <w:spacing w:val="-3"/>
                              </w:rPr>
                              <w:t xml:space="preserve"> </w:t>
                            </w:r>
                            <w:r>
                              <w:rPr>
                                <w:color w:val="231F20"/>
                              </w:rPr>
                              <w:t>a</w:t>
                            </w:r>
                            <w:r>
                              <w:rPr>
                                <w:color w:val="231F20"/>
                                <w:spacing w:val="-3"/>
                              </w:rPr>
                              <w:t xml:space="preserve"> </w:t>
                            </w:r>
                            <w:r>
                              <w:rPr>
                                <w:color w:val="231F20"/>
                              </w:rPr>
                              <w:t>100-year</w:t>
                            </w:r>
                            <w:r>
                              <w:rPr>
                                <w:color w:val="231F20"/>
                                <w:spacing w:val="-3"/>
                              </w:rPr>
                              <w:t xml:space="preserve"> </w:t>
                            </w:r>
                            <w:r>
                              <w:rPr>
                                <w:color w:val="231F20"/>
                              </w:rPr>
                              <w:t>storage</w:t>
                            </w:r>
                            <w:r>
                              <w:rPr>
                                <w:color w:val="231F20"/>
                                <w:spacing w:val="-3"/>
                              </w:rPr>
                              <w:t xml:space="preserve"> </w:t>
                            </w:r>
                            <w:r>
                              <w:rPr>
                                <w:color w:val="231F20"/>
                              </w:rPr>
                              <w:t>requirement</w:t>
                            </w:r>
                            <w:r>
                              <w:rPr>
                                <w:color w:val="231F20"/>
                                <w:spacing w:val="-3"/>
                              </w:rPr>
                              <w:t xml:space="preserve"> </w:t>
                            </w:r>
                            <w:r>
                              <w:rPr>
                                <w:color w:val="231F20"/>
                              </w:rPr>
                              <w:t>(CCA,</w:t>
                            </w:r>
                            <w:r>
                              <w:rPr>
                                <w:color w:val="231F20"/>
                                <w:spacing w:val="-3"/>
                              </w:rPr>
                              <w:t xml:space="preserve"> </w:t>
                            </w:r>
                            <w:r>
                              <w:rPr>
                                <w:color w:val="231F20"/>
                              </w:rPr>
                              <w:t>2023;</w:t>
                            </w:r>
                            <w:r>
                              <w:rPr>
                                <w:color w:val="231F20"/>
                                <w:spacing w:val="-3"/>
                              </w:rPr>
                              <w:t xml:space="preserve"> </w:t>
                            </w:r>
                            <w:r>
                              <w:rPr>
                                <w:color w:val="231F20"/>
                              </w:rPr>
                              <w:t>Cornell</w:t>
                            </w:r>
                            <w:r>
                              <w:rPr>
                                <w:color w:val="231F20"/>
                                <w:spacing w:val="-3"/>
                              </w:rPr>
                              <w:t xml:space="preserve"> </w:t>
                            </w:r>
                            <w:r>
                              <w:rPr>
                                <w:color w:val="231F20"/>
                              </w:rPr>
                              <w:t>Law</w:t>
                            </w:r>
                            <w:r>
                              <w:rPr>
                                <w:color w:val="231F20"/>
                                <w:spacing w:val="-3"/>
                              </w:rPr>
                              <w:t xml:space="preserve"> </w:t>
                            </w:r>
                            <w:r>
                              <w:rPr>
                                <w:color w:val="231F20"/>
                              </w:rPr>
                              <w:t>School,</w:t>
                            </w:r>
                            <w:r>
                              <w:rPr>
                                <w:color w:val="231F20"/>
                                <w:spacing w:val="-3"/>
                              </w:rPr>
                              <w:t xml:space="preserve"> </w:t>
                            </w:r>
                            <w:r>
                              <w:rPr>
                                <w:color w:val="231F20"/>
                              </w:rPr>
                              <w:t>2024; UNFCCC, 2025). European Union legislation adopted in 2024 creates differentiated units for long-lasting carbon storage, carbon stored in products, and carbon farming (EU, 2024).</w:t>
                            </w:r>
                          </w:p>
                          <w:p w14:paraId="5F2508F1" w14:textId="77777777" w:rsidR="003E1B64" w:rsidRDefault="00775BFE">
                            <w:pPr>
                              <w:pStyle w:val="BodyText"/>
                              <w:spacing w:before="229" w:line="249" w:lineRule="auto"/>
                              <w:ind w:left="226" w:right="375"/>
                              <w:rPr>
                                <w:color w:val="000000"/>
                              </w:rPr>
                            </w:pPr>
                            <w:r>
                              <w:rPr>
                                <w:color w:val="231F20"/>
                              </w:rPr>
                              <w:t>Under the ACCU Scheme, permanence obligations are the period for which a project proponent must maintain the stored carbon. For eligible sequestration projects, proponents can generally choose</w:t>
                            </w:r>
                            <w:r>
                              <w:rPr>
                                <w:color w:val="231F20"/>
                                <w:spacing w:val="-3"/>
                              </w:rPr>
                              <w:t xml:space="preserve"> </w:t>
                            </w:r>
                            <w:r>
                              <w:rPr>
                                <w:color w:val="231F20"/>
                              </w:rPr>
                              <w:t>either</w:t>
                            </w:r>
                            <w:r>
                              <w:rPr>
                                <w:color w:val="231F20"/>
                                <w:spacing w:val="-3"/>
                              </w:rPr>
                              <w:t xml:space="preserve"> </w:t>
                            </w:r>
                            <w:r>
                              <w:rPr>
                                <w:color w:val="231F20"/>
                              </w:rPr>
                              <w:t>a</w:t>
                            </w:r>
                            <w:r>
                              <w:rPr>
                                <w:color w:val="231F20"/>
                                <w:spacing w:val="-3"/>
                              </w:rPr>
                              <w:t xml:space="preserve"> </w:t>
                            </w:r>
                            <w:r>
                              <w:rPr>
                                <w:color w:val="231F20"/>
                              </w:rPr>
                              <w:t>25-year</w:t>
                            </w:r>
                            <w:r>
                              <w:rPr>
                                <w:color w:val="231F20"/>
                                <w:spacing w:val="-3"/>
                              </w:rPr>
                              <w:t xml:space="preserve"> </w:t>
                            </w:r>
                            <w:r>
                              <w:rPr>
                                <w:color w:val="231F20"/>
                              </w:rPr>
                              <w:t>or</w:t>
                            </w:r>
                            <w:r>
                              <w:rPr>
                                <w:color w:val="231F20"/>
                                <w:spacing w:val="-3"/>
                              </w:rPr>
                              <w:t xml:space="preserve"> </w:t>
                            </w:r>
                            <w:r>
                              <w:rPr>
                                <w:color w:val="231F20"/>
                              </w:rPr>
                              <w:t>100-year</w:t>
                            </w:r>
                            <w:r>
                              <w:rPr>
                                <w:color w:val="231F20"/>
                                <w:spacing w:val="-3"/>
                              </w:rPr>
                              <w:t xml:space="preserve"> </w:t>
                            </w:r>
                            <w:r>
                              <w:rPr>
                                <w:color w:val="231F20"/>
                              </w:rPr>
                              <w:t>permanence</w:t>
                            </w:r>
                            <w:r>
                              <w:rPr>
                                <w:color w:val="231F20"/>
                                <w:spacing w:val="-3"/>
                              </w:rPr>
                              <w:t xml:space="preserve"> </w:t>
                            </w:r>
                            <w:r>
                              <w:rPr>
                                <w:color w:val="231F20"/>
                              </w:rPr>
                              <w:t>period</w:t>
                            </w:r>
                            <w:r>
                              <w:rPr>
                                <w:color w:val="231F20"/>
                                <w:spacing w:val="-3"/>
                              </w:rPr>
                              <w:t xml:space="preserve"> </w:t>
                            </w:r>
                            <w:r>
                              <w:rPr>
                                <w:color w:val="231F20"/>
                              </w:rPr>
                              <w:t>(CER,</w:t>
                            </w:r>
                            <w:r>
                              <w:rPr>
                                <w:color w:val="231F20"/>
                                <w:spacing w:val="-3"/>
                              </w:rPr>
                              <w:t xml:space="preserve"> </w:t>
                            </w:r>
                            <w:r>
                              <w:rPr>
                                <w:color w:val="231F20"/>
                              </w:rPr>
                              <w:t>2026d).</w:t>
                            </w:r>
                            <w:r>
                              <w:rPr>
                                <w:color w:val="231F20"/>
                                <w:position w:val="7"/>
                                <w:sz w:val="13"/>
                              </w:rPr>
                              <w:t>2</w:t>
                            </w:r>
                            <w:r>
                              <w:rPr>
                                <w:color w:val="231F20"/>
                                <w:spacing w:val="-3"/>
                                <w:position w:val="7"/>
                                <w:sz w:val="13"/>
                              </w:rPr>
                              <w:t xml:space="preserve"> </w:t>
                            </w:r>
                            <w:r>
                              <w:rPr>
                                <w:color w:val="231F20"/>
                              </w:rPr>
                              <w:t>Project</w:t>
                            </w:r>
                            <w:r>
                              <w:rPr>
                                <w:color w:val="231F20"/>
                                <w:spacing w:val="-3"/>
                              </w:rPr>
                              <w:t xml:space="preserve"> </w:t>
                            </w:r>
                            <w:r>
                              <w:rPr>
                                <w:color w:val="231F20"/>
                              </w:rPr>
                              <w:t>proponents</w:t>
                            </w:r>
                            <w:r>
                              <w:rPr>
                                <w:color w:val="231F20"/>
                                <w:spacing w:val="-3"/>
                              </w:rPr>
                              <w:t xml:space="preserve"> </w:t>
                            </w:r>
                            <w:r>
                              <w:rPr>
                                <w:color w:val="231F20"/>
                              </w:rPr>
                              <w:t>are</w:t>
                            </w:r>
                            <w:r>
                              <w:rPr>
                                <w:color w:val="231F20"/>
                                <w:spacing w:val="-3"/>
                              </w:rPr>
                              <w:t xml:space="preserve"> </w:t>
                            </w:r>
                            <w:r>
                              <w:rPr>
                                <w:color w:val="231F20"/>
                              </w:rPr>
                              <w:t>not required to maintain carbon stocks beyond the nominated permanence period.</w:t>
                            </w:r>
                          </w:p>
                          <w:p w14:paraId="5F2508F2" w14:textId="77777777" w:rsidR="003E1B64" w:rsidRDefault="00775BFE">
                            <w:pPr>
                              <w:pStyle w:val="BodyText"/>
                              <w:spacing w:before="231" w:line="249" w:lineRule="auto"/>
                              <w:ind w:left="226"/>
                              <w:rPr>
                                <w:color w:val="000000"/>
                                <w:position w:val="7"/>
                                <w:sz w:val="13"/>
                              </w:rPr>
                            </w:pPr>
                            <w:r>
                              <w:rPr>
                                <w:color w:val="231F20"/>
                              </w:rPr>
                              <w:t xml:space="preserve">Projects with a 25-year permanence period receive fewer ACCUs than projects with a 100-year permanence period. A 20% permanence discount applies to most </w:t>
                            </w:r>
                            <w:r>
                              <w:rPr>
                                <w:color w:val="231F20"/>
                              </w:rPr>
                              <w:t>25 year projects.</w:t>
                            </w:r>
                            <w:r>
                              <w:rPr>
                                <w:color w:val="231F20"/>
                                <w:position w:val="7"/>
                                <w:sz w:val="13"/>
                              </w:rPr>
                              <w:t xml:space="preserve">3 </w:t>
                            </w:r>
                            <w:r>
                              <w:rPr>
                                <w:color w:val="231F20"/>
                              </w:rPr>
                              <w:t>In addition, sequestration projects are subject to reversal obligations and a scheme level risk of reversal buffer designed</w:t>
                            </w:r>
                            <w:r>
                              <w:rPr>
                                <w:color w:val="231F20"/>
                                <w:spacing w:val="-3"/>
                              </w:rPr>
                              <w:t xml:space="preserve"> </w:t>
                            </w:r>
                            <w:r>
                              <w:rPr>
                                <w:color w:val="231F20"/>
                              </w:rPr>
                              <w:t>to</w:t>
                            </w:r>
                            <w:r>
                              <w:rPr>
                                <w:color w:val="231F20"/>
                                <w:spacing w:val="-3"/>
                              </w:rPr>
                              <w:t xml:space="preserve"> </w:t>
                            </w:r>
                            <w:r>
                              <w:rPr>
                                <w:color w:val="231F20"/>
                              </w:rPr>
                              <w:t>manage</w:t>
                            </w:r>
                            <w:r>
                              <w:rPr>
                                <w:color w:val="231F20"/>
                                <w:spacing w:val="-3"/>
                              </w:rPr>
                              <w:t xml:space="preserve"> </w:t>
                            </w:r>
                            <w:r>
                              <w:rPr>
                                <w:color w:val="231F20"/>
                              </w:rPr>
                              <w:t>the</w:t>
                            </w:r>
                            <w:r>
                              <w:rPr>
                                <w:color w:val="231F20"/>
                                <w:spacing w:val="-3"/>
                              </w:rPr>
                              <w:t xml:space="preserve"> </w:t>
                            </w:r>
                            <w:r>
                              <w:rPr>
                                <w:color w:val="231F20"/>
                              </w:rPr>
                              <w:t>risk</w:t>
                            </w:r>
                            <w:r>
                              <w:rPr>
                                <w:color w:val="231F20"/>
                                <w:spacing w:val="-3"/>
                              </w:rPr>
                              <w:t xml:space="preserve"> </w:t>
                            </w:r>
                            <w:r>
                              <w:rPr>
                                <w:color w:val="231F20"/>
                              </w:rPr>
                              <w:t>that</w:t>
                            </w:r>
                            <w:r>
                              <w:rPr>
                                <w:color w:val="231F20"/>
                                <w:spacing w:val="-3"/>
                              </w:rPr>
                              <w:t xml:space="preserve"> </w:t>
                            </w:r>
                            <w:r>
                              <w:rPr>
                                <w:color w:val="231F20"/>
                              </w:rPr>
                              <w:t>stored</w:t>
                            </w:r>
                            <w:r>
                              <w:rPr>
                                <w:color w:val="231F20"/>
                                <w:spacing w:val="-3"/>
                              </w:rPr>
                              <w:t xml:space="preserve"> </w:t>
                            </w:r>
                            <w:r>
                              <w:rPr>
                                <w:color w:val="231F20"/>
                              </w:rPr>
                              <w:t>carbon</w:t>
                            </w:r>
                            <w:r>
                              <w:rPr>
                                <w:color w:val="231F20"/>
                                <w:spacing w:val="-3"/>
                              </w:rPr>
                              <w:t xml:space="preserve"> </w:t>
                            </w:r>
                            <w:r>
                              <w:rPr>
                                <w:color w:val="231F20"/>
                              </w:rPr>
                              <w:t>is</w:t>
                            </w:r>
                            <w:r>
                              <w:rPr>
                                <w:color w:val="231F20"/>
                                <w:spacing w:val="-3"/>
                              </w:rPr>
                              <w:t xml:space="preserve"> </w:t>
                            </w:r>
                            <w:r>
                              <w:rPr>
                                <w:color w:val="231F20"/>
                              </w:rPr>
                              <w:t>released</w:t>
                            </w:r>
                            <w:r>
                              <w:rPr>
                                <w:color w:val="231F20"/>
                                <w:spacing w:val="-3"/>
                              </w:rPr>
                              <w:t xml:space="preserve"> </w:t>
                            </w:r>
                            <w:r>
                              <w:rPr>
                                <w:color w:val="231F20"/>
                              </w:rPr>
                              <w:t>before</w:t>
                            </w:r>
                            <w:r>
                              <w:rPr>
                                <w:color w:val="231F20"/>
                                <w:spacing w:val="-3"/>
                              </w:rPr>
                              <w:t xml:space="preserve"> </w:t>
                            </w:r>
                            <w:r>
                              <w:rPr>
                                <w:color w:val="231F20"/>
                              </w:rPr>
                              <w:t>the</w:t>
                            </w:r>
                            <w:r>
                              <w:rPr>
                                <w:color w:val="231F20"/>
                                <w:spacing w:val="-3"/>
                              </w:rPr>
                              <w:t xml:space="preserve"> </w:t>
                            </w:r>
                            <w:r>
                              <w:rPr>
                                <w:color w:val="231F20"/>
                              </w:rPr>
                              <w:t>permanence</w:t>
                            </w:r>
                            <w:r>
                              <w:rPr>
                                <w:color w:val="231F20"/>
                                <w:spacing w:val="-3"/>
                              </w:rPr>
                              <w:t xml:space="preserve"> </w:t>
                            </w:r>
                            <w:r>
                              <w:rPr>
                                <w:color w:val="231F20"/>
                              </w:rPr>
                              <w:t>obligation</w:t>
                            </w:r>
                            <w:r>
                              <w:rPr>
                                <w:color w:val="231F20"/>
                                <w:spacing w:val="-3"/>
                              </w:rPr>
                              <w:t xml:space="preserve"> </w:t>
                            </w:r>
                            <w:r>
                              <w:rPr>
                                <w:color w:val="231F20"/>
                              </w:rPr>
                              <w:t>ends.</w:t>
                            </w:r>
                            <w:r>
                              <w:rPr>
                                <w:color w:val="231F20"/>
                                <w:position w:val="7"/>
                                <w:sz w:val="13"/>
                              </w:rPr>
                              <w:t>4</w:t>
                            </w:r>
                          </w:p>
                          <w:p w14:paraId="5F2508F3" w14:textId="77777777" w:rsidR="003E1B64" w:rsidRDefault="00775BFE">
                            <w:pPr>
                              <w:pStyle w:val="BodyText"/>
                              <w:spacing w:before="230" w:line="249" w:lineRule="auto"/>
                              <w:ind w:left="226" w:right="375"/>
                              <w:rPr>
                                <w:color w:val="000000"/>
                              </w:rPr>
                            </w:pPr>
                            <w:r>
                              <w:rPr>
                                <w:color w:val="231F20"/>
                              </w:rPr>
                              <w:t>The</w:t>
                            </w:r>
                            <w:r>
                              <w:rPr>
                                <w:color w:val="231F20"/>
                                <w:spacing w:val="-4"/>
                              </w:rPr>
                              <w:t xml:space="preserve"> </w:t>
                            </w:r>
                            <w:r>
                              <w:rPr>
                                <w:color w:val="231F20"/>
                              </w:rPr>
                              <w:t>25-year</w:t>
                            </w:r>
                            <w:r>
                              <w:rPr>
                                <w:color w:val="231F20"/>
                                <w:spacing w:val="-4"/>
                              </w:rPr>
                              <w:t xml:space="preserve"> </w:t>
                            </w:r>
                            <w:r>
                              <w:rPr>
                                <w:color w:val="231F20"/>
                              </w:rPr>
                              <w:t>option</w:t>
                            </w:r>
                            <w:r>
                              <w:rPr>
                                <w:color w:val="231F20"/>
                                <w:spacing w:val="-4"/>
                              </w:rPr>
                              <w:t xml:space="preserve"> </w:t>
                            </w:r>
                            <w:r>
                              <w:rPr>
                                <w:color w:val="231F20"/>
                              </w:rPr>
                              <w:t>was</w:t>
                            </w:r>
                            <w:r>
                              <w:rPr>
                                <w:color w:val="231F20"/>
                                <w:spacing w:val="-4"/>
                              </w:rPr>
                              <w:t xml:space="preserve"> </w:t>
                            </w:r>
                            <w:r>
                              <w:rPr>
                                <w:color w:val="231F20"/>
                              </w:rPr>
                              <w:t>introduced</w:t>
                            </w:r>
                            <w:r>
                              <w:rPr>
                                <w:color w:val="231F20"/>
                                <w:spacing w:val="-4"/>
                              </w:rPr>
                              <w:t xml:space="preserve"> </w:t>
                            </w:r>
                            <w:r>
                              <w:rPr>
                                <w:color w:val="231F20"/>
                              </w:rPr>
                              <w:t>in</w:t>
                            </w:r>
                            <w:r>
                              <w:rPr>
                                <w:color w:val="231F20"/>
                                <w:spacing w:val="-4"/>
                              </w:rPr>
                              <w:t xml:space="preserve"> </w:t>
                            </w:r>
                            <w:r>
                              <w:rPr>
                                <w:color w:val="231F20"/>
                              </w:rPr>
                              <w:t>2014</w:t>
                            </w:r>
                            <w:r>
                              <w:rPr>
                                <w:color w:val="231F20"/>
                                <w:spacing w:val="-4"/>
                              </w:rPr>
                              <w:t xml:space="preserve"> </w:t>
                            </w:r>
                            <w:r>
                              <w:rPr>
                                <w:color w:val="231F20"/>
                              </w:rPr>
                              <w:t>to</w:t>
                            </w:r>
                            <w:r>
                              <w:rPr>
                                <w:color w:val="231F20"/>
                                <w:spacing w:val="-4"/>
                              </w:rPr>
                              <w:t xml:space="preserve"> </w:t>
                            </w:r>
                            <w:r>
                              <w:rPr>
                                <w:color w:val="231F20"/>
                              </w:rPr>
                              <w:t>reduce</w:t>
                            </w:r>
                            <w:r>
                              <w:rPr>
                                <w:color w:val="231F20"/>
                                <w:spacing w:val="-4"/>
                              </w:rPr>
                              <w:t xml:space="preserve"> </w:t>
                            </w:r>
                            <w:r>
                              <w:rPr>
                                <w:color w:val="231F20"/>
                              </w:rPr>
                              <w:t>participation</w:t>
                            </w:r>
                            <w:r>
                              <w:rPr>
                                <w:color w:val="231F20"/>
                                <w:spacing w:val="-4"/>
                              </w:rPr>
                              <w:t xml:space="preserve"> </w:t>
                            </w:r>
                            <w:r>
                              <w:rPr>
                                <w:color w:val="231F20"/>
                              </w:rPr>
                              <w:t>barriers,</w:t>
                            </w:r>
                            <w:r>
                              <w:rPr>
                                <w:color w:val="231F20"/>
                                <w:spacing w:val="-4"/>
                              </w:rPr>
                              <w:t xml:space="preserve"> </w:t>
                            </w:r>
                            <w:r>
                              <w:rPr>
                                <w:color w:val="231F20"/>
                              </w:rPr>
                              <w:t>particularly</w:t>
                            </w:r>
                            <w:r>
                              <w:rPr>
                                <w:color w:val="231F20"/>
                                <w:spacing w:val="-4"/>
                              </w:rPr>
                              <w:t xml:space="preserve"> </w:t>
                            </w:r>
                            <w:r>
                              <w:rPr>
                                <w:color w:val="231F20"/>
                              </w:rPr>
                              <w:t>for landholders and others unable or unwilling to take on 100-year obligations (CCA, 2023).</w:t>
                            </w:r>
                          </w:p>
                        </w:txbxContent>
                      </wps:txbx>
                      <wps:bodyPr wrap="square" lIns="0" tIns="0" rIns="0" bIns="0" rtlCol="0">
                        <a:noAutofit/>
                      </wps:bodyPr>
                    </wps:wsp>
                  </a:graphicData>
                </a:graphic>
              </wp:inline>
            </w:drawing>
          </mc:Choice>
          <mc:Fallback>
            <w:pict>
              <v:shape w14:anchorId="5F2506FF" id="Textbox 129" o:spid="_x0000_s1092" type="#_x0000_t202" style="width:512.65pt;height:27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" fillcolor="#f1f2f2" stroked="f">
                <v:textbox inset="0,0,0,0">
                  <w:txbxContent>
                    <w:p w14:paraId="5F2508EE" w14:textId="77777777" w:rsidR="003E1B64" w:rsidRDefault="00775BFE">
                      <w:pPr>
                        <w:spacing w:before="180"/>
                        <w:ind w:left="226"/>
                        <w:rPr>
                          <w:b/>
                          <w:color w:val="000000"/>
                        </w:rPr>
                      </w:pPr>
                      <w:r>
                        <w:rPr>
                          <w:b/>
                          <w:color w:val="231F20"/>
                        </w:rPr>
                        <w:t>Box</w:t>
                      </w:r>
                      <w:r>
                        <w:rPr>
                          <w:b/>
                          <w:color w:val="231F20"/>
                          <w:spacing w:val="-4"/>
                        </w:rPr>
                        <w:t xml:space="preserve"> </w:t>
                      </w:r>
                      <w:r>
                        <w:rPr>
                          <w:b/>
                          <w:color w:val="231F20"/>
                        </w:rPr>
                        <w:t>2.1:</w:t>
                      </w:r>
                      <w:r>
                        <w:rPr>
                          <w:b/>
                          <w:color w:val="231F20"/>
                          <w:spacing w:val="-4"/>
                        </w:rPr>
                        <w:t xml:space="preserve"> </w:t>
                      </w:r>
                      <w:r>
                        <w:rPr>
                          <w:b/>
                          <w:color w:val="231F20"/>
                        </w:rPr>
                        <w:t>Permanence</w:t>
                      </w:r>
                      <w:r>
                        <w:rPr>
                          <w:b/>
                          <w:color w:val="231F20"/>
                          <w:spacing w:val="-4"/>
                        </w:rPr>
                        <w:t xml:space="preserve"> </w:t>
                      </w:r>
                      <w:r>
                        <w:rPr>
                          <w:b/>
                          <w:color w:val="231F20"/>
                        </w:rPr>
                        <w:t>and</w:t>
                      </w:r>
                      <w:r>
                        <w:rPr>
                          <w:b/>
                          <w:color w:val="231F20"/>
                          <w:spacing w:val="-3"/>
                        </w:rPr>
                        <w:t xml:space="preserve"> </w:t>
                      </w:r>
                      <w:r>
                        <w:rPr>
                          <w:b/>
                          <w:color w:val="231F20"/>
                        </w:rPr>
                        <w:t>durability</w:t>
                      </w:r>
                      <w:r>
                        <w:rPr>
                          <w:b/>
                          <w:color w:val="231F20"/>
                          <w:spacing w:val="-4"/>
                        </w:rPr>
                        <w:t xml:space="preserve"> </w:t>
                      </w:r>
                      <w:r>
                        <w:rPr>
                          <w:b/>
                          <w:color w:val="231F20"/>
                        </w:rPr>
                        <w:t>under</w:t>
                      </w:r>
                      <w:r>
                        <w:rPr>
                          <w:b/>
                          <w:color w:val="231F20"/>
                          <w:spacing w:val="-4"/>
                        </w:rPr>
                        <w:t xml:space="preserve"> </w:t>
                      </w:r>
                      <w:r>
                        <w:rPr>
                          <w:b/>
                          <w:color w:val="231F20"/>
                        </w:rPr>
                        <w:t>the</w:t>
                      </w:r>
                      <w:r>
                        <w:rPr>
                          <w:b/>
                          <w:color w:val="231F20"/>
                          <w:spacing w:val="-12"/>
                        </w:rPr>
                        <w:t xml:space="preserve"> </w:t>
                      </w:r>
                      <w:r>
                        <w:rPr>
                          <w:b/>
                          <w:color w:val="231F20"/>
                        </w:rPr>
                        <w:t>ACCU</w:t>
                      </w:r>
                      <w:r>
                        <w:rPr>
                          <w:b/>
                          <w:color w:val="231F20"/>
                          <w:spacing w:val="-3"/>
                        </w:rPr>
                        <w:t xml:space="preserve"> </w:t>
                      </w:r>
                      <w:r>
                        <w:rPr>
                          <w:b/>
                          <w:color w:val="231F20"/>
                          <w:spacing w:val="-2"/>
                        </w:rPr>
                        <w:t>Scheme</w:t>
                      </w:r>
                    </w:p>
                    <w:p w14:paraId="5F2508EF" w14:textId="77777777" w:rsidR="003E1B64" w:rsidRDefault="00775BFE">
                      <w:pPr>
                        <w:pStyle w:val="BodyText"/>
                        <w:spacing w:before="238" w:line="249" w:lineRule="auto"/>
                        <w:ind w:left="226" w:right="569"/>
                        <w:rPr>
                          <w:color w:val="000000"/>
                        </w:rPr>
                      </w:pPr>
                      <w:r>
                        <w:rPr>
                          <w:color w:val="231F20"/>
                        </w:rPr>
                        <w:t>For sequestration ACCUs, to offset emissions credibly, carbon storage should be maintained for a</w:t>
                      </w:r>
                      <w:r>
                        <w:rPr>
                          <w:color w:val="231F20"/>
                          <w:spacing w:val="-5"/>
                        </w:rPr>
                        <w:t xml:space="preserve"> </w:t>
                      </w:r>
                      <w:r>
                        <w:rPr>
                          <w:color w:val="231F20"/>
                        </w:rPr>
                        <w:t>duration</w:t>
                      </w:r>
                      <w:r>
                        <w:rPr>
                          <w:color w:val="231F20"/>
                          <w:spacing w:val="-5"/>
                        </w:rPr>
                        <w:t xml:space="preserve"> </w:t>
                      </w:r>
                      <w:r>
                        <w:rPr>
                          <w:color w:val="231F20"/>
                        </w:rPr>
                        <w:t>sufficiently</w:t>
                      </w:r>
                      <w:r>
                        <w:rPr>
                          <w:color w:val="231F20"/>
                          <w:spacing w:val="-5"/>
                        </w:rPr>
                        <w:t xml:space="preserve"> </w:t>
                      </w:r>
                      <w:r>
                        <w:rPr>
                          <w:color w:val="231F20"/>
                        </w:rPr>
                        <w:t>comparable</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persistence</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emissions</w:t>
                      </w:r>
                      <w:r>
                        <w:rPr>
                          <w:color w:val="231F20"/>
                          <w:spacing w:val="-5"/>
                        </w:rPr>
                        <w:t xml:space="preserve"> </w:t>
                      </w:r>
                      <w:r>
                        <w:rPr>
                          <w:color w:val="231F20"/>
                        </w:rPr>
                        <w:t>being</w:t>
                      </w:r>
                      <w:r>
                        <w:rPr>
                          <w:color w:val="231F20"/>
                          <w:spacing w:val="-5"/>
                        </w:rPr>
                        <w:t xml:space="preserve"> </w:t>
                      </w:r>
                      <w:r>
                        <w:rPr>
                          <w:color w:val="231F20"/>
                        </w:rPr>
                        <w:t>offset.</w:t>
                      </w:r>
                      <w:r>
                        <w:rPr>
                          <w:color w:val="231F20"/>
                          <w:spacing w:val="-5"/>
                        </w:rPr>
                        <w:t xml:space="preserve"> </w:t>
                      </w:r>
                      <w:r>
                        <w:rPr>
                          <w:color w:val="231F20"/>
                        </w:rPr>
                        <w:t>Internationally,</w:t>
                      </w:r>
                    </w:p>
                    <w:p w14:paraId="5F2508F0" w14:textId="77777777" w:rsidR="003E1B64" w:rsidRDefault="00775BFE">
                      <w:pPr>
                        <w:pStyle w:val="BodyText"/>
                        <w:spacing w:before="2" w:line="249" w:lineRule="auto"/>
                        <w:ind w:left="226"/>
                        <w:rPr>
                          <w:color w:val="000000"/>
                        </w:rPr>
                      </w:pPr>
                      <w:r>
                        <w:rPr>
                          <w:color w:val="231F20"/>
                        </w:rPr>
                        <w:t>most</w:t>
                      </w:r>
                      <w:r>
                        <w:rPr>
                          <w:color w:val="231F20"/>
                          <w:spacing w:val="-3"/>
                        </w:rPr>
                        <w:t xml:space="preserve"> </w:t>
                      </w:r>
                      <w:r>
                        <w:rPr>
                          <w:color w:val="231F20"/>
                        </w:rPr>
                        <w:t>carbon</w:t>
                      </w:r>
                      <w:r>
                        <w:rPr>
                          <w:color w:val="231F20"/>
                          <w:spacing w:val="-3"/>
                        </w:rPr>
                        <w:t xml:space="preserve"> </w:t>
                      </w:r>
                      <w:r>
                        <w:rPr>
                          <w:color w:val="231F20"/>
                        </w:rPr>
                        <w:t>markets</w:t>
                      </w:r>
                      <w:r>
                        <w:rPr>
                          <w:color w:val="231F20"/>
                          <w:spacing w:val="-3"/>
                        </w:rPr>
                        <w:t xml:space="preserve"> </w:t>
                      </w:r>
                      <w:r>
                        <w:rPr>
                          <w:color w:val="231F20"/>
                        </w:rPr>
                        <w:t>have</w:t>
                      </w:r>
                      <w:r>
                        <w:rPr>
                          <w:color w:val="231F20"/>
                          <w:spacing w:val="-3"/>
                        </w:rPr>
                        <w:t xml:space="preserve"> </w:t>
                      </w:r>
                      <w:r>
                        <w:rPr>
                          <w:color w:val="231F20"/>
                        </w:rPr>
                        <w:t>a</w:t>
                      </w:r>
                      <w:r>
                        <w:rPr>
                          <w:color w:val="231F20"/>
                          <w:spacing w:val="-3"/>
                        </w:rPr>
                        <w:t xml:space="preserve"> </w:t>
                      </w:r>
                      <w:r>
                        <w:rPr>
                          <w:color w:val="231F20"/>
                        </w:rPr>
                        <w:t>100-year</w:t>
                      </w:r>
                      <w:r>
                        <w:rPr>
                          <w:color w:val="231F20"/>
                          <w:spacing w:val="-3"/>
                        </w:rPr>
                        <w:t xml:space="preserve"> </w:t>
                      </w:r>
                      <w:r>
                        <w:rPr>
                          <w:color w:val="231F20"/>
                        </w:rPr>
                        <w:t>storage</w:t>
                      </w:r>
                      <w:r>
                        <w:rPr>
                          <w:color w:val="231F20"/>
                          <w:spacing w:val="-3"/>
                        </w:rPr>
                        <w:t xml:space="preserve"> </w:t>
                      </w:r>
                      <w:r>
                        <w:rPr>
                          <w:color w:val="231F20"/>
                        </w:rPr>
                        <w:t>requirement</w:t>
                      </w:r>
                      <w:r>
                        <w:rPr>
                          <w:color w:val="231F20"/>
                          <w:spacing w:val="-3"/>
                        </w:rPr>
                        <w:t xml:space="preserve"> </w:t>
                      </w:r>
                      <w:r>
                        <w:rPr>
                          <w:color w:val="231F20"/>
                        </w:rPr>
                        <w:t>(CCA,</w:t>
                      </w:r>
                      <w:r>
                        <w:rPr>
                          <w:color w:val="231F20"/>
                          <w:spacing w:val="-3"/>
                        </w:rPr>
                        <w:t xml:space="preserve"> </w:t>
                      </w:r>
                      <w:r>
                        <w:rPr>
                          <w:color w:val="231F20"/>
                        </w:rPr>
                        <w:t>2023;</w:t>
                      </w:r>
                      <w:r>
                        <w:rPr>
                          <w:color w:val="231F20"/>
                          <w:spacing w:val="-3"/>
                        </w:rPr>
                        <w:t xml:space="preserve"> </w:t>
                      </w:r>
                      <w:r>
                        <w:rPr>
                          <w:color w:val="231F20"/>
                        </w:rPr>
                        <w:t>Cornell</w:t>
                      </w:r>
                      <w:r>
                        <w:rPr>
                          <w:color w:val="231F20"/>
                          <w:spacing w:val="-3"/>
                        </w:rPr>
                        <w:t xml:space="preserve"> </w:t>
                      </w:r>
                      <w:r>
                        <w:rPr>
                          <w:color w:val="231F20"/>
                        </w:rPr>
                        <w:t>Law</w:t>
                      </w:r>
                      <w:r>
                        <w:rPr>
                          <w:color w:val="231F20"/>
                          <w:spacing w:val="-3"/>
                        </w:rPr>
                        <w:t xml:space="preserve"> </w:t>
                      </w:r>
                      <w:r>
                        <w:rPr>
                          <w:color w:val="231F20"/>
                        </w:rPr>
                        <w:t>School,</w:t>
                      </w:r>
                      <w:r>
                        <w:rPr>
                          <w:color w:val="231F20"/>
                          <w:spacing w:val="-3"/>
                        </w:rPr>
                        <w:t xml:space="preserve"> </w:t>
                      </w:r>
                      <w:r>
                        <w:rPr>
                          <w:color w:val="231F20"/>
                        </w:rPr>
                        <w:t>2024; UNFCCC, 2025). European Union legislation adopted in 2024 creates differentiated units for long-lasting carbon storage, carbon stored in products, and carbon farming (EU, 2024).</w:t>
                      </w:r>
                    </w:p>
                    <w:p w14:paraId="5F2508F1" w14:textId="77777777" w:rsidR="003E1B64" w:rsidRDefault="00775BFE">
                      <w:pPr>
                        <w:pStyle w:val="BodyText"/>
                        <w:spacing w:before="229" w:line="249" w:lineRule="auto"/>
                        <w:ind w:left="226" w:right="375"/>
                        <w:rPr>
                          <w:color w:val="000000"/>
                        </w:rPr>
                      </w:pPr>
                      <w:r>
                        <w:rPr>
                          <w:color w:val="231F20"/>
                        </w:rPr>
                        <w:t>Under the ACCU Scheme, permanence obligations are the period for which a project proponent must maintain the stored carbon. For eligible sequestration projects, proponents can generally choose</w:t>
                      </w:r>
                      <w:r>
                        <w:rPr>
                          <w:color w:val="231F20"/>
                          <w:spacing w:val="-3"/>
                        </w:rPr>
                        <w:t xml:space="preserve"> </w:t>
                      </w:r>
                      <w:r>
                        <w:rPr>
                          <w:color w:val="231F20"/>
                        </w:rPr>
                        <w:t>either</w:t>
                      </w:r>
                      <w:r>
                        <w:rPr>
                          <w:color w:val="231F20"/>
                          <w:spacing w:val="-3"/>
                        </w:rPr>
                        <w:t xml:space="preserve"> </w:t>
                      </w:r>
                      <w:r>
                        <w:rPr>
                          <w:color w:val="231F20"/>
                        </w:rPr>
                        <w:t>a</w:t>
                      </w:r>
                      <w:r>
                        <w:rPr>
                          <w:color w:val="231F20"/>
                          <w:spacing w:val="-3"/>
                        </w:rPr>
                        <w:t xml:space="preserve"> </w:t>
                      </w:r>
                      <w:r>
                        <w:rPr>
                          <w:color w:val="231F20"/>
                        </w:rPr>
                        <w:t>25-year</w:t>
                      </w:r>
                      <w:r>
                        <w:rPr>
                          <w:color w:val="231F20"/>
                          <w:spacing w:val="-3"/>
                        </w:rPr>
                        <w:t xml:space="preserve"> </w:t>
                      </w:r>
                      <w:r>
                        <w:rPr>
                          <w:color w:val="231F20"/>
                        </w:rPr>
                        <w:t>or</w:t>
                      </w:r>
                      <w:r>
                        <w:rPr>
                          <w:color w:val="231F20"/>
                          <w:spacing w:val="-3"/>
                        </w:rPr>
                        <w:t xml:space="preserve"> </w:t>
                      </w:r>
                      <w:r>
                        <w:rPr>
                          <w:color w:val="231F20"/>
                        </w:rPr>
                        <w:t>100-year</w:t>
                      </w:r>
                      <w:r>
                        <w:rPr>
                          <w:color w:val="231F20"/>
                          <w:spacing w:val="-3"/>
                        </w:rPr>
                        <w:t xml:space="preserve"> </w:t>
                      </w:r>
                      <w:r>
                        <w:rPr>
                          <w:color w:val="231F20"/>
                        </w:rPr>
                        <w:t>permanence</w:t>
                      </w:r>
                      <w:r>
                        <w:rPr>
                          <w:color w:val="231F20"/>
                          <w:spacing w:val="-3"/>
                        </w:rPr>
                        <w:t xml:space="preserve"> </w:t>
                      </w:r>
                      <w:r>
                        <w:rPr>
                          <w:color w:val="231F20"/>
                        </w:rPr>
                        <w:t>period</w:t>
                      </w:r>
                      <w:r>
                        <w:rPr>
                          <w:color w:val="231F20"/>
                          <w:spacing w:val="-3"/>
                        </w:rPr>
                        <w:t xml:space="preserve"> </w:t>
                      </w:r>
                      <w:r>
                        <w:rPr>
                          <w:color w:val="231F20"/>
                        </w:rPr>
                        <w:t>(CER,</w:t>
                      </w:r>
                      <w:r>
                        <w:rPr>
                          <w:color w:val="231F20"/>
                          <w:spacing w:val="-3"/>
                        </w:rPr>
                        <w:t xml:space="preserve"> </w:t>
                      </w:r>
                      <w:r>
                        <w:rPr>
                          <w:color w:val="231F20"/>
                        </w:rPr>
                        <w:t>2026d).</w:t>
                      </w:r>
                      <w:r>
                        <w:rPr>
                          <w:color w:val="231F20"/>
                          <w:position w:val="7"/>
                          <w:sz w:val="13"/>
                        </w:rPr>
                        <w:t>2</w:t>
                      </w:r>
                      <w:r>
                        <w:rPr>
                          <w:color w:val="231F20"/>
                          <w:spacing w:val="-3"/>
                          <w:position w:val="7"/>
                          <w:sz w:val="13"/>
                        </w:rPr>
                        <w:t xml:space="preserve"> </w:t>
                      </w:r>
                      <w:r>
                        <w:rPr>
                          <w:color w:val="231F20"/>
                        </w:rPr>
                        <w:t>Project</w:t>
                      </w:r>
                      <w:r>
                        <w:rPr>
                          <w:color w:val="231F20"/>
                          <w:spacing w:val="-3"/>
                        </w:rPr>
                        <w:t xml:space="preserve"> </w:t>
                      </w:r>
                      <w:r>
                        <w:rPr>
                          <w:color w:val="231F20"/>
                        </w:rPr>
                        <w:t>proponents</w:t>
                      </w:r>
                      <w:r>
                        <w:rPr>
                          <w:color w:val="231F20"/>
                          <w:spacing w:val="-3"/>
                        </w:rPr>
                        <w:t xml:space="preserve"> </w:t>
                      </w:r>
                      <w:r>
                        <w:rPr>
                          <w:color w:val="231F20"/>
                        </w:rPr>
                        <w:t>are</w:t>
                      </w:r>
                      <w:r>
                        <w:rPr>
                          <w:color w:val="231F20"/>
                          <w:spacing w:val="-3"/>
                        </w:rPr>
                        <w:t xml:space="preserve"> </w:t>
                      </w:r>
                      <w:r>
                        <w:rPr>
                          <w:color w:val="231F20"/>
                        </w:rPr>
                        <w:t>not required to maintain carbon stocks beyond the nominated permanence period.</w:t>
                      </w:r>
                    </w:p>
                    <w:p w14:paraId="5F2508F2" w14:textId="77777777" w:rsidR="003E1B64" w:rsidRDefault="00775BFE">
                      <w:pPr>
                        <w:pStyle w:val="BodyText"/>
                        <w:spacing w:before="231" w:line="249" w:lineRule="auto"/>
                        <w:ind w:left="226"/>
                        <w:rPr>
                          <w:color w:val="000000"/>
                          <w:position w:val="7"/>
                          <w:sz w:val="13"/>
                        </w:rPr>
                      </w:pPr>
                      <w:r>
                        <w:rPr>
                          <w:color w:val="231F20"/>
                        </w:rPr>
                        <w:t xml:space="preserve">Projects with a 25-year permanence period receive fewer ACCUs than projects with a 100-year permanence period. A 20% permanence discount applies to most </w:t>
                      </w:r>
                      <w:r>
                        <w:rPr>
                          <w:color w:val="231F20"/>
                        </w:rPr>
                        <w:t>25 year projects.</w:t>
                      </w:r>
                      <w:r>
                        <w:rPr>
                          <w:color w:val="231F20"/>
                          <w:position w:val="7"/>
                          <w:sz w:val="13"/>
                        </w:rPr>
                        <w:t xml:space="preserve">3 </w:t>
                      </w:r>
                      <w:r>
                        <w:rPr>
                          <w:color w:val="231F20"/>
                        </w:rPr>
                        <w:t>In addition, sequestration projects are subject to reversal obligations and a scheme level risk of reversal buffer designed</w:t>
                      </w:r>
                      <w:r>
                        <w:rPr>
                          <w:color w:val="231F20"/>
                          <w:spacing w:val="-3"/>
                        </w:rPr>
                        <w:t xml:space="preserve"> </w:t>
                      </w:r>
                      <w:r>
                        <w:rPr>
                          <w:color w:val="231F20"/>
                        </w:rPr>
                        <w:t>to</w:t>
                      </w:r>
                      <w:r>
                        <w:rPr>
                          <w:color w:val="231F20"/>
                          <w:spacing w:val="-3"/>
                        </w:rPr>
                        <w:t xml:space="preserve"> </w:t>
                      </w:r>
                      <w:r>
                        <w:rPr>
                          <w:color w:val="231F20"/>
                        </w:rPr>
                        <w:t>manage</w:t>
                      </w:r>
                      <w:r>
                        <w:rPr>
                          <w:color w:val="231F20"/>
                          <w:spacing w:val="-3"/>
                        </w:rPr>
                        <w:t xml:space="preserve"> </w:t>
                      </w:r>
                      <w:r>
                        <w:rPr>
                          <w:color w:val="231F20"/>
                        </w:rPr>
                        <w:t>the</w:t>
                      </w:r>
                      <w:r>
                        <w:rPr>
                          <w:color w:val="231F20"/>
                          <w:spacing w:val="-3"/>
                        </w:rPr>
                        <w:t xml:space="preserve"> </w:t>
                      </w:r>
                      <w:r>
                        <w:rPr>
                          <w:color w:val="231F20"/>
                        </w:rPr>
                        <w:t>risk</w:t>
                      </w:r>
                      <w:r>
                        <w:rPr>
                          <w:color w:val="231F20"/>
                          <w:spacing w:val="-3"/>
                        </w:rPr>
                        <w:t xml:space="preserve"> </w:t>
                      </w:r>
                      <w:r>
                        <w:rPr>
                          <w:color w:val="231F20"/>
                        </w:rPr>
                        <w:t>that</w:t>
                      </w:r>
                      <w:r>
                        <w:rPr>
                          <w:color w:val="231F20"/>
                          <w:spacing w:val="-3"/>
                        </w:rPr>
                        <w:t xml:space="preserve"> </w:t>
                      </w:r>
                      <w:r>
                        <w:rPr>
                          <w:color w:val="231F20"/>
                        </w:rPr>
                        <w:t>stored</w:t>
                      </w:r>
                      <w:r>
                        <w:rPr>
                          <w:color w:val="231F20"/>
                          <w:spacing w:val="-3"/>
                        </w:rPr>
                        <w:t xml:space="preserve"> </w:t>
                      </w:r>
                      <w:r>
                        <w:rPr>
                          <w:color w:val="231F20"/>
                        </w:rPr>
                        <w:t>carbon</w:t>
                      </w:r>
                      <w:r>
                        <w:rPr>
                          <w:color w:val="231F20"/>
                          <w:spacing w:val="-3"/>
                        </w:rPr>
                        <w:t xml:space="preserve"> </w:t>
                      </w:r>
                      <w:r>
                        <w:rPr>
                          <w:color w:val="231F20"/>
                        </w:rPr>
                        <w:t>is</w:t>
                      </w:r>
                      <w:r>
                        <w:rPr>
                          <w:color w:val="231F20"/>
                          <w:spacing w:val="-3"/>
                        </w:rPr>
                        <w:t xml:space="preserve"> </w:t>
                      </w:r>
                      <w:r>
                        <w:rPr>
                          <w:color w:val="231F20"/>
                        </w:rPr>
                        <w:t>released</w:t>
                      </w:r>
                      <w:r>
                        <w:rPr>
                          <w:color w:val="231F20"/>
                          <w:spacing w:val="-3"/>
                        </w:rPr>
                        <w:t xml:space="preserve"> </w:t>
                      </w:r>
                      <w:r>
                        <w:rPr>
                          <w:color w:val="231F20"/>
                        </w:rPr>
                        <w:t>before</w:t>
                      </w:r>
                      <w:r>
                        <w:rPr>
                          <w:color w:val="231F20"/>
                          <w:spacing w:val="-3"/>
                        </w:rPr>
                        <w:t xml:space="preserve"> </w:t>
                      </w:r>
                      <w:r>
                        <w:rPr>
                          <w:color w:val="231F20"/>
                        </w:rPr>
                        <w:t>the</w:t>
                      </w:r>
                      <w:r>
                        <w:rPr>
                          <w:color w:val="231F20"/>
                          <w:spacing w:val="-3"/>
                        </w:rPr>
                        <w:t xml:space="preserve"> </w:t>
                      </w:r>
                      <w:r>
                        <w:rPr>
                          <w:color w:val="231F20"/>
                        </w:rPr>
                        <w:t>permanence</w:t>
                      </w:r>
                      <w:r>
                        <w:rPr>
                          <w:color w:val="231F20"/>
                          <w:spacing w:val="-3"/>
                        </w:rPr>
                        <w:t xml:space="preserve"> </w:t>
                      </w:r>
                      <w:r>
                        <w:rPr>
                          <w:color w:val="231F20"/>
                        </w:rPr>
                        <w:t>obligation</w:t>
                      </w:r>
                      <w:r>
                        <w:rPr>
                          <w:color w:val="231F20"/>
                          <w:spacing w:val="-3"/>
                        </w:rPr>
                        <w:t xml:space="preserve"> </w:t>
                      </w:r>
                      <w:r>
                        <w:rPr>
                          <w:color w:val="231F20"/>
                        </w:rPr>
                        <w:t>ends.</w:t>
                      </w:r>
                      <w:r>
                        <w:rPr>
                          <w:color w:val="231F20"/>
                          <w:position w:val="7"/>
                          <w:sz w:val="13"/>
                        </w:rPr>
                        <w:t>4</w:t>
                      </w:r>
                    </w:p>
                    <w:p w14:paraId="5F2508F3" w14:textId="77777777" w:rsidR="003E1B64" w:rsidRDefault="00775BFE">
                      <w:pPr>
                        <w:pStyle w:val="BodyText"/>
                        <w:spacing w:before="230" w:line="249" w:lineRule="auto"/>
                        <w:ind w:left="226" w:right="375"/>
                        <w:rPr>
                          <w:color w:val="000000"/>
                        </w:rPr>
                      </w:pPr>
                      <w:r>
                        <w:rPr>
                          <w:color w:val="231F20"/>
                        </w:rPr>
                        <w:t>The</w:t>
                      </w:r>
                      <w:r>
                        <w:rPr>
                          <w:color w:val="231F20"/>
                          <w:spacing w:val="-4"/>
                        </w:rPr>
                        <w:t xml:space="preserve"> </w:t>
                      </w:r>
                      <w:r>
                        <w:rPr>
                          <w:color w:val="231F20"/>
                        </w:rPr>
                        <w:t>25-year</w:t>
                      </w:r>
                      <w:r>
                        <w:rPr>
                          <w:color w:val="231F20"/>
                          <w:spacing w:val="-4"/>
                        </w:rPr>
                        <w:t xml:space="preserve"> </w:t>
                      </w:r>
                      <w:r>
                        <w:rPr>
                          <w:color w:val="231F20"/>
                        </w:rPr>
                        <w:t>option</w:t>
                      </w:r>
                      <w:r>
                        <w:rPr>
                          <w:color w:val="231F20"/>
                          <w:spacing w:val="-4"/>
                        </w:rPr>
                        <w:t xml:space="preserve"> </w:t>
                      </w:r>
                      <w:r>
                        <w:rPr>
                          <w:color w:val="231F20"/>
                        </w:rPr>
                        <w:t>was</w:t>
                      </w:r>
                      <w:r>
                        <w:rPr>
                          <w:color w:val="231F20"/>
                          <w:spacing w:val="-4"/>
                        </w:rPr>
                        <w:t xml:space="preserve"> </w:t>
                      </w:r>
                      <w:r>
                        <w:rPr>
                          <w:color w:val="231F20"/>
                        </w:rPr>
                        <w:t>introduced</w:t>
                      </w:r>
                      <w:r>
                        <w:rPr>
                          <w:color w:val="231F20"/>
                          <w:spacing w:val="-4"/>
                        </w:rPr>
                        <w:t xml:space="preserve"> </w:t>
                      </w:r>
                      <w:r>
                        <w:rPr>
                          <w:color w:val="231F20"/>
                        </w:rPr>
                        <w:t>in</w:t>
                      </w:r>
                      <w:r>
                        <w:rPr>
                          <w:color w:val="231F20"/>
                          <w:spacing w:val="-4"/>
                        </w:rPr>
                        <w:t xml:space="preserve"> </w:t>
                      </w:r>
                      <w:r>
                        <w:rPr>
                          <w:color w:val="231F20"/>
                        </w:rPr>
                        <w:t>2014</w:t>
                      </w:r>
                      <w:r>
                        <w:rPr>
                          <w:color w:val="231F20"/>
                          <w:spacing w:val="-4"/>
                        </w:rPr>
                        <w:t xml:space="preserve"> </w:t>
                      </w:r>
                      <w:r>
                        <w:rPr>
                          <w:color w:val="231F20"/>
                        </w:rPr>
                        <w:t>to</w:t>
                      </w:r>
                      <w:r>
                        <w:rPr>
                          <w:color w:val="231F20"/>
                          <w:spacing w:val="-4"/>
                        </w:rPr>
                        <w:t xml:space="preserve"> </w:t>
                      </w:r>
                      <w:r>
                        <w:rPr>
                          <w:color w:val="231F20"/>
                        </w:rPr>
                        <w:t>reduce</w:t>
                      </w:r>
                      <w:r>
                        <w:rPr>
                          <w:color w:val="231F20"/>
                          <w:spacing w:val="-4"/>
                        </w:rPr>
                        <w:t xml:space="preserve"> </w:t>
                      </w:r>
                      <w:r>
                        <w:rPr>
                          <w:color w:val="231F20"/>
                        </w:rPr>
                        <w:t>participation</w:t>
                      </w:r>
                      <w:r>
                        <w:rPr>
                          <w:color w:val="231F20"/>
                          <w:spacing w:val="-4"/>
                        </w:rPr>
                        <w:t xml:space="preserve"> </w:t>
                      </w:r>
                      <w:r>
                        <w:rPr>
                          <w:color w:val="231F20"/>
                        </w:rPr>
                        <w:t>barriers,</w:t>
                      </w:r>
                      <w:r>
                        <w:rPr>
                          <w:color w:val="231F20"/>
                          <w:spacing w:val="-4"/>
                        </w:rPr>
                        <w:t xml:space="preserve"> </w:t>
                      </w:r>
                      <w:r>
                        <w:rPr>
                          <w:color w:val="231F20"/>
                        </w:rPr>
                        <w:t>particularly</w:t>
                      </w:r>
                      <w:r>
                        <w:rPr>
                          <w:color w:val="231F20"/>
                          <w:spacing w:val="-4"/>
                        </w:rPr>
                        <w:t xml:space="preserve"> </w:t>
                      </w:r>
                      <w:r>
                        <w:rPr>
                          <w:color w:val="231F20"/>
                        </w:rPr>
                        <w:t>for landholders and others unable or unwilling to take on 100-year obligations (CCA, 2023).</w:t>
                      </w:r>
                    </w:p>
                  </w:txbxContent>
                </v:textbox>
                <w10:anchorlock/>
              </v:shape>
            </w:pict>
          </mc:Fallback>
        </mc:AlternateContent>
      </w:r>
    </w:p>
    <w:p w14:paraId="5F24FFE3" w14:textId="77777777" w:rsidR="003E1B64" w:rsidRDefault="003E1B64">
      <w:pPr>
        <w:pStyle w:val="BodyText"/>
        <w:rPr>
          <w:sz w:val="20"/>
        </w:rPr>
      </w:pPr>
    </w:p>
    <w:p w14:paraId="5F24FFE4" w14:textId="77777777" w:rsidR="003E1B64" w:rsidRDefault="003E1B64">
      <w:pPr>
        <w:pStyle w:val="BodyText"/>
        <w:spacing w:before="227"/>
        <w:rPr>
          <w:sz w:val="20"/>
        </w:rPr>
      </w:pPr>
    </w:p>
    <w:p w14:paraId="5F24FFE5" w14:textId="77777777" w:rsidR="003E1B64" w:rsidRDefault="003E1B64">
      <w:pPr>
        <w:pStyle w:val="BodyText"/>
        <w:rPr>
          <w:sz w:val="20"/>
        </w:rPr>
        <w:sectPr w:rsidR="003E1B64">
          <w:pgSz w:w="11910" w:h="16840"/>
          <w:pgMar w:top="960" w:right="0" w:bottom="600" w:left="0" w:header="458" w:footer="408" w:gutter="0"/>
          <w:cols w:space="720"/>
        </w:sectPr>
      </w:pPr>
    </w:p>
    <w:p w14:paraId="5F24FFE6" w14:textId="202B679B" w:rsidR="003E1B64" w:rsidRDefault="00DD25FA" w:rsidP="00E30892">
      <w:pPr>
        <w:pStyle w:val="Heading3"/>
        <w:rPr>
          <w:b w:val="0"/>
        </w:rPr>
      </w:pPr>
      <w:r w:rsidRPr="00E30892">
        <w:rPr>
          <w:color w:val="00669E"/>
        </w:rPr>
        <w:t xml:space="preserve">2.1 </w:t>
      </w:r>
      <w:r w:rsidR="00775BFE" w:rsidRPr="00E30892">
        <w:rPr>
          <w:color w:val="00669E"/>
        </w:rPr>
        <w:t>Assessing</w:t>
      </w:r>
      <w:r w:rsidR="00775BFE">
        <w:rPr>
          <w:b w:val="0"/>
          <w:color w:val="00679F"/>
          <w:spacing w:val="-3"/>
        </w:rPr>
        <w:t xml:space="preserve"> </w:t>
      </w:r>
      <w:r w:rsidR="00775BFE">
        <w:rPr>
          <w:b w:val="0"/>
          <w:color w:val="00679F"/>
        </w:rPr>
        <w:t>current</w:t>
      </w:r>
      <w:r w:rsidR="00775BFE">
        <w:rPr>
          <w:b w:val="0"/>
          <w:color w:val="00679F"/>
          <w:spacing w:val="-3"/>
        </w:rPr>
        <w:t xml:space="preserve"> </w:t>
      </w:r>
      <w:r w:rsidR="00775BFE">
        <w:rPr>
          <w:b w:val="0"/>
          <w:color w:val="00679F"/>
        </w:rPr>
        <w:t>permanence</w:t>
      </w:r>
      <w:r w:rsidR="00775BFE">
        <w:rPr>
          <w:b w:val="0"/>
          <w:color w:val="00679F"/>
          <w:spacing w:val="-3"/>
        </w:rPr>
        <w:t xml:space="preserve"> </w:t>
      </w:r>
      <w:r w:rsidR="00775BFE">
        <w:rPr>
          <w:b w:val="0"/>
          <w:color w:val="00679F"/>
          <w:spacing w:val="-2"/>
        </w:rPr>
        <w:t>settings</w:t>
      </w:r>
    </w:p>
    <w:p w14:paraId="5F24FFE7" w14:textId="77777777" w:rsidR="003E1B64" w:rsidRDefault="00775BFE">
      <w:pPr>
        <w:pStyle w:val="BodyText"/>
        <w:spacing w:before="124" w:line="249" w:lineRule="auto"/>
        <w:ind w:left="826"/>
      </w:pPr>
      <w:r>
        <w:rPr>
          <w:color w:val="231F20"/>
        </w:rPr>
        <w:t>In recent years, there has been a substantial increase in sequestration projects with 25-year permanence periods (CCA analysis of (CER, 2026a), Figure 2.1). Over the last 5 years, 87% of new sequestration projects have nominated a 25-year</w:t>
      </w:r>
      <w:r>
        <w:rPr>
          <w:color w:val="231F20"/>
          <w:spacing w:val="-8"/>
        </w:rPr>
        <w:t xml:space="preserve"> </w:t>
      </w:r>
      <w:r>
        <w:rPr>
          <w:color w:val="231F20"/>
        </w:rPr>
        <w:t>permanence</w:t>
      </w:r>
      <w:r>
        <w:rPr>
          <w:color w:val="231F20"/>
          <w:spacing w:val="-8"/>
        </w:rPr>
        <w:t xml:space="preserve"> </w:t>
      </w:r>
      <w:r>
        <w:rPr>
          <w:color w:val="231F20"/>
        </w:rPr>
        <w:t>period.</w:t>
      </w:r>
      <w:r>
        <w:rPr>
          <w:color w:val="231F20"/>
          <w:spacing w:val="-8"/>
        </w:rPr>
        <w:t xml:space="preserve"> </w:t>
      </w:r>
      <w:r>
        <w:rPr>
          <w:color w:val="231F20"/>
        </w:rPr>
        <w:t>Soil</w:t>
      </w:r>
      <w:r>
        <w:rPr>
          <w:color w:val="231F20"/>
          <w:spacing w:val="-8"/>
        </w:rPr>
        <w:t xml:space="preserve"> </w:t>
      </w:r>
      <w:r>
        <w:rPr>
          <w:color w:val="231F20"/>
        </w:rPr>
        <w:t>carbon</w:t>
      </w:r>
      <w:r>
        <w:rPr>
          <w:color w:val="231F20"/>
          <w:spacing w:val="-8"/>
        </w:rPr>
        <w:t xml:space="preserve"> </w:t>
      </w:r>
      <w:r>
        <w:rPr>
          <w:color w:val="231F20"/>
        </w:rPr>
        <w:t xml:space="preserve">projects have </w:t>
      </w:r>
      <w:proofErr w:type="gramStart"/>
      <w:r>
        <w:rPr>
          <w:color w:val="231F20"/>
        </w:rPr>
        <w:t>led</w:t>
      </w:r>
      <w:proofErr w:type="gramEnd"/>
      <w:r>
        <w:rPr>
          <w:color w:val="231F20"/>
        </w:rPr>
        <w:t xml:space="preserve"> this trend (Figure 2.1). Many of these projects have not yet been credited with any ACCUs (Figure 2.2).</w:t>
      </w:r>
    </w:p>
    <w:p w14:paraId="5F24FFE8" w14:textId="77777777" w:rsidR="003E1B64" w:rsidRDefault="00775BFE">
      <w:pPr>
        <w:pStyle w:val="BodyText"/>
        <w:spacing w:before="93" w:line="249" w:lineRule="auto"/>
        <w:ind w:left="509" w:right="878"/>
      </w:pPr>
      <w:r>
        <w:br w:type="column"/>
      </w:r>
      <w:r>
        <w:rPr>
          <w:color w:val="231F20"/>
        </w:rPr>
        <w:t>Vegetation</w:t>
      </w:r>
      <w:r>
        <w:rPr>
          <w:color w:val="231F20"/>
          <w:spacing w:val="-5"/>
        </w:rPr>
        <w:t xml:space="preserve"> </w:t>
      </w:r>
      <w:r>
        <w:rPr>
          <w:color w:val="231F20"/>
        </w:rPr>
        <w:t>projects</w:t>
      </w:r>
      <w:r>
        <w:rPr>
          <w:color w:val="231F20"/>
          <w:spacing w:val="-5"/>
        </w:rPr>
        <w:t xml:space="preserve"> </w:t>
      </w:r>
      <w:r>
        <w:rPr>
          <w:color w:val="231F20"/>
        </w:rPr>
        <w:t>have</w:t>
      </w:r>
      <w:r>
        <w:rPr>
          <w:color w:val="231F20"/>
          <w:spacing w:val="-5"/>
        </w:rPr>
        <w:t xml:space="preserve"> </w:t>
      </w:r>
      <w:r>
        <w:rPr>
          <w:color w:val="231F20"/>
        </w:rPr>
        <w:t>been</w:t>
      </w:r>
      <w:r>
        <w:rPr>
          <w:color w:val="231F20"/>
          <w:spacing w:val="-5"/>
        </w:rPr>
        <w:t xml:space="preserve"> </w:t>
      </w:r>
      <w:r>
        <w:rPr>
          <w:color w:val="231F20"/>
        </w:rPr>
        <w:t>the</w:t>
      </w:r>
      <w:r>
        <w:rPr>
          <w:color w:val="231F20"/>
          <w:spacing w:val="-5"/>
        </w:rPr>
        <w:t xml:space="preserve"> </w:t>
      </w:r>
      <w:r>
        <w:rPr>
          <w:color w:val="231F20"/>
        </w:rPr>
        <w:t>main</w:t>
      </w:r>
      <w:r>
        <w:rPr>
          <w:color w:val="231F20"/>
          <w:spacing w:val="-5"/>
        </w:rPr>
        <w:t xml:space="preserve"> </w:t>
      </w:r>
      <w:r>
        <w:rPr>
          <w:color w:val="231F20"/>
        </w:rPr>
        <w:t>source</w:t>
      </w:r>
      <w:r>
        <w:rPr>
          <w:color w:val="231F20"/>
          <w:spacing w:val="-5"/>
        </w:rPr>
        <w:t xml:space="preserve"> </w:t>
      </w:r>
      <w:r>
        <w:rPr>
          <w:color w:val="231F20"/>
        </w:rPr>
        <w:t>of ACCUs,</w:t>
      </w:r>
      <w:r>
        <w:rPr>
          <w:color w:val="231F20"/>
          <w:spacing w:val="-14"/>
        </w:rPr>
        <w:t xml:space="preserve"> </w:t>
      </w:r>
      <w:r>
        <w:rPr>
          <w:color w:val="231F20"/>
        </w:rPr>
        <w:t>delivering</w:t>
      </w:r>
      <w:r>
        <w:rPr>
          <w:color w:val="231F20"/>
          <w:spacing w:val="-14"/>
        </w:rPr>
        <w:t xml:space="preserve"> </w:t>
      </w:r>
      <w:r>
        <w:rPr>
          <w:color w:val="231F20"/>
        </w:rPr>
        <w:t>54%</w:t>
      </w:r>
      <w:r>
        <w:rPr>
          <w:color w:val="231F20"/>
          <w:spacing w:val="-14"/>
        </w:rPr>
        <w:t xml:space="preserve"> </w:t>
      </w:r>
      <w:r>
        <w:rPr>
          <w:color w:val="231F20"/>
        </w:rPr>
        <w:t>in</w:t>
      </w:r>
      <w:r>
        <w:rPr>
          <w:color w:val="231F20"/>
          <w:spacing w:val="-14"/>
        </w:rPr>
        <w:t xml:space="preserve"> </w:t>
      </w:r>
      <w:r>
        <w:rPr>
          <w:color w:val="231F20"/>
        </w:rPr>
        <w:t>2024-25,</w:t>
      </w:r>
      <w:r>
        <w:rPr>
          <w:color w:val="231F20"/>
          <w:spacing w:val="-14"/>
        </w:rPr>
        <w:t xml:space="preserve"> </w:t>
      </w:r>
      <w:r>
        <w:rPr>
          <w:color w:val="231F20"/>
        </w:rPr>
        <w:t>and</w:t>
      </w:r>
      <w:r>
        <w:rPr>
          <w:color w:val="231F20"/>
          <w:spacing w:val="-14"/>
        </w:rPr>
        <w:t xml:space="preserve"> </w:t>
      </w:r>
      <w:r>
        <w:rPr>
          <w:color w:val="231F20"/>
        </w:rPr>
        <w:t>55%</w:t>
      </w:r>
      <w:r>
        <w:rPr>
          <w:color w:val="231F20"/>
          <w:spacing w:val="-14"/>
        </w:rPr>
        <w:t xml:space="preserve"> </w:t>
      </w:r>
      <w:r>
        <w:rPr>
          <w:color w:val="231F20"/>
        </w:rPr>
        <w:t>of</w:t>
      </w:r>
      <w:r>
        <w:rPr>
          <w:color w:val="231F20"/>
          <w:spacing w:val="-14"/>
        </w:rPr>
        <w:t xml:space="preserve"> </w:t>
      </w:r>
      <w:r>
        <w:rPr>
          <w:color w:val="231F20"/>
        </w:rPr>
        <w:t>all ACCUs</w:t>
      </w:r>
      <w:r>
        <w:rPr>
          <w:color w:val="231F20"/>
          <w:spacing w:val="-16"/>
        </w:rPr>
        <w:t xml:space="preserve"> </w:t>
      </w:r>
      <w:r>
        <w:rPr>
          <w:color w:val="231F20"/>
        </w:rPr>
        <w:t>issued</w:t>
      </w:r>
      <w:r>
        <w:rPr>
          <w:color w:val="231F20"/>
          <w:spacing w:val="-15"/>
        </w:rPr>
        <w:t xml:space="preserve"> </w:t>
      </w:r>
      <w:r>
        <w:rPr>
          <w:color w:val="231F20"/>
        </w:rPr>
        <w:t>to</w:t>
      </w:r>
      <w:r>
        <w:rPr>
          <w:color w:val="231F20"/>
          <w:spacing w:val="-15"/>
        </w:rPr>
        <w:t xml:space="preserve"> </w:t>
      </w:r>
      <w:r>
        <w:rPr>
          <w:color w:val="231F20"/>
        </w:rPr>
        <w:t>date</w:t>
      </w:r>
      <w:r>
        <w:rPr>
          <w:color w:val="231F20"/>
          <w:spacing w:val="-16"/>
        </w:rPr>
        <w:t xml:space="preserve"> </w:t>
      </w:r>
      <w:r>
        <w:rPr>
          <w:color w:val="231F20"/>
        </w:rPr>
        <w:t>(Figure</w:t>
      </w:r>
      <w:r>
        <w:rPr>
          <w:color w:val="231F20"/>
          <w:spacing w:val="-15"/>
        </w:rPr>
        <w:t xml:space="preserve"> </w:t>
      </w:r>
      <w:r>
        <w:rPr>
          <w:color w:val="231F20"/>
        </w:rPr>
        <w:t>2.2).</w:t>
      </w:r>
      <w:r>
        <w:rPr>
          <w:color w:val="231F20"/>
          <w:spacing w:val="-15"/>
        </w:rPr>
        <w:t xml:space="preserve"> </w:t>
      </w:r>
      <w:r>
        <w:rPr>
          <w:color w:val="231F20"/>
        </w:rPr>
        <w:t>Since</w:t>
      </w:r>
      <w:r>
        <w:rPr>
          <w:color w:val="231F20"/>
          <w:spacing w:val="-15"/>
        </w:rPr>
        <w:t xml:space="preserve"> </w:t>
      </w:r>
      <w:r>
        <w:rPr>
          <w:color w:val="231F20"/>
        </w:rPr>
        <w:t>the</w:t>
      </w:r>
      <w:r>
        <w:rPr>
          <w:color w:val="231F20"/>
          <w:spacing w:val="-16"/>
        </w:rPr>
        <w:t xml:space="preserve"> </w:t>
      </w:r>
      <w:r>
        <w:rPr>
          <w:color w:val="231F20"/>
        </w:rPr>
        <w:t>2022 Chubb Review, there has been a small increase</w:t>
      </w:r>
    </w:p>
    <w:p w14:paraId="5F24FFE9" w14:textId="77777777" w:rsidR="003E1B64" w:rsidRDefault="00775BFE">
      <w:pPr>
        <w:pStyle w:val="BodyText"/>
        <w:spacing w:before="3" w:line="249" w:lineRule="auto"/>
        <w:ind w:left="509" w:right="878"/>
      </w:pPr>
      <w:r>
        <w:rPr>
          <w:color w:val="231F20"/>
        </w:rPr>
        <w:t xml:space="preserve">in vegetation projects with 100-year permanence periods. </w:t>
      </w:r>
      <w:proofErr w:type="gramStart"/>
      <w:r>
        <w:rPr>
          <w:color w:val="231F20"/>
        </w:rPr>
        <w:t>From</w:t>
      </w:r>
      <w:proofErr w:type="gramEnd"/>
      <w:r>
        <w:rPr>
          <w:color w:val="231F20"/>
        </w:rPr>
        <w:t xml:space="preserve"> 2018, project proponents for the savanna fire management (SFM) method have been able to apply for credits for sequestration as well</w:t>
      </w:r>
      <w:r>
        <w:rPr>
          <w:color w:val="231F20"/>
          <w:spacing w:val="-16"/>
        </w:rPr>
        <w:t xml:space="preserve"> </w:t>
      </w:r>
      <w:r>
        <w:rPr>
          <w:color w:val="231F20"/>
        </w:rPr>
        <w:t>as</w:t>
      </w:r>
      <w:r>
        <w:rPr>
          <w:color w:val="231F20"/>
          <w:spacing w:val="-15"/>
        </w:rPr>
        <w:t xml:space="preserve"> </w:t>
      </w:r>
      <w:r>
        <w:rPr>
          <w:color w:val="231F20"/>
        </w:rPr>
        <w:t>avoidance.</w:t>
      </w:r>
      <w:r>
        <w:rPr>
          <w:color w:val="231F20"/>
          <w:spacing w:val="-15"/>
        </w:rPr>
        <w:t xml:space="preserve"> </w:t>
      </w:r>
      <w:r>
        <w:rPr>
          <w:color w:val="231F20"/>
        </w:rPr>
        <w:t>There</w:t>
      </w:r>
      <w:r>
        <w:rPr>
          <w:color w:val="231F20"/>
          <w:spacing w:val="-16"/>
        </w:rPr>
        <w:t xml:space="preserve"> </w:t>
      </w:r>
      <w:r>
        <w:rPr>
          <w:color w:val="231F20"/>
        </w:rPr>
        <w:t>has</w:t>
      </w:r>
      <w:r>
        <w:rPr>
          <w:color w:val="231F20"/>
          <w:spacing w:val="-15"/>
        </w:rPr>
        <w:t xml:space="preserve"> </w:t>
      </w:r>
      <w:r>
        <w:rPr>
          <w:color w:val="231F20"/>
        </w:rPr>
        <w:t>been</w:t>
      </w:r>
      <w:r>
        <w:rPr>
          <w:color w:val="231F20"/>
          <w:spacing w:val="-15"/>
        </w:rPr>
        <w:t xml:space="preserve"> </w:t>
      </w:r>
      <w:r>
        <w:rPr>
          <w:color w:val="231F20"/>
        </w:rPr>
        <w:t>a</w:t>
      </w:r>
      <w:r>
        <w:rPr>
          <w:color w:val="231F20"/>
          <w:spacing w:val="-15"/>
        </w:rPr>
        <w:t xml:space="preserve"> </w:t>
      </w:r>
      <w:r>
        <w:rPr>
          <w:color w:val="231F20"/>
        </w:rPr>
        <w:t>limited</w:t>
      </w:r>
      <w:r>
        <w:rPr>
          <w:color w:val="231F20"/>
          <w:spacing w:val="-16"/>
        </w:rPr>
        <w:t xml:space="preserve"> </w:t>
      </w:r>
      <w:r>
        <w:rPr>
          <w:color w:val="231F20"/>
        </w:rPr>
        <w:t>uptake of SFM sequestration projects (5 projects with a</w:t>
      </w:r>
    </w:p>
    <w:p w14:paraId="5F24FFEA" w14:textId="77777777" w:rsidR="003E1B64" w:rsidRDefault="00775BFE">
      <w:pPr>
        <w:pStyle w:val="BodyText"/>
        <w:spacing w:before="6" w:line="249" w:lineRule="auto"/>
        <w:ind w:left="509" w:right="1114"/>
      </w:pPr>
      <w:r>
        <w:rPr>
          <w:color w:val="231F20"/>
        </w:rPr>
        <w:t>25-year</w:t>
      </w:r>
      <w:r>
        <w:rPr>
          <w:color w:val="231F20"/>
          <w:spacing w:val="-16"/>
        </w:rPr>
        <w:t xml:space="preserve"> </w:t>
      </w:r>
      <w:r>
        <w:rPr>
          <w:color w:val="231F20"/>
        </w:rPr>
        <w:t>permanence</w:t>
      </w:r>
      <w:r>
        <w:rPr>
          <w:color w:val="231F20"/>
          <w:spacing w:val="-15"/>
        </w:rPr>
        <w:t xml:space="preserve"> </w:t>
      </w:r>
      <w:r>
        <w:rPr>
          <w:color w:val="231F20"/>
        </w:rPr>
        <w:t>period,</w:t>
      </w:r>
      <w:r>
        <w:rPr>
          <w:color w:val="231F20"/>
          <w:spacing w:val="-15"/>
        </w:rPr>
        <w:t xml:space="preserve"> </w:t>
      </w:r>
      <w:r>
        <w:rPr>
          <w:color w:val="231F20"/>
        </w:rPr>
        <w:t>and</w:t>
      </w:r>
      <w:r>
        <w:rPr>
          <w:color w:val="231F20"/>
          <w:spacing w:val="-16"/>
        </w:rPr>
        <w:t xml:space="preserve"> </w:t>
      </w:r>
      <w:r>
        <w:rPr>
          <w:color w:val="231F20"/>
        </w:rPr>
        <w:t>one</w:t>
      </w:r>
      <w:r>
        <w:rPr>
          <w:color w:val="231F20"/>
          <w:spacing w:val="-15"/>
        </w:rPr>
        <w:t xml:space="preserve"> </w:t>
      </w:r>
      <w:r>
        <w:rPr>
          <w:color w:val="231F20"/>
        </w:rPr>
        <w:t>with</w:t>
      </w:r>
      <w:r>
        <w:rPr>
          <w:color w:val="231F20"/>
          <w:spacing w:val="-15"/>
        </w:rPr>
        <w:t xml:space="preserve"> </w:t>
      </w:r>
      <w:r>
        <w:rPr>
          <w:color w:val="231F20"/>
        </w:rPr>
        <w:t>a</w:t>
      </w:r>
      <w:r>
        <w:rPr>
          <w:color w:val="231F20"/>
          <w:spacing w:val="-15"/>
        </w:rPr>
        <w:t xml:space="preserve"> </w:t>
      </w:r>
      <w:r>
        <w:rPr>
          <w:color w:val="231F20"/>
        </w:rPr>
        <w:t>100-year</w:t>
      </w:r>
      <w:r>
        <w:rPr>
          <w:color w:val="231F20"/>
          <w:spacing w:val="-7"/>
        </w:rPr>
        <w:t xml:space="preserve"> </w:t>
      </w:r>
      <w:r>
        <w:rPr>
          <w:color w:val="231F20"/>
        </w:rPr>
        <w:t>permanence</w:t>
      </w:r>
      <w:r>
        <w:rPr>
          <w:color w:val="231F20"/>
          <w:spacing w:val="-7"/>
        </w:rPr>
        <w:t xml:space="preserve"> </w:t>
      </w:r>
      <w:r>
        <w:rPr>
          <w:color w:val="231F20"/>
        </w:rPr>
        <w:t>period,</w:t>
      </w:r>
      <w:r>
        <w:rPr>
          <w:color w:val="231F20"/>
          <w:spacing w:val="-7"/>
        </w:rPr>
        <w:t xml:space="preserve"> </w:t>
      </w:r>
      <w:r>
        <w:rPr>
          <w:color w:val="231F20"/>
        </w:rPr>
        <w:t>see</w:t>
      </w:r>
      <w:r>
        <w:rPr>
          <w:color w:val="231F20"/>
          <w:spacing w:val="-11"/>
        </w:rPr>
        <w:t xml:space="preserve"> </w:t>
      </w:r>
      <w:r>
        <w:rPr>
          <w:color w:val="231F20"/>
        </w:rPr>
        <w:t>Theme</w:t>
      </w:r>
      <w:r>
        <w:rPr>
          <w:color w:val="231F20"/>
          <w:spacing w:val="-7"/>
        </w:rPr>
        <w:t xml:space="preserve"> </w:t>
      </w:r>
      <w:r>
        <w:rPr>
          <w:color w:val="231F20"/>
        </w:rPr>
        <w:t>3</w:t>
      </w:r>
      <w:r>
        <w:rPr>
          <w:color w:val="231F20"/>
          <w:spacing w:val="-7"/>
        </w:rPr>
        <w:t xml:space="preserve"> </w:t>
      </w:r>
      <w:r>
        <w:rPr>
          <w:color w:val="231F20"/>
        </w:rPr>
        <w:t>for</w:t>
      </w:r>
      <w:r>
        <w:rPr>
          <w:color w:val="231F20"/>
          <w:spacing w:val="-7"/>
        </w:rPr>
        <w:t xml:space="preserve"> </w:t>
      </w:r>
      <w:r>
        <w:rPr>
          <w:color w:val="231F20"/>
        </w:rPr>
        <w:t>more discussion of SFM).</w:t>
      </w:r>
    </w:p>
    <w:p w14:paraId="5F24FFEB"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584" w:space="40"/>
            <w:col w:w="6286"/>
          </w:cols>
        </w:sectPr>
      </w:pPr>
    </w:p>
    <w:p w14:paraId="5F24FFEC" w14:textId="77777777" w:rsidR="003E1B64" w:rsidRDefault="003E1B64">
      <w:pPr>
        <w:pStyle w:val="BodyText"/>
        <w:rPr>
          <w:sz w:val="20"/>
        </w:rPr>
      </w:pPr>
    </w:p>
    <w:p w14:paraId="5F24FFED" w14:textId="77777777" w:rsidR="003E1B64" w:rsidRDefault="003E1B64">
      <w:pPr>
        <w:pStyle w:val="BodyText"/>
        <w:rPr>
          <w:sz w:val="20"/>
        </w:rPr>
      </w:pPr>
    </w:p>
    <w:p w14:paraId="5F24FFEE" w14:textId="77777777" w:rsidR="003E1B64" w:rsidRDefault="003E1B64">
      <w:pPr>
        <w:pStyle w:val="BodyText"/>
        <w:rPr>
          <w:sz w:val="20"/>
        </w:rPr>
      </w:pPr>
    </w:p>
    <w:p w14:paraId="5F24FFEF" w14:textId="77777777" w:rsidR="003E1B64" w:rsidRDefault="003E1B64">
      <w:pPr>
        <w:pStyle w:val="BodyText"/>
        <w:rPr>
          <w:sz w:val="20"/>
        </w:rPr>
      </w:pPr>
    </w:p>
    <w:p w14:paraId="5F24FFF0" w14:textId="77777777" w:rsidR="003E1B64" w:rsidRDefault="003E1B64">
      <w:pPr>
        <w:pStyle w:val="BodyText"/>
        <w:rPr>
          <w:sz w:val="20"/>
        </w:rPr>
      </w:pPr>
    </w:p>
    <w:p w14:paraId="5F24FFF1" w14:textId="77777777" w:rsidR="003E1B64" w:rsidRDefault="003E1B64">
      <w:pPr>
        <w:pStyle w:val="BodyText"/>
        <w:rPr>
          <w:sz w:val="20"/>
        </w:rPr>
      </w:pPr>
    </w:p>
    <w:p w14:paraId="5F24FFF2" w14:textId="77777777" w:rsidR="003E1B64" w:rsidRDefault="003E1B64">
      <w:pPr>
        <w:pStyle w:val="BodyText"/>
        <w:rPr>
          <w:sz w:val="20"/>
        </w:rPr>
      </w:pPr>
    </w:p>
    <w:p w14:paraId="5F24FFF3" w14:textId="77777777" w:rsidR="003E1B64" w:rsidRDefault="003E1B64">
      <w:pPr>
        <w:pStyle w:val="BodyText"/>
        <w:spacing w:before="117"/>
        <w:rPr>
          <w:sz w:val="20"/>
        </w:rPr>
      </w:pPr>
    </w:p>
    <w:p w14:paraId="5F24FFF4" w14:textId="77777777" w:rsidR="003E1B64" w:rsidRDefault="00775BFE">
      <w:pPr>
        <w:spacing w:line="20" w:lineRule="exact"/>
        <w:ind w:left="826"/>
        <w:rPr>
          <w:sz w:val="2"/>
        </w:rPr>
      </w:pPr>
      <w:r>
        <w:rPr>
          <w:noProof/>
          <w:sz w:val="2"/>
        </w:rPr>
        <mc:AlternateContent>
          <mc:Choice Requires="wpg">
            <w:drawing>
              <wp:inline distT="0" distB="0" distL="0" distR="0" wp14:anchorId="5F250701" wp14:editId="5F250702">
                <wp:extent cx="1081405" cy="3175"/>
                <wp:effectExtent l="9525" t="0" r="0" b="6350"/>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1405" cy="3175"/>
                          <a:chOff x="0" y="0"/>
                          <a:chExt cx="1081405" cy="3175"/>
                        </a:xfrm>
                      </wpg:grpSpPr>
                      <wps:wsp>
                        <wps:cNvPr id="131" name="Graphic 131"/>
                        <wps:cNvSpPr/>
                        <wps:spPr>
                          <a:xfrm>
                            <a:off x="0" y="1587"/>
                            <a:ext cx="1081405" cy="1270"/>
                          </a:xfrm>
                          <a:custGeom>
                            <a:avLst/>
                            <a:gdLst/>
                            <a:ahLst/>
                            <a:cxnLst/>
                            <a:rect l="l" t="t" r="r" b="b"/>
                            <a:pathLst>
                              <a:path w="1081405">
                                <a:moveTo>
                                  <a:pt x="0" y="0"/>
                                </a:moveTo>
                                <a:lnTo>
                                  <a:pt x="1080858" y="0"/>
                                </a:lnTo>
                              </a:path>
                            </a:pathLst>
                          </a:custGeom>
                          <a:ln w="3175">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53B4C618" id="Group 130" o:spid="_x0000_s1026" style="width:85.15pt;height:.25pt;mso-position-horizontal-relative:char;mso-position-vertical-relative:line" coordsize="108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">
                <v:shape id="Graphic 131" o:spid="_x0000_s1027" style="position:absolute;top:15;width:10814;height:13;visibility:visible;mso-wrap-style:square;v-text-anchor:top" coordsize="1081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" path="m,l1080858,e" filled="f" strokecolor="#231f20" strokeweight=".25pt">
                  <v:path arrowok="t"/>
                </v:shape>
                <w10:anchorlock/>
              </v:group>
            </w:pict>
          </mc:Fallback>
        </mc:AlternateContent>
      </w:r>
    </w:p>
    <w:p w14:paraId="5F24FFF5" w14:textId="77777777" w:rsidR="003E1B64" w:rsidRDefault="00775BFE">
      <w:pPr>
        <w:spacing w:before="101"/>
        <w:ind w:left="826"/>
        <w:rPr>
          <w:sz w:val="18"/>
        </w:rPr>
      </w:pPr>
      <w:r>
        <w:rPr>
          <w:color w:val="231F20"/>
          <w:position w:val="6"/>
          <w:sz w:val="10"/>
        </w:rPr>
        <w:t>2</w:t>
      </w:r>
      <w:r>
        <w:rPr>
          <w:color w:val="231F20"/>
          <w:spacing w:val="-1"/>
          <w:position w:val="6"/>
          <w:sz w:val="10"/>
        </w:rPr>
        <w:t xml:space="preserve"> </w:t>
      </w:r>
      <w:r>
        <w:rPr>
          <w:color w:val="231F20"/>
          <w:sz w:val="18"/>
        </w:rPr>
        <w:t>Sequestration</w:t>
      </w:r>
      <w:r>
        <w:rPr>
          <w:color w:val="231F20"/>
          <w:spacing w:val="-3"/>
          <w:sz w:val="18"/>
        </w:rPr>
        <w:t xml:space="preserve"> </w:t>
      </w:r>
      <w:r>
        <w:rPr>
          <w:color w:val="231F20"/>
          <w:sz w:val="18"/>
        </w:rPr>
        <w:t>projects</w:t>
      </w:r>
      <w:r>
        <w:rPr>
          <w:color w:val="231F20"/>
          <w:spacing w:val="-4"/>
          <w:sz w:val="18"/>
        </w:rPr>
        <w:t xml:space="preserve"> </w:t>
      </w:r>
      <w:r>
        <w:rPr>
          <w:color w:val="231F20"/>
          <w:sz w:val="18"/>
        </w:rPr>
        <w:t>include</w:t>
      </w:r>
      <w:r>
        <w:rPr>
          <w:color w:val="231F20"/>
          <w:spacing w:val="-3"/>
          <w:sz w:val="18"/>
        </w:rPr>
        <w:t xml:space="preserve"> </w:t>
      </w:r>
      <w:r>
        <w:rPr>
          <w:color w:val="231F20"/>
          <w:sz w:val="18"/>
        </w:rPr>
        <w:t>vegetation,</w:t>
      </w:r>
      <w:r>
        <w:rPr>
          <w:color w:val="231F20"/>
          <w:spacing w:val="-3"/>
          <w:sz w:val="18"/>
        </w:rPr>
        <w:t xml:space="preserve"> </w:t>
      </w:r>
      <w:r>
        <w:rPr>
          <w:color w:val="231F20"/>
          <w:sz w:val="18"/>
        </w:rPr>
        <w:t>soil</w:t>
      </w:r>
      <w:r>
        <w:rPr>
          <w:color w:val="231F20"/>
          <w:spacing w:val="-3"/>
          <w:sz w:val="18"/>
        </w:rPr>
        <w:t xml:space="preserve"> </w:t>
      </w:r>
      <w:r>
        <w:rPr>
          <w:color w:val="231F20"/>
          <w:sz w:val="18"/>
        </w:rPr>
        <w:t>carbon,</w:t>
      </w:r>
      <w:r>
        <w:rPr>
          <w:color w:val="231F20"/>
          <w:spacing w:val="-3"/>
          <w:sz w:val="18"/>
        </w:rPr>
        <w:t xml:space="preserve"> </w:t>
      </w:r>
      <w:r>
        <w:rPr>
          <w:color w:val="231F20"/>
          <w:sz w:val="18"/>
        </w:rPr>
        <w:t>blue</w:t>
      </w:r>
      <w:r>
        <w:rPr>
          <w:color w:val="231F20"/>
          <w:spacing w:val="-4"/>
          <w:sz w:val="18"/>
        </w:rPr>
        <w:t xml:space="preserve"> </w:t>
      </w:r>
      <w:r>
        <w:rPr>
          <w:color w:val="231F20"/>
          <w:sz w:val="18"/>
        </w:rPr>
        <w:t>carbon</w:t>
      </w:r>
      <w:r>
        <w:rPr>
          <w:color w:val="231F20"/>
          <w:spacing w:val="-3"/>
          <w:sz w:val="18"/>
        </w:rPr>
        <w:t xml:space="preserve"> </w:t>
      </w:r>
      <w:r>
        <w:rPr>
          <w:color w:val="231F20"/>
          <w:sz w:val="18"/>
        </w:rPr>
        <w:t>and</w:t>
      </w:r>
      <w:r>
        <w:rPr>
          <w:color w:val="231F20"/>
          <w:spacing w:val="-3"/>
          <w:sz w:val="18"/>
        </w:rPr>
        <w:t xml:space="preserve"> </w:t>
      </w:r>
      <w:r>
        <w:rPr>
          <w:color w:val="231F20"/>
          <w:sz w:val="18"/>
        </w:rPr>
        <w:t>savanna</w:t>
      </w:r>
      <w:r>
        <w:rPr>
          <w:color w:val="231F20"/>
          <w:spacing w:val="-3"/>
          <w:sz w:val="18"/>
        </w:rPr>
        <w:t xml:space="preserve"> </w:t>
      </w:r>
      <w:r>
        <w:rPr>
          <w:color w:val="231F20"/>
          <w:sz w:val="18"/>
        </w:rPr>
        <w:t>fire</w:t>
      </w:r>
      <w:r>
        <w:rPr>
          <w:color w:val="231F20"/>
          <w:spacing w:val="-3"/>
          <w:sz w:val="18"/>
        </w:rPr>
        <w:t xml:space="preserve"> </w:t>
      </w:r>
      <w:r>
        <w:rPr>
          <w:color w:val="231F20"/>
          <w:spacing w:val="-2"/>
          <w:sz w:val="18"/>
        </w:rPr>
        <w:t>management.</w:t>
      </w:r>
    </w:p>
    <w:p w14:paraId="5F24FFF6" w14:textId="77777777" w:rsidR="003E1B64" w:rsidRDefault="00775BFE">
      <w:pPr>
        <w:spacing w:before="122" w:line="249" w:lineRule="auto"/>
        <w:ind w:left="826" w:right="1100"/>
        <w:rPr>
          <w:sz w:val="18"/>
        </w:rPr>
      </w:pPr>
      <w:r>
        <w:rPr>
          <w:color w:val="231F20"/>
          <w:position w:val="6"/>
          <w:sz w:val="10"/>
        </w:rPr>
        <w:t>3</w:t>
      </w:r>
      <w:r>
        <w:rPr>
          <w:color w:val="231F20"/>
          <w:spacing w:val="-2"/>
          <w:position w:val="6"/>
          <w:sz w:val="10"/>
        </w:rPr>
        <w:t xml:space="preserve"> </w:t>
      </w:r>
      <w:r>
        <w:rPr>
          <w:color w:val="231F20"/>
          <w:sz w:val="18"/>
        </w:rPr>
        <w:t>The</w:t>
      </w:r>
      <w:r>
        <w:rPr>
          <w:color w:val="231F20"/>
          <w:spacing w:val="-2"/>
          <w:sz w:val="18"/>
        </w:rPr>
        <w:t xml:space="preserve"> </w:t>
      </w:r>
      <w:r>
        <w:rPr>
          <w:color w:val="231F20"/>
          <w:sz w:val="18"/>
        </w:rPr>
        <w:t>permanence</w:t>
      </w:r>
      <w:r>
        <w:rPr>
          <w:color w:val="231F20"/>
          <w:spacing w:val="-2"/>
          <w:sz w:val="18"/>
        </w:rPr>
        <w:t xml:space="preserve"> </w:t>
      </w:r>
      <w:r>
        <w:rPr>
          <w:color w:val="231F20"/>
          <w:sz w:val="18"/>
        </w:rPr>
        <w:t>period</w:t>
      </w:r>
      <w:r>
        <w:rPr>
          <w:color w:val="231F20"/>
          <w:spacing w:val="-2"/>
          <w:sz w:val="18"/>
        </w:rPr>
        <w:t xml:space="preserve"> </w:t>
      </w:r>
      <w:r>
        <w:rPr>
          <w:color w:val="231F20"/>
          <w:sz w:val="18"/>
        </w:rPr>
        <w:t>discount</w:t>
      </w:r>
      <w:r>
        <w:rPr>
          <w:color w:val="231F20"/>
          <w:spacing w:val="-2"/>
          <w:sz w:val="18"/>
        </w:rPr>
        <w:t xml:space="preserve"> </w:t>
      </w:r>
      <w:r>
        <w:rPr>
          <w:color w:val="231F20"/>
          <w:sz w:val="18"/>
        </w:rPr>
        <w:t>applies</w:t>
      </w:r>
      <w:r>
        <w:rPr>
          <w:color w:val="231F20"/>
          <w:spacing w:val="-2"/>
          <w:sz w:val="18"/>
        </w:rPr>
        <w:t xml:space="preserve"> </w:t>
      </w:r>
      <w:r>
        <w:rPr>
          <w:color w:val="231F20"/>
          <w:sz w:val="18"/>
        </w:rPr>
        <w:t>to</w:t>
      </w:r>
      <w:r>
        <w:rPr>
          <w:color w:val="231F20"/>
          <w:spacing w:val="-12"/>
          <w:sz w:val="18"/>
        </w:rPr>
        <w:t xml:space="preserve"> </w:t>
      </w:r>
      <w:r>
        <w:rPr>
          <w:color w:val="231F20"/>
          <w:sz w:val="18"/>
        </w:rPr>
        <w:t>ACCUs</w:t>
      </w:r>
      <w:r>
        <w:rPr>
          <w:color w:val="231F20"/>
          <w:spacing w:val="-2"/>
          <w:sz w:val="18"/>
        </w:rPr>
        <w:t xml:space="preserve"> </w:t>
      </w:r>
      <w:r>
        <w:rPr>
          <w:color w:val="231F20"/>
          <w:sz w:val="18"/>
        </w:rPr>
        <w:t>issued</w:t>
      </w:r>
      <w:r>
        <w:rPr>
          <w:color w:val="231F20"/>
          <w:spacing w:val="-2"/>
          <w:sz w:val="18"/>
        </w:rPr>
        <w:t xml:space="preserve"> </w:t>
      </w:r>
      <w:r>
        <w:rPr>
          <w:color w:val="231F20"/>
          <w:sz w:val="18"/>
        </w:rPr>
        <w:t>from</w:t>
      </w:r>
      <w:r>
        <w:rPr>
          <w:color w:val="231F20"/>
          <w:spacing w:val="-2"/>
          <w:sz w:val="18"/>
        </w:rPr>
        <w:t xml:space="preserve"> </w:t>
      </w:r>
      <w:r>
        <w:rPr>
          <w:color w:val="231F20"/>
          <w:sz w:val="18"/>
        </w:rPr>
        <w:t>most</w:t>
      </w:r>
      <w:r>
        <w:rPr>
          <w:color w:val="231F20"/>
          <w:spacing w:val="-2"/>
          <w:sz w:val="18"/>
        </w:rPr>
        <w:t xml:space="preserve"> </w:t>
      </w:r>
      <w:r>
        <w:rPr>
          <w:color w:val="231F20"/>
          <w:sz w:val="18"/>
        </w:rPr>
        <w:t>projects</w:t>
      </w:r>
      <w:r>
        <w:rPr>
          <w:color w:val="231F20"/>
          <w:spacing w:val="-2"/>
          <w:sz w:val="18"/>
        </w:rPr>
        <w:t xml:space="preserve"> </w:t>
      </w:r>
      <w:r>
        <w:rPr>
          <w:color w:val="231F20"/>
          <w:sz w:val="18"/>
        </w:rPr>
        <w:t>with</w:t>
      </w:r>
      <w:r>
        <w:rPr>
          <w:color w:val="231F20"/>
          <w:spacing w:val="-2"/>
          <w:sz w:val="18"/>
        </w:rPr>
        <w:t xml:space="preserve"> </w:t>
      </w:r>
      <w:r>
        <w:rPr>
          <w:color w:val="231F20"/>
          <w:sz w:val="18"/>
        </w:rPr>
        <w:t>25-year</w:t>
      </w:r>
      <w:r>
        <w:rPr>
          <w:color w:val="231F20"/>
          <w:spacing w:val="-2"/>
          <w:sz w:val="18"/>
        </w:rPr>
        <w:t xml:space="preserve"> </w:t>
      </w:r>
      <w:r>
        <w:rPr>
          <w:color w:val="231F20"/>
          <w:sz w:val="18"/>
        </w:rPr>
        <w:t>permanence</w:t>
      </w:r>
      <w:r>
        <w:rPr>
          <w:color w:val="231F20"/>
          <w:spacing w:val="-2"/>
          <w:sz w:val="18"/>
        </w:rPr>
        <w:t xml:space="preserve"> </w:t>
      </w:r>
      <w:r>
        <w:rPr>
          <w:color w:val="231F20"/>
          <w:sz w:val="18"/>
        </w:rPr>
        <w:t>periods.</w:t>
      </w:r>
      <w:r>
        <w:rPr>
          <w:color w:val="231F20"/>
          <w:spacing w:val="-2"/>
          <w:sz w:val="18"/>
        </w:rPr>
        <w:t xml:space="preserve"> </w:t>
      </w:r>
      <w:r>
        <w:rPr>
          <w:color w:val="231F20"/>
          <w:sz w:val="18"/>
        </w:rPr>
        <w:t>20%</w:t>
      </w:r>
      <w:r>
        <w:rPr>
          <w:color w:val="231F20"/>
          <w:spacing w:val="-2"/>
          <w:sz w:val="18"/>
        </w:rPr>
        <w:t xml:space="preserve"> </w:t>
      </w:r>
      <w:r>
        <w:rPr>
          <w:color w:val="231F20"/>
          <w:sz w:val="18"/>
        </w:rPr>
        <w:t>fewer ACCUs are granted to these projects (CER, 2026d).</w:t>
      </w:r>
      <w:r>
        <w:rPr>
          <w:color w:val="231F20"/>
          <w:spacing w:val="-5"/>
          <w:sz w:val="18"/>
        </w:rPr>
        <w:t xml:space="preserve"> </w:t>
      </w:r>
      <w:r>
        <w:rPr>
          <w:color w:val="231F20"/>
          <w:sz w:val="18"/>
        </w:rPr>
        <w:t>A</w:t>
      </w:r>
      <w:r>
        <w:rPr>
          <w:color w:val="231F20"/>
          <w:spacing w:val="-5"/>
          <w:sz w:val="18"/>
        </w:rPr>
        <w:t xml:space="preserve"> </w:t>
      </w:r>
      <w:r>
        <w:rPr>
          <w:color w:val="231F20"/>
          <w:sz w:val="18"/>
        </w:rPr>
        <w:t>few selected projects have different discounts. For example, certain plantation forestry projects have a 25% discount, while tidal restoration, savanna fire management sequestration and certain forestry projects do not have a discount rate. This discount helps manage the scheme-wide risk if carbon stores are not maintained after 25-year projects conclude (DAFF, 2026).</w:t>
      </w:r>
    </w:p>
    <w:p w14:paraId="5F24FFF7" w14:textId="77777777" w:rsidR="003E1B64" w:rsidRDefault="00775BFE">
      <w:pPr>
        <w:spacing w:before="117" w:line="249" w:lineRule="auto"/>
        <w:ind w:left="826" w:right="949"/>
        <w:rPr>
          <w:sz w:val="18"/>
        </w:rPr>
      </w:pPr>
      <w:r>
        <w:rPr>
          <w:color w:val="231F20"/>
          <w:position w:val="6"/>
          <w:sz w:val="10"/>
        </w:rPr>
        <w:t xml:space="preserve">4 </w:t>
      </w:r>
      <w:r>
        <w:rPr>
          <w:color w:val="231F20"/>
          <w:sz w:val="18"/>
        </w:rPr>
        <w:t>The risk of reversal buffer is a 5% discount that applies to</w:t>
      </w:r>
      <w:r>
        <w:rPr>
          <w:color w:val="231F20"/>
          <w:spacing w:val="-5"/>
          <w:sz w:val="18"/>
        </w:rPr>
        <w:t xml:space="preserve"> </w:t>
      </w:r>
      <w:r>
        <w:rPr>
          <w:color w:val="231F20"/>
          <w:sz w:val="18"/>
        </w:rPr>
        <w:t>ACCUs issued from sequestration projects. This protects against risks</w:t>
      </w:r>
      <w:r>
        <w:rPr>
          <w:color w:val="231F20"/>
          <w:spacing w:val="-3"/>
          <w:sz w:val="18"/>
        </w:rPr>
        <w:t xml:space="preserve"> </w:t>
      </w:r>
      <w:r>
        <w:rPr>
          <w:color w:val="231F20"/>
          <w:sz w:val="18"/>
        </w:rPr>
        <w:t>not</w:t>
      </w:r>
      <w:r>
        <w:rPr>
          <w:color w:val="231F20"/>
          <w:spacing w:val="-3"/>
          <w:sz w:val="18"/>
        </w:rPr>
        <w:t xml:space="preserve"> </w:t>
      </w:r>
      <w:r>
        <w:rPr>
          <w:color w:val="231F20"/>
          <w:sz w:val="18"/>
        </w:rPr>
        <w:t>managed</w:t>
      </w:r>
      <w:r>
        <w:rPr>
          <w:color w:val="231F20"/>
          <w:spacing w:val="-3"/>
          <w:sz w:val="18"/>
        </w:rPr>
        <w:t xml:space="preserve"> </w:t>
      </w:r>
      <w:r>
        <w:rPr>
          <w:color w:val="231F20"/>
          <w:sz w:val="18"/>
        </w:rPr>
        <w:t>by</w:t>
      </w:r>
      <w:r>
        <w:rPr>
          <w:color w:val="231F20"/>
          <w:spacing w:val="-3"/>
          <w:sz w:val="18"/>
        </w:rPr>
        <w:t xml:space="preserve"> </w:t>
      </w:r>
      <w:r>
        <w:rPr>
          <w:color w:val="231F20"/>
          <w:sz w:val="18"/>
        </w:rPr>
        <w:t>permanence</w:t>
      </w:r>
      <w:r>
        <w:rPr>
          <w:color w:val="231F20"/>
          <w:spacing w:val="-3"/>
          <w:sz w:val="18"/>
        </w:rPr>
        <w:t xml:space="preserve"> </w:t>
      </w:r>
      <w:r>
        <w:rPr>
          <w:color w:val="231F20"/>
          <w:sz w:val="18"/>
        </w:rPr>
        <w:t>arrangements</w:t>
      </w:r>
      <w:r>
        <w:rPr>
          <w:color w:val="231F20"/>
          <w:spacing w:val="-3"/>
          <w:sz w:val="18"/>
        </w:rPr>
        <w:t xml:space="preserve"> </w:t>
      </w:r>
      <w:r>
        <w:rPr>
          <w:color w:val="231F20"/>
          <w:sz w:val="18"/>
        </w:rPr>
        <w:t>(CER,</w:t>
      </w:r>
      <w:r>
        <w:rPr>
          <w:color w:val="231F20"/>
          <w:spacing w:val="-3"/>
          <w:sz w:val="18"/>
        </w:rPr>
        <w:t xml:space="preserve"> </w:t>
      </w:r>
      <w:r>
        <w:rPr>
          <w:color w:val="231F20"/>
          <w:sz w:val="18"/>
        </w:rPr>
        <w:t>2026d).</w:t>
      </w:r>
      <w:r>
        <w:rPr>
          <w:color w:val="231F20"/>
          <w:spacing w:val="-3"/>
          <w:sz w:val="18"/>
        </w:rPr>
        <w:t xml:space="preserve"> </w:t>
      </w:r>
      <w:r>
        <w:rPr>
          <w:color w:val="231F20"/>
          <w:sz w:val="18"/>
        </w:rPr>
        <w:t>For</w:t>
      </w:r>
      <w:r>
        <w:rPr>
          <w:color w:val="231F20"/>
          <w:spacing w:val="-3"/>
          <w:sz w:val="18"/>
        </w:rPr>
        <w:t xml:space="preserve"> </w:t>
      </w:r>
      <w:r>
        <w:rPr>
          <w:color w:val="231F20"/>
          <w:sz w:val="18"/>
        </w:rPr>
        <w:t>25-year</w:t>
      </w:r>
      <w:r>
        <w:rPr>
          <w:color w:val="231F20"/>
          <w:spacing w:val="-3"/>
          <w:sz w:val="18"/>
        </w:rPr>
        <w:t xml:space="preserve"> </w:t>
      </w:r>
      <w:r>
        <w:rPr>
          <w:color w:val="231F20"/>
          <w:sz w:val="18"/>
        </w:rPr>
        <w:t>projects,</w:t>
      </w:r>
      <w:r>
        <w:rPr>
          <w:color w:val="231F20"/>
          <w:spacing w:val="-3"/>
          <w:sz w:val="18"/>
        </w:rPr>
        <w:t xml:space="preserve"> </w:t>
      </w:r>
      <w:r>
        <w:rPr>
          <w:color w:val="231F20"/>
          <w:sz w:val="18"/>
        </w:rPr>
        <w:t>a</w:t>
      </w:r>
      <w:r>
        <w:rPr>
          <w:color w:val="231F20"/>
          <w:spacing w:val="-3"/>
          <w:sz w:val="18"/>
        </w:rPr>
        <w:t xml:space="preserve"> </w:t>
      </w:r>
      <w:r>
        <w:rPr>
          <w:color w:val="231F20"/>
          <w:sz w:val="18"/>
        </w:rPr>
        <w:t>permanence</w:t>
      </w:r>
      <w:r>
        <w:rPr>
          <w:color w:val="231F20"/>
          <w:spacing w:val="-3"/>
          <w:sz w:val="18"/>
        </w:rPr>
        <w:t xml:space="preserve"> </w:t>
      </w:r>
      <w:r>
        <w:rPr>
          <w:color w:val="231F20"/>
          <w:sz w:val="18"/>
        </w:rPr>
        <w:t>discount</w:t>
      </w:r>
      <w:r>
        <w:rPr>
          <w:color w:val="231F20"/>
          <w:spacing w:val="-3"/>
          <w:sz w:val="18"/>
        </w:rPr>
        <w:t xml:space="preserve"> </w:t>
      </w:r>
      <w:r>
        <w:rPr>
          <w:color w:val="231F20"/>
          <w:sz w:val="18"/>
        </w:rPr>
        <w:t>also</w:t>
      </w:r>
      <w:r>
        <w:rPr>
          <w:color w:val="231F20"/>
          <w:spacing w:val="-3"/>
          <w:sz w:val="18"/>
        </w:rPr>
        <w:t xml:space="preserve"> </w:t>
      </w:r>
      <w:r>
        <w:rPr>
          <w:color w:val="231F20"/>
          <w:sz w:val="18"/>
        </w:rPr>
        <w:t>applies.</w:t>
      </w:r>
      <w:r>
        <w:rPr>
          <w:color w:val="231F20"/>
          <w:spacing w:val="-3"/>
          <w:sz w:val="18"/>
        </w:rPr>
        <w:t xml:space="preserve"> </w:t>
      </w:r>
      <w:r>
        <w:rPr>
          <w:color w:val="231F20"/>
          <w:sz w:val="18"/>
        </w:rPr>
        <w:t>For example, a 25-year project that abates 10,000 t CO2-e will receive 7,500</w:t>
      </w:r>
      <w:r>
        <w:rPr>
          <w:color w:val="231F20"/>
          <w:spacing w:val="-9"/>
          <w:sz w:val="18"/>
        </w:rPr>
        <w:t xml:space="preserve"> </w:t>
      </w:r>
      <w:r>
        <w:rPr>
          <w:color w:val="231F20"/>
          <w:sz w:val="18"/>
        </w:rPr>
        <w:t>ACCUs, due to the 20% permanence period discount and the 5% risk of reversal buffer.</w:t>
      </w:r>
    </w:p>
    <w:p w14:paraId="5F24FFF8" w14:textId="77777777" w:rsidR="003E1B64" w:rsidRDefault="003E1B64">
      <w:pPr>
        <w:spacing w:line="249" w:lineRule="auto"/>
        <w:rPr>
          <w:sz w:val="18"/>
        </w:rPr>
        <w:sectPr w:rsidR="003E1B64">
          <w:type w:val="continuous"/>
          <w:pgSz w:w="11910" w:h="16840"/>
          <w:pgMar w:top="1000" w:right="0" w:bottom="280" w:left="0" w:header="458" w:footer="408" w:gutter="0"/>
          <w:cols w:space="720"/>
        </w:sectPr>
      </w:pPr>
    </w:p>
    <w:p w14:paraId="5F24FFF9" w14:textId="77777777" w:rsidR="003E1B64" w:rsidRDefault="003E1B64">
      <w:pPr>
        <w:pStyle w:val="BodyText"/>
        <w:rPr>
          <w:sz w:val="18"/>
        </w:rPr>
      </w:pPr>
    </w:p>
    <w:p w14:paraId="5F24FFFA" w14:textId="1C276540" w:rsidR="003E1B64" w:rsidRDefault="003E1B64">
      <w:pPr>
        <w:pStyle w:val="BodyText"/>
        <w:spacing w:before="94"/>
        <w:rPr>
          <w:sz w:val="18"/>
        </w:rPr>
      </w:pPr>
    </w:p>
    <w:p w14:paraId="5F24FFFB" w14:textId="08ABA83F" w:rsidR="003E1B64" w:rsidRDefault="00775BFE">
      <w:pPr>
        <w:ind w:left="826"/>
        <w:rPr>
          <w:b/>
          <w:sz w:val="18"/>
        </w:rPr>
      </w:pPr>
      <w:r>
        <w:rPr>
          <w:b/>
          <w:noProof/>
          <w:sz w:val="18"/>
        </w:rPr>
        <mc:AlternateContent>
          <mc:Choice Requires="wpg">
            <w:drawing>
              <wp:anchor distT="0" distB="0" distL="0" distR="0" simplePos="0" relativeHeight="251658424" behindDoc="0" locked="0" layoutInCell="1" allowOverlap="1" wp14:anchorId="5F250705" wp14:editId="205A9A48">
                <wp:simplePos x="0" y="0"/>
                <wp:positionH relativeFrom="page">
                  <wp:posOffset>3731539</wp:posOffset>
                </wp:positionH>
                <wp:positionV relativeFrom="paragraph">
                  <wp:posOffset>244548</wp:posOffset>
                </wp:positionV>
                <wp:extent cx="3303904" cy="1858010"/>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3904" cy="1858010"/>
                          <a:chOff x="0" y="0"/>
                          <a:chExt cx="3303904" cy="1858010"/>
                        </a:xfrm>
                      </wpg:grpSpPr>
                      <wps:wsp>
                        <wps:cNvPr id="140" name="Graphic 140"/>
                        <wps:cNvSpPr/>
                        <wps:spPr>
                          <a:xfrm>
                            <a:off x="368330" y="1408311"/>
                            <a:ext cx="2306955" cy="1270"/>
                          </a:xfrm>
                          <a:custGeom>
                            <a:avLst/>
                            <a:gdLst/>
                            <a:ahLst/>
                            <a:cxnLst/>
                            <a:rect l="l" t="t" r="r" b="b"/>
                            <a:pathLst>
                              <a:path w="2306955">
                                <a:moveTo>
                                  <a:pt x="0" y="0"/>
                                </a:moveTo>
                                <a:lnTo>
                                  <a:pt x="346260" y="0"/>
                                </a:lnTo>
                              </a:path>
                              <a:path w="2306955">
                                <a:moveTo>
                                  <a:pt x="472727" y="0"/>
                                </a:moveTo>
                                <a:lnTo>
                                  <a:pt x="514865" y="0"/>
                                </a:lnTo>
                              </a:path>
                              <a:path w="2306955">
                                <a:moveTo>
                                  <a:pt x="635299" y="0"/>
                                </a:moveTo>
                                <a:lnTo>
                                  <a:pt x="2306383" y="0"/>
                                </a:lnTo>
                              </a:path>
                            </a:pathLst>
                          </a:custGeom>
                          <a:ln w="6019">
                            <a:solidFill>
                              <a:srgbClr val="D0D1D1"/>
                            </a:solidFill>
                            <a:prstDash val="solid"/>
                          </a:ln>
                        </wps:spPr>
                        <wps:bodyPr wrap="square" lIns="0" tIns="0" rIns="0" bIns="0" rtlCol="0">
                          <a:prstTxWarp prst="textNoShape">
                            <a:avLst/>
                          </a:prstTxWarp>
                          <a:noAutofit/>
                        </wps:bodyPr>
                      </wps:wsp>
                      <wps:wsp>
                        <wps:cNvPr id="141" name="Graphic 141"/>
                        <wps:cNvSpPr/>
                        <wps:spPr>
                          <a:xfrm>
                            <a:off x="368330" y="197912"/>
                            <a:ext cx="2306955" cy="1042035"/>
                          </a:xfrm>
                          <a:custGeom>
                            <a:avLst/>
                            <a:gdLst/>
                            <a:ahLst/>
                            <a:cxnLst/>
                            <a:rect l="l" t="t" r="r" b="b"/>
                            <a:pathLst>
                              <a:path w="2306955" h="1042035">
                                <a:moveTo>
                                  <a:pt x="0" y="1041781"/>
                                </a:moveTo>
                                <a:lnTo>
                                  <a:pt x="2306383" y="1041781"/>
                                </a:lnTo>
                              </a:path>
                              <a:path w="2306955" h="1042035">
                                <a:moveTo>
                                  <a:pt x="0" y="867156"/>
                                </a:moveTo>
                                <a:lnTo>
                                  <a:pt x="2306383" y="867156"/>
                                </a:lnTo>
                              </a:path>
                              <a:path w="2306955" h="1042035">
                                <a:moveTo>
                                  <a:pt x="0" y="692518"/>
                                </a:moveTo>
                                <a:lnTo>
                                  <a:pt x="2306383" y="692518"/>
                                </a:lnTo>
                              </a:path>
                              <a:path w="2306955" h="1042035">
                                <a:moveTo>
                                  <a:pt x="0" y="517880"/>
                                </a:moveTo>
                                <a:lnTo>
                                  <a:pt x="2306383" y="517880"/>
                                </a:lnTo>
                              </a:path>
                              <a:path w="2306955" h="1042035">
                                <a:moveTo>
                                  <a:pt x="0" y="343242"/>
                                </a:moveTo>
                                <a:lnTo>
                                  <a:pt x="2306383" y="343242"/>
                                </a:lnTo>
                              </a:path>
                              <a:path w="2306955" h="1042035">
                                <a:moveTo>
                                  <a:pt x="0" y="174637"/>
                                </a:moveTo>
                                <a:lnTo>
                                  <a:pt x="2306383" y="174637"/>
                                </a:lnTo>
                              </a:path>
                              <a:path w="2306955" h="1042035">
                                <a:moveTo>
                                  <a:pt x="0" y="0"/>
                                </a:moveTo>
                                <a:lnTo>
                                  <a:pt x="2306383" y="0"/>
                                </a:lnTo>
                              </a:path>
                            </a:pathLst>
                          </a:custGeom>
                          <a:ln w="6019">
                            <a:solidFill>
                              <a:srgbClr val="D0D1D1"/>
                            </a:solidFill>
                            <a:prstDash val="solid"/>
                          </a:ln>
                        </wps:spPr>
                        <wps:bodyPr wrap="square" lIns="0" tIns="0" rIns="0" bIns="0" rtlCol="0">
                          <a:prstTxWarp prst="textNoShape">
                            <a:avLst/>
                          </a:prstTxWarp>
                          <a:noAutofit/>
                        </wps:bodyPr>
                      </wps:wsp>
                      <wps:wsp>
                        <wps:cNvPr id="142" name="Graphic 142"/>
                        <wps:cNvSpPr/>
                        <wps:spPr>
                          <a:xfrm>
                            <a:off x="389407" y="1357121"/>
                            <a:ext cx="2264410" cy="229235"/>
                          </a:xfrm>
                          <a:custGeom>
                            <a:avLst/>
                            <a:gdLst/>
                            <a:ahLst/>
                            <a:cxnLst/>
                            <a:rect l="l" t="t" r="r" b="b"/>
                            <a:pathLst>
                              <a:path w="2264410" h="229235">
                                <a:moveTo>
                                  <a:pt x="120434" y="204762"/>
                                </a:moveTo>
                                <a:lnTo>
                                  <a:pt x="0" y="204762"/>
                                </a:lnTo>
                                <a:lnTo>
                                  <a:pt x="0" y="228828"/>
                                </a:lnTo>
                                <a:lnTo>
                                  <a:pt x="120434" y="228828"/>
                                </a:lnTo>
                                <a:lnTo>
                                  <a:pt x="120434" y="204762"/>
                                </a:lnTo>
                                <a:close/>
                              </a:path>
                              <a:path w="2264410" h="229235">
                                <a:moveTo>
                                  <a:pt x="283032" y="126479"/>
                                </a:moveTo>
                                <a:lnTo>
                                  <a:pt x="162598" y="126479"/>
                                </a:lnTo>
                                <a:lnTo>
                                  <a:pt x="162598" y="228828"/>
                                </a:lnTo>
                                <a:lnTo>
                                  <a:pt x="283032" y="228828"/>
                                </a:lnTo>
                                <a:lnTo>
                                  <a:pt x="283032" y="126479"/>
                                </a:lnTo>
                                <a:close/>
                              </a:path>
                              <a:path w="2264410" h="229235">
                                <a:moveTo>
                                  <a:pt x="451650" y="0"/>
                                </a:moveTo>
                                <a:lnTo>
                                  <a:pt x="325183" y="0"/>
                                </a:lnTo>
                                <a:lnTo>
                                  <a:pt x="325183" y="228828"/>
                                </a:lnTo>
                                <a:lnTo>
                                  <a:pt x="451650" y="228828"/>
                                </a:lnTo>
                                <a:lnTo>
                                  <a:pt x="451650" y="0"/>
                                </a:lnTo>
                                <a:close/>
                              </a:path>
                              <a:path w="2264410" h="229235">
                                <a:moveTo>
                                  <a:pt x="614222" y="42164"/>
                                </a:moveTo>
                                <a:lnTo>
                                  <a:pt x="493788" y="42164"/>
                                </a:lnTo>
                                <a:lnTo>
                                  <a:pt x="493788" y="228828"/>
                                </a:lnTo>
                                <a:lnTo>
                                  <a:pt x="614222" y="228828"/>
                                </a:lnTo>
                                <a:lnTo>
                                  <a:pt x="614222" y="42164"/>
                                </a:lnTo>
                                <a:close/>
                              </a:path>
                              <a:path w="2264410" h="229235">
                                <a:moveTo>
                                  <a:pt x="782853" y="174637"/>
                                </a:moveTo>
                                <a:lnTo>
                                  <a:pt x="656386" y="174637"/>
                                </a:lnTo>
                                <a:lnTo>
                                  <a:pt x="656386" y="228828"/>
                                </a:lnTo>
                                <a:lnTo>
                                  <a:pt x="782853" y="228828"/>
                                </a:lnTo>
                                <a:lnTo>
                                  <a:pt x="782853" y="174637"/>
                                </a:lnTo>
                                <a:close/>
                              </a:path>
                              <a:path w="2264410" h="229235">
                                <a:moveTo>
                                  <a:pt x="945438" y="156565"/>
                                </a:moveTo>
                                <a:lnTo>
                                  <a:pt x="818972" y="156565"/>
                                </a:lnTo>
                                <a:lnTo>
                                  <a:pt x="818972" y="228828"/>
                                </a:lnTo>
                                <a:lnTo>
                                  <a:pt x="945438" y="228828"/>
                                </a:lnTo>
                                <a:lnTo>
                                  <a:pt x="945438" y="156565"/>
                                </a:lnTo>
                                <a:close/>
                              </a:path>
                              <a:path w="2264410" h="229235">
                                <a:moveTo>
                                  <a:pt x="1108024" y="186690"/>
                                </a:moveTo>
                                <a:lnTo>
                                  <a:pt x="987590" y="186690"/>
                                </a:lnTo>
                                <a:lnTo>
                                  <a:pt x="987590" y="228828"/>
                                </a:lnTo>
                                <a:lnTo>
                                  <a:pt x="1108024" y="228828"/>
                                </a:lnTo>
                                <a:lnTo>
                                  <a:pt x="1108024" y="186690"/>
                                </a:lnTo>
                                <a:close/>
                              </a:path>
                              <a:path w="2264410" h="229235">
                                <a:moveTo>
                                  <a:pt x="1276642" y="192697"/>
                                </a:moveTo>
                                <a:lnTo>
                                  <a:pt x="1150175" y="192697"/>
                                </a:lnTo>
                                <a:lnTo>
                                  <a:pt x="1150175" y="228828"/>
                                </a:lnTo>
                                <a:lnTo>
                                  <a:pt x="1276642" y="228828"/>
                                </a:lnTo>
                                <a:lnTo>
                                  <a:pt x="1276642" y="192697"/>
                                </a:lnTo>
                                <a:close/>
                              </a:path>
                              <a:path w="2264410" h="229235">
                                <a:moveTo>
                                  <a:pt x="1439227" y="180657"/>
                                </a:moveTo>
                                <a:lnTo>
                                  <a:pt x="1318793" y="180657"/>
                                </a:lnTo>
                                <a:lnTo>
                                  <a:pt x="1318793" y="228828"/>
                                </a:lnTo>
                                <a:lnTo>
                                  <a:pt x="1439227" y="228828"/>
                                </a:lnTo>
                                <a:lnTo>
                                  <a:pt x="1439227" y="180657"/>
                                </a:lnTo>
                                <a:close/>
                              </a:path>
                              <a:path w="2264410" h="229235">
                                <a:moveTo>
                                  <a:pt x="1607858" y="138518"/>
                                </a:moveTo>
                                <a:lnTo>
                                  <a:pt x="1481391" y="138518"/>
                                </a:lnTo>
                                <a:lnTo>
                                  <a:pt x="1481391" y="228828"/>
                                </a:lnTo>
                                <a:lnTo>
                                  <a:pt x="1607858" y="228828"/>
                                </a:lnTo>
                                <a:lnTo>
                                  <a:pt x="1607858" y="138518"/>
                                </a:lnTo>
                                <a:close/>
                              </a:path>
                              <a:path w="2264410" h="229235">
                                <a:moveTo>
                                  <a:pt x="1770443" y="90347"/>
                                </a:moveTo>
                                <a:lnTo>
                                  <a:pt x="1643976" y="90347"/>
                                </a:lnTo>
                                <a:lnTo>
                                  <a:pt x="1643976" y="228828"/>
                                </a:lnTo>
                                <a:lnTo>
                                  <a:pt x="1770443" y="228828"/>
                                </a:lnTo>
                                <a:lnTo>
                                  <a:pt x="1770443" y="90347"/>
                                </a:lnTo>
                                <a:close/>
                              </a:path>
                              <a:path w="2264410" h="229235">
                                <a:moveTo>
                                  <a:pt x="1933028" y="60236"/>
                                </a:moveTo>
                                <a:lnTo>
                                  <a:pt x="1812594" y="60236"/>
                                </a:lnTo>
                                <a:lnTo>
                                  <a:pt x="1812594" y="228828"/>
                                </a:lnTo>
                                <a:lnTo>
                                  <a:pt x="1933028" y="228828"/>
                                </a:lnTo>
                                <a:lnTo>
                                  <a:pt x="1933028" y="60236"/>
                                </a:lnTo>
                                <a:close/>
                              </a:path>
                              <a:path w="2264410" h="229235">
                                <a:moveTo>
                                  <a:pt x="2101646" y="66243"/>
                                </a:moveTo>
                                <a:lnTo>
                                  <a:pt x="1975180" y="66243"/>
                                </a:lnTo>
                                <a:lnTo>
                                  <a:pt x="1975180" y="228828"/>
                                </a:lnTo>
                                <a:lnTo>
                                  <a:pt x="2101646" y="228828"/>
                                </a:lnTo>
                                <a:lnTo>
                                  <a:pt x="2101646" y="66243"/>
                                </a:lnTo>
                                <a:close/>
                              </a:path>
                              <a:path w="2264410" h="229235">
                                <a:moveTo>
                                  <a:pt x="2264232" y="78282"/>
                                </a:moveTo>
                                <a:lnTo>
                                  <a:pt x="2143798" y="78282"/>
                                </a:lnTo>
                                <a:lnTo>
                                  <a:pt x="2143798" y="228828"/>
                                </a:lnTo>
                                <a:lnTo>
                                  <a:pt x="2264232" y="228828"/>
                                </a:lnTo>
                                <a:lnTo>
                                  <a:pt x="2264232" y="78282"/>
                                </a:lnTo>
                                <a:close/>
                              </a:path>
                            </a:pathLst>
                          </a:custGeom>
                          <a:solidFill>
                            <a:srgbClr val="8BC863"/>
                          </a:solidFill>
                        </wps:spPr>
                        <wps:bodyPr wrap="square" lIns="0" tIns="0" rIns="0" bIns="0" rtlCol="0">
                          <a:prstTxWarp prst="textNoShape">
                            <a:avLst/>
                          </a:prstTxWarp>
                          <a:noAutofit/>
                        </wps:bodyPr>
                      </wps:wsp>
                      <wps:wsp>
                        <wps:cNvPr id="143" name="Graphic 143"/>
                        <wps:cNvSpPr/>
                        <wps:spPr>
                          <a:xfrm>
                            <a:off x="1208379" y="1411325"/>
                            <a:ext cx="1282700" cy="127000"/>
                          </a:xfrm>
                          <a:custGeom>
                            <a:avLst/>
                            <a:gdLst/>
                            <a:ahLst/>
                            <a:cxnLst/>
                            <a:rect l="l" t="t" r="r" b="b"/>
                            <a:pathLst>
                              <a:path w="1282700" h="127000">
                                <a:moveTo>
                                  <a:pt x="126453" y="96342"/>
                                </a:moveTo>
                                <a:lnTo>
                                  <a:pt x="0" y="96342"/>
                                </a:lnTo>
                                <a:lnTo>
                                  <a:pt x="0" y="102374"/>
                                </a:lnTo>
                                <a:lnTo>
                                  <a:pt x="126453" y="102374"/>
                                </a:lnTo>
                                <a:lnTo>
                                  <a:pt x="126453" y="96342"/>
                                </a:lnTo>
                                <a:close/>
                              </a:path>
                              <a:path w="1282700" h="127000">
                                <a:moveTo>
                                  <a:pt x="620255" y="120434"/>
                                </a:moveTo>
                                <a:lnTo>
                                  <a:pt x="499821" y="120434"/>
                                </a:lnTo>
                                <a:lnTo>
                                  <a:pt x="499821" y="126453"/>
                                </a:lnTo>
                                <a:lnTo>
                                  <a:pt x="620255" y="126453"/>
                                </a:lnTo>
                                <a:lnTo>
                                  <a:pt x="620255" y="120434"/>
                                </a:lnTo>
                                <a:close/>
                              </a:path>
                              <a:path w="1282700" h="127000">
                                <a:moveTo>
                                  <a:pt x="788873" y="78282"/>
                                </a:moveTo>
                                <a:lnTo>
                                  <a:pt x="662419" y="78282"/>
                                </a:lnTo>
                                <a:lnTo>
                                  <a:pt x="662419" y="84315"/>
                                </a:lnTo>
                                <a:lnTo>
                                  <a:pt x="788873" y="84315"/>
                                </a:lnTo>
                                <a:lnTo>
                                  <a:pt x="788873" y="78282"/>
                                </a:lnTo>
                                <a:close/>
                              </a:path>
                              <a:path w="1282700" h="127000">
                                <a:moveTo>
                                  <a:pt x="951458" y="30111"/>
                                </a:moveTo>
                                <a:lnTo>
                                  <a:pt x="825004" y="30111"/>
                                </a:lnTo>
                                <a:lnTo>
                                  <a:pt x="825004" y="36144"/>
                                </a:lnTo>
                                <a:lnTo>
                                  <a:pt x="951458" y="36144"/>
                                </a:lnTo>
                                <a:lnTo>
                                  <a:pt x="951458" y="30111"/>
                                </a:lnTo>
                                <a:close/>
                              </a:path>
                              <a:path w="1282700" h="127000">
                                <a:moveTo>
                                  <a:pt x="1114056" y="0"/>
                                </a:moveTo>
                                <a:lnTo>
                                  <a:pt x="993622" y="0"/>
                                </a:lnTo>
                                <a:lnTo>
                                  <a:pt x="993622" y="6032"/>
                                </a:lnTo>
                                <a:lnTo>
                                  <a:pt x="1114056" y="6032"/>
                                </a:lnTo>
                                <a:lnTo>
                                  <a:pt x="1114056" y="0"/>
                                </a:lnTo>
                                <a:close/>
                              </a:path>
                              <a:path w="1282700" h="127000">
                                <a:moveTo>
                                  <a:pt x="1282661" y="6019"/>
                                </a:moveTo>
                                <a:lnTo>
                                  <a:pt x="1156208" y="6019"/>
                                </a:lnTo>
                                <a:lnTo>
                                  <a:pt x="1156208" y="12039"/>
                                </a:lnTo>
                                <a:lnTo>
                                  <a:pt x="1282661" y="12039"/>
                                </a:lnTo>
                                <a:lnTo>
                                  <a:pt x="1282661" y="6019"/>
                                </a:lnTo>
                                <a:close/>
                              </a:path>
                            </a:pathLst>
                          </a:custGeom>
                          <a:solidFill>
                            <a:srgbClr val="515455"/>
                          </a:solidFill>
                        </wps:spPr>
                        <wps:bodyPr wrap="square" lIns="0" tIns="0" rIns="0" bIns="0" rtlCol="0">
                          <a:prstTxWarp prst="textNoShape">
                            <a:avLst/>
                          </a:prstTxWarp>
                          <a:noAutofit/>
                        </wps:bodyPr>
                      </wps:wsp>
                      <wps:wsp>
                        <wps:cNvPr id="144" name="Graphic 144"/>
                        <wps:cNvSpPr/>
                        <wps:spPr>
                          <a:xfrm>
                            <a:off x="368330" y="1582947"/>
                            <a:ext cx="2306955" cy="1270"/>
                          </a:xfrm>
                          <a:custGeom>
                            <a:avLst/>
                            <a:gdLst/>
                            <a:ahLst/>
                            <a:cxnLst/>
                            <a:rect l="l" t="t" r="r" b="b"/>
                            <a:pathLst>
                              <a:path w="2306955">
                                <a:moveTo>
                                  <a:pt x="0" y="0"/>
                                </a:moveTo>
                                <a:lnTo>
                                  <a:pt x="2306383" y="0"/>
                                </a:lnTo>
                              </a:path>
                            </a:pathLst>
                          </a:custGeom>
                          <a:ln w="6019">
                            <a:solidFill>
                              <a:srgbClr val="D0D1D1"/>
                            </a:solidFill>
                            <a:prstDash val="solid"/>
                          </a:ln>
                        </wps:spPr>
                        <wps:bodyPr wrap="square" lIns="0" tIns="0" rIns="0" bIns="0" rtlCol="0">
                          <a:prstTxWarp prst="textNoShape">
                            <a:avLst/>
                          </a:prstTxWarp>
                          <a:noAutofit/>
                        </wps:bodyPr>
                      </wps:wsp>
                      <wps:wsp>
                        <wps:cNvPr id="145" name="Graphic 145"/>
                        <wps:cNvSpPr/>
                        <wps:spPr>
                          <a:xfrm>
                            <a:off x="2731922" y="977747"/>
                            <a:ext cx="48260" cy="48260"/>
                          </a:xfrm>
                          <a:custGeom>
                            <a:avLst/>
                            <a:gdLst/>
                            <a:ahLst/>
                            <a:cxnLst/>
                            <a:rect l="l" t="t" r="r" b="b"/>
                            <a:pathLst>
                              <a:path w="48260" h="48260">
                                <a:moveTo>
                                  <a:pt x="48171" y="0"/>
                                </a:moveTo>
                                <a:lnTo>
                                  <a:pt x="0" y="0"/>
                                </a:lnTo>
                                <a:lnTo>
                                  <a:pt x="0" y="48171"/>
                                </a:lnTo>
                                <a:lnTo>
                                  <a:pt x="48171" y="48171"/>
                                </a:lnTo>
                                <a:lnTo>
                                  <a:pt x="48171" y="0"/>
                                </a:lnTo>
                                <a:close/>
                              </a:path>
                            </a:pathLst>
                          </a:custGeom>
                          <a:solidFill>
                            <a:srgbClr val="515455"/>
                          </a:solidFill>
                        </wps:spPr>
                        <wps:bodyPr wrap="square" lIns="0" tIns="0" rIns="0" bIns="0" rtlCol="0">
                          <a:prstTxWarp prst="textNoShape">
                            <a:avLst/>
                          </a:prstTxWarp>
                          <a:noAutofit/>
                        </wps:bodyPr>
                      </wps:wsp>
                      <wps:wsp>
                        <wps:cNvPr id="146" name="Graphic 146"/>
                        <wps:cNvSpPr/>
                        <wps:spPr>
                          <a:xfrm>
                            <a:off x="2731922" y="1134313"/>
                            <a:ext cx="48260" cy="48260"/>
                          </a:xfrm>
                          <a:custGeom>
                            <a:avLst/>
                            <a:gdLst/>
                            <a:ahLst/>
                            <a:cxnLst/>
                            <a:rect l="l" t="t" r="r" b="b"/>
                            <a:pathLst>
                              <a:path w="48260" h="48260">
                                <a:moveTo>
                                  <a:pt x="48171" y="0"/>
                                </a:moveTo>
                                <a:lnTo>
                                  <a:pt x="0" y="0"/>
                                </a:lnTo>
                                <a:lnTo>
                                  <a:pt x="0" y="48171"/>
                                </a:lnTo>
                                <a:lnTo>
                                  <a:pt x="48171" y="48171"/>
                                </a:lnTo>
                                <a:lnTo>
                                  <a:pt x="48171" y="0"/>
                                </a:lnTo>
                                <a:close/>
                              </a:path>
                            </a:pathLst>
                          </a:custGeom>
                          <a:solidFill>
                            <a:srgbClr val="8BC863"/>
                          </a:solidFill>
                        </wps:spPr>
                        <wps:bodyPr wrap="square" lIns="0" tIns="0" rIns="0" bIns="0" rtlCol="0">
                          <a:prstTxWarp prst="textNoShape">
                            <a:avLst/>
                          </a:prstTxWarp>
                          <a:noAutofit/>
                        </wps:bodyPr>
                      </wps:wsp>
                      <wps:wsp>
                        <wps:cNvPr id="147" name="Graphic 147"/>
                        <wps:cNvSpPr/>
                        <wps:spPr>
                          <a:xfrm>
                            <a:off x="3175" y="3175"/>
                            <a:ext cx="3297554" cy="1851660"/>
                          </a:xfrm>
                          <a:custGeom>
                            <a:avLst/>
                            <a:gdLst/>
                            <a:ahLst/>
                            <a:cxnLst/>
                            <a:rect l="l" t="t" r="r" b="b"/>
                            <a:pathLst>
                              <a:path w="3297554" h="1851660">
                                <a:moveTo>
                                  <a:pt x="0" y="1851571"/>
                                </a:moveTo>
                                <a:lnTo>
                                  <a:pt x="3297364" y="1851571"/>
                                </a:lnTo>
                                <a:lnTo>
                                  <a:pt x="3297364" y="0"/>
                                </a:lnTo>
                                <a:lnTo>
                                  <a:pt x="0" y="0"/>
                                </a:lnTo>
                                <a:lnTo>
                                  <a:pt x="0" y="1851571"/>
                                </a:lnTo>
                                <a:close/>
                              </a:path>
                            </a:pathLst>
                          </a:custGeom>
                          <a:ln w="6350">
                            <a:solidFill>
                              <a:srgbClr val="E6E7E8"/>
                            </a:solidFill>
                            <a:prstDash val="solid"/>
                          </a:ln>
                        </wps:spPr>
                        <wps:bodyPr wrap="square" lIns="0" tIns="0" rIns="0" bIns="0" rtlCol="0">
                          <a:prstTxWarp prst="textNoShape">
                            <a:avLst/>
                          </a:prstTxWarp>
                          <a:noAutofit/>
                        </wps:bodyPr>
                      </wps:wsp>
                      <wps:wsp>
                        <wps:cNvPr id="148" name="Textbox 148"/>
                        <wps:cNvSpPr txBox="1"/>
                        <wps:spPr>
                          <a:xfrm>
                            <a:off x="917983" y="26920"/>
                            <a:ext cx="1480820" cy="128270"/>
                          </a:xfrm>
                          <a:prstGeom prst="rect">
                            <a:avLst/>
                          </a:prstGeom>
                        </wps:spPr>
                        <wps:txbx>
                          <w:txbxContent>
                            <w:p w14:paraId="5F250904" w14:textId="77777777" w:rsidR="003E1B64" w:rsidRDefault="00775BFE">
                              <w:pPr>
                                <w:spacing w:line="201" w:lineRule="exact"/>
                                <w:rPr>
                                  <w:sz w:val="18"/>
                                </w:rPr>
                              </w:pPr>
                              <w:r>
                                <w:rPr>
                                  <w:color w:val="231F20"/>
                                  <w:sz w:val="18"/>
                                </w:rPr>
                                <w:t>100-year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txbxContent>
                        </wps:txbx>
                        <wps:bodyPr wrap="square" lIns="0" tIns="0" rIns="0" bIns="0" rtlCol="0">
                          <a:noAutofit/>
                        </wps:bodyPr>
                      </wps:wsp>
                      <wps:wsp>
                        <wps:cNvPr id="149" name="Textbox 149"/>
                        <wps:cNvSpPr txBox="1"/>
                        <wps:spPr>
                          <a:xfrm>
                            <a:off x="183244" y="153568"/>
                            <a:ext cx="127635" cy="948055"/>
                          </a:xfrm>
                          <a:prstGeom prst="rect">
                            <a:avLst/>
                          </a:prstGeom>
                        </wps:spPr>
                        <wps:txbx>
                          <w:txbxContent>
                            <w:p w14:paraId="5F250905" w14:textId="77777777" w:rsidR="003E1B64" w:rsidRDefault="00775BFE">
                              <w:pPr>
                                <w:rPr>
                                  <w:sz w:val="11"/>
                                </w:rPr>
                              </w:pPr>
                              <w:r>
                                <w:rPr>
                                  <w:spacing w:val="-5"/>
                                  <w:w w:val="105"/>
                                  <w:sz w:val="11"/>
                                </w:rPr>
                                <w:t>400</w:t>
                              </w:r>
                            </w:p>
                            <w:p w14:paraId="5F250906" w14:textId="77777777" w:rsidR="003E1B64" w:rsidRDefault="003E1B64">
                              <w:pPr>
                                <w:spacing w:before="21"/>
                                <w:rPr>
                                  <w:sz w:val="11"/>
                                </w:rPr>
                              </w:pPr>
                            </w:p>
                            <w:p w14:paraId="5F250907" w14:textId="77777777" w:rsidR="003E1B64" w:rsidRDefault="00775BFE">
                              <w:pPr>
                                <w:rPr>
                                  <w:sz w:val="11"/>
                                </w:rPr>
                              </w:pPr>
                              <w:r>
                                <w:rPr>
                                  <w:spacing w:val="-5"/>
                                  <w:w w:val="105"/>
                                  <w:sz w:val="11"/>
                                </w:rPr>
                                <w:t>350</w:t>
                              </w:r>
                            </w:p>
                            <w:p w14:paraId="5F250908" w14:textId="77777777" w:rsidR="003E1B64" w:rsidRDefault="003E1B64">
                              <w:pPr>
                                <w:spacing w:before="22"/>
                                <w:rPr>
                                  <w:sz w:val="11"/>
                                </w:rPr>
                              </w:pPr>
                            </w:p>
                            <w:p w14:paraId="5F250909" w14:textId="77777777" w:rsidR="003E1B64" w:rsidRDefault="00775BFE">
                              <w:pPr>
                                <w:rPr>
                                  <w:sz w:val="11"/>
                                </w:rPr>
                              </w:pPr>
                              <w:r>
                                <w:rPr>
                                  <w:spacing w:val="-5"/>
                                  <w:w w:val="105"/>
                                  <w:sz w:val="11"/>
                                </w:rPr>
                                <w:t>300</w:t>
                              </w:r>
                            </w:p>
                            <w:p w14:paraId="5F25090A" w14:textId="77777777" w:rsidR="003E1B64" w:rsidRDefault="003E1B64">
                              <w:pPr>
                                <w:spacing w:before="13"/>
                                <w:rPr>
                                  <w:sz w:val="11"/>
                                </w:rPr>
                              </w:pPr>
                            </w:p>
                            <w:p w14:paraId="5F25090B" w14:textId="77777777" w:rsidR="003E1B64" w:rsidRDefault="00775BFE">
                              <w:pPr>
                                <w:rPr>
                                  <w:sz w:val="11"/>
                                </w:rPr>
                              </w:pPr>
                              <w:r>
                                <w:rPr>
                                  <w:spacing w:val="-5"/>
                                  <w:w w:val="105"/>
                                  <w:sz w:val="11"/>
                                </w:rPr>
                                <w:t>250</w:t>
                              </w:r>
                            </w:p>
                            <w:p w14:paraId="5F25090C" w14:textId="77777777" w:rsidR="003E1B64" w:rsidRDefault="003E1B64">
                              <w:pPr>
                                <w:spacing w:before="22"/>
                                <w:rPr>
                                  <w:sz w:val="11"/>
                                </w:rPr>
                              </w:pPr>
                            </w:p>
                            <w:p w14:paraId="5F25090D" w14:textId="77777777" w:rsidR="003E1B64" w:rsidRDefault="00775BFE">
                              <w:pPr>
                                <w:rPr>
                                  <w:sz w:val="11"/>
                                </w:rPr>
                              </w:pPr>
                              <w:r>
                                <w:rPr>
                                  <w:spacing w:val="-5"/>
                                  <w:w w:val="105"/>
                                  <w:sz w:val="11"/>
                                </w:rPr>
                                <w:t>200</w:t>
                              </w:r>
                            </w:p>
                            <w:p w14:paraId="5F25090E" w14:textId="77777777" w:rsidR="003E1B64" w:rsidRDefault="003E1B64">
                              <w:pPr>
                                <w:spacing w:before="22"/>
                                <w:rPr>
                                  <w:sz w:val="11"/>
                                </w:rPr>
                              </w:pPr>
                            </w:p>
                            <w:p w14:paraId="5F25090F" w14:textId="77777777" w:rsidR="003E1B64" w:rsidRDefault="00775BFE">
                              <w:pPr>
                                <w:rPr>
                                  <w:sz w:val="11"/>
                                </w:rPr>
                              </w:pPr>
                              <w:r>
                                <w:rPr>
                                  <w:spacing w:val="-5"/>
                                  <w:w w:val="105"/>
                                  <w:sz w:val="11"/>
                                </w:rPr>
                                <w:t>150</w:t>
                              </w:r>
                            </w:p>
                          </w:txbxContent>
                        </wps:txbx>
                        <wps:bodyPr wrap="square" lIns="0" tIns="0" rIns="0" bIns="0" rtlCol="0">
                          <a:noAutofit/>
                        </wps:bodyPr>
                      </wps:wsp>
                      <wps:wsp>
                        <wps:cNvPr id="150" name="Textbox 150"/>
                        <wps:cNvSpPr txBox="1"/>
                        <wps:spPr>
                          <a:xfrm>
                            <a:off x="2800107" y="944719"/>
                            <a:ext cx="476250" cy="258445"/>
                          </a:xfrm>
                          <a:prstGeom prst="rect">
                            <a:avLst/>
                          </a:prstGeom>
                        </wps:spPr>
                        <wps:txbx>
                          <w:txbxContent>
                            <w:p w14:paraId="5F250910" w14:textId="77777777" w:rsidR="003E1B64" w:rsidRDefault="00775BFE">
                              <w:pPr>
                                <w:spacing w:line="169" w:lineRule="exact"/>
                                <w:rPr>
                                  <w:sz w:val="15"/>
                                </w:rPr>
                              </w:pPr>
                              <w:r>
                                <w:rPr>
                                  <w:spacing w:val="-4"/>
                                  <w:sz w:val="15"/>
                                </w:rPr>
                                <w:t>Soil</w:t>
                              </w:r>
                            </w:p>
                            <w:p w14:paraId="5F250911" w14:textId="77777777" w:rsidR="003E1B64" w:rsidRDefault="00775BFE">
                              <w:pPr>
                                <w:spacing w:before="64"/>
                                <w:rPr>
                                  <w:sz w:val="15"/>
                                </w:rPr>
                              </w:pPr>
                              <w:r>
                                <w:rPr>
                                  <w:spacing w:val="-2"/>
                                  <w:sz w:val="15"/>
                                </w:rPr>
                                <w:t>Vegetation</w:t>
                              </w:r>
                            </w:p>
                          </w:txbxContent>
                        </wps:txbx>
                        <wps:bodyPr wrap="square" lIns="0" tIns="0" rIns="0" bIns="0" rtlCol="0">
                          <a:noAutofit/>
                        </wps:bodyPr>
                      </wps:wsp>
                      <wps:wsp>
                        <wps:cNvPr id="151" name="Textbox 151"/>
                        <wps:cNvSpPr txBox="1"/>
                        <wps:spPr>
                          <a:xfrm>
                            <a:off x="183281" y="1195307"/>
                            <a:ext cx="137160" cy="430530"/>
                          </a:xfrm>
                          <a:prstGeom prst="rect">
                            <a:avLst/>
                          </a:prstGeom>
                        </wps:spPr>
                        <wps:txbx>
                          <w:txbxContent>
                            <w:p w14:paraId="5F250912" w14:textId="77777777" w:rsidR="003E1B64" w:rsidRDefault="00775BFE">
                              <w:pPr>
                                <w:ind w:right="33"/>
                                <w:jc w:val="right"/>
                                <w:rPr>
                                  <w:sz w:val="11"/>
                                </w:rPr>
                              </w:pPr>
                              <w:r>
                                <w:rPr>
                                  <w:spacing w:val="-8"/>
                                  <w:w w:val="105"/>
                                  <w:sz w:val="11"/>
                                </w:rPr>
                                <w:t>100</w:t>
                              </w:r>
                            </w:p>
                            <w:p w14:paraId="5F250913" w14:textId="77777777" w:rsidR="003E1B64" w:rsidRDefault="003E1B64">
                              <w:pPr>
                                <w:spacing w:before="21"/>
                                <w:rPr>
                                  <w:sz w:val="11"/>
                                </w:rPr>
                              </w:pPr>
                            </w:p>
                            <w:p w14:paraId="5F250914" w14:textId="77777777" w:rsidR="003E1B64" w:rsidRDefault="00775BFE">
                              <w:pPr>
                                <w:spacing w:before="1"/>
                                <w:ind w:right="18"/>
                                <w:jc w:val="right"/>
                                <w:rPr>
                                  <w:sz w:val="11"/>
                                </w:rPr>
                              </w:pPr>
                              <w:r>
                                <w:rPr>
                                  <w:spacing w:val="-5"/>
                                  <w:w w:val="105"/>
                                  <w:sz w:val="11"/>
                                </w:rPr>
                                <w:t>50</w:t>
                              </w:r>
                            </w:p>
                            <w:p w14:paraId="5F250915" w14:textId="77777777" w:rsidR="003E1B64" w:rsidRDefault="003E1B64">
                              <w:pPr>
                                <w:spacing w:before="22"/>
                                <w:rPr>
                                  <w:sz w:val="11"/>
                                </w:rPr>
                              </w:pPr>
                            </w:p>
                            <w:p w14:paraId="5F250916" w14:textId="77777777" w:rsidR="003E1B64" w:rsidRDefault="00775BFE">
                              <w:pPr>
                                <w:ind w:right="24"/>
                                <w:jc w:val="right"/>
                                <w:rPr>
                                  <w:sz w:val="11"/>
                                </w:rPr>
                              </w:pPr>
                              <w:r>
                                <w:rPr>
                                  <w:spacing w:val="-10"/>
                                  <w:w w:val="105"/>
                                  <w:sz w:val="11"/>
                                </w:rPr>
                                <w:t>0</w:t>
                              </w:r>
                            </w:p>
                          </w:txbxContent>
                        </wps:txbx>
                        <wps:bodyPr wrap="square" lIns="0" tIns="0" rIns="0" bIns="0" rtlCol="0">
                          <a:noAutofit/>
                        </wps:bodyPr>
                      </wps:wsp>
                    </wpg:wgp>
                  </a:graphicData>
                </a:graphic>
              </wp:anchor>
            </w:drawing>
          </mc:Choice>
          <mc:Fallback>
            <w:pict>
              <v:group w14:anchorId="5F250705" id="Group 139" o:spid="_x0000_s1093" style="position:absolute;left:0;text-align:left;margin-left:293.8pt;margin-top:19.25pt;width:260.15pt;height:146.3pt;z-index:251658424;mso-wrap-distance-left:0;mso-wrap-distance-right:0;mso-position-horizontal-relative:page;mso-position-vertical-relative:text" coordsize="33039,1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">
                <v:shape id="Graphic 140" o:spid="_x0000_s1094" style="position:absolute;left:3683;top:14083;width:23069;height:12;visibility:visible;mso-wrap-style:square;v-text-anchor:top" coordsize="2306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" path="m,l346260,em472727,r42138,em635299,l2306383,e" filled="f" strokecolor="#d0d1d1" strokeweight=".16719mm">
                  <v:path arrowok="t"/>
                </v:shape>
                <v:shape id="Graphic 141" o:spid="_x0000_s1095" style="position:absolute;left:3683;top:1979;width:23069;height:10420;visibility:visible;mso-wrap-style:square;v-text-anchor:top" coordsize="2306955,1042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" path="m,1041781r2306383,em,867156r2306383,em,692518r2306383,em,517880r2306383,em,343242r2306383,em,174637r2306383,em,l2306383,e" filled="f" strokecolor="#d0d1d1" strokeweight=".16719mm">
                  <v:path arrowok="t"/>
                </v:shape>
                <v:shape id="Graphic 142" o:spid="_x0000_s1096" style="position:absolute;left:3894;top:13571;width:22644;height:2292;visibility:visible;mso-wrap-style:square;v-text-anchor:top" coordsize="2264410,229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" path="m120434,204762l,204762r,24066l120434,228828r,-24066xem283032,126479r-120434,l162598,228828r120434,l283032,126479xem451650,l325183,r,228828l451650,228828,451650,xem614222,42164r-120434,l493788,228828r120434,l614222,42164xem782853,174637r-126467,l656386,228828r126467,l782853,174637xem945438,156565r-126466,l818972,228828r126466,l945438,156565xem1108024,186690r-120434,l987590,228828r120434,l1108024,186690xem1276642,192697r-126467,l1150175,228828r126467,l1276642,192697xem1439227,180657r-120434,l1318793,228828r120434,l1439227,180657xem1607858,138518r-126467,l1481391,228828r126467,l1607858,138518xem1770443,90347r-126467,l1643976,228828r126467,l1770443,90347xem1933028,60236r-120434,l1812594,228828r120434,l1933028,60236xem2101646,66243r-126466,l1975180,228828r126466,l2101646,66243xem2264232,78282r-120434,l2143798,228828r120434,l2264232,78282xe" fillcolor="#8bc863" stroked="f">
                  <v:path arrowok="t"/>
                </v:shape>
                <v:shape id="Graphic 143" o:spid="_x0000_s1097" style="position:absolute;left:12083;top:14113;width:12827;height:1270;visibility:visible;mso-wrap-style:square;v-text-anchor:top" coordsize="12827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" path="m126453,96342l,96342r,6032l126453,102374r,-6032xem620255,120434r-120434,l499821,126453r120434,l620255,120434xem788873,78282r-126454,l662419,84315r126454,l788873,78282xem951458,30111r-126454,l825004,36144r126454,l951458,30111xem1114056,l993622,r,6032l1114056,6032r,-6032xem1282661,6019r-126453,l1156208,12039r126453,l1282661,6019xe" fillcolor="#515455" stroked="f">
                  <v:path arrowok="t"/>
                </v:shape>
                <v:shape id="Graphic 144" o:spid="_x0000_s1098" style="position:absolute;left:3683;top:15829;width:23069;height:13;visibility:visible;mso-wrap-style:square;v-text-anchor:top" coordsize="2306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" path="m,l2306383,e" filled="f" strokecolor="#d0d1d1" strokeweight=".16719mm">
                  <v:path arrowok="t"/>
                </v:shape>
                <v:shape id="Graphic 145" o:spid="_x0000_s1099" style="position:absolute;left:27319;top:9777;width:482;height:483;visibility:visible;mso-wrap-style:square;v-text-anchor:top" coordsize="48260,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" path="m48171,l,,,48171r48171,l48171,xe" fillcolor="#515455" stroked="f">
                  <v:path arrowok="t"/>
                </v:shape>
                <v:shape id="Graphic 146" o:spid="_x0000_s1100" style="position:absolute;left:27319;top:11343;width:482;height:482;visibility:visible;mso-wrap-style:square;v-text-anchor:top" coordsize="48260,4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" path="m48171,l,,,48171r48171,l48171,xe" fillcolor="#8bc863" stroked="f">
                  <v:path arrowok="t"/>
                </v:shape>
                <v:shape id="Graphic 147" o:spid="_x0000_s1101" style="position:absolute;left:31;top:31;width:32976;height:18517;visibility:visible;mso-wrap-style:square;v-text-anchor:top" coordsize="3297554,185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" path="m,1851571r3297364,l3297364,,,,,1851571xe" filled="f" strokecolor="#e6e7e8" strokeweight=".5pt">
                  <v:path arrowok="t"/>
                </v:shape>
                <v:shape id="Textbox 148" o:spid="_x0000_s1102" type="#_x0000_t202" style="position:absolute;left:9179;top:269;width:14809;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5F250904" w14:textId="77777777" w:rsidR="003E1B64" w:rsidRDefault="00775BFE">
                        <w:pPr>
                          <w:spacing w:line="201" w:lineRule="exact"/>
                          <w:rPr>
                            <w:sz w:val="18"/>
                          </w:rPr>
                        </w:pPr>
                        <w:r>
                          <w:rPr>
                            <w:color w:val="231F20"/>
                            <w:sz w:val="18"/>
                          </w:rPr>
                          <w:t>100-year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txbxContent>
                  </v:textbox>
                </v:shape>
                <v:shape id="Textbox 149" o:spid="_x0000_s1103" type="#_x0000_t202" style="position:absolute;left:1832;top:1535;width:1276;height:9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5F250905" w14:textId="77777777" w:rsidR="003E1B64" w:rsidRDefault="00775BFE">
                        <w:pPr>
                          <w:rPr>
                            <w:sz w:val="11"/>
                          </w:rPr>
                        </w:pPr>
                        <w:r>
                          <w:rPr>
                            <w:spacing w:val="-5"/>
                            <w:w w:val="105"/>
                            <w:sz w:val="11"/>
                          </w:rPr>
                          <w:t>400</w:t>
                        </w:r>
                      </w:p>
                      <w:p w14:paraId="5F250906" w14:textId="77777777" w:rsidR="003E1B64" w:rsidRDefault="003E1B64">
                        <w:pPr>
                          <w:spacing w:before="21"/>
                          <w:rPr>
                            <w:sz w:val="11"/>
                          </w:rPr>
                        </w:pPr>
                      </w:p>
                      <w:p w14:paraId="5F250907" w14:textId="77777777" w:rsidR="003E1B64" w:rsidRDefault="00775BFE">
                        <w:pPr>
                          <w:rPr>
                            <w:sz w:val="11"/>
                          </w:rPr>
                        </w:pPr>
                        <w:r>
                          <w:rPr>
                            <w:spacing w:val="-5"/>
                            <w:w w:val="105"/>
                            <w:sz w:val="11"/>
                          </w:rPr>
                          <w:t>350</w:t>
                        </w:r>
                      </w:p>
                      <w:p w14:paraId="5F250908" w14:textId="77777777" w:rsidR="003E1B64" w:rsidRDefault="003E1B64">
                        <w:pPr>
                          <w:spacing w:before="22"/>
                          <w:rPr>
                            <w:sz w:val="11"/>
                          </w:rPr>
                        </w:pPr>
                      </w:p>
                      <w:p w14:paraId="5F250909" w14:textId="77777777" w:rsidR="003E1B64" w:rsidRDefault="00775BFE">
                        <w:pPr>
                          <w:rPr>
                            <w:sz w:val="11"/>
                          </w:rPr>
                        </w:pPr>
                        <w:r>
                          <w:rPr>
                            <w:spacing w:val="-5"/>
                            <w:w w:val="105"/>
                            <w:sz w:val="11"/>
                          </w:rPr>
                          <w:t>300</w:t>
                        </w:r>
                      </w:p>
                      <w:p w14:paraId="5F25090A" w14:textId="77777777" w:rsidR="003E1B64" w:rsidRDefault="003E1B64">
                        <w:pPr>
                          <w:spacing w:before="13"/>
                          <w:rPr>
                            <w:sz w:val="11"/>
                          </w:rPr>
                        </w:pPr>
                      </w:p>
                      <w:p w14:paraId="5F25090B" w14:textId="77777777" w:rsidR="003E1B64" w:rsidRDefault="00775BFE">
                        <w:pPr>
                          <w:rPr>
                            <w:sz w:val="11"/>
                          </w:rPr>
                        </w:pPr>
                        <w:r>
                          <w:rPr>
                            <w:spacing w:val="-5"/>
                            <w:w w:val="105"/>
                            <w:sz w:val="11"/>
                          </w:rPr>
                          <w:t>250</w:t>
                        </w:r>
                      </w:p>
                      <w:p w14:paraId="5F25090C" w14:textId="77777777" w:rsidR="003E1B64" w:rsidRDefault="003E1B64">
                        <w:pPr>
                          <w:spacing w:before="22"/>
                          <w:rPr>
                            <w:sz w:val="11"/>
                          </w:rPr>
                        </w:pPr>
                      </w:p>
                      <w:p w14:paraId="5F25090D" w14:textId="77777777" w:rsidR="003E1B64" w:rsidRDefault="00775BFE">
                        <w:pPr>
                          <w:rPr>
                            <w:sz w:val="11"/>
                          </w:rPr>
                        </w:pPr>
                        <w:r>
                          <w:rPr>
                            <w:spacing w:val="-5"/>
                            <w:w w:val="105"/>
                            <w:sz w:val="11"/>
                          </w:rPr>
                          <w:t>200</w:t>
                        </w:r>
                      </w:p>
                      <w:p w14:paraId="5F25090E" w14:textId="77777777" w:rsidR="003E1B64" w:rsidRDefault="003E1B64">
                        <w:pPr>
                          <w:spacing w:before="22"/>
                          <w:rPr>
                            <w:sz w:val="11"/>
                          </w:rPr>
                        </w:pPr>
                      </w:p>
                      <w:p w14:paraId="5F25090F" w14:textId="77777777" w:rsidR="003E1B64" w:rsidRDefault="00775BFE">
                        <w:pPr>
                          <w:rPr>
                            <w:sz w:val="11"/>
                          </w:rPr>
                        </w:pPr>
                        <w:r>
                          <w:rPr>
                            <w:spacing w:val="-5"/>
                            <w:w w:val="105"/>
                            <w:sz w:val="11"/>
                          </w:rPr>
                          <w:t>150</w:t>
                        </w:r>
                      </w:p>
                    </w:txbxContent>
                  </v:textbox>
                </v:shape>
                <v:shape id="Textbox 150" o:spid="_x0000_s1104" type="#_x0000_t202" style="position:absolute;left:28001;top:9447;width:4762;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5F250910" w14:textId="77777777" w:rsidR="003E1B64" w:rsidRDefault="00775BFE">
                        <w:pPr>
                          <w:spacing w:line="169" w:lineRule="exact"/>
                          <w:rPr>
                            <w:sz w:val="15"/>
                          </w:rPr>
                        </w:pPr>
                        <w:r>
                          <w:rPr>
                            <w:spacing w:val="-4"/>
                            <w:sz w:val="15"/>
                          </w:rPr>
                          <w:t>Soil</w:t>
                        </w:r>
                      </w:p>
                      <w:p w14:paraId="5F250911" w14:textId="77777777" w:rsidR="003E1B64" w:rsidRDefault="00775BFE">
                        <w:pPr>
                          <w:spacing w:before="64"/>
                          <w:rPr>
                            <w:sz w:val="15"/>
                          </w:rPr>
                        </w:pPr>
                        <w:r>
                          <w:rPr>
                            <w:spacing w:val="-2"/>
                            <w:sz w:val="15"/>
                          </w:rPr>
                          <w:t>Vegetation</w:t>
                        </w:r>
                      </w:p>
                    </w:txbxContent>
                  </v:textbox>
                </v:shape>
                <v:shape id="Textbox 151" o:spid="_x0000_s1105" type="#_x0000_t202" style="position:absolute;left:1832;top:11953;width:1372;height:4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5F250912" w14:textId="77777777" w:rsidR="003E1B64" w:rsidRDefault="00775BFE">
                        <w:pPr>
                          <w:ind w:right="33"/>
                          <w:jc w:val="right"/>
                          <w:rPr>
                            <w:sz w:val="11"/>
                          </w:rPr>
                        </w:pPr>
                        <w:r>
                          <w:rPr>
                            <w:spacing w:val="-8"/>
                            <w:w w:val="105"/>
                            <w:sz w:val="11"/>
                          </w:rPr>
                          <w:t>100</w:t>
                        </w:r>
                      </w:p>
                      <w:p w14:paraId="5F250913" w14:textId="77777777" w:rsidR="003E1B64" w:rsidRDefault="003E1B64">
                        <w:pPr>
                          <w:spacing w:before="21"/>
                          <w:rPr>
                            <w:sz w:val="11"/>
                          </w:rPr>
                        </w:pPr>
                      </w:p>
                      <w:p w14:paraId="5F250914" w14:textId="77777777" w:rsidR="003E1B64" w:rsidRDefault="00775BFE">
                        <w:pPr>
                          <w:spacing w:before="1"/>
                          <w:ind w:right="18"/>
                          <w:jc w:val="right"/>
                          <w:rPr>
                            <w:sz w:val="11"/>
                          </w:rPr>
                        </w:pPr>
                        <w:r>
                          <w:rPr>
                            <w:spacing w:val="-5"/>
                            <w:w w:val="105"/>
                            <w:sz w:val="11"/>
                          </w:rPr>
                          <w:t>50</w:t>
                        </w:r>
                      </w:p>
                      <w:p w14:paraId="5F250915" w14:textId="77777777" w:rsidR="003E1B64" w:rsidRDefault="003E1B64">
                        <w:pPr>
                          <w:spacing w:before="22"/>
                          <w:rPr>
                            <w:sz w:val="11"/>
                          </w:rPr>
                        </w:pPr>
                      </w:p>
                      <w:p w14:paraId="5F250916" w14:textId="77777777" w:rsidR="003E1B64" w:rsidRDefault="00775BFE">
                        <w:pPr>
                          <w:ind w:right="24"/>
                          <w:jc w:val="right"/>
                          <w:rPr>
                            <w:sz w:val="11"/>
                          </w:rPr>
                        </w:pPr>
                        <w:r>
                          <w:rPr>
                            <w:spacing w:val="-10"/>
                            <w:w w:val="105"/>
                            <w:sz w:val="11"/>
                          </w:rPr>
                          <w:t>0</w:t>
                        </w:r>
                      </w:p>
                    </w:txbxContent>
                  </v:textbox>
                </v:shape>
                <w10:wrap anchorx="page"/>
              </v:group>
            </w:pict>
          </mc:Fallback>
        </mc:AlternateContent>
      </w:r>
      <w:r>
        <w:rPr>
          <w:b/>
          <w:color w:val="231F20"/>
          <w:sz w:val="18"/>
        </w:rPr>
        <w:t>Figure</w:t>
      </w:r>
      <w:r>
        <w:rPr>
          <w:b/>
          <w:color w:val="231F20"/>
          <w:spacing w:val="-2"/>
          <w:sz w:val="18"/>
        </w:rPr>
        <w:t xml:space="preserve"> </w:t>
      </w:r>
      <w:r>
        <w:rPr>
          <w:b/>
          <w:color w:val="231F20"/>
          <w:sz w:val="18"/>
        </w:rPr>
        <w:t>2.1:</w:t>
      </w:r>
      <w:r>
        <w:rPr>
          <w:b/>
          <w:color w:val="231F20"/>
          <w:spacing w:val="-9"/>
          <w:sz w:val="18"/>
        </w:rPr>
        <w:t xml:space="preserve"> </w:t>
      </w:r>
      <w:r>
        <w:rPr>
          <w:b/>
          <w:color w:val="231F20"/>
          <w:sz w:val="18"/>
        </w:rPr>
        <w:t>ACCU</w:t>
      </w:r>
      <w:r>
        <w:rPr>
          <w:b/>
          <w:color w:val="231F20"/>
          <w:spacing w:val="-1"/>
          <w:sz w:val="18"/>
        </w:rPr>
        <w:t xml:space="preserve"> </w:t>
      </w:r>
      <w:r>
        <w:rPr>
          <w:b/>
          <w:color w:val="231F20"/>
          <w:sz w:val="18"/>
        </w:rPr>
        <w:t>sequestration</w:t>
      </w:r>
      <w:r>
        <w:rPr>
          <w:b/>
          <w:color w:val="231F20"/>
          <w:spacing w:val="-2"/>
          <w:sz w:val="18"/>
        </w:rPr>
        <w:t xml:space="preserve"> </w:t>
      </w:r>
      <w:r>
        <w:rPr>
          <w:b/>
          <w:color w:val="231F20"/>
          <w:sz w:val="18"/>
        </w:rPr>
        <w:t>project</w:t>
      </w:r>
      <w:r>
        <w:rPr>
          <w:b/>
          <w:color w:val="231F20"/>
          <w:spacing w:val="-1"/>
          <w:sz w:val="18"/>
        </w:rPr>
        <w:t xml:space="preserve"> </w:t>
      </w:r>
      <w:r>
        <w:rPr>
          <w:b/>
          <w:color w:val="231F20"/>
          <w:spacing w:val="-2"/>
          <w:sz w:val="18"/>
        </w:rPr>
        <w:t>registrations</w:t>
      </w:r>
    </w:p>
    <w:p w14:paraId="5F24FFFC" w14:textId="2D3A0E4B" w:rsidR="003E1B64" w:rsidRDefault="000C53DD">
      <w:pPr>
        <w:pStyle w:val="BodyText"/>
        <w:rPr>
          <w:b/>
          <w:sz w:val="18"/>
        </w:rPr>
      </w:pPr>
      <w:r>
        <w:rPr>
          <w:b/>
          <w:noProof/>
          <w:sz w:val="18"/>
        </w:rPr>
        <mc:AlternateContent>
          <mc:Choice Requires="wpg">
            <w:drawing>
              <wp:anchor distT="0" distB="0" distL="0" distR="0" simplePos="0" relativeHeight="251658420" behindDoc="0" locked="0" layoutInCell="1" allowOverlap="1" wp14:anchorId="5F250703" wp14:editId="7A12F86C">
                <wp:simplePos x="0" y="0"/>
                <wp:positionH relativeFrom="page">
                  <wp:posOffset>549910</wp:posOffset>
                </wp:positionH>
                <wp:positionV relativeFrom="paragraph">
                  <wp:posOffset>100965</wp:posOffset>
                </wp:positionV>
                <wp:extent cx="3094990" cy="1851025"/>
                <wp:effectExtent l="0" t="0" r="10160" b="1587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4990" cy="1851025"/>
                          <a:chOff x="22092" y="-10329"/>
                          <a:chExt cx="3095625" cy="1851660"/>
                        </a:xfrm>
                      </wpg:grpSpPr>
                      <wps:wsp>
                        <wps:cNvPr id="133" name="Graphic 133"/>
                        <wps:cNvSpPr/>
                        <wps:spPr>
                          <a:xfrm>
                            <a:off x="503113" y="437338"/>
                            <a:ext cx="2478405" cy="975360"/>
                          </a:xfrm>
                          <a:custGeom>
                            <a:avLst/>
                            <a:gdLst/>
                            <a:ahLst/>
                            <a:cxnLst/>
                            <a:rect l="l" t="t" r="r" b="b"/>
                            <a:pathLst>
                              <a:path w="2478405" h="975360">
                                <a:moveTo>
                                  <a:pt x="0" y="974839"/>
                                </a:moveTo>
                                <a:lnTo>
                                  <a:pt x="554949" y="974839"/>
                                </a:lnTo>
                              </a:path>
                              <a:path w="2478405" h="975360">
                                <a:moveTo>
                                  <a:pt x="678266" y="974839"/>
                                </a:moveTo>
                                <a:lnTo>
                                  <a:pt x="907298" y="974839"/>
                                </a:lnTo>
                              </a:path>
                              <a:path w="2478405" h="975360">
                                <a:moveTo>
                                  <a:pt x="1030615" y="974839"/>
                                </a:moveTo>
                                <a:lnTo>
                                  <a:pt x="1441701" y="974839"/>
                                </a:lnTo>
                              </a:path>
                              <a:path w="2478405" h="975360">
                                <a:moveTo>
                                  <a:pt x="1565018" y="974839"/>
                                </a:moveTo>
                                <a:lnTo>
                                  <a:pt x="1617875" y="974839"/>
                                </a:lnTo>
                              </a:path>
                              <a:path w="2478405" h="975360">
                                <a:moveTo>
                                  <a:pt x="1741192" y="974839"/>
                                </a:moveTo>
                                <a:lnTo>
                                  <a:pt x="1794037" y="974839"/>
                                </a:lnTo>
                              </a:path>
                              <a:path w="2478405" h="975360">
                                <a:moveTo>
                                  <a:pt x="1917367" y="974839"/>
                                </a:moveTo>
                                <a:lnTo>
                                  <a:pt x="1970224" y="974839"/>
                                </a:lnTo>
                              </a:path>
                              <a:path w="2478405" h="975360">
                                <a:moveTo>
                                  <a:pt x="2093541" y="974839"/>
                                </a:moveTo>
                                <a:lnTo>
                                  <a:pt x="2146399" y="974839"/>
                                </a:lnTo>
                              </a:path>
                              <a:path w="2478405" h="975360">
                                <a:moveTo>
                                  <a:pt x="2269716" y="974839"/>
                                </a:moveTo>
                                <a:lnTo>
                                  <a:pt x="2322560" y="974839"/>
                                </a:lnTo>
                              </a:path>
                              <a:path w="2478405" h="975360">
                                <a:moveTo>
                                  <a:pt x="2451770" y="974839"/>
                                </a:moveTo>
                                <a:lnTo>
                                  <a:pt x="2478189" y="974839"/>
                                </a:lnTo>
                              </a:path>
                              <a:path w="2478405" h="975360">
                                <a:moveTo>
                                  <a:pt x="0" y="810412"/>
                                </a:moveTo>
                                <a:lnTo>
                                  <a:pt x="1441701" y="810412"/>
                                </a:lnTo>
                              </a:path>
                              <a:path w="2478405" h="975360">
                                <a:moveTo>
                                  <a:pt x="1565018" y="810412"/>
                                </a:moveTo>
                                <a:lnTo>
                                  <a:pt x="1617875" y="810412"/>
                                </a:lnTo>
                              </a:path>
                              <a:path w="2478405" h="975360">
                                <a:moveTo>
                                  <a:pt x="1741192" y="810412"/>
                                </a:moveTo>
                                <a:lnTo>
                                  <a:pt x="1794050" y="810412"/>
                                </a:lnTo>
                              </a:path>
                              <a:path w="2478405" h="975360">
                                <a:moveTo>
                                  <a:pt x="1917367" y="810412"/>
                                </a:moveTo>
                                <a:lnTo>
                                  <a:pt x="1970224" y="810412"/>
                                </a:lnTo>
                              </a:path>
                              <a:path w="2478405" h="975360">
                                <a:moveTo>
                                  <a:pt x="2093541" y="810412"/>
                                </a:moveTo>
                                <a:lnTo>
                                  <a:pt x="2146399" y="810412"/>
                                </a:lnTo>
                              </a:path>
                              <a:path w="2478405" h="975360">
                                <a:moveTo>
                                  <a:pt x="2269716" y="810412"/>
                                </a:moveTo>
                                <a:lnTo>
                                  <a:pt x="2322560" y="810412"/>
                                </a:lnTo>
                              </a:path>
                              <a:path w="2478405" h="975360">
                                <a:moveTo>
                                  <a:pt x="2451770" y="810412"/>
                                </a:moveTo>
                                <a:lnTo>
                                  <a:pt x="2478189" y="810412"/>
                                </a:lnTo>
                              </a:path>
                              <a:path w="2478405" h="975360">
                                <a:moveTo>
                                  <a:pt x="0" y="651852"/>
                                </a:moveTo>
                                <a:lnTo>
                                  <a:pt x="1617875" y="651852"/>
                                </a:lnTo>
                              </a:path>
                              <a:path w="2478405" h="975360">
                                <a:moveTo>
                                  <a:pt x="1741192" y="651852"/>
                                </a:moveTo>
                                <a:lnTo>
                                  <a:pt x="1794050" y="651852"/>
                                </a:lnTo>
                              </a:path>
                              <a:path w="2478405" h="975360">
                                <a:moveTo>
                                  <a:pt x="1917367" y="651852"/>
                                </a:moveTo>
                                <a:lnTo>
                                  <a:pt x="1970224" y="651852"/>
                                </a:lnTo>
                              </a:path>
                              <a:path w="2478405" h="975360">
                                <a:moveTo>
                                  <a:pt x="2093541" y="651852"/>
                                </a:moveTo>
                                <a:lnTo>
                                  <a:pt x="2146399" y="651852"/>
                                </a:lnTo>
                              </a:path>
                              <a:path w="2478405" h="975360">
                                <a:moveTo>
                                  <a:pt x="2269716" y="651852"/>
                                </a:moveTo>
                                <a:lnTo>
                                  <a:pt x="2322573" y="651852"/>
                                </a:lnTo>
                              </a:path>
                              <a:path w="2478405" h="975360">
                                <a:moveTo>
                                  <a:pt x="2451770" y="651852"/>
                                </a:moveTo>
                                <a:lnTo>
                                  <a:pt x="2478189" y="651852"/>
                                </a:lnTo>
                              </a:path>
                              <a:path w="2478405" h="975360">
                                <a:moveTo>
                                  <a:pt x="0" y="487425"/>
                                </a:moveTo>
                                <a:lnTo>
                                  <a:pt x="1617875" y="487425"/>
                                </a:lnTo>
                              </a:path>
                              <a:path w="2478405" h="975360">
                                <a:moveTo>
                                  <a:pt x="1741192" y="487425"/>
                                </a:moveTo>
                                <a:lnTo>
                                  <a:pt x="1794050" y="487425"/>
                                </a:lnTo>
                              </a:path>
                              <a:path w="2478405" h="975360">
                                <a:moveTo>
                                  <a:pt x="1917367" y="487425"/>
                                </a:moveTo>
                                <a:lnTo>
                                  <a:pt x="1970224" y="487425"/>
                                </a:lnTo>
                              </a:path>
                              <a:path w="2478405" h="975360">
                                <a:moveTo>
                                  <a:pt x="2093541" y="487425"/>
                                </a:moveTo>
                                <a:lnTo>
                                  <a:pt x="2146399" y="487425"/>
                                </a:lnTo>
                              </a:path>
                              <a:path w="2478405" h="975360">
                                <a:moveTo>
                                  <a:pt x="2269716" y="487425"/>
                                </a:moveTo>
                                <a:lnTo>
                                  <a:pt x="2322573" y="487425"/>
                                </a:lnTo>
                              </a:path>
                              <a:path w="2478405" h="975360">
                                <a:moveTo>
                                  <a:pt x="2451770" y="487425"/>
                                </a:moveTo>
                                <a:lnTo>
                                  <a:pt x="2478189" y="487425"/>
                                </a:lnTo>
                              </a:path>
                              <a:path w="2478405" h="975360">
                                <a:moveTo>
                                  <a:pt x="0" y="322986"/>
                                </a:moveTo>
                                <a:lnTo>
                                  <a:pt x="1970224" y="322986"/>
                                </a:lnTo>
                              </a:path>
                              <a:path w="2478405" h="975360">
                                <a:moveTo>
                                  <a:pt x="2093541" y="322986"/>
                                </a:moveTo>
                                <a:lnTo>
                                  <a:pt x="2146399" y="322986"/>
                                </a:lnTo>
                              </a:path>
                              <a:path w="2478405" h="975360">
                                <a:moveTo>
                                  <a:pt x="2269716" y="322986"/>
                                </a:moveTo>
                                <a:lnTo>
                                  <a:pt x="2322573" y="322986"/>
                                </a:lnTo>
                              </a:path>
                              <a:path w="2478405" h="975360">
                                <a:moveTo>
                                  <a:pt x="2451770" y="322986"/>
                                </a:moveTo>
                                <a:lnTo>
                                  <a:pt x="2478189" y="322986"/>
                                </a:lnTo>
                              </a:path>
                              <a:path w="2478405" h="975360">
                                <a:moveTo>
                                  <a:pt x="0" y="158559"/>
                                </a:moveTo>
                                <a:lnTo>
                                  <a:pt x="2146399" y="158559"/>
                                </a:lnTo>
                              </a:path>
                              <a:path w="2478405" h="975360">
                                <a:moveTo>
                                  <a:pt x="2269716" y="158559"/>
                                </a:moveTo>
                                <a:lnTo>
                                  <a:pt x="2478189" y="158559"/>
                                </a:lnTo>
                              </a:path>
                              <a:path w="2478405" h="975360">
                                <a:moveTo>
                                  <a:pt x="0" y="0"/>
                                </a:moveTo>
                                <a:lnTo>
                                  <a:pt x="2146399" y="0"/>
                                </a:lnTo>
                              </a:path>
                              <a:path w="2478405" h="975360">
                                <a:moveTo>
                                  <a:pt x="2269716" y="0"/>
                                </a:moveTo>
                                <a:lnTo>
                                  <a:pt x="2478189" y="0"/>
                                </a:lnTo>
                              </a:path>
                            </a:pathLst>
                          </a:custGeom>
                          <a:ln w="5867">
                            <a:solidFill>
                              <a:srgbClr val="D0D1D1"/>
                            </a:solidFill>
                            <a:prstDash val="solid"/>
                          </a:ln>
                        </wps:spPr>
                        <wps:bodyPr wrap="square" lIns="0" tIns="0" rIns="0" bIns="0" rtlCol="0">
                          <a:prstTxWarp prst="textNoShape">
                            <a:avLst/>
                          </a:prstTxWarp>
                          <a:noAutofit/>
                        </wps:bodyPr>
                      </wps:wsp>
                      <wps:wsp>
                        <wps:cNvPr id="134" name="Graphic 134"/>
                        <wps:cNvSpPr/>
                        <wps:spPr>
                          <a:xfrm>
                            <a:off x="503113" y="272911"/>
                            <a:ext cx="2478405" cy="1270"/>
                          </a:xfrm>
                          <a:custGeom>
                            <a:avLst/>
                            <a:gdLst/>
                            <a:ahLst/>
                            <a:cxnLst/>
                            <a:rect l="l" t="t" r="r" b="b"/>
                            <a:pathLst>
                              <a:path w="2478405">
                                <a:moveTo>
                                  <a:pt x="0" y="0"/>
                                </a:moveTo>
                                <a:lnTo>
                                  <a:pt x="2478189" y="0"/>
                                </a:lnTo>
                              </a:path>
                            </a:pathLst>
                          </a:custGeom>
                          <a:ln w="5867">
                            <a:solidFill>
                              <a:srgbClr val="D0D1D1"/>
                            </a:solidFill>
                            <a:prstDash val="solid"/>
                          </a:ln>
                        </wps:spPr>
                        <wps:bodyPr wrap="square" lIns="0" tIns="0" rIns="0" bIns="0" rtlCol="0">
                          <a:prstTxWarp prst="textNoShape">
                            <a:avLst/>
                          </a:prstTxWarp>
                          <a:noAutofit/>
                        </wps:bodyPr>
                      </wps:wsp>
                      <wps:wsp>
                        <wps:cNvPr id="135" name="Graphic 135"/>
                        <wps:cNvSpPr/>
                        <wps:spPr>
                          <a:xfrm>
                            <a:off x="881888" y="1109750"/>
                            <a:ext cx="2073275" cy="469900"/>
                          </a:xfrm>
                          <a:custGeom>
                            <a:avLst/>
                            <a:gdLst/>
                            <a:ahLst/>
                            <a:cxnLst/>
                            <a:rect l="l" t="t" r="r" b="b"/>
                            <a:pathLst>
                              <a:path w="2073275" h="469900">
                                <a:moveTo>
                                  <a:pt x="123304" y="440423"/>
                                </a:moveTo>
                                <a:lnTo>
                                  <a:pt x="0" y="440423"/>
                                </a:lnTo>
                                <a:lnTo>
                                  <a:pt x="0" y="469785"/>
                                </a:lnTo>
                                <a:lnTo>
                                  <a:pt x="123304" y="469785"/>
                                </a:lnTo>
                                <a:lnTo>
                                  <a:pt x="123304" y="440423"/>
                                </a:lnTo>
                                <a:close/>
                              </a:path>
                              <a:path w="2073275" h="469900">
                                <a:moveTo>
                                  <a:pt x="299491" y="270129"/>
                                </a:moveTo>
                                <a:lnTo>
                                  <a:pt x="176174" y="270129"/>
                                </a:lnTo>
                                <a:lnTo>
                                  <a:pt x="176174" y="469785"/>
                                </a:lnTo>
                                <a:lnTo>
                                  <a:pt x="299491" y="469785"/>
                                </a:lnTo>
                                <a:lnTo>
                                  <a:pt x="299491" y="270129"/>
                                </a:lnTo>
                                <a:close/>
                              </a:path>
                              <a:path w="2073275" h="469900">
                                <a:moveTo>
                                  <a:pt x="475678" y="428688"/>
                                </a:moveTo>
                                <a:lnTo>
                                  <a:pt x="352348" y="428688"/>
                                </a:lnTo>
                                <a:lnTo>
                                  <a:pt x="352348" y="469785"/>
                                </a:lnTo>
                                <a:lnTo>
                                  <a:pt x="475678" y="469785"/>
                                </a:lnTo>
                                <a:lnTo>
                                  <a:pt x="475678" y="428688"/>
                                </a:lnTo>
                                <a:close/>
                              </a:path>
                              <a:path w="2073275" h="469900">
                                <a:moveTo>
                                  <a:pt x="651840" y="293624"/>
                                </a:moveTo>
                                <a:lnTo>
                                  <a:pt x="528523" y="293624"/>
                                </a:lnTo>
                                <a:lnTo>
                                  <a:pt x="528523" y="469785"/>
                                </a:lnTo>
                                <a:lnTo>
                                  <a:pt x="651840" y="469785"/>
                                </a:lnTo>
                                <a:lnTo>
                                  <a:pt x="651840" y="293624"/>
                                </a:lnTo>
                                <a:close/>
                              </a:path>
                              <a:path w="2073275" h="469900">
                                <a:moveTo>
                                  <a:pt x="833894" y="387565"/>
                                </a:moveTo>
                                <a:lnTo>
                                  <a:pt x="704697" y="387565"/>
                                </a:lnTo>
                                <a:lnTo>
                                  <a:pt x="704697" y="469785"/>
                                </a:lnTo>
                                <a:lnTo>
                                  <a:pt x="833894" y="469785"/>
                                </a:lnTo>
                                <a:lnTo>
                                  <a:pt x="833894" y="387565"/>
                                </a:lnTo>
                                <a:close/>
                              </a:path>
                              <a:path w="2073275" h="469900">
                                <a:moveTo>
                                  <a:pt x="1010081" y="411060"/>
                                </a:moveTo>
                                <a:lnTo>
                                  <a:pt x="880884" y="411060"/>
                                </a:lnTo>
                                <a:lnTo>
                                  <a:pt x="880884" y="469785"/>
                                </a:lnTo>
                                <a:lnTo>
                                  <a:pt x="1010081" y="469785"/>
                                </a:lnTo>
                                <a:lnTo>
                                  <a:pt x="1010081" y="411060"/>
                                </a:lnTo>
                                <a:close/>
                              </a:path>
                              <a:path w="2073275" h="469900">
                                <a:moveTo>
                                  <a:pt x="1186243" y="281863"/>
                                </a:moveTo>
                                <a:lnTo>
                                  <a:pt x="1062926" y="281863"/>
                                </a:lnTo>
                                <a:lnTo>
                                  <a:pt x="1062926" y="469785"/>
                                </a:lnTo>
                                <a:lnTo>
                                  <a:pt x="1186243" y="469785"/>
                                </a:lnTo>
                                <a:lnTo>
                                  <a:pt x="1186243" y="281863"/>
                                </a:lnTo>
                                <a:close/>
                              </a:path>
                              <a:path w="2073275" h="469900">
                                <a:moveTo>
                                  <a:pt x="1362417" y="252501"/>
                                </a:moveTo>
                                <a:lnTo>
                                  <a:pt x="1239100" y="252501"/>
                                </a:lnTo>
                                <a:lnTo>
                                  <a:pt x="1239100" y="469785"/>
                                </a:lnTo>
                                <a:lnTo>
                                  <a:pt x="1362417" y="469785"/>
                                </a:lnTo>
                                <a:lnTo>
                                  <a:pt x="1362417" y="252501"/>
                                </a:lnTo>
                                <a:close/>
                              </a:path>
                              <a:path w="2073275" h="469900">
                                <a:moveTo>
                                  <a:pt x="1538592" y="152666"/>
                                </a:moveTo>
                                <a:lnTo>
                                  <a:pt x="1415262" y="152666"/>
                                </a:lnTo>
                                <a:lnTo>
                                  <a:pt x="1415262" y="469785"/>
                                </a:lnTo>
                                <a:lnTo>
                                  <a:pt x="1538592" y="469785"/>
                                </a:lnTo>
                                <a:lnTo>
                                  <a:pt x="1538592" y="152666"/>
                                </a:lnTo>
                                <a:close/>
                              </a:path>
                              <a:path w="2073275" h="469900">
                                <a:moveTo>
                                  <a:pt x="1714766" y="0"/>
                                </a:moveTo>
                                <a:lnTo>
                                  <a:pt x="1591449" y="0"/>
                                </a:lnTo>
                                <a:lnTo>
                                  <a:pt x="1591449" y="469785"/>
                                </a:lnTo>
                                <a:lnTo>
                                  <a:pt x="1714766" y="469785"/>
                                </a:lnTo>
                                <a:lnTo>
                                  <a:pt x="1714766" y="0"/>
                                </a:lnTo>
                                <a:close/>
                              </a:path>
                              <a:path w="2073275" h="469900">
                                <a:moveTo>
                                  <a:pt x="1890941" y="117449"/>
                                </a:moveTo>
                                <a:lnTo>
                                  <a:pt x="1767624" y="117449"/>
                                </a:lnTo>
                                <a:lnTo>
                                  <a:pt x="1767624" y="469785"/>
                                </a:lnTo>
                                <a:lnTo>
                                  <a:pt x="1890941" y="469785"/>
                                </a:lnTo>
                                <a:lnTo>
                                  <a:pt x="1890941" y="117449"/>
                                </a:lnTo>
                                <a:close/>
                              </a:path>
                              <a:path w="2073275" h="469900">
                                <a:moveTo>
                                  <a:pt x="2072995" y="17602"/>
                                </a:moveTo>
                                <a:lnTo>
                                  <a:pt x="1943785" y="17602"/>
                                </a:lnTo>
                                <a:lnTo>
                                  <a:pt x="1943785" y="469785"/>
                                </a:lnTo>
                                <a:lnTo>
                                  <a:pt x="2072995" y="469785"/>
                                </a:lnTo>
                                <a:lnTo>
                                  <a:pt x="2072995" y="17602"/>
                                </a:lnTo>
                                <a:close/>
                              </a:path>
                            </a:pathLst>
                          </a:custGeom>
                          <a:solidFill>
                            <a:srgbClr val="8BC863"/>
                          </a:solidFill>
                        </wps:spPr>
                        <wps:bodyPr wrap="square" lIns="0" tIns="0" rIns="0" bIns="0" rtlCol="0">
                          <a:prstTxWarp prst="textNoShape">
                            <a:avLst/>
                          </a:prstTxWarp>
                          <a:noAutofit/>
                        </wps:bodyPr>
                      </wps:wsp>
                      <wps:wsp>
                        <wps:cNvPr id="136" name="Graphic 136"/>
                        <wps:cNvSpPr/>
                        <wps:spPr>
                          <a:xfrm>
                            <a:off x="881888" y="434403"/>
                            <a:ext cx="2073275" cy="1116330"/>
                          </a:xfrm>
                          <a:custGeom>
                            <a:avLst/>
                            <a:gdLst/>
                            <a:ahLst/>
                            <a:cxnLst/>
                            <a:rect l="l" t="t" r="r" b="b"/>
                            <a:pathLst>
                              <a:path w="2073275" h="1116330">
                                <a:moveTo>
                                  <a:pt x="123304" y="1104036"/>
                                </a:moveTo>
                                <a:lnTo>
                                  <a:pt x="0" y="1104036"/>
                                </a:lnTo>
                                <a:lnTo>
                                  <a:pt x="0" y="1115783"/>
                                </a:lnTo>
                                <a:lnTo>
                                  <a:pt x="123304" y="1115783"/>
                                </a:lnTo>
                                <a:lnTo>
                                  <a:pt x="123304" y="1104036"/>
                                </a:lnTo>
                                <a:close/>
                              </a:path>
                              <a:path w="2073275" h="1116330">
                                <a:moveTo>
                                  <a:pt x="299491" y="927862"/>
                                </a:moveTo>
                                <a:lnTo>
                                  <a:pt x="176174" y="927862"/>
                                </a:lnTo>
                                <a:lnTo>
                                  <a:pt x="176174" y="945476"/>
                                </a:lnTo>
                                <a:lnTo>
                                  <a:pt x="299491" y="945476"/>
                                </a:lnTo>
                                <a:lnTo>
                                  <a:pt x="299491" y="927862"/>
                                </a:lnTo>
                                <a:close/>
                              </a:path>
                              <a:path w="2073275" h="1116330">
                                <a:moveTo>
                                  <a:pt x="475665" y="1086421"/>
                                </a:moveTo>
                                <a:lnTo>
                                  <a:pt x="352348" y="1086421"/>
                                </a:lnTo>
                                <a:lnTo>
                                  <a:pt x="352348" y="1104036"/>
                                </a:lnTo>
                                <a:lnTo>
                                  <a:pt x="475665" y="1104036"/>
                                </a:lnTo>
                                <a:lnTo>
                                  <a:pt x="475665" y="1086421"/>
                                </a:lnTo>
                                <a:close/>
                              </a:path>
                              <a:path w="2073275" h="1116330">
                                <a:moveTo>
                                  <a:pt x="651840" y="951344"/>
                                </a:moveTo>
                                <a:lnTo>
                                  <a:pt x="528523" y="951344"/>
                                </a:lnTo>
                                <a:lnTo>
                                  <a:pt x="528523" y="968959"/>
                                </a:lnTo>
                                <a:lnTo>
                                  <a:pt x="651840" y="968959"/>
                                </a:lnTo>
                                <a:lnTo>
                                  <a:pt x="651840" y="951344"/>
                                </a:lnTo>
                                <a:close/>
                              </a:path>
                              <a:path w="2073275" h="1116330">
                                <a:moveTo>
                                  <a:pt x="833894" y="1057046"/>
                                </a:moveTo>
                                <a:lnTo>
                                  <a:pt x="704697" y="1057046"/>
                                </a:lnTo>
                                <a:lnTo>
                                  <a:pt x="704697" y="1062913"/>
                                </a:lnTo>
                                <a:lnTo>
                                  <a:pt x="833894" y="1062913"/>
                                </a:lnTo>
                                <a:lnTo>
                                  <a:pt x="833894" y="1057046"/>
                                </a:lnTo>
                                <a:close/>
                              </a:path>
                              <a:path w="2073275" h="1116330">
                                <a:moveTo>
                                  <a:pt x="1010069" y="1068793"/>
                                </a:moveTo>
                                <a:lnTo>
                                  <a:pt x="880872" y="1068793"/>
                                </a:lnTo>
                                <a:lnTo>
                                  <a:pt x="880872" y="1086408"/>
                                </a:lnTo>
                                <a:lnTo>
                                  <a:pt x="1010069" y="1086408"/>
                                </a:lnTo>
                                <a:lnTo>
                                  <a:pt x="1010069" y="1068793"/>
                                </a:lnTo>
                                <a:close/>
                              </a:path>
                              <a:path w="2073275" h="1116330">
                                <a:moveTo>
                                  <a:pt x="1186243" y="675335"/>
                                </a:moveTo>
                                <a:lnTo>
                                  <a:pt x="1062926" y="675335"/>
                                </a:lnTo>
                                <a:lnTo>
                                  <a:pt x="1062926" y="957211"/>
                                </a:lnTo>
                                <a:lnTo>
                                  <a:pt x="1186243" y="957211"/>
                                </a:lnTo>
                                <a:lnTo>
                                  <a:pt x="1186243" y="675335"/>
                                </a:lnTo>
                                <a:close/>
                              </a:path>
                              <a:path w="2073275" h="1116330">
                                <a:moveTo>
                                  <a:pt x="1362417" y="328866"/>
                                </a:moveTo>
                                <a:lnTo>
                                  <a:pt x="1239100" y="328866"/>
                                </a:lnTo>
                                <a:lnTo>
                                  <a:pt x="1239100" y="927862"/>
                                </a:lnTo>
                                <a:lnTo>
                                  <a:pt x="1362417" y="927862"/>
                                </a:lnTo>
                                <a:lnTo>
                                  <a:pt x="1362417" y="328866"/>
                                </a:lnTo>
                                <a:close/>
                              </a:path>
                              <a:path w="2073275" h="1116330">
                                <a:moveTo>
                                  <a:pt x="1538592" y="422821"/>
                                </a:moveTo>
                                <a:lnTo>
                                  <a:pt x="1415275" y="422821"/>
                                </a:lnTo>
                                <a:lnTo>
                                  <a:pt x="1415275" y="828027"/>
                                </a:lnTo>
                                <a:lnTo>
                                  <a:pt x="1538592" y="828027"/>
                                </a:lnTo>
                                <a:lnTo>
                                  <a:pt x="1538592" y="422821"/>
                                </a:lnTo>
                                <a:close/>
                              </a:path>
                              <a:path w="2073275" h="1116330">
                                <a:moveTo>
                                  <a:pt x="1714766" y="305371"/>
                                </a:moveTo>
                                <a:lnTo>
                                  <a:pt x="1591449" y="305371"/>
                                </a:lnTo>
                                <a:lnTo>
                                  <a:pt x="1591449" y="675335"/>
                                </a:lnTo>
                                <a:lnTo>
                                  <a:pt x="1714766" y="675335"/>
                                </a:lnTo>
                                <a:lnTo>
                                  <a:pt x="1714766" y="305371"/>
                                </a:lnTo>
                                <a:close/>
                              </a:path>
                              <a:path w="2073275" h="1116330">
                                <a:moveTo>
                                  <a:pt x="1890941" y="0"/>
                                </a:moveTo>
                                <a:lnTo>
                                  <a:pt x="1767624" y="0"/>
                                </a:lnTo>
                                <a:lnTo>
                                  <a:pt x="1767624" y="792784"/>
                                </a:lnTo>
                                <a:lnTo>
                                  <a:pt x="1890941" y="792784"/>
                                </a:lnTo>
                                <a:lnTo>
                                  <a:pt x="1890941" y="0"/>
                                </a:lnTo>
                                <a:close/>
                              </a:path>
                              <a:path w="2073275" h="1116330">
                                <a:moveTo>
                                  <a:pt x="2072995" y="176174"/>
                                </a:moveTo>
                                <a:lnTo>
                                  <a:pt x="1943798" y="176174"/>
                                </a:lnTo>
                                <a:lnTo>
                                  <a:pt x="1943798" y="692950"/>
                                </a:lnTo>
                                <a:lnTo>
                                  <a:pt x="2072995" y="692950"/>
                                </a:lnTo>
                                <a:lnTo>
                                  <a:pt x="2072995" y="176174"/>
                                </a:lnTo>
                                <a:close/>
                              </a:path>
                            </a:pathLst>
                          </a:custGeom>
                          <a:solidFill>
                            <a:srgbClr val="515455"/>
                          </a:solidFill>
                        </wps:spPr>
                        <wps:bodyPr wrap="square" lIns="0" tIns="0" rIns="0" bIns="0" rtlCol="0">
                          <a:prstTxWarp prst="textNoShape">
                            <a:avLst/>
                          </a:prstTxWarp>
                          <a:noAutofit/>
                        </wps:bodyPr>
                      </wps:wsp>
                      <wps:wsp>
                        <wps:cNvPr id="137" name="Graphic 137"/>
                        <wps:cNvSpPr/>
                        <wps:spPr>
                          <a:xfrm>
                            <a:off x="503113" y="1576607"/>
                            <a:ext cx="2478405" cy="1270"/>
                          </a:xfrm>
                          <a:custGeom>
                            <a:avLst/>
                            <a:gdLst/>
                            <a:ahLst/>
                            <a:cxnLst/>
                            <a:rect l="l" t="t" r="r" b="b"/>
                            <a:pathLst>
                              <a:path w="2478405">
                                <a:moveTo>
                                  <a:pt x="0" y="0"/>
                                </a:moveTo>
                                <a:lnTo>
                                  <a:pt x="2478189" y="0"/>
                                </a:lnTo>
                              </a:path>
                            </a:pathLst>
                          </a:custGeom>
                          <a:ln w="5867">
                            <a:solidFill>
                              <a:srgbClr val="D0D1D1"/>
                            </a:solidFill>
                            <a:prstDash val="solid"/>
                          </a:ln>
                        </wps:spPr>
                        <wps:bodyPr wrap="square" lIns="0" tIns="0" rIns="0" bIns="0" rtlCol="0">
                          <a:prstTxWarp prst="textNoShape">
                            <a:avLst/>
                          </a:prstTxWarp>
                          <a:noAutofit/>
                        </wps:bodyPr>
                      </wps:wsp>
                      <wps:wsp>
                        <wps:cNvPr id="138" name="Textbox 138"/>
                        <wps:cNvSpPr txBox="1"/>
                        <wps:spPr>
                          <a:xfrm>
                            <a:off x="22092" y="-10329"/>
                            <a:ext cx="3095625" cy="1851660"/>
                          </a:xfrm>
                          <a:prstGeom prst="rect">
                            <a:avLst/>
                          </a:prstGeom>
                          <a:ln w="6350">
                            <a:solidFill>
                              <a:srgbClr val="E6E7E8"/>
                            </a:solidFill>
                            <a:prstDash val="solid"/>
                          </a:ln>
                        </wps:spPr>
                        <wps:txbx>
                          <w:txbxContent>
                            <w:p w14:paraId="5F2508F4" w14:textId="77777777" w:rsidR="003E1B64" w:rsidRDefault="00775BFE">
                              <w:pPr>
                                <w:spacing w:before="26"/>
                                <w:ind w:left="1377"/>
                                <w:rPr>
                                  <w:sz w:val="18"/>
                                </w:rPr>
                              </w:pPr>
                              <w:r>
                                <w:rPr>
                                  <w:color w:val="231F20"/>
                                  <w:sz w:val="18"/>
                                </w:rPr>
                                <w:t>25-year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p w14:paraId="5F2508F5" w14:textId="77777777" w:rsidR="003E1B64" w:rsidRDefault="00775BFE">
                              <w:pPr>
                                <w:spacing w:before="116"/>
                                <w:ind w:right="4189"/>
                                <w:jc w:val="right"/>
                                <w:rPr>
                                  <w:sz w:val="11"/>
                                </w:rPr>
                              </w:pPr>
                              <w:r>
                                <w:rPr>
                                  <w:spacing w:val="-5"/>
                                  <w:sz w:val="11"/>
                                </w:rPr>
                                <w:t>400</w:t>
                              </w:r>
                            </w:p>
                            <w:p w14:paraId="5F2508F6" w14:textId="77777777" w:rsidR="003E1B64" w:rsidRDefault="003E1B64">
                              <w:pPr>
                                <w:spacing w:before="6"/>
                                <w:rPr>
                                  <w:sz w:val="11"/>
                                </w:rPr>
                              </w:pPr>
                            </w:p>
                            <w:p w14:paraId="5F2508F7" w14:textId="77777777" w:rsidR="003E1B64" w:rsidRDefault="00775BFE">
                              <w:pPr>
                                <w:ind w:right="4189"/>
                                <w:jc w:val="right"/>
                                <w:rPr>
                                  <w:sz w:val="11"/>
                                </w:rPr>
                              </w:pPr>
                              <w:r>
                                <w:rPr>
                                  <w:spacing w:val="-5"/>
                                  <w:sz w:val="11"/>
                                </w:rPr>
                                <w:t>350</w:t>
                              </w:r>
                            </w:p>
                            <w:p w14:paraId="5F2508F8" w14:textId="77777777" w:rsidR="003E1B64" w:rsidRDefault="003E1B64">
                              <w:pPr>
                                <w:spacing w:before="6"/>
                                <w:rPr>
                                  <w:sz w:val="11"/>
                                </w:rPr>
                              </w:pPr>
                            </w:p>
                            <w:p w14:paraId="5F2508F9" w14:textId="77777777" w:rsidR="003E1B64" w:rsidRDefault="00775BFE">
                              <w:pPr>
                                <w:ind w:right="4189"/>
                                <w:jc w:val="right"/>
                                <w:rPr>
                                  <w:sz w:val="11"/>
                                </w:rPr>
                              </w:pPr>
                              <w:r>
                                <w:rPr>
                                  <w:spacing w:val="-5"/>
                                  <w:sz w:val="11"/>
                                </w:rPr>
                                <w:t>300</w:t>
                              </w:r>
                            </w:p>
                            <w:p w14:paraId="5F2508FA" w14:textId="77777777" w:rsidR="003E1B64" w:rsidRDefault="00775BFE">
                              <w:pPr>
                                <w:spacing w:before="123"/>
                                <w:ind w:right="4189"/>
                                <w:jc w:val="right"/>
                                <w:rPr>
                                  <w:sz w:val="11"/>
                                </w:rPr>
                              </w:pPr>
                              <w:r>
                                <w:rPr>
                                  <w:spacing w:val="-5"/>
                                  <w:sz w:val="11"/>
                                </w:rPr>
                                <w:t>250</w:t>
                              </w:r>
                            </w:p>
                            <w:p w14:paraId="5F2508FB" w14:textId="77777777" w:rsidR="003E1B64" w:rsidRDefault="003E1B64">
                              <w:pPr>
                                <w:spacing w:before="6"/>
                                <w:rPr>
                                  <w:sz w:val="11"/>
                                </w:rPr>
                              </w:pPr>
                            </w:p>
                            <w:p w14:paraId="5F2508FC" w14:textId="77777777" w:rsidR="003E1B64" w:rsidRDefault="00775BFE">
                              <w:pPr>
                                <w:ind w:right="4189"/>
                                <w:jc w:val="right"/>
                                <w:rPr>
                                  <w:sz w:val="11"/>
                                </w:rPr>
                              </w:pPr>
                              <w:r>
                                <w:rPr>
                                  <w:spacing w:val="-5"/>
                                  <w:sz w:val="11"/>
                                </w:rPr>
                                <w:t>200</w:t>
                              </w:r>
                            </w:p>
                            <w:p w14:paraId="5F2508FD" w14:textId="77777777" w:rsidR="003E1B64" w:rsidRDefault="003E1B64">
                              <w:pPr>
                                <w:spacing w:before="6"/>
                                <w:rPr>
                                  <w:sz w:val="11"/>
                                </w:rPr>
                              </w:pPr>
                            </w:p>
                            <w:p w14:paraId="5F2508FE" w14:textId="77777777" w:rsidR="003E1B64" w:rsidRDefault="00775BFE">
                              <w:pPr>
                                <w:ind w:right="4189"/>
                                <w:jc w:val="right"/>
                                <w:rPr>
                                  <w:sz w:val="11"/>
                                </w:rPr>
                              </w:pPr>
                              <w:r>
                                <w:rPr>
                                  <w:spacing w:val="-5"/>
                                  <w:sz w:val="11"/>
                                </w:rPr>
                                <w:t>150</w:t>
                              </w:r>
                            </w:p>
                            <w:p w14:paraId="5F2508FF" w14:textId="77777777" w:rsidR="003E1B64" w:rsidRDefault="003E1B64">
                              <w:pPr>
                                <w:spacing w:before="6"/>
                                <w:rPr>
                                  <w:sz w:val="11"/>
                                </w:rPr>
                              </w:pPr>
                            </w:p>
                            <w:p w14:paraId="5F250900" w14:textId="77777777" w:rsidR="003E1B64" w:rsidRDefault="00775BFE">
                              <w:pPr>
                                <w:ind w:right="4189"/>
                                <w:jc w:val="right"/>
                                <w:rPr>
                                  <w:sz w:val="11"/>
                                </w:rPr>
                              </w:pPr>
                              <w:r>
                                <w:rPr>
                                  <w:spacing w:val="-5"/>
                                  <w:sz w:val="11"/>
                                </w:rPr>
                                <w:t>100</w:t>
                              </w:r>
                            </w:p>
                            <w:p w14:paraId="5F250901" w14:textId="77777777" w:rsidR="003E1B64" w:rsidRDefault="00775BFE">
                              <w:pPr>
                                <w:spacing w:before="123"/>
                                <w:ind w:right="4173"/>
                                <w:jc w:val="right"/>
                                <w:rPr>
                                  <w:sz w:val="11"/>
                                </w:rPr>
                              </w:pPr>
                              <w:r>
                                <w:rPr>
                                  <w:spacing w:val="-5"/>
                                  <w:sz w:val="11"/>
                                </w:rPr>
                                <w:t>50</w:t>
                              </w:r>
                            </w:p>
                            <w:p w14:paraId="5F250902" w14:textId="77777777" w:rsidR="003E1B64" w:rsidRDefault="003E1B64">
                              <w:pPr>
                                <w:spacing w:before="6"/>
                                <w:rPr>
                                  <w:sz w:val="11"/>
                                </w:rPr>
                              </w:pPr>
                            </w:p>
                            <w:p w14:paraId="5F250903" w14:textId="77777777" w:rsidR="003E1B64" w:rsidRDefault="00775BFE">
                              <w:pPr>
                                <w:ind w:right="4179"/>
                                <w:jc w:val="right"/>
                                <w:rPr>
                                  <w:sz w:val="11"/>
                                </w:rPr>
                              </w:pPr>
                              <w:r>
                                <w:rPr>
                                  <w:spacing w:val="-10"/>
                                  <w:sz w:val="11"/>
                                </w:rPr>
                                <w:t>0</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F250703" id="Group 132" o:spid="_x0000_s1106" style="position:absolute;margin-left:43.3pt;margin-top:7.95pt;width:243.7pt;height:145.75pt;z-index:251658420;mso-wrap-distance-left:0;mso-wrap-distance-right:0;mso-position-horizontal-relative:page;mso-position-vertical-relative:text;mso-width-relative:margin;mso-height-relative:margin" coordorigin="220,-103" coordsize="30956,1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">
                <v:shape id="Graphic 133" o:spid="_x0000_s1107" style="position:absolute;left:5031;top:4373;width:24784;height:9753;visibility:visible;mso-wrap-style:square;v-text-anchor:top" coordsize="2478405,97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" path="m,974839r554949,em678266,974839r229032,em1030615,974839r411086,em1565018,974839r52857,em1741192,974839r52845,em1917367,974839r52857,em2093541,974839r52858,em2269716,974839r52844,em2451770,974839r26419,em,810412r1441701,em1565018,810412r52857,em1741192,810412r52858,em1917367,810412r52857,em2093541,810412r52858,em2269716,810412r52844,em2451770,810412r26419,em,651852r1617875,em1741192,651852r52858,em1917367,651852r52857,em2093541,651852r52858,em2269716,651852r52857,em2451770,651852r26419,em,487425r1617875,em1741192,487425r52858,em1917367,487425r52857,em2093541,487425r52858,em2269716,487425r52857,em2451770,487425r26419,em,322986r1970224,em2093541,322986r52858,em2269716,322986r52857,em2451770,322986r26419,em,158559r2146399,em2269716,158559r208473,em,l2146399,em2269716,r208473,e" filled="f" strokecolor="#d0d1d1" strokeweight=".16297mm">
                  <v:path arrowok="t"/>
                </v:shape>
                <v:shape id="Graphic 134" o:spid="_x0000_s1108" style="position:absolute;left:5031;top:2729;width:24784;height:12;visibility:visible;mso-wrap-style:square;v-text-anchor:top" coordsize="2478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" path="m,l2478189,e" filled="f" strokecolor="#d0d1d1" strokeweight=".16297mm">
                  <v:path arrowok="t"/>
                </v:shape>
                <v:shape id="Graphic 135" o:spid="_x0000_s1109" style="position:absolute;left:8818;top:11097;width:20733;height:4699;visibility:visible;mso-wrap-style:square;v-text-anchor:top" coordsize="2073275,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" path="m123304,440423l,440423r,29362l123304,469785r,-29362xem299491,270129r-123317,l176174,469785r123317,l299491,270129xem475678,428688r-123330,l352348,469785r123330,l475678,428688xem651840,293624r-123317,l528523,469785r123317,l651840,293624xem833894,387565r-129197,l704697,469785r129197,l833894,387565xem1010081,411060r-129197,l880884,469785r129197,l1010081,411060xem1186243,281863r-123317,l1062926,469785r123317,l1186243,281863xem1362417,252501r-123317,l1239100,469785r123317,l1362417,252501xem1538592,152666r-123330,l1415262,469785r123330,l1538592,152666xem1714766,l1591449,r,469785l1714766,469785,1714766,xem1890941,117449r-123317,l1767624,469785r123317,l1890941,117449xem2072995,17602r-129210,l1943785,469785r129210,l2072995,17602xe" fillcolor="#8bc863" stroked="f">
                  <v:path arrowok="t"/>
                </v:shape>
                <v:shape id="Graphic 136" o:spid="_x0000_s1110" style="position:absolute;left:8818;top:4344;width:20733;height:11163;visibility:visible;mso-wrap-style:square;v-text-anchor:top" coordsize="2073275,111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" path="m123304,1104036l,1104036r,11747l123304,1115783r,-11747xem299491,927862r-123317,l176174,945476r123317,l299491,927862xem475665,1086421r-123317,l352348,1104036r123317,l475665,1086421xem651840,951344r-123317,l528523,968959r123317,l651840,951344xem833894,1057046r-129197,l704697,1062913r129197,l833894,1057046xem1010069,1068793r-129197,l880872,1086408r129197,l1010069,1068793xem1186243,675335r-123317,l1062926,957211r123317,l1186243,675335xem1362417,328866r-123317,l1239100,927862r123317,l1362417,328866xem1538592,422821r-123317,l1415275,828027r123317,l1538592,422821xem1714766,305371r-123317,l1591449,675335r123317,l1714766,305371xem1890941,l1767624,r,792784l1890941,792784,1890941,xem2072995,176174r-129197,l1943798,692950r129197,l2072995,176174xe" fillcolor="#515455" stroked="f">
                  <v:path arrowok="t"/>
                </v:shape>
                <v:shape id="Graphic 137" o:spid="_x0000_s1111" style="position:absolute;left:5031;top:15766;width:24784;height:12;visibility:visible;mso-wrap-style:square;v-text-anchor:top" coordsize="2478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" path="m,l2478189,e" filled="f" strokecolor="#d0d1d1" strokeweight=".16297mm">
                  <v:path arrowok="t"/>
                </v:shape>
                <v:shape id="Textbox 138" o:spid="_x0000_s1112" type="#_x0000_t202" style="position:absolute;left:220;top:-103;width:30957;height:18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" filled="f" strokecolor="#e6e7e8" strokeweight=".5pt">
                  <v:textbox inset="0,0,0,0">
                    <w:txbxContent>
                      <w:p w14:paraId="5F2508F4" w14:textId="77777777" w:rsidR="003E1B64" w:rsidRDefault="00775BFE">
                        <w:pPr>
                          <w:spacing w:before="26"/>
                          <w:ind w:left="1377"/>
                          <w:rPr>
                            <w:sz w:val="18"/>
                          </w:rPr>
                        </w:pPr>
                        <w:r>
                          <w:rPr>
                            <w:color w:val="231F20"/>
                            <w:sz w:val="18"/>
                          </w:rPr>
                          <w:t>25-year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p w14:paraId="5F2508F5" w14:textId="77777777" w:rsidR="003E1B64" w:rsidRDefault="00775BFE">
                        <w:pPr>
                          <w:spacing w:before="116"/>
                          <w:ind w:right="4189"/>
                          <w:jc w:val="right"/>
                          <w:rPr>
                            <w:sz w:val="11"/>
                          </w:rPr>
                        </w:pPr>
                        <w:r>
                          <w:rPr>
                            <w:spacing w:val="-5"/>
                            <w:sz w:val="11"/>
                          </w:rPr>
                          <w:t>400</w:t>
                        </w:r>
                      </w:p>
                      <w:p w14:paraId="5F2508F6" w14:textId="77777777" w:rsidR="003E1B64" w:rsidRDefault="003E1B64">
                        <w:pPr>
                          <w:spacing w:before="6"/>
                          <w:rPr>
                            <w:sz w:val="11"/>
                          </w:rPr>
                        </w:pPr>
                      </w:p>
                      <w:p w14:paraId="5F2508F7" w14:textId="77777777" w:rsidR="003E1B64" w:rsidRDefault="00775BFE">
                        <w:pPr>
                          <w:ind w:right="4189"/>
                          <w:jc w:val="right"/>
                          <w:rPr>
                            <w:sz w:val="11"/>
                          </w:rPr>
                        </w:pPr>
                        <w:r>
                          <w:rPr>
                            <w:spacing w:val="-5"/>
                            <w:sz w:val="11"/>
                          </w:rPr>
                          <w:t>350</w:t>
                        </w:r>
                      </w:p>
                      <w:p w14:paraId="5F2508F8" w14:textId="77777777" w:rsidR="003E1B64" w:rsidRDefault="003E1B64">
                        <w:pPr>
                          <w:spacing w:before="6"/>
                          <w:rPr>
                            <w:sz w:val="11"/>
                          </w:rPr>
                        </w:pPr>
                      </w:p>
                      <w:p w14:paraId="5F2508F9" w14:textId="77777777" w:rsidR="003E1B64" w:rsidRDefault="00775BFE">
                        <w:pPr>
                          <w:ind w:right="4189"/>
                          <w:jc w:val="right"/>
                          <w:rPr>
                            <w:sz w:val="11"/>
                          </w:rPr>
                        </w:pPr>
                        <w:r>
                          <w:rPr>
                            <w:spacing w:val="-5"/>
                            <w:sz w:val="11"/>
                          </w:rPr>
                          <w:t>300</w:t>
                        </w:r>
                      </w:p>
                      <w:p w14:paraId="5F2508FA" w14:textId="77777777" w:rsidR="003E1B64" w:rsidRDefault="00775BFE">
                        <w:pPr>
                          <w:spacing w:before="123"/>
                          <w:ind w:right="4189"/>
                          <w:jc w:val="right"/>
                          <w:rPr>
                            <w:sz w:val="11"/>
                          </w:rPr>
                        </w:pPr>
                        <w:r>
                          <w:rPr>
                            <w:spacing w:val="-5"/>
                            <w:sz w:val="11"/>
                          </w:rPr>
                          <w:t>250</w:t>
                        </w:r>
                      </w:p>
                      <w:p w14:paraId="5F2508FB" w14:textId="77777777" w:rsidR="003E1B64" w:rsidRDefault="003E1B64">
                        <w:pPr>
                          <w:spacing w:before="6"/>
                          <w:rPr>
                            <w:sz w:val="11"/>
                          </w:rPr>
                        </w:pPr>
                      </w:p>
                      <w:p w14:paraId="5F2508FC" w14:textId="77777777" w:rsidR="003E1B64" w:rsidRDefault="00775BFE">
                        <w:pPr>
                          <w:ind w:right="4189"/>
                          <w:jc w:val="right"/>
                          <w:rPr>
                            <w:sz w:val="11"/>
                          </w:rPr>
                        </w:pPr>
                        <w:r>
                          <w:rPr>
                            <w:spacing w:val="-5"/>
                            <w:sz w:val="11"/>
                          </w:rPr>
                          <w:t>200</w:t>
                        </w:r>
                      </w:p>
                      <w:p w14:paraId="5F2508FD" w14:textId="77777777" w:rsidR="003E1B64" w:rsidRDefault="003E1B64">
                        <w:pPr>
                          <w:spacing w:before="6"/>
                          <w:rPr>
                            <w:sz w:val="11"/>
                          </w:rPr>
                        </w:pPr>
                      </w:p>
                      <w:p w14:paraId="5F2508FE" w14:textId="77777777" w:rsidR="003E1B64" w:rsidRDefault="00775BFE">
                        <w:pPr>
                          <w:ind w:right="4189"/>
                          <w:jc w:val="right"/>
                          <w:rPr>
                            <w:sz w:val="11"/>
                          </w:rPr>
                        </w:pPr>
                        <w:r>
                          <w:rPr>
                            <w:spacing w:val="-5"/>
                            <w:sz w:val="11"/>
                          </w:rPr>
                          <w:t>150</w:t>
                        </w:r>
                      </w:p>
                      <w:p w14:paraId="5F2508FF" w14:textId="77777777" w:rsidR="003E1B64" w:rsidRDefault="003E1B64">
                        <w:pPr>
                          <w:spacing w:before="6"/>
                          <w:rPr>
                            <w:sz w:val="11"/>
                          </w:rPr>
                        </w:pPr>
                      </w:p>
                      <w:p w14:paraId="5F250900" w14:textId="77777777" w:rsidR="003E1B64" w:rsidRDefault="00775BFE">
                        <w:pPr>
                          <w:ind w:right="4189"/>
                          <w:jc w:val="right"/>
                          <w:rPr>
                            <w:sz w:val="11"/>
                          </w:rPr>
                        </w:pPr>
                        <w:r>
                          <w:rPr>
                            <w:spacing w:val="-5"/>
                            <w:sz w:val="11"/>
                          </w:rPr>
                          <w:t>100</w:t>
                        </w:r>
                      </w:p>
                      <w:p w14:paraId="5F250901" w14:textId="77777777" w:rsidR="003E1B64" w:rsidRDefault="00775BFE">
                        <w:pPr>
                          <w:spacing w:before="123"/>
                          <w:ind w:right="4173"/>
                          <w:jc w:val="right"/>
                          <w:rPr>
                            <w:sz w:val="11"/>
                          </w:rPr>
                        </w:pPr>
                        <w:r>
                          <w:rPr>
                            <w:spacing w:val="-5"/>
                            <w:sz w:val="11"/>
                          </w:rPr>
                          <w:t>50</w:t>
                        </w:r>
                      </w:p>
                      <w:p w14:paraId="5F250902" w14:textId="77777777" w:rsidR="003E1B64" w:rsidRDefault="003E1B64">
                        <w:pPr>
                          <w:spacing w:before="6"/>
                          <w:rPr>
                            <w:sz w:val="11"/>
                          </w:rPr>
                        </w:pPr>
                      </w:p>
                      <w:p w14:paraId="5F250903" w14:textId="77777777" w:rsidR="003E1B64" w:rsidRDefault="00775BFE">
                        <w:pPr>
                          <w:ind w:right="4179"/>
                          <w:jc w:val="right"/>
                          <w:rPr>
                            <w:sz w:val="11"/>
                          </w:rPr>
                        </w:pPr>
                        <w:r>
                          <w:rPr>
                            <w:spacing w:val="-10"/>
                            <w:sz w:val="11"/>
                          </w:rPr>
                          <w:t>0</w:t>
                        </w:r>
                      </w:p>
                    </w:txbxContent>
                  </v:textbox>
                </v:shape>
                <w10:wrap anchorx="page"/>
              </v:group>
            </w:pict>
          </mc:Fallback>
        </mc:AlternateContent>
      </w:r>
    </w:p>
    <w:p w14:paraId="5F24FFFD" w14:textId="77777777" w:rsidR="003E1B64" w:rsidRDefault="003E1B64">
      <w:pPr>
        <w:pStyle w:val="BodyText"/>
        <w:rPr>
          <w:b/>
          <w:sz w:val="18"/>
        </w:rPr>
      </w:pPr>
    </w:p>
    <w:p w14:paraId="5F24FFFE" w14:textId="47CDA4C2" w:rsidR="003E1B64" w:rsidRDefault="003E1B64">
      <w:pPr>
        <w:pStyle w:val="BodyText"/>
        <w:rPr>
          <w:b/>
          <w:sz w:val="18"/>
        </w:rPr>
      </w:pPr>
    </w:p>
    <w:p w14:paraId="5F24FFFF" w14:textId="77777777" w:rsidR="003E1B64" w:rsidRDefault="003E1B64">
      <w:pPr>
        <w:pStyle w:val="BodyText"/>
        <w:rPr>
          <w:b/>
          <w:sz w:val="18"/>
        </w:rPr>
      </w:pPr>
    </w:p>
    <w:p w14:paraId="5F250000" w14:textId="148D4021" w:rsidR="003E1B64" w:rsidRDefault="003E1B64">
      <w:pPr>
        <w:pStyle w:val="BodyText"/>
        <w:rPr>
          <w:b/>
          <w:sz w:val="18"/>
        </w:rPr>
      </w:pPr>
    </w:p>
    <w:p w14:paraId="5F250001" w14:textId="483AA559" w:rsidR="003E1B64" w:rsidRDefault="003E1B64">
      <w:pPr>
        <w:pStyle w:val="BodyText"/>
        <w:rPr>
          <w:b/>
          <w:sz w:val="18"/>
        </w:rPr>
      </w:pPr>
    </w:p>
    <w:p w14:paraId="5F250002" w14:textId="77777777" w:rsidR="003E1B64" w:rsidRDefault="003E1B64">
      <w:pPr>
        <w:pStyle w:val="BodyText"/>
        <w:rPr>
          <w:b/>
          <w:sz w:val="18"/>
        </w:rPr>
      </w:pPr>
    </w:p>
    <w:p w14:paraId="5F250003" w14:textId="77777777" w:rsidR="003E1B64" w:rsidRDefault="003E1B64">
      <w:pPr>
        <w:pStyle w:val="BodyText"/>
        <w:rPr>
          <w:b/>
          <w:sz w:val="18"/>
        </w:rPr>
      </w:pPr>
    </w:p>
    <w:p w14:paraId="5F250004" w14:textId="77777777" w:rsidR="003E1B64" w:rsidRDefault="003E1B64">
      <w:pPr>
        <w:pStyle w:val="BodyText"/>
        <w:rPr>
          <w:b/>
          <w:sz w:val="18"/>
        </w:rPr>
      </w:pPr>
    </w:p>
    <w:p w14:paraId="5F250005" w14:textId="77777777" w:rsidR="003E1B64" w:rsidRDefault="003E1B64">
      <w:pPr>
        <w:pStyle w:val="BodyText"/>
        <w:rPr>
          <w:b/>
          <w:sz w:val="18"/>
        </w:rPr>
      </w:pPr>
    </w:p>
    <w:p w14:paraId="5F250006" w14:textId="77777777" w:rsidR="003E1B64" w:rsidRDefault="003E1B64">
      <w:pPr>
        <w:pStyle w:val="BodyText"/>
        <w:rPr>
          <w:b/>
          <w:sz w:val="18"/>
        </w:rPr>
      </w:pPr>
    </w:p>
    <w:p w14:paraId="5F250007" w14:textId="77777777" w:rsidR="003E1B64" w:rsidRDefault="003E1B64">
      <w:pPr>
        <w:pStyle w:val="BodyText"/>
        <w:rPr>
          <w:b/>
          <w:sz w:val="18"/>
        </w:rPr>
      </w:pPr>
    </w:p>
    <w:p w14:paraId="5F250008" w14:textId="77777777" w:rsidR="003E1B64" w:rsidRDefault="003E1B64">
      <w:pPr>
        <w:pStyle w:val="BodyText"/>
        <w:rPr>
          <w:b/>
          <w:sz w:val="18"/>
        </w:rPr>
      </w:pPr>
    </w:p>
    <w:p w14:paraId="5F250009" w14:textId="77777777" w:rsidR="003E1B64" w:rsidRDefault="003E1B64">
      <w:pPr>
        <w:pStyle w:val="BodyText"/>
        <w:rPr>
          <w:b/>
          <w:sz w:val="18"/>
        </w:rPr>
      </w:pPr>
    </w:p>
    <w:p w14:paraId="5F25000A" w14:textId="77777777" w:rsidR="003E1B64" w:rsidRDefault="003E1B64">
      <w:pPr>
        <w:pStyle w:val="BodyText"/>
        <w:spacing w:before="79"/>
        <w:rPr>
          <w:b/>
          <w:sz w:val="18"/>
        </w:rPr>
      </w:pPr>
    </w:p>
    <w:p w14:paraId="5F25000B" w14:textId="77777777" w:rsidR="003E1B64" w:rsidRDefault="00775BFE">
      <w:pPr>
        <w:ind w:left="821"/>
        <w:rPr>
          <w:i/>
          <w:sz w:val="18"/>
        </w:rPr>
      </w:pPr>
      <w:r>
        <w:rPr>
          <w:i/>
          <w:noProof/>
          <w:sz w:val="18"/>
        </w:rPr>
        <mc:AlternateContent>
          <mc:Choice Requires="wps">
            <w:drawing>
              <wp:anchor distT="0" distB="0" distL="0" distR="0" simplePos="0" relativeHeight="251658246" behindDoc="0" locked="0" layoutInCell="1" allowOverlap="1" wp14:anchorId="5F250707" wp14:editId="5F250708">
                <wp:simplePos x="0" y="0"/>
                <wp:positionH relativeFrom="page">
                  <wp:posOffset>605711</wp:posOffset>
                </wp:positionH>
                <wp:positionV relativeFrom="paragraph">
                  <wp:posOffset>-1406757</wp:posOffset>
                </wp:positionV>
                <wp:extent cx="125095" cy="98425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095" cy="984250"/>
                        </a:xfrm>
                        <a:prstGeom prst="rect">
                          <a:avLst/>
                        </a:prstGeom>
                      </wps:spPr>
                      <wps:txbx>
                        <w:txbxContent>
                          <w:p w14:paraId="5F250917" w14:textId="77777777" w:rsidR="003E1B64" w:rsidRDefault="00775BFE">
                            <w:pPr>
                              <w:spacing w:before="15"/>
                              <w:ind w:left="20"/>
                              <w:rPr>
                                <w:sz w:val="14"/>
                              </w:rPr>
                            </w:pPr>
                            <w:r>
                              <w:rPr>
                                <w:color w:val="231F20"/>
                                <w:sz w:val="14"/>
                              </w:rPr>
                              <w:t>ACCUs</w:t>
                            </w:r>
                            <w:r>
                              <w:rPr>
                                <w:color w:val="231F20"/>
                                <w:spacing w:val="-3"/>
                                <w:sz w:val="14"/>
                              </w:rPr>
                              <w:t xml:space="preserve"> </w:t>
                            </w:r>
                            <w:r>
                              <w:rPr>
                                <w:color w:val="231F20"/>
                                <w:sz w:val="14"/>
                              </w:rPr>
                              <w:t>issued</w:t>
                            </w:r>
                            <w:r>
                              <w:rPr>
                                <w:color w:val="231F20"/>
                                <w:spacing w:val="-2"/>
                                <w:sz w:val="14"/>
                              </w:rPr>
                              <w:t xml:space="preserve"> (millions)</w:t>
                            </w:r>
                          </w:p>
                        </w:txbxContent>
                      </wps:txbx>
                      <wps:bodyPr vert="vert270" wrap="square" lIns="0" tIns="0" rIns="0" bIns="0" rtlCol="0">
                        <a:noAutofit/>
                      </wps:bodyPr>
                    </wps:wsp>
                  </a:graphicData>
                </a:graphic>
              </wp:anchor>
            </w:drawing>
          </mc:Choice>
          <mc:Fallback>
            <w:pict>
              <v:shape w14:anchorId="5F250707" id="Textbox 152" o:spid="_x0000_s1113" type="#_x0000_t202" style="position:absolute;left:0;text-align:left;margin-left:47.7pt;margin-top:-110.75pt;width:9.85pt;height:77.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" filled="f" stroked="f">
                <v:textbox style="layout-flow:vertical;mso-layout-flow-alt:bottom-to-top" inset="0,0,0,0">
                  <w:txbxContent>
                    <w:p w14:paraId="5F250917" w14:textId="77777777" w:rsidR="003E1B64" w:rsidRDefault="00775BFE">
                      <w:pPr>
                        <w:spacing w:before="15"/>
                        <w:ind w:left="20"/>
                        <w:rPr>
                          <w:sz w:val="14"/>
                        </w:rPr>
                      </w:pPr>
                      <w:r>
                        <w:rPr>
                          <w:color w:val="231F20"/>
                          <w:sz w:val="14"/>
                        </w:rPr>
                        <w:t>ACCUs</w:t>
                      </w:r>
                      <w:r>
                        <w:rPr>
                          <w:color w:val="231F20"/>
                          <w:spacing w:val="-3"/>
                          <w:sz w:val="14"/>
                        </w:rPr>
                        <w:t xml:space="preserve"> </w:t>
                      </w:r>
                      <w:r>
                        <w:rPr>
                          <w:color w:val="231F20"/>
                          <w:sz w:val="14"/>
                        </w:rPr>
                        <w:t>issued</w:t>
                      </w:r>
                      <w:r>
                        <w:rPr>
                          <w:color w:val="231F20"/>
                          <w:spacing w:val="-2"/>
                          <w:sz w:val="14"/>
                        </w:rPr>
                        <w:t xml:space="preserve"> (millions)</w:t>
                      </w:r>
                    </w:p>
                  </w:txbxContent>
                </v:textbox>
                <w10:wrap anchorx="page"/>
              </v:shape>
            </w:pict>
          </mc:Fallback>
        </mc:AlternateContent>
      </w:r>
      <w:r>
        <w:rPr>
          <w:i/>
          <w:noProof/>
          <w:sz w:val="18"/>
        </w:rPr>
        <mc:AlternateContent>
          <mc:Choice Requires="wps">
            <w:drawing>
              <wp:anchor distT="0" distB="0" distL="0" distR="0" simplePos="0" relativeHeight="251658248" behindDoc="0" locked="0" layoutInCell="1" allowOverlap="1" wp14:anchorId="5F250709" wp14:editId="5F25070A">
                <wp:simplePos x="0" y="0"/>
                <wp:positionH relativeFrom="page">
                  <wp:posOffset>1059062</wp:posOffset>
                </wp:positionH>
                <wp:positionV relativeFrom="paragraph">
                  <wp:posOffset>-306430</wp:posOffset>
                </wp:positionV>
                <wp:extent cx="104139" cy="18415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18" w14:textId="77777777" w:rsidR="003E1B64" w:rsidRDefault="00775BFE">
                            <w:pPr>
                              <w:spacing w:before="17"/>
                              <w:ind w:left="20"/>
                              <w:rPr>
                                <w:sz w:val="11"/>
                              </w:rPr>
                            </w:pPr>
                            <w:r>
                              <w:rPr>
                                <w:spacing w:val="-4"/>
                                <w:sz w:val="11"/>
                              </w:rPr>
                              <w:t>2013</w:t>
                            </w:r>
                          </w:p>
                        </w:txbxContent>
                      </wps:txbx>
                      <wps:bodyPr vert="vert270" wrap="square" lIns="0" tIns="0" rIns="0" bIns="0" rtlCol="0">
                        <a:noAutofit/>
                      </wps:bodyPr>
                    </wps:wsp>
                  </a:graphicData>
                </a:graphic>
              </wp:anchor>
            </w:drawing>
          </mc:Choice>
          <mc:Fallback>
            <w:pict>
              <v:shape w14:anchorId="5F250709" id="Textbox 153" o:spid="_x0000_s1114" type="#_x0000_t202" style="position:absolute;left:0;text-align:left;margin-left:83.4pt;margin-top:-24.15pt;width:8.2pt;height:14.5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" filled="f" stroked="f">
                <v:textbox style="layout-flow:vertical;mso-layout-flow-alt:bottom-to-top" inset="0,0,0,0">
                  <w:txbxContent>
                    <w:p w14:paraId="5F250918" w14:textId="77777777" w:rsidR="003E1B64" w:rsidRDefault="00775BFE">
                      <w:pPr>
                        <w:spacing w:before="17"/>
                        <w:ind w:left="20"/>
                        <w:rPr>
                          <w:sz w:val="11"/>
                        </w:rPr>
                      </w:pPr>
                      <w:r>
                        <w:rPr>
                          <w:spacing w:val="-4"/>
                          <w:sz w:val="11"/>
                        </w:rPr>
                        <w:t>2013</w:t>
                      </w:r>
                    </w:p>
                  </w:txbxContent>
                </v:textbox>
                <w10:wrap anchorx="page"/>
              </v:shape>
            </w:pict>
          </mc:Fallback>
        </mc:AlternateContent>
      </w:r>
      <w:r>
        <w:rPr>
          <w:i/>
          <w:noProof/>
          <w:sz w:val="18"/>
        </w:rPr>
        <mc:AlternateContent>
          <mc:Choice Requires="wps">
            <w:drawing>
              <wp:anchor distT="0" distB="0" distL="0" distR="0" simplePos="0" relativeHeight="251658249" behindDoc="0" locked="0" layoutInCell="1" allowOverlap="1" wp14:anchorId="5F25070B" wp14:editId="5F25070C">
                <wp:simplePos x="0" y="0"/>
                <wp:positionH relativeFrom="page">
                  <wp:posOffset>1236082</wp:posOffset>
                </wp:positionH>
                <wp:positionV relativeFrom="paragraph">
                  <wp:posOffset>-306430</wp:posOffset>
                </wp:positionV>
                <wp:extent cx="104139" cy="18415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19" w14:textId="77777777" w:rsidR="003E1B64" w:rsidRDefault="00775BFE">
                            <w:pPr>
                              <w:spacing w:before="17"/>
                              <w:ind w:left="20"/>
                              <w:rPr>
                                <w:sz w:val="11"/>
                              </w:rPr>
                            </w:pPr>
                            <w:r>
                              <w:rPr>
                                <w:spacing w:val="-4"/>
                                <w:sz w:val="11"/>
                              </w:rPr>
                              <w:t>2014</w:t>
                            </w:r>
                          </w:p>
                        </w:txbxContent>
                      </wps:txbx>
                      <wps:bodyPr vert="vert270" wrap="square" lIns="0" tIns="0" rIns="0" bIns="0" rtlCol="0">
                        <a:noAutofit/>
                      </wps:bodyPr>
                    </wps:wsp>
                  </a:graphicData>
                </a:graphic>
              </wp:anchor>
            </w:drawing>
          </mc:Choice>
          <mc:Fallback>
            <w:pict>
              <v:shape w14:anchorId="5F25070B" id="Textbox 154" o:spid="_x0000_s1115" type="#_x0000_t202" style="position:absolute;left:0;text-align:left;margin-left:97.35pt;margin-top:-24.15pt;width:8.2pt;height:14.5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" filled="f" stroked="f">
                <v:textbox style="layout-flow:vertical;mso-layout-flow-alt:bottom-to-top" inset="0,0,0,0">
                  <w:txbxContent>
                    <w:p w14:paraId="5F250919" w14:textId="77777777" w:rsidR="003E1B64" w:rsidRDefault="00775BFE">
                      <w:pPr>
                        <w:spacing w:before="17"/>
                        <w:ind w:left="20"/>
                        <w:rPr>
                          <w:sz w:val="11"/>
                        </w:rPr>
                      </w:pPr>
                      <w:r>
                        <w:rPr>
                          <w:spacing w:val="-4"/>
                          <w:sz w:val="11"/>
                        </w:rPr>
                        <w:t>2014</w:t>
                      </w:r>
                    </w:p>
                  </w:txbxContent>
                </v:textbox>
                <w10:wrap anchorx="page"/>
              </v:shape>
            </w:pict>
          </mc:Fallback>
        </mc:AlternateContent>
      </w:r>
      <w:r>
        <w:rPr>
          <w:i/>
          <w:noProof/>
          <w:sz w:val="18"/>
        </w:rPr>
        <mc:AlternateContent>
          <mc:Choice Requires="wps">
            <w:drawing>
              <wp:anchor distT="0" distB="0" distL="0" distR="0" simplePos="0" relativeHeight="251658250" behindDoc="0" locked="0" layoutInCell="1" allowOverlap="1" wp14:anchorId="5F25070D" wp14:editId="5F25070E">
                <wp:simplePos x="0" y="0"/>
                <wp:positionH relativeFrom="page">
                  <wp:posOffset>1413102</wp:posOffset>
                </wp:positionH>
                <wp:positionV relativeFrom="paragraph">
                  <wp:posOffset>-306430</wp:posOffset>
                </wp:positionV>
                <wp:extent cx="104139" cy="18415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1A" w14:textId="77777777" w:rsidR="003E1B64" w:rsidRDefault="00775BFE">
                            <w:pPr>
                              <w:spacing w:before="17"/>
                              <w:ind w:left="20"/>
                              <w:rPr>
                                <w:sz w:val="11"/>
                              </w:rPr>
                            </w:pPr>
                            <w:r>
                              <w:rPr>
                                <w:spacing w:val="-4"/>
                                <w:sz w:val="11"/>
                              </w:rPr>
                              <w:t>2015</w:t>
                            </w:r>
                          </w:p>
                        </w:txbxContent>
                      </wps:txbx>
                      <wps:bodyPr vert="vert270" wrap="square" lIns="0" tIns="0" rIns="0" bIns="0" rtlCol="0">
                        <a:noAutofit/>
                      </wps:bodyPr>
                    </wps:wsp>
                  </a:graphicData>
                </a:graphic>
              </wp:anchor>
            </w:drawing>
          </mc:Choice>
          <mc:Fallback>
            <w:pict>
              <v:shape w14:anchorId="5F25070D" id="Textbox 155" o:spid="_x0000_s1116" type="#_x0000_t202" style="position:absolute;left:0;text-align:left;margin-left:111.25pt;margin-top:-24.15pt;width:8.2pt;height:14.5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" filled="f" stroked="f">
                <v:textbox style="layout-flow:vertical;mso-layout-flow-alt:bottom-to-top" inset="0,0,0,0">
                  <w:txbxContent>
                    <w:p w14:paraId="5F25091A" w14:textId="77777777" w:rsidR="003E1B64" w:rsidRDefault="00775BFE">
                      <w:pPr>
                        <w:spacing w:before="17"/>
                        <w:ind w:left="20"/>
                        <w:rPr>
                          <w:sz w:val="11"/>
                        </w:rPr>
                      </w:pPr>
                      <w:r>
                        <w:rPr>
                          <w:spacing w:val="-4"/>
                          <w:sz w:val="11"/>
                        </w:rPr>
                        <w:t>2015</w:t>
                      </w:r>
                    </w:p>
                  </w:txbxContent>
                </v:textbox>
                <w10:wrap anchorx="page"/>
              </v:shape>
            </w:pict>
          </mc:Fallback>
        </mc:AlternateContent>
      </w:r>
      <w:r>
        <w:rPr>
          <w:i/>
          <w:noProof/>
          <w:sz w:val="18"/>
        </w:rPr>
        <mc:AlternateContent>
          <mc:Choice Requires="wps">
            <w:drawing>
              <wp:anchor distT="0" distB="0" distL="0" distR="0" simplePos="0" relativeHeight="251658251" behindDoc="0" locked="0" layoutInCell="1" allowOverlap="1" wp14:anchorId="5F25070F" wp14:editId="5F250710">
                <wp:simplePos x="0" y="0"/>
                <wp:positionH relativeFrom="page">
                  <wp:posOffset>1590122</wp:posOffset>
                </wp:positionH>
                <wp:positionV relativeFrom="paragraph">
                  <wp:posOffset>-306430</wp:posOffset>
                </wp:positionV>
                <wp:extent cx="104139" cy="18415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1B" w14:textId="77777777" w:rsidR="003E1B64" w:rsidRDefault="00775BFE">
                            <w:pPr>
                              <w:spacing w:before="17"/>
                              <w:ind w:left="20"/>
                              <w:rPr>
                                <w:sz w:val="11"/>
                              </w:rPr>
                            </w:pPr>
                            <w:r>
                              <w:rPr>
                                <w:spacing w:val="-4"/>
                                <w:sz w:val="11"/>
                              </w:rPr>
                              <w:t>2016</w:t>
                            </w:r>
                          </w:p>
                        </w:txbxContent>
                      </wps:txbx>
                      <wps:bodyPr vert="vert270" wrap="square" lIns="0" tIns="0" rIns="0" bIns="0" rtlCol="0">
                        <a:noAutofit/>
                      </wps:bodyPr>
                    </wps:wsp>
                  </a:graphicData>
                </a:graphic>
              </wp:anchor>
            </w:drawing>
          </mc:Choice>
          <mc:Fallback>
            <w:pict>
              <v:shape w14:anchorId="5F25070F" id="Textbox 156" o:spid="_x0000_s1117" type="#_x0000_t202" style="position:absolute;left:0;text-align:left;margin-left:125.2pt;margin-top:-24.15pt;width:8.2pt;height:14.5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" filled="f" stroked="f">
                <v:textbox style="layout-flow:vertical;mso-layout-flow-alt:bottom-to-top" inset="0,0,0,0">
                  <w:txbxContent>
                    <w:p w14:paraId="5F25091B" w14:textId="77777777" w:rsidR="003E1B64" w:rsidRDefault="00775BFE">
                      <w:pPr>
                        <w:spacing w:before="17"/>
                        <w:ind w:left="20"/>
                        <w:rPr>
                          <w:sz w:val="11"/>
                        </w:rPr>
                      </w:pPr>
                      <w:r>
                        <w:rPr>
                          <w:spacing w:val="-4"/>
                          <w:sz w:val="11"/>
                        </w:rPr>
                        <w:t>2016</w:t>
                      </w:r>
                    </w:p>
                  </w:txbxContent>
                </v:textbox>
                <w10:wrap anchorx="page"/>
              </v:shape>
            </w:pict>
          </mc:Fallback>
        </mc:AlternateContent>
      </w:r>
      <w:r>
        <w:rPr>
          <w:i/>
          <w:noProof/>
          <w:sz w:val="18"/>
        </w:rPr>
        <mc:AlternateContent>
          <mc:Choice Requires="wps">
            <w:drawing>
              <wp:anchor distT="0" distB="0" distL="0" distR="0" simplePos="0" relativeHeight="251658252" behindDoc="0" locked="0" layoutInCell="1" allowOverlap="1" wp14:anchorId="5F250711" wp14:editId="5F250712">
                <wp:simplePos x="0" y="0"/>
                <wp:positionH relativeFrom="page">
                  <wp:posOffset>1767142</wp:posOffset>
                </wp:positionH>
                <wp:positionV relativeFrom="paragraph">
                  <wp:posOffset>-306430</wp:posOffset>
                </wp:positionV>
                <wp:extent cx="104139" cy="18415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1C" w14:textId="77777777" w:rsidR="003E1B64" w:rsidRDefault="00775BFE">
                            <w:pPr>
                              <w:spacing w:before="17"/>
                              <w:ind w:left="20"/>
                              <w:rPr>
                                <w:sz w:val="11"/>
                              </w:rPr>
                            </w:pPr>
                            <w:r>
                              <w:rPr>
                                <w:spacing w:val="-4"/>
                                <w:sz w:val="11"/>
                              </w:rPr>
                              <w:t>2017</w:t>
                            </w:r>
                          </w:p>
                        </w:txbxContent>
                      </wps:txbx>
                      <wps:bodyPr vert="vert270" wrap="square" lIns="0" tIns="0" rIns="0" bIns="0" rtlCol="0">
                        <a:noAutofit/>
                      </wps:bodyPr>
                    </wps:wsp>
                  </a:graphicData>
                </a:graphic>
              </wp:anchor>
            </w:drawing>
          </mc:Choice>
          <mc:Fallback>
            <w:pict>
              <v:shape w14:anchorId="5F250711" id="Textbox 157" o:spid="_x0000_s1118" type="#_x0000_t202" style="position:absolute;left:0;text-align:left;margin-left:139.15pt;margin-top:-24.15pt;width:8.2pt;height:14.5pt;z-index:2516582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" filled="f" stroked="f">
                <v:textbox style="layout-flow:vertical;mso-layout-flow-alt:bottom-to-top" inset="0,0,0,0">
                  <w:txbxContent>
                    <w:p w14:paraId="5F25091C" w14:textId="77777777" w:rsidR="003E1B64" w:rsidRDefault="00775BFE">
                      <w:pPr>
                        <w:spacing w:before="17"/>
                        <w:ind w:left="20"/>
                        <w:rPr>
                          <w:sz w:val="11"/>
                        </w:rPr>
                      </w:pPr>
                      <w:r>
                        <w:rPr>
                          <w:spacing w:val="-4"/>
                          <w:sz w:val="11"/>
                        </w:rPr>
                        <w:t>2017</w:t>
                      </w:r>
                    </w:p>
                  </w:txbxContent>
                </v:textbox>
                <w10:wrap anchorx="page"/>
              </v:shape>
            </w:pict>
          </mc:Fallback>
        </mc:AlternateContent>
      </w:r>
      <w:r>
        <w:rPr>
          <w:i/>
          <w:noProof/>
          <w:sz w:val="18"/>
        </w:rPr>
        <mc:AlternateContent>
          <mc:Choice Requires="wps">
            <w:drawing>
              <wp:anchor distT="0" distB="0" distL="0" distR="0" simplePos="0" relativeHeight="251658253" behindDoc="0" locked="0" layoutInCell="1" allowOverlap="1" wp14:anchorId="5F250713" wp14:editId="5F250714">
                <wp:simplePos x="0" y="0"/>
                <wp:positionH relativeFrom="page">
                  <wp:posOffset>1944162</wp:posOffset>
                </wp:positionH>
                <wp:positionV relativeFrom="paragraph">
                  <wp:posOffset>-306430</wp:posOffset>
                </wp:positionV>
                <wp:extent cx="104139" cy="18415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1D" w14:textId="77777777" w:rsidR="003E1B64" w:rsidRDefault="00775BFE">
                            <w:pPr>
                              <w:spacing w:before="17"/>
                              <w:ind w:left="20"/>
                              <w:rPr>
                                <w:sz w:val="11"/>
                              </w:rPr>
                            </w:pPr>
                            <w:r>
                              <w:rPr>
                                <w:spacing w:val="-4"/>
                                <w:sz w:val="11"/>
                              </w:rPr>
                              <w:t>2018</w:t>
                            </w:r>
                          </w:p>
                        </w:txbxContent>
                      </wps:txbx>
                      <wps:bodyPr vert="vert270" wrap="square" lIns="0" tIns="0" rIns="0" bIns="0" rtlCol="0">
                        <a:noAutofit/>
                      </wps:bodyPr>
                    </wps:wsp>
                  </a:graphicData>
                </a:graphic>
              </wp:anchor>
            </w:drawing>
          </mc:Choice>
          <mc:Fallback>
            <w:pict>
              <v:shape w14:anchorId="5F250713" id="Textbox 158" o:spid="_x0000_s1119" type="#_x0000_t202" style="position:absolute;left:0;text-align:left;margin-left:153.1pt;margin-top:-24.15pt;width:8.2pt;height:14.5pt;z-index:25165825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" filled="f" stroked="f">
                <v:textbox style="layout-flow:vertical;mso-layout-flow-alt:bottom-to-top" inset="0,0,0,0">
                  <w:txbxContent>
                    <w:p w14:paraId="5F25091D" w14:textId="77777777" w:rsidR="003E1B64" w:rsidRDefault="00775BFE">
                      <w:pPr>
                        <w:spacing w:before="17"/>
                        <w:ind w:left="20"/>
                        <w:rPr>
                          <w:sz w:val="11"/>
                        </w:rPr>
                      </w:pPr>
                      <w:r>
                        <w:rPr>
                          <w:spacing w:val="-4"/>
                          <w:sz w:val="11"/>
                        </w:rPr>
                        <w:t>2018</w:t>
                      </w:r>
                    </w:p>
                  </w:txbxContent>
                </v:textbox>
                <w10:wrap anchorx="page"/>
              </v:shape>
            </w:pict>
          </mc:Fallback>
        </mc:AlternateContent>
      </w:r>
      <w:r>
        <w:rPr>
          <w:i/>
          <w:noProof/>
          <w:sz w:val="18"/>
        </w:rPr>
        <mc:AlternateContent>
          <mc:Choice Requires="wps">
            <w:drawing>
              <wp:anchor distT="0" distB="0" distL="0" distR="0" simplePos="0" relativeHeight="251658254" behindDoc="0" locked="0" layoutInCell="1" allowOverlap="1" wp14:anchorId="5F250715" wp14:editId="5F250716">
                <wp:simplePos x="0" y="0"/>
                <wp:positionH relativeFrom="page">
                  <wp:posOffset>2121182</wp:posOffset>
                </wp:positionH>
                <wp:positionV relativeFrom="paragraph">
                  <wp:posOffset>-306430</wp:posOffset>
                </wp:positionV>
                <wp:extent cx="104139" cy="18415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1E" w14:textId="77777777" w:rsidR="003E1B64" w:rsidRDefault="00775BFE">
                            <w:pPr>
                              <w:spacing w:before="17"/>
                              <w:ind w:left="20"/>
                              <w:rPr>
                                <w:sz w:val="11"/>
                              </w:rPr>
                            </w:pPr>
                            <w:r>
                              <w:rPr>
                                <w:spacing w:val="-4"/>
                                <w:sz w:val="11"/>
                              </w:rPr>
                              <w:t>2019</w:t>
                            </w:r>
                          </w:p>
                        </w:txbxContent>
                      </wps:txbx>
                      <wps:bodyPr vert="vert270" wrap="square" lIns="0" tIns="0" rIns="0" bIns="0" rtlCol="0">
                        <a:noAutofit/>
                      </wps:bodyPr>
                    </wps:wsp>
                  </a:graphicData>
                </a:graphic>
              </wp:anchor>
            </w:drawing>
          </mc:Choice>
          <mc:Fallback>
            <w:pict>
              <v:shape w14:anchorId="5F250715" id="Textbox 159" o:spid="_x0000_s1120" type="#_x0000_t202" style="position:absolute;left:0;text-align:left;margin-left:167pt;margin-top:-24.15pt;width:8.2pt;height:14.5pt;z-index:25165825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" filled="f" stroked="f">
                <v:textbox style="layout-flow:vertical;mso-layout-flow-alt:bottom-to-top" inset="0,0,0,0">
                  <w:txbxContent>
                    <w:p w14:paraId="5F25091E" w14:textId="77777777" w:rsidR="003E1B64" w:rsidRDefault="00775BFE">
                      <w:pPr>
                        <w:spacing w:before="17"/>
                        <w:ind w:left="20"/>
                        <w:rPr>
                          <w:sz w:val="11"/>
                        </w:rPr>
                      </w:pPr>
                      <w:r>
                        <w:rPr>
                          <w:spacing w:val="-4"/>
                          <w:sz w:val="11"/>
                        </w:rPr>
                        <w:t>2019</w:t>
                      </w:r>
                    </w:p>
                  </w:txbxContent>
                </v:textbox>
                <w10:wrap anchorx="page"/>
              </v:shape>
            </w:pict>
          </mc:Fallback>
        </mc:AlternateContent>
      </w:r>
      <w:r>
        <w:rPr>
          <w:i/>
          <w:noProof/>
          <w:sz w:val="18"/>
        </w:rPr>
        <mc:AlternateContent>
          <mc:Choice Requires="wps">
            <w:drawing>
              <wp:anchor distT="0" distB="0" distL="0" distR="0" simplePos="0" relativeHeight="251658255" behindDoc="0" locked="0" layoutInCell="1" allowOverlap="1" wp14:anchorId="5F250717" wp14:editId="5F250718">
                <wp:simplePos x="0" y="0"/>
                <wp:positionH relativeFrom="page">
                  <wp:posOffset>2298202</wp:posOffset>
                </wp:positionH>
                <wp:positionV relativeFrom="paragraph">
                  <wp:posOffset>-306430</wp:posOffset>
                </wp:positionV>
                <wp:extent cx="104139" cy="18415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1F" w14:textId="77777777" w:rsidR="003E1B64" w:rsidRDefault="00775BFE">
                            <w:pPr>
                              <w:spacing w:before="17"/>
                              <w:ind w:left="20"/>
                              <w:rPr>
                                <w:sz w:val="11"/>
                              </w:rPr>
                            </w:pPr>
                            <w:r>
                              <w:rPr>
                                <w:spacing w:val="-4"/>
                                <w:sz w:val="11"/>
                              </w:rPr>
                              <w:t>2020</w:t>
                            </w:r>
                          </w:p>
                        </w:txbxContent>
                      </wps:txbx>
                      <wps:bodyPr vert="vert270" wrap="square" lIns="0" tIns="0" rIns="0" bIns="0" rtlCol="0">
                        <a:noAutofit/>
                      </wps:bodyPr>
                    </wps:wsp>
                  </a:graphicData>
                </a:graphic>
              </wp:anchor>
            </w:drawing>
          </mc:Choice>
          <mc:Fallback>
            <w:pict>
              <v:shape w14:anchorId="5F250717" id="Textbox 160" o:spid="_x0000_s1121" type="#_x0000_t202" style="position:absolute;left:0;text-align:left;margin-left:180.95pt;margin-top:-24.15pt;width:8.2pt;height:14.5pt;z-index:25165825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" filled="f" stroked="f">
                <v:textbox style="layout-flow:vertical;mso-layout-flow-alt:bottom-to-top" inset="0,0,0,0">
                  <w:txbxContent>
                    <w:p w14:paraId="5F25091F" w14:textId="77777777" w:rsidR="003E1B64" w:rsidRDefault="00775BFE">
                      <w:pPr>
                        <w:spacing w:before="17"/>
                        <w:ind w:left="20"/>
                        <w:rPr>
                          <w:sz w:val="11"/>
                        </w:rPr>
                      </w:pPr>
                      <w:r>
                        <w:rPr>
                          <w:spacing w:val="-4"/>
                          <w:sz w:val="11"/>
                        </w:rPr>
                        <w:t>2020</w:t>
                      </w:r>
                    </w:p>
                  </w:txbxContent>
                </v:textbox>
                <w10:wrap anchorx="page"/>
              </v:shape>
            </w:pict>
          </mc:Fallback>
        </mc:AlternateContent>
      </w:r>
      <w:r>
        <w:rPr>
          <w:i/>
          <w:noProof/>
          <w:sz w:val="18"/>
        </w:rPr>
        <mc:AlternateContent>
          <mc:Choice Requires="wps">
            <w:drawing>
              <wp:anchor distT="0" distB="0" distL="0" distR="0" simplePos="0" relativeHeight="251658256" behindDoc="0" locked="0" layoutInCell="1" allowOverlap="1" wp14:anchorId="5F250719" wp14:editId="5F25071A">
                <wp:simplePos x="0" y="0"/>
                <wp:positionH relativeFrom="page">
                  <wp:posOffset>2475222</wp:posOffset>
                </wp:positionH>
                <wp:positionV relativeFrom="paragraph">
                  <wp:posOffset>-306430</wp:posOffset>
                </wp:positionV>
                <wp:extent cx="104139" cy="184150"/>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20" w14:textId="77777777" w:rsidR="003E1B64" w:rsidRDefault="00775BFE">
                            <w:pPr>
                              <w:spacing w:before="17"/>
                              <w:ind w:left="20"/>
                              <w:rPr>
                                <w:sz w:val="11"/>
                              </w:rPr>
                            </w:pPr>
                            <w:r>
                              <w:rPr>
                                <w:spacing w:val="-4"/>
                                <w:sz w:val="11"/>
                              </w:rPr>
                              <w:t>2021</w:t>
                            </w:r>
                          </w:p>
                        </w:txbxContent>
                      </wps:txbx>
                      <wps:bodyPr vert="vert270" wrap="square" lIns="0" tIns="0" rIns="0" bIns="0" rtlCol="0">
                        <a:noAutofit/>
                      </wps:bodyPr>
                    </wps:wsp>
                  </a:graphicData>
                </a:graphic>
              </wp:anchor>
            </w:drawing>
          </mc:Choice>
          <mc:Fallback>
            <w:pict>
              <v:shape w14:anchorId="5F250719" id="Textbox 161" o:spid="_x0000_s1122" type="#_x0000_t202" style="position:absolute;left:0;text-align:left;margin-left:194.9pt;margin-top:-24.15pt;width:8.2pt;height:14.5pt;z-index:251658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" filled="f" stroked="f">
                <v:textbox style="layout-flow:vertical;mso-layout-flow-alt:bottom-to-top" inset="0,0,0,0">
                  <w:txbxContent>
                    <w:p w14:paraId="5F250920" w14:textId="77777777" w:rsidR="003E1B64" w:rsidRDefault="00775BFE">
                      <w:pPr>
                        <w:spacing w:before="17"/>
                        <w:ind w:left="20"/>
                        <w:rPr>
                          <w:sz w:val="11"/>
                        </w:rPr>
                      </w:pPr>
                      <w:r>
                        <w:rPr>
                          <w:spacing w:val="-4"/>
                          <w:sz w:val="11"/>
                        </w:rPr>
                        <w:t>2021</w:t>
                      </w:r>
                    </w:p>
                  </w:txbxContent>
                </v:textbox>
                <w10:wrap anchorx="page"/>
              </v:shape>
            </w:pict>
          </mc:Fallback>
        </mc:AlternateContent>
      </w:r>
      <w:r>
        <w:rPr>
          <w:i/>
          <w:noProof/>
          <w:sz w:val="18"/>
        </w:rPr>
        <mc:AlternateContent>
          <mc:Choice Requires="wps">
            <w:drawing>
              <wp:anchor distT="0" distB="0" distL="0" distR="0" simplePos="0" relativeHeight="251658257" behindDoc="0" locked="0" layoutInCell="1" allowOverlap="1" wp14:anchorId="5F25071B" wp14:editId="5F25071C">
                <wp:simplePos x="0" y="0"/>
                <wp:positionH relativeFrom="page">
                  <wp:posOffset>2652242</wp:posOffset>
                </wp:positionH>
                <wp:positionV relativeFrom="paragraph">
                  <wp:posOffset>-306430</wp:posOffset>
                </wp:positionV>
                <wp:extent cx="104139" cy="18415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21" w14:textId="77777777" w:rsidR="003E1B64" w:rsidRDefault="00775BFE">
                            <w:pPr>
                              <w:spacing w:before="17"/>
                              <w:ind w:left="20"/>
                              <w:rPr>
                                <w:sz w:val="11"/>
                              </w:rPr>
                            </w:pPr>
                            <w:r>
                              <w:rPr>
                                <w:spacing w:val="-4"/>
                                <w:sz w:val="11"/>
                              </w:rPr>
                              <w:t>2022</w:t>
                            </w:r>
                          </w:p>
                        </w:txbxContent>
                      </wps:txbx>
                      <wps:bodyPr vert="vert270" wrap="square" lIns="0" tIns="0" rIns="0" bIns="0" rtlCol="0">
                        <a:noAutofit/>
                      </wps:bodyPr>
                    </wps:wsp>
                  </a:graphicData>
                </a:graphic>
              </wp:anchor>
            </w:drawing>
          </mc:Choice>
          <mc:Fallback>
            <w:pict>
              <v:shape w14:anchorId="5F25071B" id="Textbox 162" o:spid="_x0000_s1123" type="#_x0000_t202" style="position:absolute;left:0;text-align:left;margin-left:208.85pt;margin-top:-24.15pt;width:8.2pt;height:14.5pt;z-index:25165825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" filled="f" stroked="f">
                <v:textbox style="layout-flow:vertical;mso-layout-flow-alt:bottom-to-top" inset="0,0,0,0">
                  <w:txbxContent>
                    <w:p w14:paraId="5F250921" w14:textId="77777777" w:rsidR="003E1B64" w:rsidRDefault="00775BFE">
                      <w:pPr>
                        <w:spacing w:before="17"/>
                        <w:ind w:left="20"/>
                        <w:rPr>
                          <w:sz w:val="11"/>
                        </w:rPr>
                      </w:pPr>
                      <w:r>
                        <w:rPr>
                          <w:spacing w:val="-4"/>
                          <w:sz w:val="11"/>
                        </w:rPr>
                        <w:t>2022</w:t>
                      </w:r>
                    </w:p>
                  </w:txbxContent>
                </v:textbox>
                <w10:wrap anchorx="page"/>
              </v:shape>
            </w:pict>
          </mc:Fallback>
        </mc:AlternateContent>
      </w:r>
      <w:r>
        <w:rPr>
          <w:i/>
          <w:noProof/>
          <w:sz w:val="18"/>
        </w:rPr>
        <mc:AlternateContent>
          <mc:Choice Requires="wps">
            <w:drawing>
              <wp:anchor distT="0" distB="0" distL="0" distR="0" simplePos="0" relativeHeight="251658258" behindDoc="0" locked="0" layoutInCell="1" allowOverlap="1" wp14:anchorId="5F25071D" wp14:editId="5F25071E">
                <wp:simplePos x="0" y="0"/>
                <wp:positionH relativeFrom="page">
                  <wp:posOffset>2829262</wp:posOffset>
                </wp:positionH>
                <wp:positionV relativeFrom="paragraph">
                  <wp:posOffset>-306430</wp:posOffset>
                </wp:positionV>
                <wp:extent cx="104139" cy="184150"/>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22" w14:textId="77777777" w:rsidR="003E1B64" w:rsidRDefault="00775BFE">
                            <w:pPr>
                              <w:spacing w:before="17"/>
                              <w:ind w:left="20"/>
                              <w:rPr>
                                <w:sz w:val="11"/>
                              </w:rPr>
                            </w:pPr>
                            <w:r>
                              <w:rPr>
                                <w:spacing w:val="-4"/>
                                <w:sz w:val="11"/>
                              </w:rPr>
                              <w:t>2023</w:t>
                            </w:r>
                          </w:p>
                        </w:txbxContent>
                      </wps:txbx>
                      <wps:bodyPr vert="vert270" wrap="square" lIns="0" tIns="0" rIns="0" bIns="0" rtlCol="0">
                        <a:noAutofit/>
                      </wps:bodyPr>
                    </wps:wsp>
                  </a:graphicData>
                </a:graphic>
              </wp:anchor>
            </w:drawing>
          </mc:Choice>
          <mc:Fallback>
            <w:pict>
              <v:shape w14:anchorId="5F25071D" id="Textbox 163" o:spid="_x0000_s1124" type="#_x0000_t202" style="position:absolute;left:0;text-align:left;margin-left:222.8pt;margin-top:-24.15pt;width:8.2pt;height:14.5pt;z-index:25165825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" filled="f" stroked="f">
                <v:textbox style="layout-flow:vertical;mso-layout-flow-alt:bottom-to-top" inset="0,0,0,0">
                  <w:txbxContent>
                    <w:p w14:paraId="5F250922" w14:textId="77777777" w:rsidR="003E1B64" w:rsidRDefault="00775BFE">
                      <w:pPr>
                        <w:spacing w:before="17"/>
                        <w:ind w:left="20"/>
                        <w:rPr>
                          <w:sz w:val="11"/>
                        </w:rPr>
                      </w:pPr>
                      <w:r>
                        <w:rPr>
                          <w:spacing w:val="-4"/>
                          <w:sz w:val="11"/>
                        </w:rPr>
                        <w:t>2023</w:t>
                      </w:r>
                    </w:p>
                  </w:txbxContent>
                </v:textbox>
                <w10:wrap anchorx="page"/>
              </v:shape>
            </w:pict>
          </mc:Fallback>
        </mc:AlternateContent>
      </w:r>
      <w:r>
        <w:rPr>
          <w:i/>
          <w:noProof/>
          <w:sz w:val="18"/>
        </w:rPr>
        <mc:AlternateContent>
          <mc:Choice Requires="wps">
            <w:drawing>
              <wp:anchor distT="0" distB="0" distL="0" distR="0" simplePos="0" relativeHeight="251658259" behindDoc="0" locked="0" layoutInCell="1" allowOverlap="1" wp14:anchorId="5F25071F" wp14:editId="5F250720">
                <wp:simplePos x="0" y="0"/>
                <wp:positionH relativeFrom="page">
                  <wp:posOffset>3006282</wp:posOffset>
                </wp:positionH>
                <wp:positionV relativeFrom="paragraph">
                  <wp:posOffset>-306430</wp:posOffset>
                </wp:positionV>
                <wp:extent cx="104139" cy="18415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23" w14:textId="77777777" w:rsidR="003E1B64" w:rsidRDefault="00775BFE">
                            <w:pPr>
                              <w:spacing w:before="17"/>
                              <w:ind w:left="20"/>
                              <w:rPr>
                                <w:sz w:val="11"/>
                              </w:rPr>
                            </w:pPr>
                            <w:r>
                              <w:rPr>
                                <w:spacing w:val="-4"/>
                                <w:sz w:val="11"/>
                              </w:rPr>
                              <w:t>2024</w:t>
                            </w:r>
                          </w:p>
                        </w:txbxContent>
                      </wps:txbx>
                      <wps:bodyPr vert="vert270" wrap="square" lIns="0" tIns="0" rIns="0" bIns="0" rtlCol="0">
                        <a:noAutofit/>
                      </wps:bodyPr>
                    </wps:wsp>
                  </a:graphicData>
                </a:graphic>
              </wp:anchor>
            </w:drawing>
          </mc:Choice>
          <mc:Fallback>
            <w:pict>
              <v:shape w14:anchorId="5F25071F" id="Textbox 164" o:spid="_x0000_s1125" type="#_x0000_t202" style="position:absolute;left:0;text-align:left;margin-left:236.7pt;margin-top:-24.15pt;width:8.2pt;height:14.5pt;z-index:25165825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" filled="f" stroked="f">
                <v:textbox style="layout-flow:vertical;mso-layout-flow-alt:bottom-to-top" inset="0,0,0,0">
                  <w:txbxContent>
                    <w:p w14:paraId="5F250923" w14:textId="77777777" w:rsidR="003E1B64" w:rsidRDefault="00775BFE">
                      <w:pPr>
                        <w:spacing w:before="17"/>
                        <w:ind w:left="20"/>
                        <w:rPr>
                          <w:sz w:val="11"/>
                        </w:rPr>
                      </w:pPr>
                      <w:r>
                        <w:rPr>
                          <w:spacing w:val="-4"/>
                          <w:sz w:val="11"/>
                        </w:rPr>
                        <w:t>2024</w:t>
                      </w:r>
                    </w:p>
                  </w:txbxContent>
                </v:textbox>
                <w10:wrap anchorx="page"/>
              </v:shape>
            </w:pict>
          </mc:Fallback>
        </mc:AlternateContent>
      </w:r>
      <w:r>
        <w:rPr>
          <w:i/>
          <w:noProof/>
          <w:sz w:val="18"/>
        </w:rPr>
        <mc:AlternateContent>
          <mc:Choice Requires="wps">
            <w:drawing>
              <wp:anchor distT="0" distB="0" distL="0" distR="0" simplePos="0" relativeHeight="251658260" behindDoc="0" locked="0" layoutInCell="1" allowOverlap="1" wp14:anchorId="5F250721" wp14:editId="5F250722">
                <wp:simplePos x="0" y="0"/>
                <wp:positionH relativeFrom="page">
                  <wp:posOffset>3183302</wp:posOffset>
                </wp:positionH>
                <wp:positionV relativeFrom="paragraph">
                  <wp:posOffset>-306430</wp:posOffset>
                </wp:positionV>
                <wp:extent cx="104139" cy="18415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24" w14:textId="77777777" w:rsidR="003E1B64" w:rsidRDefault="00775BFE">
                            <w:pPr>
                              <w:spacing w:before="17"/>
                              <w:ind w:left="20"/>
                              <w:rPr>
                                <w:sz w:val="11"/>
                              </w:rPr>
                            </w:pPr>
                            <w:r>
                              <w:rPr>
                                <w:spacing w:val="-4"/>
                                <w:sz w:val="11"/>
                              </w:rPr>
                              <w:t>2025</w:t>
                            </w:r>
                          </w:p>
                        </w:txbxContent>
                      </wps:txbx>
                      <wps:bodyPr vert="vert270" wrap="square" lIns="0" tIns="0" rIns="0" bIns="0" rtlCol="0">
                        <a:noAutofit/>
                      </wps:bodyPr>
                    </wps:wsp>
                  </a:graphicData>
                </a:graphic>
              </wp:anchor>
            </w:drawing>
          </mc:Choice>
          <mc:Fallback>
            <w:pict>
              <v:shape w14:anchorId="5F250721" id="Textbox 165" o:spid="_x0000_s1126" type="#_x0000_t202" style="position:absolute;left:0;text-align:left;margin-left:250.65pt;margin-top:-24.15pt;width:8.2pt;height:14.5pt;z-index:2516582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" filled="f" stroked="f">
                <v:textbox style="layout-flow:vertical;mso-layout-flow-alt:bottom-to-top" inset="0,0,0,0">
                  <w:txbxContent>
                    <w:p w14:paraId="5F250924" w14:textId="77777777" w:rsidR="003E1B64" w:rsidRDefault="00775BFE">
                      <w:pPr>
                        <w:spacing w:before="17"/>
                        <w:ind w:left="20"/>
                        <w:rPr>
                          <w:sz w:val="11"/>
                        </w:rPr>
                      </w:pPr>
                      <w:r>
                        <w:rPr>
                          <w:spacing w:val="-4"/>
                          <w:sz w:val="11"/>
                        </w:rPr>
                        <w:t>2025</w:t>
                      </w:r>
                    </w:p>
                  </w:txbxContent>
                </v:textbox>
                <w10:wrap anchorx="page"/>
              </v:shape>
            </w:pict>
          </mc:Fallback>
        </mc:AlternateContent>
      </w:r>
      <w:r>
        <w:rPr>
          <w:i/>
          <w:noProof/>
          <w:sz w:val="18"/>
        </w:rPr>
        <mc:AlternateContent>
          <mc:Choice Requires="wps">
            <w:drawing>
              <wp:anchor distT="0" distB="0" distL="0" distR="0" simplePos="0" relativeHeight="251658261" behindDoc="0" locked="0" layoutInCell="1" allowOverlap="1" wp14:anchorId="5F250723" wp14:editId="5F250724">
                <wp:simplePos x="0" y="0"/>
                <wp:positionH relativeFrom="page">
                  <wp:posOffset>3360322</wp:posOffset>
                </wp:positionH>
                <wp:positionV relativeFrom="paragraph">
                  <wp:posOffset>-306430</wp:posOffset>
                </wp:positionV>
                <wp:extent cx="104139" cy="184150"/>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84150"/>
                        </a:xfrm>
                        <a:prstGeom prst="rect">
                          <a:avLst/>
                        </a:prstGeom>
                      </wps:spPr>
                      <wps:txbx>
                        <w:txbxContent>
                          <w:p w14:paraId="5F250925" w14:textId="77777777" w:rsidR="003E1B64" w:rsidRDefault="00775BFE">
                            <w:pPr>
                              <w:spacing w:before="17"/>
                              <w:ind w:left="20"/>
                              <w:rPr>
                                <w:sz w:val="11"/>
                              </w:rPr>
                            </w:pPr>
                            <w:r>
                              <w:rPr>
                                <w:spacing w:val="-4"/>
                                <w:sz w:val="11"/>
                              </w:rPr>
                              <w:t>2026</w:t>
                            </w:r>
                          </w:p>
                        </w:txbxContent>
                      </wps:txbx>
                      <wps:bodyPr vert="vert270" wrap="square" lIns="0" tIns="0" rIns="0" bIns="0" rtlCol="0">
                        <a:noAutofit/>
                      </wps:bodyPr>
                    </wps:wsp>
                  </a:graphicData>
                </a:graphic>
              </wp:anchor>
            </w:drawing>
          </mc:Choice>
          <mc:Fallback>
            <w:pict>
              <v:shape w14:anchorId="5F250723" id="Textbox 166" o:spid="_x0000_s1127" type="#_x0000_t202" style="position:absolute;left:0;text-align:left;margin-left:264.6pt;margin-top:-24.15pt;width:8.2pt;height:14.5pt;z-index:25165826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" filled="f" stroked="f">
                <v:textbox style="layout-flow:vertical;mso-layout-flow-alt:bottom-to-top" inset="0,0,0,0">
                  <w:txbxContent>
                    <w:p w14:paraId="5F250925" w14:textId="77777777" w:rsidR="003E1B64" w:rsidRDefault="00775BFE">
                      <w:pPr>
                        <w:spacing w:before="17"/>
                        <w:ind w:left="20"/>
                        <w:rPr>
                          <w:sz w:val="11"/>
                        </w:rPr>
                      </w:pPr>
                      <w:r>
                        <w:rPr>
                          <w:spacing w:val="-4"/>
                          <w:sz w:val="11"/>
                        </w:rPr>
                        <w:t>2026</w:t>
                      </w:r>
                    </w:p>
                  </w:txbxContent>
                </v:textbox>
                <w10:wrap anchorx="page"/>
              </v:shape>
            </w:pict>
          </mc:Fallback>
        </mc:AlternateContent>
      </w:r>
      <w:r>
        <w:rPr>
          <w:i/>
          <w:noProof/>
          <w:sz w:val="18"/>
        </w:rPr>
        <mc:AlternateContent>
          <mc:Choice Requires="wps">
            <w:drawing>
              <wp:anchor distT="0" distB="0" distL="0" distR="0" simplePos="0" relativeHeight="251658263" behindDoc="0" locked="0" layoutInCell="1" allowOverlap="1" wp14:anchorId="5F250725" wp14:editId="5F250726">
                <wp:simplePos x="0" y="0"/>
                <wp:positionH relativeFrom="page">
                  <wp:posOffset>4127768</wp:posOffset>
                </wp:positionH>
                <wp:positionV relativeFrom="paragraph">
                  <wp:posOffset>-293096</wp:posOffset>
                </wp:positionV>
                <wp:extent cx="106680" cy="187960"/>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26" w14:textId="77777777" w:rsidR="003E1B64" w:rsidRDefault="00775BFE">
                            <w:pPr>
                              <w:spacing w:before="20"/>
                              <w:ind w:left="20"/>
                              <w:rPr>
                                <w:sz w:val="11"/>
                              </w:rPr>
                            </w:pPr>
                            <w:r>
                              <w:rPr>
                                <w:spacing w:val="-4"/>
                                <w:w w:val="105"/>
                                <w:sz w:val="11"/>
                              </w:rPr>
                              <w:t>2013</w:t>
                            </w:r>
                          </w:p>
                        </w:txbxContent>
                      </wps:txbx>
                      <wps:bodyPr vert="vert270" wrap="square" lIns="0" tIns="0" rIns="0" bIns="0" rtlCol="0">
                        <a:noAutofit/>
                      </wps:bodyPr>
                    </wps:wsp>
                  </a:graphicData>
                </a:graphic>
              </wp:anchor>
            </w:drawing>
          </mc:Choice>
          <mc:Fallback>
            <w:pict>
              <v:shape w14:anchorId="5F250725" id="Textbox 167" o:spid="_x0000_s1128" type="#_x0000_t202" style="position:absolute;left:0;text-align:left;margin-left:325pt;margin-top:-23.1pt;width:8.4pt;height:14.8pt;z-index:25165826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" filled="f" stroked="f">
                <v:textbox style="layout-flow:vertical;mso-layout-flow-alt:bottom-to-top" inset="0,0,0,0">
                  <w:txbxContent>
                    <w:p w14:paraId="5F250926" w14:textId="77777777" w:rsidR="003E1B64" w:rsidRDefault="00775BFE">
                      <w:pPr>
                        <w:spacing w:before="20"/>
                        <w:ind w:left="20"/>
                        <w:rPr>
                          <w:sz w:val="11"/>
                        </w:rPr>
                      </w:pPr>
                      <w:r>
                        <w:rPr>
                          <w:spacing w:val="-4"/>
                          <w:w w:val="105"/>
                          <w:sz w:val="11"/>
                        </w:rPr>
                        <w:t>2013</w:t>
                      </w:r>
                    </w:p>
                  </w:txbxContent>
                </v:textbox>
                <w10:wrap anchorx="page"/>
              </v:shape>
            </w:pict>
          </mc:Fallback>
        </mc:AlternateContent>
      </w:r>
      <w:r>
        <w:rPr>
          <w:i/>
          <w:noProof/>
          <w:sz w:val="18"/>
        </w:rPr>
        <mc:AlternateContent>
          <mc:Choice Requires="wps">
            <w:drawing>
              <wp:anchor distT="0" distB="0" distL="0" distR="0" simplePos="0" relativeHeight="251658264" behindDoc="0" locked="0" layoutInCell="1" allowOverlap="1" wp14:anchorId="5F250727" wp14:editId="5F250728">
                <wp:simplePos x="0" y="0"/>
                <wp:positionH relativeFrom="page">
                  <wp:posOffset>4292745</wp:posOffset>
                </wp:positionH>
                <wp:positionV relativeFrom="paragraph">
                  <wp:posOffset>-293096</wp:posOffset>
                </wp:positionV>
                <wp:extent cx="106680" cy="18796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27" w14:textId="77777777" w:rsidR="003E1B64" w:rsidRDefault="00775BFE">
                            <w:pPr>
                              <w:spacing w:before="20"/>
                              <w:ind w:left="20"/>
                              <w:rPr>
                                <w:sz w:val="11"/>
                              </w:rPr>
                            </w:pPr>
                            <w:r>
                              <w:rPr>
                                <w:spacing w:val="-4"/>
                                <w:w w:val="105"/>
                                <w:sz w:val="11"/>
                              </w:rPr>
                              <w:t>2014</w:t>
                            </w:r>
                          </w:p>
                        </w:txbxContent>
                      </wps:txbx>
                      <wps:bodyPr vert="vert270" wrap="square" lIns="0" tIns="0" rIns="0" bIns="0" rtlCol="0">
                        <a:noAutofit/>
                      </wps:bodyPr>
                    </wps:wsp>
                  </a:graphicData>
                </a:graphic>
              </wp:anchor>
            </w:drawing>
          </mc:Choice>
          <mc:Fallback>
            <w:pict>
              <v:shape w14:anchorId="5F250727" id="Textbox 168" o:spid="_x0000_s1129" type="#_x0000_t202" style="position:absolute;left:0;text-align:left;margin-left:338pt;margin-top:-23.1pt;width:8.4pt;height:14.8pt;z-index:251658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" filled="f" stroked="f">
                <v:textbox style="layout-flow:vertical;mso-layout-flow-alt:bottom-to-top" inset="0,0,0,0">
                  <w:txbxContent>
                    <w:p w14:paraId="5F250927" w14:textId="77777777" w:rsidR="003E1B64" w:rsidRDefault="00775BFE">
                      <w:pPr>
                        <w:spacing w:before="20"/>
                        <w:ind w:left="20"/>
                        <w:rPr>
                          <w:sz w:val="11"/>
                        </w:rPr>
                      </w:pPr>
                      <w:r>
                        <w:rPr>
                          <w:spacing w:val="-4"/>
                          <w:w w:val="105"/>
                          <w:sz w:val="11"/>
                        </w:rPr>
                        <w:t>2014</w:t>
                      </w:r>
                    </w:p>
                  </w:txbxContent>
                </v:textbox>
                <w10:wrap anchorx="page"/>
              </v:shape>
            </w:pict>
          </mc:Fallback>
        </mc:AlternateContent>
      </w:r>
      <w:r>
        <w:rPr>
          <w:i/>
          <w:noProof/>
          <w:sz w:val="18"/>
        </w:rPr>
        <mc:AlternateContent>
          <mc:Choice Requires="wps">
            <w:drawing>
              <wp:anchor distT="0" distB="0" distL="0" distR="0" simplePos="0" relativeHeight="251658265" behindDoc="0" locked="0" layoutInCell="1" allowOverlap="1" wp14:anchorId="5F250729" wp14:editId="5F25072A">
                <wp:simplePos x="0" y="0"/>
                <wp:positionH relativeFrom="page">
                  <wp:posOffset>4457722</wp:posOffset>
                </wp:positionH>
                <wp:positionV relativeFrom="paragraph">
                  <wp:posOffset>-293096</wp:posOffset>
                </wp:positionV>
                <wp:extent cx="106680" cy="187960"/>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28" w14:textId="77777777" w:rsidR="003E1B64" w:rsidRDefault="00775BFE">
                            <w:pPr>
                              <w:spacing w:before="20"/>
                              <w:ind w:left="20"/>
                              <w:rPr>
                                <w:sz w:val="11"/>
                              </w:rPr>
                            </w:pPr>
                            <w:r>
                              <w:rPr>
                                <w:spacing w:val="-4"/>
                                <w:w w:val="105"/>
                                <w:sz w:val="11"/>
                              </w:rPr>
                              <w:t>2015</w:t>
                            </w:r>
                          </w:p>
                        </w:txbxContent>
                      </wps:txbx>
                      <wps:bodyPr vert="vert270" wrap="square" lIns="0" tIns="0" rIns="0" bIns="0" rtlCol="0">
                        <a:noAutofit/>
                      </wps:bodyPr>
                    </wps:wsp>
                  </a:graphicData>
                </a:graphic>
              </wp:anchor>
            </w:drawing>
          </mc:Choice>
          <mc:Fallback>
            <w:pict>
              <v:shape w14:anchorId="5F250729" id="Textbox 169" o:spid="_x0000_s1130" type="#_x0000_t202" style="position:absolute;left:0;text-align:left;margin-left:351pt;margin-top:-23.1pt;width:8.4pt;height:14.8pt;z-index:25165826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" filled="f" stroked="f">
                <v:textbox style="layout-flow:vertical;mso-layout-flow-alt:bottom-to-top" inset="0,0,0,0">
                  <w:txbxContent>
                    <w:p w14:paraId="5F250928" w14:textId="77777777" w:rsidR="003E1B64" w:rsidRDefault="00775BFE">
                      <w:pPr>
                        <w:spacing w:before="20"/>
                        <w:ind w:left="20"/>
                        <w:rPr>
                          <w:sz w:val="11"/>
                        </w:rPr>
                      </w:pPr>
                      <w:r>
                        <w:rPr>
                          <w:spacing w:val="-4"/>
                          <w:w w:val="105"/>
                          <w:sz w:val="11"/>
                        </w:rPr>
                        <w:t>2015</w:t>
                      </w:r>
                    </w:p>
                  </w:txbxContent>
                </v:textbox>
                <w10:wrap anchorx="page"/>
              </v:shape>
            </w:pict>
          </mc:Fallback>
        </mc:AlternateContent>
      </w:r>
      <w:r>
        <w:rPr>
          <w:i/>
          <w:noProof/>
          <w:sz w:val="18"/>
        </w:rPr>
        <mc:AlternateContent>
          <mc:Choice Requires="wps">
            <w:drawing>
              <wp:anchor distT="0" distB="0" distL="0" distR="0" simplePos="0" relativeHeight="251658266" behindDoc="0" locked="0" layoutInCell="1" allowOverlap="1" wp14:anchorId="5F25072B" wp14:editId="5F25072C">
                <wp:simplePos x="0" y="0"/>
                <wp:positionH relativeFrom="page">
                  <wp:posOffset>4622698</wp:posOffset>
                </wp:positionH>
                <wp:positionV relativeFrom="paragraph">
                  <wp:posOffset>-293096</wp:posOffset>
                </wp:positionV>
                <wp:extent cx="106680" cy="18796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29" w14:textId="77777777" w:rsidR="003E1B64" w:rsidRDefault="00775BFE">
                            <w:pPr>
                              <w:spacing w:before="20"/>
                              <w:ind w:left="20"/>
                              <w:rPr>
                                <w:sz w:val="11"/>
                              </w:rPr>
                            </w:pPr>
                            <w:r>
                              <w:rPr>
                                <w:spacing w:val="-4"/>
                                <w:w w:val="105"/>
                                <w:sz w:val="11"/>
                              </w:rPr>
                              <w:t>2016</w:t>
                            </w:r>
                          </w:p>
                        </w:txbxContent>
                      </wps:txbx>
                      <wps:bodyPr vert="vert270" wrap="square" lIns="0" tIns="0" rIns="0" bIns="0" rtlCol="0">
                        <a:noAutofit/>
                      </wps:bodyPr>
                    </wps:wsp>
                  </a:graphicData>
                </a:graphic>
              </wp:anchor>
            </w:drawing>
          </mc:Choice>
          <mc:Fallback>
            <w:pict>
              <v:shape w14:anchorId="5F25072B" id="Textbox 170" o:spid="_x0000_s1131" type="#_x0000_t202" style="position:absolute;left:0;text-align:left;margin-left:364pt;margin-top:-23.1pt;width:8.4pt;height:14.8pt;z-index:25165826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" filled="f" stroked="f">
                <v:textbox style="layout-flow:vertical;mso-layout-flow-alt:bottom-to-top" inset="0,0,0,0">
                  <w:txbxContent>
                    <w:p w14:paraId="5F250929" w14:textId="77777777" w:rsidR="003E1B64" w:rsidRDefault="00775BFE">
                      <w:pPr>
                        <w:spacing w:before="20"/>
                        <w:ind w:left="20"/>
                        <w:rPr>
                          <w:sz w:val="11"/>
                        </w:rPr>
                      </w:pPr>
                      <w:r>
                        <w:rPr>
                          <w:spacing w:val="-4"/>
                          <w:w w:val="105"/>
                          <w:sz w:val="11"/>
                        </w:rPr>
                        <w:t>2016</w:t>
                      </w:r>
                    </w:p>
                  </w:txbxContent>
                </v:textbox>
                <w10:wrap anchorx="page"/>
              </v:shape>
            </w:pict>
          </mc:Fallback>
        </mc:AlternateContent>
      </w:r>
      <w:r>
        <w:rPr>
          <w:i/>
          <w:noProof/>
          <w:sz w:val="18"/>
        </w:rPr>
        <mc:AlternateContent>
          <mc:Choice Requires="wps">
            <w:drawing>
              <wp:anchor distT="0" distB="0" distL="0" distR="0" simplePos="0" relativeHeight="251658267" behindDoc="0" locked="0" layoutInCell="1" allowOverlap="1" wp14:anchorId="5F25072D" wp14:editId="5F25072E">
                <wp:simplePos x="0" y="0"/>
                <wp:positionH relativeFrom="page">
                  <wp:posOffset>4787674</wp:posOffset>
                </wp:positionH>
                <wp:positionV relativeFrom="paragraph">
                  <wp:posOffset>-293096</wp:posOffset>
                </wp:positionV>
                <wp:extent cx="106680" cy="18796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2A" w14:textId="77777777" w:rsidR="003E1B64" w:rsidRDefault="00775BFE">
                            <w:pPr>
                              <w:spacing w:before="20"/>
                              <w:ind w:left="20"/>
                              <w:rPr>
                                <w:sz w:val="11"/>
                              </w:rPr>
                            </w:pPr>
                            <w:r>
                              <w:rPr>
                                <w:spacing w:val="-4"/>
                                <w:w w:val="105"/>
                                <w:sz w:val="11"/>
                              </w:rPr>
                              <w:t>2017</w:t>
                            </w:r>
                          </w:p>
                        </w:txbxContent>
                      </wps:txbx>
                      <wps:bodyPr vert="vert270" wrap="square" lIns="0" tIns="0" rIns="0" bIns="0" rtlCol="0">
                        <a:noAutofit/>
                      </wps:bodyPr>
                    </wps:wsp>
                  </a:graphicData>
                </a:graphic>
              </wp:anchor>
            </w:drawing>
          </mc:Choice>
          <mc:Fallback>
            <w:pict>
              <v:shape w14:anchorId="5F25072D" id="Textbox 171" o:spid="_x0000_s1132" type="#_x0000_t202" style="position:absolute;left:0;text-align:left;margin-left:377pt;margin-top:-23.1pt;width:8.4pt;height:14.8pt;z-index:25165826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" filled="f" stroked="f">
                <v:textbox style="layout-flow:vertical;mso-layout-flow-alt:bottom-to-top" inset="0,0,0,0">
                  <w:txbxContent>
                    <w:p w14:paraId="5F25092A" w14:textId="77777777" w:rsidR="003E1B64" w:rsidRDefault="00775BFE">
                      <w:pPr>
                        <w:spacing w:before="20"/>
                        <w:ind w:left="20"/>
                        <w:rPr>
                          <w:sz w:val="11"/>
                        </w:rPr>
                      </w:pPr>
                      <w:r>
                        <w:rPr>
                          <w:spacing w:val="-4"/>
                          <w:w w:val="105"/>
                          <w:sz w:val="11"/>
                        </w:rPr>
                        <w:t>2017</w:t>
                      </w:r>
                    </w:p>
                  </w:txbxContent>
                </v:textbox>
                <w10:wrap anchorx="page"/>
              </v:shape>
            </w:pict>
          </mc:Fallback>
        </mc:AlternateContent>
      </w:r>
      <w:r>
        <w:rPr>
          <w:i/>
          <w:noProof/>
          <w:sz w:val="18"/>
        </w:rPr>
        <mc:AlternateContent>
          <mc:Choice Requires="wps">
            <w:drawing>
              <wp:anchor distT="0" distB="0" distL="0" distR="0" simplePos="0" relativeHeight="251658268" behindDoc="0" locked="0" layoutInCell="1" allowOverlap="1" wp14:anchorId="5F25072F" wp14:editId="5F250730">
                <wp:simplePos x="0" y="0"/>
                <wp:positionH relativeFrom="page">
                  <wp:posOffset>4952651</wp:posOffset>
                </wp:positionH>
                <wp:positionV relativeFrom="paragraph">
                  <wp:posOffset>-293096</wp:posOffset>
                </wp:positionV>
                <wp:extent cx="106680" cy="18796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2B" w14:textId="77777777" w:rsidR="003E1B64" w:rsidRDefault="00775BFE">
                            <w:pPr>
                              <w:spacing w:before="20"/>
                              <w:ind w:left="20"/>
                              <w:rPr>
                                <w:sz w:val="11"/>
                              </w:rPr>
                            </w:pPr>
                            <w:r>
                              <w:rPr>
                                <w:spacing w:val="-4"/>
                                <w:w w:val="105"/>
                                <w:sz w:val="11"/>
                              </w:rPr>
                              <w:t>2018</w:t>
                            </w:r>
                          </w:p>
                        </w:txbxContent>
                      </wps:txbx>
                      <wps:bodyPr vert="vert270" wrap="square" lIns="0" tIns="0" rIns="0" bIns="0" rtlCol="0">
                        <a:noAutofit/>
                      </wps:bodyPr>
                    </wps:wsp>
                  </a:graphicData>
                </a:graphic>
              </wp:anchor>
            </w:drawing>
          </mc:Choice>
          <mc:Fallback>
            <w:pict>
              <v:shape w14:anchorId="5F25072F" id="Textbox 172" o:spid="_x0000_s1133" type="#_x0000_t202" style="position:absolute;left:0;text-align:left;margin-left:389.95pt;margin-top:-23.1pt;width:8.4pt;height:14.8pt;z-index:2516582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" filled="f" stroked="f">
                <v:textbox style="layout-flow:vertical;mso-layout-flow-alt:bottom-to-top" inset="0,0,0,0">
                  <w:txbxContent>
                    <w:p w14:paraId="5F25092B" w14:textId="77777777" w:rsidR="003E1B64" w:rsidRDefault="00775BFE">
                      <w:pPr>
                        <w:spacing w:before="20"/>
                        <w:ind w:left="20"/>
                        <w:rPr>
                          <w:sz w:val="11"/>
                        </w:rPr>
                      </w:pPr>
                      <w:r>
                        <w:rPr>
                          <w:spacing w:val="-4"/>
                          <w:w w:val="105"/>
                          <w:sz w:val="11"/>
                        </w:rPr>
                        <w:t>2018</w:t>
                      </w:r>
                    </w:p>
                  </w:txbxContent>
                </v:textbox>
                <w10:wrap anchorx="page"/>
              </v:shape>
            </w:pict>
          </mc:Fallback>
        </mc:AlternateContent>
      </w:r>
      <w:r>
        <w:rPr>
          <w:i/>
          <w:noProof/>
          <w:sz w:val="18"/>
        </w:rPr>
        <mc:AlternateContent>
          <mc:Choice Requires="wps">
            <w:drawing>
              <wp:anchor distT="0" distB="0" distL="0" distR="0" simplePos="0" relativeHeight="251658269" behindDoc="0" locked="0" layoutInCell="1" allowOverlap="1" wp14:anchorId="5F250731" wp14:editId="5F250732">
                <wp:simplePos x="0" y="0"/>
                <wp:positionH relativeFrom="page">
                  <wp:posOffset>5117627</wp:posOffset>
                </wp:positionH>
                <wp:positionV relativeFrom="paragraph">
                  <wp:posOffset>-293096</wp:posOffset>
                </wp:positionV>
                <wp:extent cx="106680" cy="18796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2C" w14:textId="77777777" w:rsidR="003E1B64" w:rsidRDefault="00775BFE">
                            <w:pPr>
                              <w:spacing w:before="20"/>
                              <w:ind w:left="20"/>
                              <w:rPr>
                                <w:sz w:val="11"/>
                              </w:rPr>
                            </w:pPr>
                            <w:r>
                              <w:rPr>
                                <w:spacing w:val="-4"/>
                                <w:w w:val="105"/>
                                <w:sz w:val="11"/>
                              </w:rPr>
                              <w:t>2019</w:t>
                            </w:r>
                          </w:p>
                        </w:txbxContent>
                      </wps:txbx>
                      <wps:bodyPr vert="vert270" wrap="square" lIns="0" tIns="0" rIns="0" bIns="0" rtlCol="0">
                        <a:noAutofit/>
                      </wps:bodyPr>
                    </wps:wsp>
                  </a:graphicData>
                </a:graphic>
              </wp:anchor>
            </w:drawing>
          </mc:Choice>
          <mc:Fallback>
            <w:pict>
              <v:shape w14:anchorId="5F250731" id="Textbox 173" o:spid="_x0000_s1134" type="#_x0000_t202" style="position:absolute;left:0;text-align:left;margin-left:402.95pt;margin-top:-23.1pt;width:8.4pt;height:14.8pt;z-index:25165826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" filled="f" stroked="f">
                <v:textbox style="layout-flow:vertical;mso-layout-flow-alt:bottom-to-top" inset="0,0,0,0">
                  <w:txbxContent>
                    <w:p w14:paraId="5F25092C" w14:textId="77777777" w:rsidR="003E1B64" w:rsidRDefault="00775BFE">
                      <w:pPr>
                        <w:spacing w:before="20"/>
                        <w:ind w:left="20"/>
                        <w:rPr>
                          <w:sz w:val="11"/>
                        </w:rPr>
                      </w:pPr>
                      <w:r>
                        <w:rPr>
                          <w:spacing w:val="-4"/>
                          <w:w w:val="105"/>
                          <w:sz w:val="11"/>
                        </w:rPr>
                        <w:t>2019</w:t>
                      </w:r>
                    </w:p>
                  </w:txbxContent>
                </v:textbox>
                <w10:wrap anchorx="page"/>
              </v:shape>
            </w:pict>
          </mc:Fallback>
        </mc:AlternateContent>
      </w:r>
      <w:r>
        <w:rPr>
          <w:i/>
          <w:noProof/>
          <w:sz w:val="18"/>
        </w:rPr>
        <mc:AlternateContent>
          <mc:Choice Requires="wps">
            <w:drawing>
              <wp:anchor distT="0" distB="0" distL="0" distR="0" simplePos="0" relativeHeight="251658270" behindDoc="0" locked="0" layoutInCell="1" allowOverlap="1" wp14:anchorId="5F250733" wp14:editId="5F250734">
                <wp:simplePos x="0" y="0"/>
                <wp:positionH relativeFrom="page">
                  <wp:posOffset>5282604</wp:posOffset>
                </wp:positionH>
                <wp:positionV relativeFrom="paragraph">
                  <wp:posOffset>-293096</wp:posOffset>
                </wp:positionV>
                <wp:extent cx="106680" cy="18796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2D" w14:textId="77777777" w:rsidR="003E1B64" w:rsidRDefault="00775BFE">
                            <w:pPr>
                              <w:spacing w:before="20"/>
                              <w:ind w:left="20"/>
                              <w:rPr>
                                <w:sz w:val="11"/>
                              </w:rPr>
                            </w:pPr>
                            <w:r>
                              <w:rPr>
                                <w:spacing w:val="-4"/>
                                <w:w w:val="105"/>
                                <w:sz w:val="11"/>
                              </w:rPr>
                              <w:t>2020</w:t>
                            </w:r>
                          </w:p>
                        </w:txbxContent>
                      </wps:txbx>
                      <wps:bodyPr vert="vert270" wrap="square" lIns="0" tIns="0" rIns="0" bIns="0" rtlCol="0">
                        <a:noAutofit/>
                      </wps:bodyPr>
                    </wps:wsp>
                  </a:graphicData>
                </a:graphic>
              </wp:anchor>
            </w:drawing>
          </mc:Choice>
          <mc:Fallback>
            <w:pict>
              <v:shape w14:anchorId="5F250733" id="Textbox 174" o:spid="_x0000_s1135" type="#_x0000_t202" style="position:absolute;left:0;text-align:left;margin-left:415.95pt;margin-top:-23.1pt;width:8.4pt;height:14.8pt;z-index:25165827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" filled="f" stroked="f">
                <v:textbox style="layout-flow:vertical;mso-layout-flow-alt:bottom-to-top" inset="0,0,0,0">
                  <w:txbxContent>
                    <w:p w14:paraId="5F25092D" w14:textId="77777777" w:rsidR="003E1B64" w:rsidRDefault="00775BFE">
                      <w:pPr>
                        <w:spacing w:before="20"/>
                        <w:ind w:left="20"/>
                        <w:rPr>
                          <w:sz w:val="11"/>
                        </w:rPr>
                      </w:pPr>
                      <w:r>
                        <w:rPr>
                          <w:spacing w:val="-4"/>
                          <w:w w:val="105"/>
                          <w:sz w:val="11"/>
                        </w:rPr>
                        <w:t>2020</w:t>
                      </w:r>
                    </w:p>
                  </w:txbxContent>
                </v:textbox>
                <w10:wrap anchorx="page"/>
              </v:shape>
            </w:pict>
          </mc:Fallback>
        </mc:AlternateContent>
      </w:r>
      <w:r>
        <w:rPr>
          <w:i/>
          <w:noProof/>
          <w:sz w:val="18"/>
        </w:rPr>
        <mc:AlternateContent>
          <mc:Choice Requires="wps">
            <w:drawing>
              <wp:anchor distT="0" distB="0" distL="0" distR="0" simplePos="0" relativeHeight="251658271" behindDoc="0" locked="0" layoutInCell="1" allowOverlap="1" wp14:anchorId="5F250735" wp14:editId="5F250736">
                <wp:simplePos x="0" y="0"/>
                <wp:positionH relativeFrom="page">
                  <wp:posOffset>5447580</wp:posOffset>
                </wp:positionH>
                <wp:positionV relativeFrom="paragraph">
                  <wp:posOffset>-293096</wp:posOffset>
                </wp:positionV>
                <wp:extent cx="106680" cy="187960"/>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2E" w14:textId="77777777" w:rsidR="003E1B64" w:rsidRDefault="00775BFE">
                            <w:pPr>
                              <w:spacing w:before="20"/>
                              <w:ind w:left="20"/>
                              <w:rPr>
                                <w:sz w:val="11"/>
                              </w:rPr>
                            </w:pPr>
                            <w:r>
                              <w:rPr>
                                <w:spacing w:val="-4"/>
                                <w:w w:val="105"/>
                                <w:sz w:val="11"/>
                              </w:rPr>
                              <w:t>2021</w:t>
                            </w:r>
                          </w:p>
                        </w:txbxContent>
                      </wps:txbx>
                      <wps:bodyPr vert="vert270" wrap="square" lIns="0" tIns="0" rIns="0" bIns="0" rtlCol="0">
                        <a:noAutofit/>
                      </wps:bodyPr>
                    </wps:wsp>
                  </a:graphicData>
                </a:graphic>
              </wp:anchor>
            </w:drawing>
          </mc:Choice>
          <mc:Fallback>
            <w:pict>
              <v:shape w14:anchorId="5F250735" id="Textbox 175" o:spid="_x0000_s1136" type="#_x0000_t202" style="position:absolute;left:0;text-align:left;margin-left:428.95pt;margin-top:-23.1pt;width:8.4pt;height:14.8pt;z-index:25165827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" filled="f" stroked="f">
                <v:textbox style="layout-flow:vertical;mso-layout-flow-alt:bottom-to-top" inset="0,0,0,0">
                  <w:txbxContent>
                    <w:p w14:paraId="5F25092E" w14:textId="77777777" w:rsidR="003E1B64" w:rsidRDefault="00775BFE">
                      <w:pPr>
                        <w:spacing w:before="20"/>
                        <w:ind w:left="20"/>
                        <w:rPr>
                          <w:sz w:val="11"/>
                        </w:rPr>
                      </w:pPr>
                      <w:r>
                        <w:rPr>
                          <w:spacing w:val="-4"/>
                          <w:w w:val="105"/>
                          <w:sz w:val="11"/>
                        </w:rPr>
                        <w:t>2021</w:t>
                      </w:r>
                    </w:p>
                  </w:txbxContent>
                </v:textbox>
                <w10:wrap anchorx="page"/>
              </v:shape>
            </w:pict>
          </mc:Fallback>
        </mc:AlternateContent>
      </w:r>
      <w:r>
        <w:rPr>
          <w:i/>
          <w:noProof/>
          <w:sz w:val="18"/>
        </w:rPr>
        <mc:AlternateContent>
          <mc:Choice Requires="wps">
            <w:drawing>
              <wp:anchor distT="0" distB="0" distL="0" distR="0" simplePos="0" relativeHeight="251658272" behindDoc="0" locked="0" layoutInCell="1" allowOverlap="1" wp14:anchorId="5F250737" wp14:editId="5F250738">
                <wp:simplePos x="0" y="0"/>
                <wp:positionH relativeFrom="page">
                  <wp:posOffset>5612557</wp:posOffset>
                </wp:positionH>
                <wp:positionV relativeFrom="paragraph">
                  <wp:posOffset>-293096</wp:posOffset>
                </wp:positionV>
                <wp:extent cx="106680" cy="18796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2F" w14:textId="77777777" w:rsidR="003E1B64" w:rsidRDefault="00775BFE">
                            <w:pPr>
                              <w:spacing w:before="20"/>
                              <w:ind w:left="20"/>
                              <w:rPr>
                                <w:sz w:val="11"/>
                              </w:rPr>
                            </w:pPr>
                            <w:r>
                              <w:rPr>
                                <w:spacing w:val="-4"/>
                                <w:w w:val="105"/>
                                <w:sz w:val="11"/>
                              </w:rPr>
                              <w:t>2022</w:t>
                            </w:r>
                          </w:p>
                        </w:txbxContent>
                      </wps:txbx>
                      <wps:bodyPr vert="vert270" wrap="square" lIns="0" tIns="0" rIns="0" bIns="0" rtlCol="0">
                        <a:noAutofit/>
                      </wps:bodyPr>
                    </wps:wsp>
                  </a:graphicData>
                </a:graphic>
              </wp:anchor>
            </w:drawing>
          </mc:Choice>
          <mc:Fallback>
            <w:pict>
              <v:shape w14:anchorId="5F250737" id="Textbox 176" o:spid="_x0000_s1137" type="#_x0000_t202" style="position:absolute;left:0;text-align:left;margin-left:441.95pt;margin-top:-23.1pt;width:8.4pt;height:14.8pt;z-index:25165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" filled="f" stroked="f">
                <v:textbox style="layout-flow:vertical;mso-layout-flow-alt:bottom-to-top" inset="0,0,0,0">
                  <w:txbxContent>
                    <w:p w14:paraId="5F25092F" w14:textId="77777777" w:rsidR="003E1B64" w:rsidRDefault="00775BFE">
                      <w:pPr>
                        <w:spacing w:before="20"/>
                        <w:ind w:left="20"/>
                        <w:rPr>
                          <w:sz w:val="11"/>
                        </w:rPr>
                      </w:pPr>
                      <w:r>
                        <w:rPr>
                          <w:spacing w:val="-4"/>
                          <w:w w:val="105"/>
                          <w:sz w:val="11"/>
                        </w:rPr>
                        <w:t>2022</w:t>
                      </w:r>
                    </w:p>
                  </w:txbxContent>
                </v:textbox>
                <w10:wrap anchorx="page"/>
              </v:shape>
            </w:pict>
          </mc:Fallback>
        </mc:AlternateContent>
      </w:r>
      <w:r>
        <w:rPr>
          <w:i/>
          <w:noProof/>
          <w:sz w:val="18"/>
        </w:rPr>
        <mc:AlternateContent>
          <mc:Choice Requires="wps">
            <w:drawing>
              <wp:anchor distT="0" distB="0" distL="0" distR="0" simplePos="0" relativeHeight="251658273" behindDoc="0" locked="0" layoutInCell="1" allowOverlap="1" wp14:anchorId="5F250739" wp14:editId="5F25073A">
                <wp:simplePos x="0" y="0"/>
                <wp:positionH relativeFrom="page">
                  <wp:posOffset>5777533</wp:posOffset>
                </wp:positionH>
                <wp:positionV relativeFrom="paragraph">
                  <wp:posOffset>-293096</wp:posOffset>
                </wp:positionV>
                <wp:extent cx="106680" cy="18796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30" w14:textId="77777777" w:rsidR="003E1B64" w:rsidRDefault="00775BFE">
                            <w:pPr>
                              <w:spacing w:before="20"/>
                              <w:ind w:left="20"/>
                              <w:rPr>
                                <w:sz w:val="11"/>
                              </w:rPr>
                            </w:pPr>
                            <w:r>
                              <w:rPr>
                                <w:spacing w:val="-4"/>
                                <w:w w:val="105"/>
                                <w:sz w:val="11"/>
                              </w:rPr>
                              <w:t>2023</w:t>
                            </w:r>
                          </w:p>
                        </w:txbxContent>
                      </wps:txbx>
                      <wps:bodyPr vert="vert270" wrap="square" lIns="0" tIns="0" rIns="0" bIns="0" rtlCol="0">
                        <a:noAutofit/>
                      </wps:bodyPr>
                    </wps:wsp>
                  </a:graphicData>
                </a:graphic>
              </wp:anchor>
            </w:drawing>
          </mc:Choice>
          <mc:Fallback>
            <w:pict>
              <v:shape w14:anchorId="5F250739" id="Textbox 177" o:spid="_x0000_s1138" type="#_x0000_t202" style="position:absolute;left:0;text-align:left;margin-left:454.9pt;margin-top:-23.1pt;width:8.4pt;height:14.8pt;z-index:25165827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" filled="f" stroked="f">
                <v:textbox style="layout-flow:vertical;mso-layout-flow-alt:bottom-to-top" inset="0,0,0,0">
                  <w:txbxContent>
                    <w:p w14:paraId="5F250930" w14:textId="77777777" w:rsidR="003E1B64" w:rsidRDefault="00775BFE">
                      <w:pPr>
                        <w:spacing w:before="20"/>
                        <w:ind w:left="20"/>
                        <w:rPr>
                          <w:sz w:val="11"/>
                        </w:rPr>
                      </w:pPr>
                      <w:r>
                        <w:rPr>
                          <w:spacing w:val="-4"/>
                          <w:w w:val="105"/>
                          <w:sz w:val="11"/>
                        </w:rPr>
                        <w:t>2023</w:t>
                      </w:r>
                    </w:p>
                  </w:txbxContent>
                </v:textbox>
                <w10:wrap anchorx="page"/>
              </v:shape>
            </w:pict>
          </mc:Fallback>
        </mc:AlternateContent>
      </w:r>
      <w:r>
        <w:rPr>
          <w:i/>
          <w:noProof/>
          <w:sz w:val="18"/>
        </w:rPr>
        <mc:AlternateContent>
          <mc:Choice Requires="wps">
            <w:drawing>
              <wp:anchor distT="0" distB="0" distL="0" distR="0" simplePos="0" relativeHeight="251658274" behindDoc="0" locked="0" layoutInCell="1" allowOverlap="1" wp14:anchorId="5F25073B" wp14:editId="5F25073C">
                <wp:simplePos x="0" y="0"/>
                <wp:positionH relativeFrom="page">
                  <wp:posOffset>5942509</wp:posOffset>
                </wp:positionH>
                <wp:positionV relativeFrom="paragraph">
                  <wp:posOffset>-293096</wp:posOffset>
                </wp:positionV>
                <wp:extent cx="106680" cy="18796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31" w14:textId="77777777" w:rsidR="003E1B64" w:rsidRDefault="00775BFE">
                            <w:pPr>
                              <w:spacing w:before="20"/>
                              <w:ind w:left="20"/>
                              <w:rPr>
                                <w:sz w:val="11"/>
                              </w:rPr>
                            </w:pPr>
                            <w:r>
                              <w:rPr>
                                <w:spacing w:val="-4"/>
                                <w:w w:val="105"/>
                                <w:sz w:val="11"/>
                              </w:rPr>
                              <w:t>2024</w:t>
                            </w:r>
                          </w:p>
                        </w:txbxContent>
                      </wps:txbx>
                      <wps:bodyPr vert="vert270" wrap="square" lIns="0" tIns="0" rIns="0" bIns="0" rtlCol="0">
                        <a:noAutofit/>
                      </wps:bodyPr>
                    </wps:wsp>
                  </a:graphicData>
                </a:graphic>
              </wp:anchor>
            </w:drawing>
          </mc:Choice>
          <mc:Fallback>
            <w:pict>
              <v:shape w14:anchorId="5F25073B" id="Textbox 178" o:spid="_x0000_s1139" type="#_x0000_t202" style="position:absolute;left:0;text-align:left;margin-left:467.9pt;margin-top:-23.1pt;width:8.4pt;height:14.8pt;z-index:25165827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" filled="f" stroked="f">
                <v:textbox style="layout-flow:vertical;mso-layout-flow-alt:bottom-to-top" inset="0,0,0,0">
                  <w:txbxContent>
                    <w:p w14:paraId="5F250931" w14:textId="77777777" w:rsidR="003E1B64" w:rsidRDefault="00775BFE">
                      <w:pPr>
                        <w:spacing w:before="20"/>
                        <w:ind w:left="20"/>
                        <w:rPr>
                          <w:sz w:val="11"/>
                        </w:rPr>
                      </w:pPr>
                      <w:r>
                        <w:rPr>
                          <w:spacing w:val="-4"/>
                          <w:w w:val="105"/>
                          <w:sz w:val="11"/>
                        </w:rPr>
                        <w:t>2024</w:t>
                      </w:r>
                    </w:p>
                  </w:txbxContent>
                </v:textbox>
                <w10:wrap anchorx="page"/>
              </v:shape>
            </w:pict>
          </mc:Fallback>
        </mc:AlternateContent>
      </w:r>
      <w:r>
        <w:rPr>
          <w:i/>
          <w:noProof/>
          <w:sz w:val="18"/>
        </w:rPr>
        <mc:AlternateContent>
          <mc:Choice Requires="wps">
            <w:drawing>
              <wp:anchor distT="0" distB="0" distL="0" distR="0" simplePos="0" relativeHeight="251658275" behindDoc="0" locked="0" layoutInCell="1" allowOverlap="1" wp14:anchorId="5F25073D" wp14:editId="5F25073E">
                <wp:simplePos x="0" y="0"/>
                <wp:positionH relativeFrom="page">
                  <wp:posOffset>6107486</wp:posOffset>
                </wp:positionH>
                <wp:positionV relativeFrom="paragraph">
                  <wp:posOffset>-293096</wp:posOffset>
                </wp:positionV>
                <wp:extent cx="106680" cy="18796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32" w14:textId="77777777" w:rsidR="003E1B64" w:rsidRDefault="00775BFE">
                            <w:pPr>
                              <w:spacing w:before="20"/>
                              <w:ind w:left="20"/>
                              <w:rPr>
                                <w:sz w:val="11"/>
                              </w:rPr>
                            </w:pPr>
                            <w:r>
                              <w:rPr>
                                <w:spacing w:val="-4"/>
                                <w:w w:val="105"/>
                                <w:sz w:val="11"/>
                              </w:rPr>
                              <w:t>2025</w:t>
                            </w:r>
                          </w:p>
                        </w:txbxContent>
                      </wps:txbx>
                      <wps:bodyPr vert="vert270" wrap="square" lIns="0" tIns="0" rIns="0" bIns="0" rtlCol="0">
                        <a:noAutofit/>
                      </wps:bodyPr>
                    </wps:wsp>
                  </a:graphicData>
                </a:graphic>
              </wp:anchor>
            </w:drawing>
          </mc:Choice>
          <mc:Fallback>
            <w:pict>
              <v:shape w14:anchorId="5F25073D" id="Textbox 179" o:spid="_x0000_s1140" type="#_x0000_t202" style="position:absolute;left:0;text-align:left;margin-left:480.9pt;margin-top:-23.1pt;width:8.4pt;height:14.8pt;z-index:25165827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" filled="f" stroked="f">
                <v:textbox style="layout-flow:vertical;mso-layout-flow-alt:bottom-to-top" inset="0,0,0,0">
                  <w:txbxContent>
                    <w:p w14:paraId="5F250932" w14:textId="77777777" w:rsidR="003E1B64" w:rsidRDefault="00775BFE">
                      <w:pPr>
                        <w:spacing w:before="20"/>
                        <w:ind w:left="20"/>
                        <w:rPr>
                          <w:sz w:val="11"/>
                        </w:rPr>
                      </w:pPr>
                      <w:r>
                        <w:rPr>
                          <w:spacing w:val="-4"/>
                          <w:w w:val="105"/>
                          <w:sz w:val="11"/>
                        </w:rPr>
                        <w:t>2025</w:t>
                      </w:r>
                    </w:p>
                  </w:txbxContent>
                </v:textbox>
                <w10:wrap anchorx="page"/>
              </v:shape>
            </w:pict>
          </mc:Fallback>
        </mc:AlternateContent>
      </w:r>
      <w:r>
        <w:rPr>
          <w:i/>
          <w:noProof/>
          <w:sz w:val="18"/>
        </w:rPr>
        <mc:AlternateContent>
          <mc:Choice Requires="wps">
            <w:drawing>
              <wp:anchor distT="0" distB="0" distL="0" distR="0" simplePos="0" relativeHeight="251658276" behindDoc="0" locked="0" layoutInCell="1" allowOverlap="1" wp14:anchorId="5F25073F" wp14:editId="5F250740">
                <wp:simplePos x="0" y="0"/>
                <wp:positionH relativeFrom="page">
                  <wp:posOffset>6272462</wp:posOffset>
                </wp:positionH>
                <wp:positionV relativeFrom="paragraph">
                  <wp:posOffset>-293096</wp:posOffset>
                </wp:positionV>
                <wp:extent cx="106680" cy="18796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 cy="187960"/>
                        </a:xfrm>
                        <a:prstGeom prst="rect">
                          <a:avLst/>
                        </a:prstGeom>
                      </wps:spPr>
                      <wps:txbx>
                        <w:txbxContent>
                          <w:p w14:paraId="5F250933" w14:textId="77777777" w:rsidR="003E1B64" w:rsidRDefault="00775BFE">
                            <w:pPr>
                              <w:spacing w:before="20"/>
                              <w:ind w:left="20"/>
                              <w:rPr>
                                <w:sz w:val="11"/>
                              </w:rPr>
                            </w:pPr>
                            <w:r>
                              <w:rPr>
                                <w:spacing w:val="-4"/>
                                <w:w w:val="105"/>
                                <w:sz w:val="11"/>
                              </w:rPr>
                              <w:t>2026</w:t>
                            </w:r>
                          </w:p>
                        </w:txbxContent>
                      </wps:txbx>
                      <wps:bodyPr vert="vert270" wrap="square" lIns="0" tIns="0" rIns="0" bIns="0" rtlCol="0">
                        <a:noAutofit/>
                      </wps:bodyPr>
                    </wps:wsp>
                  </a:graphicData>
                </a:graphic>
              </wp:anchor>
            </w:drawing>
          </mc:Choice>
          <mc:Fallback>
            <w:pict>
              <v:shape w14:anchorId="5F25073F" id="Textbox 180" o:spid="_x0000_s1141" type="#_x0000_t202" style="position:absolute;left:0;text-align:left;margin-left:493.9pt;margin-top:-23.1pt;width:8.4pt;height:14.8pt;z-index:2516582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" filled="f" stroked="f">
                <v:textbox style="layout-flow:vertical;mso-layout-flow-alt:bottom-to-top" inset="0,0,0,0">
                  <w:txbxContent>
                    <w:p w14:paraId="5F250933" w14:textId="77777777" w:rsidR="003E1B64" w:rsidRDefault="00775BFE">
                      <w:pPr>
                        <w:spacing w:before="20"/>
                        <w:ind w:left="20"/>
                        <w:rPr>
                          <w:sz w:val="11"/>
                        </w:rPr>
                      </w:pPr>
                      <w:r>
                        <w:rPr>
                          <w:spacing w:val="-4"/>
                          <w:w w:val="105"/>
                          <w:sz w:val="11"/>
                        </w:rPr>
                        <w:t>2026</w:t>
                      </w:r>
                    </w:p>
                  </w:txbxContent>
                </v:textbox>
                <w10:wrap anchorx="page"/>
              </v:shape>
            </w:pict>
          </mc:Fallback>
        </mc:AlternateContent>
      </w:r>
      <w:r>
        <w:rPr>
          <w:b/>
          <w:i/>
          <w:color w:val="231F20"/>
          <w:sz w:val="18"/>
        </w:rPr>
        <w:t>Source:</w:t>
      </w:r>
      <w:r>
        <w:rPr>
          <w:b/>
          <w:i/>
          <w:color w:val="231F20"/>
          <w:spacing w:val="-7"/>
          <w:sz w:val="18"/>
        </w:rPr>
        <w:t xml:space="preserve"> </w:t>
      </w:r>
      <w:r>
        <w:rPr>
          <w:i/>
          <w:color w:val="231F20"/>
          <w:sz w:val="18"/>
        </w:rPr>
        <w:t xml:space="preserve">Authority analysis of (CER, </w:t>
      </w:r>
      <w:r>
        <w:rPr>
          <w:i/>
          <w:color w:val="231F20"/>
          <w:spacing w:val="-2"/>
          <w:sz w:val="18"/>
        </w:rPr>
        <w:t>2026a).</w:t>
      </w:r>
    </w:p>
    <w:p w14:paraId="5F25000C" w14:textId="77777777" w:rsidR="003E1B64" w:rsidRDefault="003E1B64">
      <w:pPr>
        <w:pStyle w:val="BodyText"/>
        <w:rPr>
          <w:i/>
          <w:sz w:val="18"/>
        </w:rPr>
      </w:pPr>
    </w:p>
    <w:p w14:paraId="5F25000D" w14:textId="77777777" w:rsidR="003E1B64" w:rsidRDefault="003E1B64">
      <w:pPr>
        <w:pStyle w:val="BodyText"/>
        <w:spacing w:before="107"/>
        <w:rPr>
          <w:i/>
          <w:sz w:val="18"/>
        </w:rPr>
      </w:pPr>
    </w:p>
    <w:p w14:paraId="5F25000E" w14:textId="77777777" w:rsidR="003E1B64" w:rsidRDefault="00775BFE">
      <w:pPr>
        <w:spacing w:before="1"/>
        <w:ind w:left="826"/>
        <w:rPr>
          <w:b/>
          <w:sz w:val="18"/>
        </w:rPr>
      </w:pPr>
      <w:r>
        <w:rPr>
          <w:b/>
          <w:noProof/>
          <w:sz w:val="18"/>
        </w:rPr>
        <mc:AlternateContent>
          <mc:Choice Requires="wpg">
            <w:drawing>
              <wp:anchor distT="0" distB="0" distL="0" distR="0" simplePos="0" relativeHeight="251658243" behindDoc="0" locked="0" layoutInCell="1" allowOverlap="1" wp14:anchorId="5F250741" wp14:editId="5F250742">
                <wp:simplePos x="0" y="0"/>
                <wp:positionH relativeFrom="page">
                  <wp:posOffset>521563</wp:posOffset>
                </wp:positionH>
                <wp:positionV relativeFrom="paragraph">
                  <wp:posOffset>287787</wp:posOffset>
                </wp:positionV>
                <wp:extent cx="3101975" cy="1815464"/>
                <wp:effectExtent l="0" t="0" r="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01975" cy="1815464"/>
                          <a:chOff x="0" y="0"/>
                          <a:chExt cx="3101975" cy="1815464"/>
                        </a:xfrm>
                      </wpg:grpSpPr>
                      <wps:wsp>
                        <wps:cNvPr id="182" name="Graphic 182"/>
                        <wps:cNvSpPr/>
                        <wps:spPr>
                          <a:xfrm>
                            <a:off x="446069" y="450570"/>
                            <a:ext cx="2499995" cy="701675"/>
                          </a:xfrm>
                          <a:custGeom>
                            <a:avLst/>
                            <a:gdLst/>
                            <a:ahLst/>
                            <a:cxnLst/>
                            <a:rect l="l" t="t" r="r" b="b"/>
                            <a:pathLst>
                              <a:path w="2499995" h="701675">
                                <a:moveTo>
                                  <a:pt x="0" y="701459"/>
                                </a:moveTo>
                                <a:lnTo>
                                  <a:pt x="745812" y="701459"/>
                                </a:lnTo>
                              </a:path>
                              <a:path w="2499995" h="701675">
                                <a:moveTo>
                                  <a:pt x="858690" y="701459"/>
                                </a:moveTo>
                                <a:lnTo>
                                  <a:pt x="923193" y="701459"/>
                                </a:lnTo>
                              </a:path>
                              <a:path w="2499995" h="701675">
                                <a:moveTo>
                                  <a:pt x="1036058" y="701459"/>
                                </a:moveTo>
                                <a:lnTo>
                                  <a:pt x="1100561" y="701459"/>
                                </a:lnTo>
                              </a:path>
                              <a:path w="2499995" h="701675">
                                <a:moveTo>
                                  <a:pt x="1213439" y="701459"/>
                                </a:moveTo>
                                <a:lnTo>
                                  <a:pt x="1286019" y="701459"/>
                                </a:lnTo>
                              </a:path>
                              <a:path w="2499995" h="701675">
                                <a:moveTo>
                                  <a:pt x="1398897" y="701459"/>
                                </a:moveTo>
                                <a:lnTo>
                                  <a:pt x="1463400" y="701459"/>
                                </a:lnTo>
                              </a:path>
                              <a:path w="2499995" h="701675">
                                <a:moveTo>
                                  <a:pt x="1576278" y="701459"/>
                                </a:moveTo>
                                <a:lnTo>
                                  <a:pt x="1640781" y="701459"/>
                                </a:lnTo>
                              </a:path>
                              <a:path w="2499995" h="701675">
                                <a:moveTo>
                                  <a:pt x="1753659" y="701459"/>
                                </a:moveTo>
                                <a:lnTo>
                                  <a:pt x="1818162" y="701459"/>
                                </a:lnTo>
                              </a:path>
                              <a:path w="2499995" h="701675">
                                <a:moveTo>
                                  <a:pt x="1931040" y="701459"/>
                                </a:moveTo>
                                <a:lnTo>
                                  <a:pt x="1995543" y="701459"/>
                                </a:lnTo>
                              </a:path>
                              <a:path w="2499995" h="701675">
                                <a:moveTo>
                                  <a:pt x="2108408" y="701459"/>
                                </a:moveTo>
                                <a:lnTo>
                                  <a:pt x="2172924" y="701459"/>
                                </a:lnTo>
                              </a:path>
                              <a:path w="2499995" h="701675">
                                <a:moveTo>
                                  <a:pt x="2285789" y="701459"/>
                                </a:moveTo>
                                <a:lnTo>
                                  <a:pt x="2350317" y="701459"/>
                                </a:lnTo>
                              </a:path>
                              <a:path w="2499995" h="701675">
                                <a:moveTo>
                                  <a:pt x="2463195" y="701459"/>
                                </a:moveTo>
                                <a:lnTo>
                                  <a:pt x="2499474" y="701459"/>
                                </a:lnTo>
                              </a:path>
                              <a:path w="2499995" h="701675">
                                <a:moveTo>
                                  <a:pt x="0" y="588581"/>
                                </a:moveTo>
                                <a:lnTo>
                                  <a:pt x="745812" y="588581"/>
                                </a:lnTo>
                              </a:path>
                              <a:path w="2499995" h="701675">
                                <a:moveTo>
                                  <a:pt x="858690" y="588581"/>
                                </a:moveTo>
                                <a:lnTo>
                                  <a:pt x="923193" y="588581"/>
                                </a:lnTo>
                              </a:path>
                              <a:path w="2499995" h="701675">
                                <a:moveTo>
                                  <a:pt x="1036058" y="588581"/>
                                </a:moveTo>
                                <a:lnTo>
                                  <a:pt x="1100561" y="588581"/>
                                </a:lnTo>
                              </a:path>
                              <a:path w="2499995" h="701675">
                                <a:moveTo>
                                  <a:pt x="1213439" y="588581"/>
                                </a:moveTo>
                                <a:lnTo>
                                  <a:pt x="1286019" y="588581"/>
                                </a:lnTo>
                              </a:path>
                              <a:path w="2499995" h="701675">
                                <a:moveTo>
                                  <a:pt x="1398897" y="588581"/>
                                </a:moveTo>
                                <a:lnTo>
                                  <a:pt x="1463400" y="588581"/>
                                </a:lnTo>
                              </a:path>
                              <a:path w="2499995" h="701675">
                                <a:moveTo>
                                  <a:pt x="1576278" y="588581"/>
                                </a:moveTo>
                                <a:lnTo>
                                  <a:pt x="1640781" y="588581"/>
                                </a:lnTo>
                              </a:path>
                              <a:path w="2499995" h="701675">
                                <a:moveTo>
                                  <a:pt x="1753659" y="588581"/>
                                </a:moveTo>
                                <a:lnTo>
                                  <a:pt x="1818162" y="588581"/>
                                </a:lnTo>
                              </a:path>
                              <a:path w="2499995" h="701675">
                                <a:moveTo>
                                  <a:pt x="1931040" y="588581"/>
                                </a:moveTo>
                                <a:lnTo>
                                  <a:pt x="1995543" y="588581"/>
                                </a:lnTo>
                              </a:path>
                              <a:path w="2499995" h="701675">
                                <a:moveTo>
                                  <a:pt x="2108408" y="588581"/>
                                </a:moveTo>
                                <a:lnTo>
                                  <a:pt x="2172924" y="588581"/>
                                </a:lnTo>
                              </a:path>
                              <a:path w="2499995" h="701675">
                                <a:moveTo>
                                  <a:pt x="2285789" y="588581"/>
                                </a:moveTo>
                                <a:lnTo>
                                  <a:pt x="2350317" y="588581"/>
                                </a:lnTo>
                              </a:path>
                              <a:path w="2499995" h="701675">
                                <a:moveTo>
                                  <a:pt x="2463195" y="588581"/>
                                </a:moveTo>
                                <a:lnTo>
                                  <a:pt x="2499474" y="588581"/>
                                </a:lnTo>
                              </a:path>
                              <a:path w="2499995" h="701675">
                                <a:moveTo>
                                  <a:pt x="0" y="467639"/>
                                </a:moveTo>
                                <a:lnTo>
                                  <a:pt x="1463400" y="467639"/>
                                </a:lnTo>
                              </a:path>
                              <a:path w="2499995" h="701675">
                                <a:moveTo>
                                  <a:pt x="1576278" y="467639"/>
                                </a:moveTo>
                                <a:lnTo>
                                  <a:pt x="1640781" y="467639"/>
                                </a:lnTo>
                              </a:path>
                              <a:path w="2499995" h="701675">
                                <a:moveTo>
                                  <a:pt x="1753659" y="467639"/>
                                </a:moveTo>
                                <a:lnTo>
                                  <a:pt x="1818162" y="467639"/>
                                </a:lnTo>
                              </a:path>
                              <a:path w="2499995" h="701675">
                                <a:moveTo>
                                  <a:pt x="1931040" y="467639"/>
                                </a:moveTo>
                                <a:lnTo>
                                  <a:pt x="1995543" y="467639"/>
                                </a:lnTo>
                              </a:path>
                              <a:path w="2499995" h="701675">
                                <a:moveTo>
                                  <a:pt x="2108408" y="467639"/>
                                </a:moveTo>
                                <a:lnTo>
                                  <a:pt x="2172924" y="467639"/>
                                </a:lnTo>
                              </a:path>
                              <a:path w="2499995" h="701675">
                                <a:moveTo>
                                  <a:pt x="2285789" y="467639"/>
                                </a:moveTo>
                                <a:lnTo>
                                  <a:pt x="2350317" y="467639"/>
                                </a:lnTo>
                              </a:path>
                              <a:path w="2499995" h="701675">
                                <a:moveTo>
                                  <a:pt x="2463195" y="467639"/>
                                </a:moveTo>
                                <a:lnTo>
                                  <a:pt x="2499474" y="467639"/>
                                </a:lnTo>
                              </a:path>
                              <a:path w="2499995" h="701675">
                                <a:moveTo>
                                  <a:pt x="0" y="354761"/>
                                </a:moveTo>
                                <a:lnTo>
                                  <a:pt x="1640781" y="354761"/>
                                </a:lnTo>
                              </a:path>
                              <a:path w="2499995" h="701675">
                                <a:moveTo>
                                  <a:pt x="1753659" y="354761"/>
                                </a:moveTo>
                                <a:lnTo>
                                  <a:pt x="1995543" y="354761"/>
                                </a:lnTo>
                              </a:path>
                              <a:path w="2499995" h="701675">
                                <a:moveTo>
                                  <a:pt x="2108408" y="354761"/>
                                </a:moveTo>
                                <a:lnTo>
                                  <a:pt x="2172924" y="354761"/>
                                </a:lnTo>
                              </a:path>
                              <a:path w="2499995" h="701675">
                                <a:moveTo>
                                  <a:pt x="2285789" y="354761"/>
                                </a:moveTo>
                                <a:lnTo>
                                  <a:pt x="2350317" y="354761"/>
                                </a:lnTo>
                              </a:path>
                              <a:path w="2499995" h="701675">
                                <a:moveTo>
                                  <a:pt x="2463195" y="354761"/>
                                </a:moveTo>
                                <a:lnTo>
                                  <a:pt x="2499474" y="354761"/>
                                </a:lnTo>
                              </a:path>
                              <a:path w="2499995" h="701675">
                                <a:moveTo>
                                  <a:pt x="0" y="233819"/>
                                </a:moveTo>
                                <a:lnTo>
                                  <a:pt x="2172924" y="233819"/>
                                </a:lnTo>
                              </a:path>
                              <a:path w="2499995" h="701675">
                                <a:moveTo>
                                  <a:pt x="2285789" y="233819"/>
                                </a:moveTo>
                                <a:lnTo>
                                  <a:pt x="2350317" y="233819"/>
                                </a:lnTo>
                              </a:path>
                              <a:path w="2499995" h="701675">
                                <a:moveTo>
                                  <a:pt x="2463195" y="233819"/>
                                </a:moveTo>
                                <a:lnTo>
                                  <a:pt x="2499474" y="233819"/>
                                </a:lnTo>
                              </a:path>
                              <a:path w="2499995" h="701675">
                                <a:moveTo>
                                  <a:pt x="0" y="120942"/>
                                </a:moveTo>
                                <a:lnTo>
                                  <a:pt x="2350317" y="120942"/>
                                </a:lnTo>
                              </a:path>
                              <a:path w="2499995" h="701675">
                                <a:moveTo>
                                  <a:pt x="2463195" y="120942"/>
                                </a:moveTo>
                                <a:lnTo>
                                  <a:pt x="2499474" y="120942"/>
                                </a:lnTo>
                              </a:path>
                              <a:path w="2499995" h="701675">
                                <a:moveTo>
                                  <a:pt x="0" y="0"/>
                                </a:moveTo>
                                <a:lnTo>
                                  <a:pt x="2350317" y="0"/>
                                </a:lnTo>
                              </a:path>
                              <a:path w="2499995" h="701675">
                                <a:moveTo>
                                  <a:pt x="2463195" y="0"/>
                                </a:moveTo>
                                <a:lnTo>
                                  <a:pt x="2499474" y="0"/>
                                </a:lnTo>
                              </a:path>
                            </a:pathLst>
                          </a:custGeom>
                          <a:ln w="8064">
                            <a:solidFill>
                              <a:srgbClr val="D0D1D1"/>
                            </a:solidFill>
                            <a:prstDash val="solid"/>
                          </a:ln>
                        </wps:spPr>
                        <wps:bodyPr wrap="square" lIns="0" tIns="0" rIns="0" bIns="0" rtlCol="0">
                          <a:prstTxWarp prst="textNoShape">
                            <a:avLst/>
                          </a:prstTxWarp>
                          <a:noAutofit/>
                        </wps:bodyPr>
                      </wps:wsp>
                      <wps:wsp>
                        <wps:cNvPr id="183" name="Graphic 183"/>
                        <wps:cNvSpPr/>
                        <wps:spPr>
                          <a:xfrm>
                            <a:off x="446069" y="337680"/>
                            <a:ext cx="2499995" cy="1270"/>
                          </a:xfrm>
                          <a:custGeom>
                            <a:avLst/>
                            <a:gdLst/>
                            <a:ahLst/>
                            <a:cxnLst/>
                            <a:rect l="l" t="t" r="r" b="b"/>
                            <a:pathLst>
                              <a:path w="2499995">
                                <a:moveTo>
                                  <a:pt x="0" y="0"/>
                                </a:moveTo>
                                <a:lnTo>
                                  <a:pt x="2499474" y="0"/>
                                </a:lnTo>
                              </a:path>
                            </a:pathLst>
                          </a:custGeom>
                          <a:ln w="8064">
                            <a:solidFill>
                              <a:srgbClr val="D0D1D1"/>
                            </a:solidFill>
                            <a:prstDash val="solid"/>
                          </a:ln>
                        </wps:spPr>
                        <wps:bodyPr wrap="square" lIns="0" tIns="0" rIns="0" bIns="0" rtlCol="0">
                          <a:prstTxWarp prst="textNoShape">
                            <a:avLst/>
                          </a:prstTxWarp>
                          <a:noAutofit/>
                        </wps:bodyPr>
                      </wps:wsp>
                      <wps:wsp>
                        <wps:cNvPr id="184" name="Graphic 184"/>
                        <wps:cNvSpPr/>
                        <wps:spPr>
                          <a:xfrm>
                            <a:off x="837120" y="390092"/>
                            <a:ext cx="2072639" cy="879475"/>
                          </a:xfrm>
                          <a:custGeom>
                            <a:avLst/>
                            <a:gdLst/>
                            <a:ahLst/>
                            <a:cxnLst/>
                            <a:rect l="l" t="t" r="r" b="b"/>
                            <a:pathLst>
                              <a:path w="2072639" h="879475">
                                <a:moveTo>
                                  <a:pt x="112864" y="870788"/>
                                </a:moveTo>
                                <a:lnTo>
                                  <a:pt x="0" y="870788"/>
                                </a:lnTo>
                                <a:lnTo>
                                  <a:pt x="0" y="878852"/>
                                </a:lnTo>
                                <a:lnTo>
                                  <a:pt x="112864" y="878852"/>
                                </a:lnTo>
                                <a:lnTo>
                                  <a:pt x="112864" y="870788"/>
                                </a:lnTo>
                                <a:close/>
                              </a:path>
                              <a:path w="2072639" h="879475">
                                <a:moveTo>
                                  <a:pt x="290258" y="806284"/>
                                </a:moveTo>
                                <a:lnTo>
                                  <a:pt x="177380" y="806284"/>
                                </a:lnTo>
                                <a:lnTo>
                                  <a:pt x="177380" y="878852"/>
                                </a:lnTo>
                                <a:lnTo>
                                  <a:pt x="290258" y="878852"/>
                                </a:lnTo>
                                <a:lnTo>
                                  <a:pt x="290258" y="806284"/>
                                </a:lnTo>
                                <a:close/>
                              </a:path>
                              <a:path w="2072639" h="879475">
                                <a:moveTo>
                                  <a:pt x="467639" y="588594"/>
                                </a:moveTo>
                                <a:lnTo>
                                  <a:pt x="354761" y="588594"/>
                                </a:lnTo>
                                <a:lnTo>
                                  <a:pt x="354761" y="878852"/>
                                </a:lnTo>
                                <a:lnTo>
                                  <a:pt x="467639" y="878852"/>
                                </a:lnTo>
                                <a:lnTo>
                                  <a:pt x="467639" y="588594"/>
                                </a:lnTo>
                                <a:close/>
                              </a:path>
                              <a:path w="2072639" h="879475">
                                <a:moveTo>
                                  <a:pt x="645007" y="612775"/>
                                </a:moveTo>
                                <a:lnTo>
                                  <a:pt x="532142" y="612775"/>
                                </a:lnTo>
                                <a:lnTo>
                                  <a:pt x="532142" y="878852"/>
                                </a:lnTo>
                                <a:lnTo>
                                  <a:pt x="645007" y="878852"/>
                                </a:lnTo>
                                <a:lnTo>
                                  <a:pt x="645007" y="612775"/>
                                </a:lnTo>
                                <a:close/>
                              </a:path>
                              <a:path w="2072639" h="879475">
                                <a:moveTo>
                                  <a:pt x="822388" y="604710"/>
                                </a:moveTo>
                                <a:lnTo>
                                  <a:pt x="709510" y="604710"/>
                                </a:lnTo>
                                <a:lnTo>
                                  <a:pt x="709510" y="878852"/>
                                </a:lnTo>
                                <a:lnTo>
                                  <a:pt x="822388" y="878852"/>
                                </a:lnTo>
                                <a:lnTo>
                                  <a:pt x="822388" y="604710"/>
                                </a:lnTo>
                                <a:close/>
                              </a:path>
                              <a:path w="2072639" h="879475">
                                <a:moveTo>
                                  <a:pt x="1007846" y="540219"/>
                                </a:moveTo>
                                <a:lnTo>
                                  <a:pt x="894969" y="540219"/>
                                </a:lnTo>
                                <a:lnTo>
                                  <a:pt x="894969" y="878852"/>
                                </a:lnTo>
                                <a:lnTo>
                                  <a:pt x="1007846" y="878852"/>
                                </a:lnTo>
                                <a:lnTo>
                                  <a:pt x="1007846" y="540219"/>
                                </a:lnTo>
                                <a:close/>
                              </a:path>
                              <a:path w="2072639" h="879475">
                                <a:moveTo>
                                  <a:pt x="1185227" y="443458"/>
                                </a:moveTo>
                                <a:lnTo>
                                  <a:pt x="1072349" y="443458"/>
                                </a:lnTo>
                                <a:lnTo>
                                  <a:pt x="1072349" y="878852"/>
                                </a:lnTo>
                                <a:lnTo>
                                  <a:pt x="1185227" y="878852"/>
                                </a:lnTo>
                                <a:lnTo>
                                  <a:pt x="1185227" y="443458"/>
                                </a:lnTo>
                                <a:close/>
                              </a:path>
                              <a:path w="2072639" h="879475">
                                <a:moveTo>
                                  <a:pt x="1362608" y="354761"/>
                                </a:moveTo>
                                <a:lnTo>
                                  <a:pt x="1249730" y="354761"/>
                                </a:lnTo>
                                <a:lnTo>
                                  <a:pt x="1249730" y="878852"/>
                                </a:lnTo>
                                <a:lnTo>
                                  <a:pt x="1362608" y="878852"/>
                                </a:lnTo>
                                <a:lnTo>
                                  <a:pt x="1362608" y="354761"/>
                                </a:lnTo>
                                <a:close/>
                              </a:path>
                              <a:path w="2072639" h="879475">
                                <a:moveTo>
                                  <a:pt x="1539989" y="507961"/>
                                </a:moveTo>
                                <a:lnTo>
                                  <a:pt x="1427111" y="507961"/>
                                </a:lnTo>
                                <a:lnTo>
                                  <a:pt x="1427111" y="878852"/>
                                </a:lnTo>
                                <a:lnTo>
                                  <a:pt x="1539989" y="878852"/>
                                </a:lnTo>
                                <a:lnTo>
                                  <a:pt x="1539989" y="507961"/>
                                </a:lnTo>
                                <a:close/>
                              </a:path>
                              <a:path w="2072639" h="879475">
                                <a:moveTo>
                                  <a:pt x="1717357" y="395084"/>
                                </a:moveTo>
                                <a:lnTo>
                                  <a:pt x="1604492" y="395084"/>
                                </a:lnTo>
                                <a:lnTo>
                                  <a:pt x="1604492" y="878852"/>
                                </a:lnTo>
                                <a:lnTo>
                                  <a:pt x="1717357" y="878852"/>
                                </a:lnTo>
                                <a:lnTo>
                                  <a:pt x="1717357" y="395084"/>
                                </a:lnTo>
                                <a:close/>
                              </a:path>
                              <a:path w="2072639" h="879475">
                                <a:moveTo>
                                  <a:pt x="1894738" y="233819"/>
                                </a:moveTo>
                                <a:lnTo>
                                  <a:pt x="1781873" y="233819"/>
                                </a:lnTo>
                                <a:lnTo>
                                  <a:pt x="1781873" y="878852"/>
                                </a:lnTo>
                                <a:lnTo>
                                  <a:pt x="1894738" y="878852"/>
                                </a:lnTo>
                                <a:lnTo>
                                  <a:pt x="1894738" y="233819"/>
                                </a:lnTo>
                                <a:close/>
                              </a:path>
                              <a:path w="2072639" h="879475">
                                <a:moveTo>
                                  <a:pt x="2072132" y="0"/>
                                </a:moveTo>
                                <a:lnTo>
                                  <a:pt x="1959254" y="0"/>
                                </a:lnTo>
                                <a:lnTo>
                                  <a:pt x="1959254" y="878852"/>
                                </a:lnTo>
                                <a:lnTo>
                                  <a:pt x="2072132" y="878852"/>
                                </a:lnTo>
                                <a:lnTo>
                                  <a:pt x="2072132" y="0"/>
                                </a:lnTo>
                                <a:close/>
                              </a:path>
                            </a:pathLst>
                          </a:custGeom>
                          <a:solidFill>
                            <a:srgbClr val="6DB155"/>
                          </a:solidFill>
                        </wps:spPr>
                        <wps:bodyPr wrap="square" lIns="0" tIns="0" rIns="0" bIns="0" rtlCol="0">
                          <a:prstTxWarp prst="textNoShape">
                            <a:avLst/>
                          </a:prstTxWarp>
                          <a:noAutofit/>
                        </wps:bodyPr>
                      </wps:wsp>
                      <wps:wsp>
                        <wps:cNvPr id="185" name="Graphic 185"/>
                        <wps:cNvSpPr/>
                        <wps:spPr>
                          <a:xfrm>
                            <a:off x="1546644" y="382028"/>
                            <a:ext cx="1362710" cy="612775"/>
                          </a:xfrm>
                          <a:custGeom>
                            <a:avLst/>
                            <a:gdLst/>
                            <a:ahLst/>
                            <a:cxnLst/>
                            <a:rect l="l" t="t" r="r" b="b"/>
                            <a:pathLst>
                              <a:path w="1362710" h="612775">
                                <a:moveTo>
                                  <a:pt x="112877" y="604710"/>
                                </a:moveTo>
                                <a:lnTo>
                                  <a:pt x="0" y="604710"/>
                                </a:lnTo>
                                <a:lnTo>
                                  <a:pt x="0" y="612775"/>
                                </a:lnTo>
                                <a:lnTo>
                                  <a:pt x="112877" y="612775"/>
                                </a:lnTo>
                                <a:lnTo>
                                  <a:pt x="112877" y="604710"/>
                                </a:lnTo>
                                <a:close/>
                              </a:path>
                              <a:path w="1362710" h="612775">
                                <a:moveTo>
                                  <a:pt x="298323" y="540207"/>
                                </a:moveTo>
                                <a:lnTo>
                                  <a:pt x="185445" y="540207"/>
                                </a:lnTo>
                                <a:lnTo>
                                  <a:pt x="185445" y="548271"/>
                                </a:lnTo>
                                <a:lnTo>
                                  <a:pt x="298323" y="548271"/>
                                </a:lnTo>
                                <a:lnTo>
                                  <a:pt x="298323" y="540207"/>
                                </a:lnTo>
                                <a:close/>
                              </a:path>
                              <a:path w="1362710" h="612775">
                                <a:moveTo>
                                  <a:pt x="830465" y="491832"/>
                                </a:moveTo>
                                <a:lnTo>
                                  <a:pt x="717588" y="491832"/>
                                </a:lnTo>
                                <a:lnTo>
                                  <a:pt x="717588" y="516026"/>
                                </a:lnTo>
                                <a:lnTo>
                                  <a:pt x="830465" y="516026"/>
                                </a:lnTo>
                                <a:lnTo>
                                  <a:pt x="830465" y="491832"/>
                                </a:lnTo>
                                <a:close/>
                              </a:path>
                              <a:path w="1362710" h="612775">
                                <a:moveTo>
                                  <a:pt x="1007846" y="387019"/>
                                </a:moveTo>
                                <a:lnTo>
                                  <a:pt x="894969" y="387019"/>
                                </a:lnTo>
                                <a:lnTo>
                                  <a:pt x="894969" y="403148"/>
                                </a:lnTo>
                                <a:lnTo>
                                  <a:pt x="1007846" y="403148"/>
                                </a:lnTo>
                                <a:lnTo>
                                  <a:pt x="1007846" y="387019"/>
                                </a:lnTo>
                                <a:close/>
                              </a:path>
                              <a:path w="1362710" h="612775">
                                <a:moveTo>
                                  <a:pt x="1185227" y="233819"/>
                                </a:moveTo>
                                <a:lnTo>
                                  <a:pt x="1072349" y="233819"/>
                                </a:lnTo>
                                <a:lnTo>
                                  <a:pt x="1072349" y="241884"/>
                                </a:lnTo>
                                <a:lnTo>
                                  <a:pt x="1185227" y="241884"/>
                                </a:lnTo>
                                <a:lnTo>
                                  <a:pt x="1185227" y="233819"/>
                                </a:lnTo>
                                <a:close/>
                              </a:path>
                              <a:path w="1362710" h="612775">
                                <a:moveTo>
                                  <a:pt x="1362608" y="0"/>
                                </a:moveTo>
                                <a:lnTo>
                                  <a:pt x="1249730" y="0"/>
                                </a:lnTo>
                                <a:lnTo>
                                  <a:pt x="1249730" y="8064"/>
                                </a:lnTo>
                                <a:lnTo>
                                  <a:pt x="1362608" y="8064"/>
                                </a:lnTo>
                                <a:lnTo>
                                  <a:pt x="1362608" y="0"/>
                                </a:lnTo>
                                <a:close/>
                              </a:path>
                            </a:pathLst>
                          </a:custGeom>
                          <a:solidFill>
                            <a:srgbClr val="4374B9"/>
                          </a:solidFill>
                        </wps:spPr>
                        <wps:bodyPr wrap="square" lIns="0" tIns="0" rIns="0" bIns="0" rtlCol="0">
                          <a:prstTxWarp prst="textNoShape">
                            <a:avLst/>
                          </a:prstTxWarp>
                          <a:noAutofit/>
                        </wps:bodyPr>
                      </wps:wsp>
                      <wps:wsp>
                        <wps:cNvPr id="186" name="Graphic 186"/>
                        <wps:cNvSpPr/>
                        <wps:spPr>
                          <a:xfrm>
                            <a:off x="446069" y="1272971"/>
                            <a:ext cx="2499995" cy="1270"/>
                          </a:xfrm>
                          <a:custGeom>
                            <a:avLst/>
                            <a:gdLst/>
                            <a:ahLst/>
                            <a:cxnLst/>
                            <a:rect l="l" t="t" r="r" b="b"/>
                            <a:pathLst>
                              <a:path w="2499995">
                                <a:moveTo>
                                  <a:pt x="0" y="0"/>
                                </a:moveTo>
                                <a:lnTo>
                                  <a:pt x="2499474" y="0"/>
                                </a:lnTo>
                              </a:path>
                            </a:pathLst>
                          </a:custGeom>
                          <a:ln w="8064">
                            <a:solidFill>
                              <a:srgbClr val="D0D1D1"/>
                            </a:solidFill>
                            <a:prstDash val="solid"/>
                          </a:ln>
                        </wps:spPr>
                        <wps:bodyPr wrap="square" lIns="0" tIns="0" rIns="0" bIns="0" rtlCol="0">
                          <a:prstTxWarp prst="textNoShape">
                            <a:avLst/>
                          </a:prstTxWarp>
                          <a:noAutofit/>
                        </wps:bodyPr>
                      </wps:wsp>
                      <wps:wsp>
                        <wps:cNvPr id="187" name="Textbox 187"/>
                        <wps:cNvSpPr txBox="1"/>
                        <wps:spPr>
                          <a:xfrm>
                            <a:off x="3175" y="3175"/>
                            <a:ext cx="3095625" cy="1809114"/>
                          </a:xfrm>
                          <a:prstGeom prst="rect">
                            <a:avLst/>
                          </a:prstGeom>
                          <a:ln w="6350">
                            <a:solidFill>
                              <a:srgbClr val="E6E7E8"/>
                            </a:solidFill>
                            <a:prstDash val="solid"/>
                          </a:ln>
                        </wps:spPr>
                        <wps:txbx>
                          <w:txbxContent>
                            <w:p w14:paraId="5F250934" w14:textId="77777777" w:rsidR="003E1B64" w:rsidRDefault="00775BFE">
                              <w:pPr>
                                <w:spacing w:before="160"/>
                                <w:ind w:left="1377"/>
                                <w:rPr>
                                  <w:sz w:val="18"/>
                                </w:rPr>
                              </w:pPr>
                              <w:r>
                                <w:rPr>
                                  <w:color w:val="231F20"/>
                                  <w:sz w:val="18"/>
                                </w:rPr>
                                <w:t>25-year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p w14:paraId="5F250935" w14:textId="77777777" w:rsidR="003E1B64" w:rsidRDefault="00775BFE">
                              <w:pPr>
                                <w:spacing w:before="58"/>
                                <w:ind w:left="478"/>
                                <w:rPr>
                                  <w:sz w:val="15"/>
                                </w:rPr>
                              </w:pPr>
                              <w:r>
                                <w:rPr>
                                  <w:spacing w:val="-10"/>
                                  <w:sz w:val="15"/>
                                </w:rPr>
                                <w:t>8</w:t>
                              </w:r>
                            </w:p>
                            <w:p w14:paraId="5F250936" w14:textId="77777777" w:rsidR="003E1B64" w:rsidRDefault="00775BFE">
                              <w:pPr>
                                <w:spacing w:before="5"/>
                                <w:ind w:left="478"/>
                                <w:rPr>
                                  <w:sz w:val="15"/>
                                </w:rPr>
                              </w:pPr>
                              <w:r>
                                <w:rPr>
                                  <w:spacing w:val="-10"/>
                                  <w:sz w:val="15"/>
                                </w:rPr>
                                <w:t>7</w:t>
                              </w:r>
                            </w:p>
                            <w:p w14:paraId="5F250937" w14:textId="77777777" w:rsidR="003E1B64" w:rsidRDefault="00775BFE">
                              <w:pPr>
                                <w:spacing w:before="18"/>
                                <w:ind w:left="478"/>
                                <w:rPr>
                                  <w:sz w:val="15"/>
                                </w:rPr>
                              </w:pPr>
                              <w:r>
                                <w:rPr>
                                  <w:spacing w:val="-10"/>
                                  <w:sz w:val="15"/>
                                </w:rPr>
                                <w:t>6</w:t>
                              </w:r>
                            </w:p>
                            <w:p w14:paraId="5F250938" w14:textId="77777777" w:rsidR="003E1B64" w:rsidRDefault="00775BFE">
                              <w:pPr>
                                <w:spacing w:before="6"/>
                                <w:ind w:left="478"/>
                                <w:rPr>
                                  <w:sz w:val="15"/>
                                </w:rPr>
                              </w:pPr>
                              <w:r>
                                <w:rPr>
                                  <w:spacing w:val="-10"/>
                                  <w:sz w:val="15"/>
                                </w:rPr>
                                <w:t>5</w:t>
                              </w:r>
                            </w:p>
                            <w:p w14:paraId="5F250939" w14:textId="77777777" w:rsidR="003E1B64" w:rsidRDefault="00775BFE">
                              <w:pPr>
                                <w:spacing w:before="18"/>
                                <w:ind w:left="478"/>
                                <w:rPr>
                                  <w:sz w:val="15"/>
                                </w:rPr>
                              </w:pPr>
                              <w:r>
                                <w:rPr>
                                  <w:spacing w:val="-10"/>
                                  <w:sz w:val="15"/>
                                </w:rPr>
                                <w:t>4</w:t>
                              </w:r>
                            </w:p>
                            <w:p w14:paraId="5F25093A" w14:textId="77777777" w:rsidR="003E1B64" w:rsidRDefault="00775BFE">
                              <w:pPr>
                                <w:spacing w:before="5"/>
                                <w:ind w:left="478"/>
                                <w:rPr>
                                  <w:sz w:val="15"/>
                                </w:rPr>
                              </w:pPr>
                              <w:r>
                                <w:rPr>
                                  <w:spacing w:val="-10"/>
                                  <w:sz w:val="15"/>
                                </w:rPr>
                                <w:t>3</w:t>
                              </w:r>
                            </w:p>
                            <w:p w14:paraId="5F25093B" w14:textId="77777777" w:rsidR="003E1B64" w:rsidRDefault="00775BFE">
                              <w:pPr>
                                <w:spacing w:before="18"/>
                                <w:ind w:left="478"/>
                                <w:rPr>
                                  <w:sz w:val="15"/>
                                </w:rPr>
                              </w:pPr>
                              <w:r>
                                <w:rPr>
                                  <w:spacing w:val="-10"/>
                                  <w:sz w:val="15"/>
                                </w:rPr>
                                <w:t>2</w:t>
                              </w:r>
                            </w:p>
                            <w:p w14:paraId="5F25093C" w14:textId="77777777" w:rsidR="003E1B64" w:rsidRDefault="00775BFE">
                              <w:pPr>
                                <w:spacing w:before="5"/>
                                <w:ind w:left="478"/>
                                <w:rPr>
                                  <w:sz w:val="15"/>
                                </w:rPr>
                              </w:pPr>
                              <w:r>
                                <w:rPr>
                                  <w:spacing w:val="-10"/>
                                  <w:sz w:val="15"/>
                                </w:rPr>
                                <w:t>1</w:t>
                              </w:r>
                            </w:p>
                            <w:p w14:paraId="5F25093D" w14:textId="77777777" w:rsidR="003E1B64" w:rsidRDefault="00775BFE">
                              <w:pPr>
                                <w:spacing w:before="18"/>
                                <w:ind w:left="478"/>
                                <w:rPr>
                                  <w:sz w:val="15"/>
                                </w:rPr>
                              </w:pPr>
                              <w:r>
                                <w:rPr>
                                  <w:spacing w:val="-10"/>
                                  <w:sz w:val="15"/>
                                </w:rPr>
                                <w:t>0</w:t>
                              </w:r>
                            </w:p>
                          </w:txbxContent>
                        </wps:txbx>
                        <wps:bodyPr wrap="square" lIns="0" tIns="0" rIns="0" bIns="0" rtlCol="0">
                          <a:noAutofit/>
                        </wps:bodyPr>
                      </wps:wsp>
                    </wpg:wgp>
                  </a:graphicData>
                </a:graphic>
              </wp:anchor>
            </w:drawing>
          </mc:Choice>
          <mc:Fallback>
            <w:pict>
              <v:group w14:anchorId="5F250741" id="Group 181" o:spid="_x0000_s1142" style="position:absolute;left:0;text-align:left;margin-left:41.05pt;margin-top:22.65pt;width:244.25pt;height:142.95pt;z-index:251658243;mso-wrap-distance-left:0;mso-wrap-distance-right:0;mso-position-horizontal-relative:page;mso-position-vertical-relative:text" coordsize="31019,18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">
                <v:shape id="Graphic 182" o:spid="_x0000_s1143" style="position:absolute;left:4460;top:4505;width:25000;height:7017;visibility:visible;mso-wrap-style:square;v-text-anchor:top" coordsize="2499995,70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" path="m,701459r745812,em858690,701459r64503,em1036058,701459r64503,em1213439,701459r72580,em1398897,701459r64503,em1576278,701459r64503,em1753659,701459r64503,em1931040,701459r64503,em2108408,701459r64516,em2285789,701459r64528,em2463195,701459r36279,em,588581r745812,em858690,588581r64503,em1036058,588581r64503,em1213439,588581r72580,em1398897,588581r64503,em1576278,588581r64503,em1753659,588581r64503,em1931040,588581r64503,em2108408,588581r64516,em2285789,588581r64528,em2463195,588581r36279,em,467639r1463400,em1576278,467639r64503,em1753659,467639r64503,em1931040,467639r64503,em2108408,467639r64516,em2285789,467639r64528,em2463195,467639r36279,em,354761r1640781,em1753659,354761r241884,em2108408,354761r64516,em2285789,354761r64528,em2463195,354761r36279,em,233819r2172924,em2285789,233819r64528,em2463195,233819r36279,em,120942r2350317,em2463195,120942r36279,em,l2350317,em2463195,r36279,e" filled="f" strokecolor="#d0d1d1" strokeweight=".224mm">
                  <v:path arrowok="t"/>
                </v:shape>
                <v:shape id="Graphic 183" o:spid="_x0000_s1144" style="position:absolute;left:4460;top:3376;width:25000;height:13;visibility:visible;mso-wrap-style:square;v-text-anchor:top" coordsize="2499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" path="m,l2499474,e" filled="f" strokecolor="#d0d1d1" strokeweight=".224mm">
                  <v:path arrowok="t"/>
                </v:shape>
                <v:shape id="Graphic 184" o:spid="_x0000_s1145" style="position:absolute;left:8371;top:3900;width:20726;height:8795;visibility:visible;mso-wrap-style:square;v-text-anchor:top" coordsize="2072639,87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" path="m112864,870788l,870788r,8064l112864,878852r,-8064xem290258,806284r-112878,l177380,878852r112878,l290258,806284xem467639,588594r-112878,l354761,878852r112878,l467639,588594xem645007,612775r-112865,l532142,878852r112865,l645007,612775xem822388,604710r-112878,l709510,878852r112878,l822388,604710xem1007846,540219r-112877,l894969,878852r112877,l1007846,540219xem1185227,443458r-112878,l1072349,878852r112878,l1185227,443458xem1362608,354761r-112878,l1249730,878852r112878,l1362608,354761xem1539989,507961r-112878,l1427111,878852r112878,l1539989,507961xem1717357,395084r-112865,l1604492,878852r112865,l1717357,395084xem1894738,233819r-112865,l1781873,878852r112865,l1894738,233819xem2072132,l1959254,r,878852l2072132,878852,2072132,xe" fillcolor="#6db155" stroked="f">
                  <v:path arrowok="t"/>
                </v:shape>
                <v:shape id="Graphic 185" o:spid="_x0000_s1146" style="position:absolute;left:15466;top:3820;width:13627;height:6128;visibility:visible;mso-wrap-style:square;v-text-anchor:top" coordsize="1362710,6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" path="m112877,604710l,604710r,8065l112877,612775r,-8065xem298323,540207r-112878,l185445,548271r112878,l298323,540207xem830465,491832r-112877,l717588,516026r112877,l830465,491832xem1007846,387019r-112877,l894969,403148r112877,l1007846,387019xem1185227,233819r-112878,l1072349,241884r112878,l1185227,233819xem1362608,l1249730,r,8064l1362608,8064r,-8064xe" fillcolor="#4374b9" stroked="f">
                  <v:path arrowok="t"/>
                </v:shape>
                <v:shape id="Graphic 186" o:spid="_x0000_s1147" style="position:absolute;left:4460;top:12729;width:25000;height:13;visibility:visible;mso-wrap-style:square;v-text-anchor:top" coordsize="2499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" path="m,l2499474,e" filled="f" strokecolor="#d0d1d1" strokeweight=".224mm">
                  <v:path arrowok="t"/>
                </v:shape>
                <v:shape id="Textbox 187" o:spid="_x0000_s1148" type="#_x0000_t202" style="position:absolute;left:31;top:31;width:30957;height:18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" filled="f" strokecolor="#e6e7e8" strokeweight=".5pt">
                  <v:textbox inset="0,0,0,0">
                    <w:txbxContent>
                      <w:p w14:paraId="5F250934" w14:textId="77777777" w:rsidR="003E1B64" w:rsidRDefault="00775BFE">
                        <w:pPr>
                          <w:spacing w:before="160"/>
                          <w:ind w:left="1377"/>
                          <w:rPr>
                            <w:sz w:val="18"/>
                          </w:rPr>
                        </w:pPr>
                        <w:r>
                          <w:rPr>
                            <w:color w:val="231F20"/>
                            <w:sz w:val="18"/>
                          </w:rPr>
                          <w:t>25-year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p w14:paraId="5F250935" w14:textId="77777777" w:rsidR="003E1B64" w:rsidRDefault="00775BFE">
                        <w:pPr>
                          <w:spacing w:before="58"/>
                          <w:ind w:left="478"/>
                          <w:rPr>
                            <w:sz w:val="15"/>
                          </w:rPr>
                        </w:pPr>
                        <w:r>
                          <w:rPr>
                            <w:spacing w:val="-10"/>
                            <w:sz w:val="15"/>
                          </w:rPr>
                          <w:t>8</w:t>
                        </w:r>
                      </w:p>
                      <w:p w14:paraId="5F250936" w14:textId="77777777" w:rsidR="003E1B64" w:rsidRDefault="00775BFE">
                        <w:pPr>
                          <w:spacing w:before="5"/>
                          <w:ind w:left="478"/>
                          <w:rPr>
                            <w:sz w:val="15"/>
                          </w:rPr>
                        </w:pPr>
                        <w:r>
                          <w:rPr>
                            <w:spacing w:val="-10"/>
                            <w:sz w:val="15"/>
                          </w:rPr>
                          <w:t>7</w:t>
                        </w:r>
                      </w:p>
                      <w:p w14:paraId="5F250937" w14:textId="77777777" w:rsidR="003E1B64" w:rsidRDefault="00775BFE">
                        <w:pPr>
                          <w:spacing w:before="18"/>
                          <w:ind w:left="478"/>
                          <w:rPr>
                            <w:sz w:val="15"/>
                          </w:rPr>
                        </w:pPr>
                        <w:r>
                          <w:rPr>
                            <w:spacing w:val="-10"/>
                            <w:sz w:val="15"/>
                          </w:rPr>
                          <w:t>6</w:t>
                        </w:r>
                      </w:p>
                      <w:p w14:paraId="5F250938" w14:textId="77777777" w:rsidR="003E1B64" w:rsidRDefault="00775BFE">
                        <w:pPr>
                          <w:spacing w:before="6"/>
                          <w:ind w:left="478"/>
                          <w:rPr>
                            <w:sz w:val="15"/>
                          </w:rPr>
                        </w:pPr>
                        <w:r>
                          <w:rPr>
                            <w:spacing w:val="-10"/>
                            <w:sz w:val="15"/>
                          </w:rPr>
                          <w:t>5</w:t>
                        </w:r>
                      </w:p>
                      <w:p w14:paraId="5F250939" w14:textId="77777777" w:rsidR="003E1B64" w:rsidRDefault="00775BFE">
                        <w:pPr>
                          <w:spacing w:before="18"/>
                          <w:ind w:left="478"/>
                          <w:rPr>
                            <w:sz w:val="15"/>
                          </w:rPr>
                        </w:pPr>
                        <w:r>
                          <w:rPr>
                            <w:spacing w:val="-10"/>
                            <w:sz w:val="15"/>
                          </w:rPr>
                          <w:t>4</w:t>
                        </w:r>
                      </w:p>
                      <w:p w14:paraId="5F25093A" w14:textId="77777777" w:rsidR="003E1B64" w:rsidRDefault="00775BFE">
                        <w:pPr>
                          <w:spacing w:before="5"/>
                          <w:ind w:left="478"/>
                          <w:rPr>
                            <w:sz w:val="15"/>
                          </w:rPr>
                        </w:pPr>
                        <w:r>
                          <w:rPr>
                            <w:spacing w:val="-10"/>
                            <w:sz w:val="15"/>
                          </w:rPr>
                          <w:t>3</w:t>
                        </w:r>
                      </w:p>
                      <w:p w14:paraId="5F25093B" w14:textId="77777777" w:rsidR="003E1B64" w:rsidRDefault="00775BFE">
                        <w:pPr>
                          <w:spacing w:before="18"/>
                          <w:ind w:left="478"/>
                          <w:rPr>
                            <w:sz w:val="15"/>
                          </w:rPr>
                        </w:pPr>
                        <w:r>
                          <w:rPr>
                            <w:spacing w:val="-10"/>
                            <w:sz w:val="15"/>
                          </w:rPr>
                          <w:t>2</w:t>
                        </w:r>
                      </w:p>
                      <w:p w14:paraId="5F25093C" w14:textId="77777777" w:rsidR="003E1B64" w:rsidRDefault="00775BFE">
                        <w:pPr>
                          <w:spacing w:before="5"/>
                          <w:ind w:left="478"/>
                          <w:rPr>
                            <w:sz w:val="15"/>
                          </w:rPr>
                        </w:pPr>
                        <w:r>
                          <w:rPr>
                            <w:spacing w:val="-10"/>
                            <w:sz w:val="15"/>
                          </w:rPr>
                          <w:t>1</w:t>
                        </w:r>
                      </w:p>
                      <w:p w14:paraId="5F25093D" w14:textId="77777777" w:rsidR="003E1B64" w:rsidRDefault="00775BFE">
                        <w:pPr>
                          <w:spacing w:before="18"/>
                          <w:ind w:left="478"/>
                          <w:rPr>
                            <w:sz w:val="15"/>
                          </w:rPr>
                        </w:pPr>
                        <w:r>
                          <w:rPr>
                            <w:spacing w:val="-10"/>
                            <w:sz w:val="15"/>
                          </w:rPr>
                          <w:t>0</w:t>
                        </w:r>
                      </w:p>
                    </w:txbxContent>
                  </v:textbox>
                </v:shape>
                <w10:wrap anchorx="page"/>
              </v:group>
            </w:pict>
          </mc:Fallback>
        </mc:AlternateContent>
      </w:r>
      <w:r>
        <w:rPr>
          <w:b/>
          <w:noProof/>
          <w:sz w:val="18"/>
        </w:rPr>
        <mc:AlternateContent>
          <mc:Choice Requires="wpg">
            <w:drawing>
              <wp:anchor distT="0" distB="0" distL="0" distR="0" simplePos="0" relativeHeight="251658244" behindDoc="0" locked="0" layoutInCell="1" allowOverlap="1" wp14:anchorId="5F250743" wp14:editId="5F250744">
                <wp:simplePos x="0" y="0"/>
                <wp:positionH relativeFrom="page">
                  <wp:posOffset>3731539</wp:posOffset>
                </wp:positionH>
                <wp:positionV relativeFrom="paragraph">
                  <wp:posOffset>287787</wp:posOffset>
                </wp:positionV>
                <wp:extent cx="3303904" cy="1815464"/>
                <wp:effectExtent l="0" t="0" r="0" b="0"/>
                <wp:wrapNone/>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3904" cy="1815464"/>
                          <a:chOff x="0" y="0"/>
                          <a:chExt cx="3303904" cy="1815464"/>
                        </a:xfrm>
                      </wpg:grpSpPr>
                      <wps:wsp>
                        <wps:cNvPr id="189" name="Graphic 189"/>
                        <wps:cNvSpPr/>
                        <wps:spPr>
                          <a:xfrm>
                            <a:off x="273396" y="535636"/>
                            <a:ext cx="2155190" cy="553720"/>
                          </a:xfrm>
                          <a:custGeom>
                            <a:avLst/>
                            <a:gdLst/>
                            <a:ahLst/>
                            <a:cxnLst/>
                            <a:rect l="l" t="t" r="r" b="b"/>
                            <a:pathLst>
                              <a:path w="2155190" h="553720">
                                <a:moveTo>
                                  <a:pt x="0" y="553656"/>
                                </a:moveTo>
                                <a:lnTo>
                                  <a:pt x="183307" y="553656"/>
                                </a:lnTo>
                              </a:path>
                              <a:path w="2155190" h="553720">
                                <a:moveTo>
                                  <a:pt x="273084" y="553656"/>
                                </a:moveTo>
                                <a:lnTo>
                                  <a:pt x="332939" y="553656"/>
                                </a:lnTo>
                              </a:path>
                              <a:path w="2155190" h="553720">
                                <a:moveTo>
                                  <a:pt x="430195" y="553656"/>
                                </a:moveTo>
                                <a:lnTo>
                                  <a:pt x="490063" y="553656"/>
                                </a:lnTo>
                              </a:path>
                              <a:path w="2155190" h="553720">
                                <a:moveTo>
                                  <a:pt x="587333" y="553656"/>
                                </a:moveTo>
                                <a:lnTo>
                                  <a:pt x="639695" y="553656"/>
                                </a:lnTo>
                              </a:path>
                              <a:path w="2155190" h="553720">
                                <a:moveTo>
                                  <a:pt x="1043720" y="553656"/>
                                </a:moveTo>
                                <a:lnTo>
                                  <a:pt x="1103575" y="553656"/>
                                </a:lnTo>
                              </a:path>
                              <a:path w="2155190" h="553720">
                                <a:moveTo>
                                  <a:pt x="1200831" y="553656"/>
                                </a:moveTo>
                                <a:lnTo>
                                  <a:pt x="1260687" y="553656"/>
                                </a:lnTo>
                              </a:path>
                              <a:path w="2155190" h="553720">
                                <a:moveTo>
                                  <a:pt x="1814356" y="553656"/>
                                </a:moveTo>
                                <a:lnTo>
                                  <a:pt x="1874198" y="553656"/>
                                </a:lnTo>
                              </a:path>
                              <a:path w="2155190" h="553720">
                                <a:moveTo>
                                  <a:pt x="1971467" y="553656"/>
                                </a:moveTo>
                                <a:lnTo>
                                  <a:pt x="2023842" y="553656"/>
                                </a:lnTo>
                              </a:path>
                              <a:path w="2155190" h="553720">
                                <a:moveTo>
                                  <a:pt x="1664712" y="553656"/>
                                </a:moveTo>
                                <a:lnTo>
                                  <a:pt x="1717086" y="553656"/>
                                </a:lnTo>
                              </a:path>
                              <a:path w="2155190" h="553720">
                                <a:moveTo>
                                  <a:pt x="736951" y="553656"/>
                                </a:moveTo>
                                <a:lnTo>
                                  <a:pt x="796819" y="553656"/>
                                </a:lnTo>
                              </a:path>
                              <a:path w="2155190" h="553720">
                                <a:moveTo>
                                  <a:pt x="1357943" y="553656"/>
                                </a:moveTo>
                                <a:lnTo>
                                  <a:pt x="1410318" y="553656"/>
                                </a:lnTo>
                              </a:path>
                              <a:path w="2155190" h="553720">
                                <a:moveTo>
                                  <a:pt x="894076" y="553656"/>
                                </a:moveTo>
                                <a:lnTo>
                                  <a:pt x="946463" y="553656"/>
                                </a:lnTo>
                              </a:path>
                              <a:path w="2155190" h="553720">
                                <a:moveTo>
                                  <a:pt x="1507587" y="553656"/>
                                </a:moveTo>
                                <a:lnTo>
                                  <a:pt x="1567455" y="553656"/>
                                </a:lnTo>
                              </a:path>
                              <a:path w="2155190" h="553720">
                                <a:moveTo>
                                  <a:pt x="2121112" y="553656"/>
                                </a:moveTo>
                                <a:lnTo>
                                  <a:pt x="2154770" y="553656"/>
                                </a:lnTo>
                              </a:path>
                              <a:path w="2155190" h="553720">
                                <a:moveTo>
                                  <a:pt x="1043720" y="441426"/>
                                </a:moveTo>
                                <a:lnTo>
                                  <a:pt x="1103575" y="441426"/>
                                </a:lnTo>
                              </a:path>
                              <a:path w="2155190" h="553720">
                                <a:moveTo>
                                  <a:pt x="1200831" y="441426"/>
                                </a:moveTo>
                                <a:lnTo>
                                  <a:pt x="1260687" y="441426"/>
                                </a:lnTo>
                              </a:path>
                              <a:path w="2155190" h="553720">
                                <a:moveTo>
                                  <a:pt x="1814356" y="441426"/>
                                </a:moveTo>
                                <a:lnTo>
                                  <a:pt x="1874198" y="441426"/>
                                </a:lnTo>
                              </a:path>
                              <a:path w="2155190" h="553720">
                                <a:moveTo>
                                  <a:pt x="1971467" y="441426"/>
                                </a:moveTo>
                                <a:lnTo>
                                  <a:pt x="2023842" y="441426"/>
                                </a:lnTo>
                              </a:path>
                              <a:path w="2155190" h="553720">
                                <a:moveTo>
                                  <a:pt x="430195" y="441426"/>
                                </a:moveTo>
                                <a:lnTo>
                                  <a:pt x="490063" y="441426"/>
                                </a:lnTo>
                              </a:path>
                              <a:path w="2155190" h="553720">
                                <a:moveTo>
                                  <a:pt x="587333" y="441426"/>
                                </a:moveTo>
                                <a:lnTo>
                                  <a:pt x="639695" y="441426"/>
                                </a:lnTo>
                              </a:path>
                              <a:path w="2155190" h="553720">
                                <a:moveTo>
                                  <a:pt x="1664712" y="441426"/>
                                </a:moveTo>
                                <a:lnTo>
                                  <a:pt x="1717086" y="441426"/>
                                </a:lnTo>
                              </a:path>
                              <a:path w="2155190" h="553720">
                                <a:moveTo>
                                  <a:pt x="736951" y="441426"/>
                                </a:moveTo>
                                <a:lnTo>
                                  <a:pt x="796819" y="441426"/>
                                </a:lnTo>
                              </a:path>
                              <a:path w="2155190" h="553720">
                                <a:moveTo>
                                  <a:pt x="1357943" y="441426"/>
                                </a:moveTo>
                                <a:lnTo>
                                  <a:pt x="1410318" y="441426"/>
                                </a:lnTo>
                              </a:path>
                              <a:path w="2155190" h="553720">
                                <a:moveTo>
                                  <a:pt x="894076" y="441426"/>
                                </a:moveTo>
                                <a:lnTo>
                                  <a:pt x="946463" y="441426"/>
                                </a:lnTo>
                              </a:path>
                              <a:path w="2155190" h="553720">
                                <a:moveTo>
                                  <a:pt x="1507587" y="441426"/>
                                </a:moveTo>
                                <a:lnTo>
                                  <a:pt x="1567455" y="441426"/>
                                </a:lnTo>
                              </a:path>
                              <a:path w="2155190" h="553720">
                                <a:moveTo>
                                  <a:pt x="2121112" y="441426"/>
                                </a:moveTo>
                                <a:lnTo>
                                  <a:pt x="2154770" y="441426"/>
                                </a:lnTo>
                              </a:path>
                              <a:path w="2155190" h="553720">
                                <a:moveTo>
                                  <a:pt x="0" y="441426"/>
                                </a:moveTo>
                                <a:lnTo>
                                  <a:pt x="332939" y="441426"/>
                                </a:lnTo>
                              </a:path>
                              <a:path w="2155190" h="553720">
                                <a:moveTo>
                                  <a:pt x="736951" y="336677"/>
                                </a:moveTo>
                                <a:lnTo>
                                  <a:pt x="796819" y="336677"/>
                                </a:lnTo>
                              </a:path>
                              <a:path w="2155190" h="553720">
                                <a:moveTo>
                                  <a:pt x="1200831" y="336677"/>
                                </a:moveTo>
                                <a:lnTo>
                                  <a:pt x="1260687" y="336677"/>
                                </a:lnTo>
                              </a:path>
                              <a:path w="2155190" h="553720">
                                <a:moveTo>
                                  <a:pt x="1357943" y="336677"/>
                                </a:moveTo>
                                <a:lnTo>
                                  <a:pt x="1410318" y="336677"/>
                                </a:lnTo>
                              </a:path>
                              <a:path w="2155190" h="553720">
                                <a:moveTo>
                                  <a:pt x="1814356" y="336677"/>
                                </a:moveTo>
                                <a:lnTo>
                                  <a:pt x="1874198" y="336677"/>
                                </a:lnTo>
                              </a:path>
                              <a:path w="2155190" h="553720">
                                <a:moveTo>
                                  <a:pt x="894076" y="336677"/>
                                </a:moveTo>
                                <a:lnTo>
                                  <a:pt x="946463" y="336677"/>
                                </a:lnTo>
                              </a:path>
                              <a:path w="2155190" h="553720">
                                <a:moveTo>
                                  <a:pt x="1971467" y="336677"/>
                                </a:moveTo>
                                <a:lnTo>
                                  <a:pt x="2023842" y="336677"/>
                                </a:lnTo>
                              </a:path>
                              <a:path w="2155190" h="553720">
                                <a:moveTo>
                                  <a:pt x="430195" y="336677"/>
                                </a:moveTo>
                                <a:lnTo>
                                  <a:pt x="490063" y="336677"/>
                                </a:lnTo>
                              </a:path>
                              <a:path w="2155190" h="553720">
                                <a:moveTo>
                                  <a:pt x="1507587" y="336677"/>
                                </a:moveTo>
                                <a:lnTo>
                                  <a:pt x="1567455" y="336677"/>
                                </a:lnTo>
                              </a:path>
                              <a:path w="2155190" h="553720">
                                <a:moveTo>
                                  <a:pt x="587333" y="336677"/>
                                </a:moveTo>
                                <a:lnTo>
                                  <a:pt x="639695" y="336677"/>
                                </a:lnTo>
                              </a:path>
                              <a:path w="2155190" h="553720">
                                <a:moveTo>
                                  <a:pt x="1664712" y="336677"/>
                                </a:moveTo>
                                <a:lnTo>
                                  <a:pt x="1717086" y="336677"/>
                                </a:lnTo>
                              </a:path>
                              <a:path w="2155190" h="553720">
                                <a:moveTo>
                                  <a:pt x="2121112" y="336677"/>
                                </a:moveTo>
                                <a:lnTo>
                                  <a:pt x="2154770" y="336677"/>
                                </a:lnTo>
                              </a:path>
                              <a:path w="2155190" h="553720">
                                <a:moveTo>
                                  <a:pt x="1043720" y="336677"/>
                                </a:moveTo>
                                <a:lnTo>
                                  <a:pt x="1103575" y="336677"/>
                                </a:lnTo>
                              </a:path>
                              <a:path w="2155190" h="553720">
                                <a:moveTo>
                                  <a:pt x="0" y="336677"/>
                                </a:moveTo>
                                <a:lnTo>
                                  <a:pt x="332939" y="336677"/>
                                </a:lnTo>
                              </a:path>
                              <a:path w="2155190" h="553720">
                                <a:moveTo>
                                  <a:pt x="1971467" y="224459"/>
                                </a:moveTo>
                                <a:lnTo>
                                  <a:pt x="2023842" y="224459"/>
                                </a:lnTo>
                              </a:path>
                              <a:path w="2155190" h="553720">
                                <a:moveTo>
                                  <a:pt x="894076" y="224459"/>
                                </a:moveTo>
                                <a:lnTo>
                                  <a:pt x="946463" y="224459"/>
                                </a:lnTo>
                              </a:path>
                              <a:path w="2155190" h="553720">
                                <a:moveTo>
                                  <a:pt x="430195" y="224459"/>
                                </a:moveTo>
                                <a:lnTo>
                                  <a:pt x="490063" y="224459"/>
                                </a:lnTo>
                              </a:path>
                              <a:path w="2155190" h="553720">
                                <a:moveTo>
                                  <a:pt x="736951" y="224459"/>
                                </a:moveTo>
                                <a:lnTo>
                                  <a:pt x="796819" y="224459"/>
                                </a:lnTo>
                              </a:path>
                              <a:path w="2155190" h="553720">
                                <a:moveTo>
                                  <a:pt x="587333" y="224459"/>
                                </a:moveTo>
                                <a:lnTo>
                                  <a:pt x="639695" y="224459"/>
                                </a:lnTo>
                              </a:path>
                              <a:path w="2155190" h="553720">
                                <a:moveTo>
                                  <a:pt x="1507587" y="224459"/>
                                </a:moveTo>
                                <a:lnTo>
                                  <a:pt x="1567455" y="224459"/>
                                </a:lnTo>
                              </a:path>
                              <a:path w="2155190" h="553720">
                                <a:moveTo>
                                  <a:pt x="1043720" y="224459"/>
                                </a:moveTo>
                                <a:lnTo>
                                  <a:pt x="1103575" y="224459"/>
                                </a:lnTo>
                              </a:path>
                              <a:path w="2155190" h="553720">
                                <a:moveTo>
                                  <a:pt x="1200831" y="224459"/>
                                </a:moveTo>
                                <a:lnTo>
                                  <a:pt x="1260687" y="224459"/>
                                </a:lnTo>
                              </a:path>
                              <a:path w="2155190" h="553720">
                                <a:moveTo>
                                  <a:pt x="1357943" y="224459"/>
                                </a:moveTo>
                                <a:lnTo>
                                  <a:pt x="1410318" y="224459"/>
                                </a:lnTo>
                              </a:path>
                              <a:path w="2155190" h="553720">
                                <a:moveTo>
                                  <a:pt x="2121112" y="224459"/>
                                </a:moveTo>
                                <a:lnTo>
                                  <a:pt x="2154770" y="224459"/>
                                </a:lnTo>
                              </a:path>
                              <a:path w="2155190" h="553720">
                                <a:moveTo>
                                  <a:pt x="1664712" y="224459"/>
                                </a:moveTo>
                                <a:lnTo>
                                  <a:pt x="1717086" y="224459"/>
                                </a:lnTo>
                              </a:path>
                              <a:path w="2155190" h="553720">
                                <a:moveTo>
                                  <a:pt x="1814356" y="224459"/>
                                </a:moveTo>
                                <a:lnTo>
                                  <a:pt x="1874198" y="224459"/>
                                </a:lnTo>
                              </a:path>
                              <a:path w="2155190" h="553720">
                                <a:moveTo>
                                  <a:pt x="0" y="224459"/>
                                </a:moveTo>
                                <a:lnTo>
                                  <a:pt x="332939" y="224459"/>
                                </a:lnTo>
                              </a:path>
                              <a:path w="2155190" h="553720">
                                <a:moveTo>
                                  <a:pt x="894076" y="112229"/>
                                </a:moveTo>
                                <a:lnTo>
                                  <a:pt x="1103575" y="112229"/>
                                </a:lnTo>
                              </a:path>
                              <a:path w="2155190" h="553720">
                                <a:moveTo>
                                  <a:pt x="1200831" y="112229"/>
                                </a:moveTo>
                                <a:lnTo>
                                  <a:pt x="1260687" y="112229"/>
                                </a:lnTo>
                              </a:path>
                              <a:path w="2155190" h="553720">
                                <a:moveTo>
                                  <a:pt x="736951" y="112229"/>
                                </a:moveTo>
                                <a:lnTo>
                                  <a:pt x="796819" y="112229"/>
                                </a:lnTo>
                              </a:path>
                              <a:path w="2155190" h="553720">
                                <a:moveTo>
                                  <a:pt x="587333" y="112229"/>
                                </a:moveTo>
                                <a:lnTo>
                                  <a:pt x="639695" y="112229"/>
                                </a:lnTo>
                              </a:path>
                              <a:path w="2155190" h="553720">
                                <a:moveTo>
                                  <a:pt x="1971467" y="112229"/>
                                </a:moveTo>
                                <a:lnTo>
                                  <a:pt x="2023842" y="112229"/>
                                </a:lnTo>
                              </a:path>
                              <a:path w="2155190" h="553720">
                                <a:moveTo>
                                  <a:pt x="0" y="112229"/>
                                </a:moveTo>
                                <a:lnTo>
                                  <a:pt x="490063" y="112229"/>
                                </a:lnTo>
                              </a:path>
                              <a:path w="2155190" h="553720">
                                <a:moveTo>
                                  <a:pt x="2121112" y="112229"/>
                                </a:moveTo>
                                <a:lnTo>
                                  <a:pt x="2154770" y="112229"/>
                                </a:lnTo>
                              </a:path>
                              <a:path w="2155190" h="553720">
                                <a:moveTo>
                                  <a:pt x="1507587" y="112229"/>
                                </a:moveTo>
                                <a:lnTo>
                                  <a:pt x="1717086" y="112229"/>
                                </a:lnTo>
                              </a:path>
                              <a:path w="2155190" h="553720">
                                <a:moveTo>
                                  <a:pt x="1814356" y="112229"/>
                                </a:moveTo>
                                <a:lnTo>
                                  <a:pt x="1874198" y="112229"/>
                                </a:lnTo>
                              </a:path>
                              <a:path w="2155190" h="553720">
                                <a:moveTo>
                                  <a:pt x="1357943" y="112229"/>
                                </a:moveTo>
                                <a:lnTo>
                                  <a:pt x="1410318" y="112229"/>
                                </a:lnTo>
                              </a:path>
                              <a:path w="2155190" h="553720">
                                <a:moveTo>
                                  <a:pt x="1200831" y="0"/>
                                </a:moveTo>
                                <a:lnTo>
                                  <a:pt x="2154770" y="0"/>
                                </a:lnTo>
                              </a:path>
                              <a:path w="2155190" h="553720">
                                <a:moveTo>
                                  <a:pt x="0" y="0"/>
                                </a:moveTo>
                                <a:lnTo>
                                  <a:pt x="1103575" y="0"/>
                                </a:lnTo>
                              </a:path>
                            </a:pathLst>
                          </a:custGeom>
                          <a:ln w="7480">
                            <a:solidFill>
                              <a:srgbClr val="D0D1D1"/>
                            </a:solidFill>
                            <a:prstDash val="solid"/>
                          </a:ln>
                        </wps:spPr>
                        <wps:bodyPr wrap="square" lIns="0" tIns="0" rIns="0" bIns="0" rtlCol="0">
                          <a:prstTxWarp prst="textNoShape">
                            <a:avLst/>
                          </a:prstTxWarp>
                          <a:noAutofit/>
                        </wps:bodyPr>
                      </wps:wsp>
                      <wps:wsp>
                        <wps:cNvPr id="190" name="Graphic 190"/>
                        <wps:cNvSpPr/>
                        <wps:spPr>
                          <a:xfrm>
                            <a:off x="273396" y="311176"/>
                            <a:ext cx="2155190" cy="112395"/>
                          </a:xfrm>
                          <a:custGeom>
                            <a:avLst/>
                            <a:gdLst/>
                            <a:ahLst/>
                            <a:cxnLst/>
                            <a:rect l="l" t="t" r="r" b="b"/>
                            <a:pathLst>
                              <a:path w="2155190" h="112395">
                                <a:moveTo>
                                  <a:pt x="0" y="112229"/>
                                </a:moveTo>
                                <a:lnTo>
                                  <a:pt x="2154770" y="112229"/>
                                </a:lnTo>
                              </a:path>
                              <a:path w="2155190" h="112395">
                                <a:moveTo>
                                  <a:pt x="0" y="0"/>
                                </a:moveTo>
                                <a:lnTo>
                                  <a:pt x="2154770" y="0"/>
                                </a:lnTo>
                              </a:path>
                            </a:pathLst>
                          </a:custGeom>
                          <a:ln w="7480">
                            <a:solidFill>
                              <a:srgbClr val="D0D1D1"/>
                            </a:solidFill>
                            <a:prstDash val="solid"/>
                          </a:ln>
                        </wps:spPr>
                        <wps:bodyPr wrap="square" lIns="0" tIns="0" rIns="0" bIns="0" rtlCol="0">
                          <a:prstTxWarp prst="textNoShape">
                            <a:avLst/>
                          </a:prstTxWarp>
                          <a:noAutofit/>
                        </wps:bodyPr>
                      </wps:wsp>
                      <wps:wsp>
                        <wps:cNvPr id="191" name="Graphic 191"/>
                        <wps:cNvSpPr/>
                        <wps:spPr>
                          <a:xfrm>
                            <a:off x="299580" y="516927"/>
                            <a:ext cx="2095500" cy="688340"/>
                          </a:xfrm>
                          <a:custGeom>
                            <a:avLst/>
                            <a:gdLst/>
                            <a:ahLst/>
                            <a:cxnLst/>
                            <a:rect l="l" t="t" r="r" b="b"/>
                            <a:pathLst>
                              <a:path w="2095500" h="688340">
                                <a:moveTo>
                                  <a:pt x="97269" y="680847"/>
                                </a:moveTo>
                                <a:lnTo>
                                  <a:pt x="0" y="680847"/>
                                </a:lnTo>
                                <a:lnTo>
                                  <a:pt x="0" y="688327"/>
                                </a:lnTo>
                                <a:lnTo>
                                  <a:pt x="97269" y="688327"/>
                                </a:lnTo>
                                <a:lnTo>
                                  <a:pt x="97269" y="680847"/>
                                </a:lnTo>
                                <a:close/>
                              </a:path>
                              <a:path w="2095500" h="688340">
                                <a:moveTo>
                                  <a:pt x="246900" y="531215"/>
                                </a:moveTo>
                                <a:lnTo>
                                  <a:pt x="157124" y="531215"/>
                                </a:lnTo>
                                <a:lnTo>
                                  <a:pt x="157124" y="688327"/>
                                </a:lnTo>
                                <a:lnTo>
                                  <a:pt x="246900" y="688327"/>
                                </a:lnTo>
                                <a:lnTo>
                                  <a:pt x="246900" y="531215"/>
                                </a:lnTo>
                                <a:close/>
                              </a:path>
                              <a:path w="2095500" h="688340">
                                <a:moveTo>
                                  <a:pt x="404012" y="194525"/>
                                </a:moveTo>
                                <a:lnTo>
                                  <a:pt x="306755" y="194525"/>
                                </a:lnTo>
                                <a:lnTo>
                                  <a:pt x="306755" y="688327"/>
                                </a:lnTo>
                                <a:lnTo>
                                  <a:pt x="404012" y="688327"/>
                                </a:lnTo>
                                <a:lnTo>
                                  <a:pt x="404012" y="194525"/>
                                </a:lnTo>
                                <a:close/>
                              </a:path>
                              <a:path w="2095500" h="688340">
                                <a:moveTo>
                                  <a:pt x="561149" y="59855"/>
                                </a:moveTo>
                                <a:lnTo>
                                  <a:pt x="463880" y="59855"/>
                                </a:lnTo>
                                <a:lnTo>
                                  <a:pt x="463880" y="688327"/>
                                </a:lnTo>
                                <a:lnTo>
                                  <a:pt x="561149" y="688327"/>
                                </a:lnTo>
                                <a:lnTo>
                                  <a:pt x="561149" y="59855"/>
                                </a:lnTo>
                                <a:close/>
                              </a:path>
                              <a:path w="2095500" h="688340">
                                <a:moveTo>
                                  <a:pt x="710768" y="74828"/>
                                </a:moveTo>
                                <a:lnTo>
                                  <a:pt x="613511" y="74828"/>
                                </a:lnTo>
                                <a:lnTo>
                                  <a:pt x="613511" y="688327"/>
                                </a:lnTo>
                                <a:lnTo>
                                  <a:pt x="710768" y="688327"/>
                                </a:lnTo>
                                <a:lnTo>
                                  <a:pt x="710768" y="74828"/>
                                </a:lnTo>
                                <a:close/>
                              </a:path>
                              <a:path w="2095500" h="688340">
                                <a:moveTo>
                                  <a:pt x="867892" y="112229"/>
                                </a:moveTo>
                                <a:lnTo>
                                  <a:pt x="770636" y="112229"/>
                                </a:lnTo>
                                <a:lnTo>
                                  <a:pt x="770636" y="688327"/>
                                </a:lnTo>
                                <a:lnTo>
                                  <a:pt x="867892" y="688327"/>
                                </a:lnTo>
                                <a:lnTo>
                                  <a:pt x="867892" y="112229"/>
                                </a:lnTo>
                                <a:close/>
                              </a:path>
                              <a:path w="2095500" h="688340">
                                <a:moveTo>
                                  <a:pt x="1017536" y="134683"/>
                                </a:moveTo>
                                <a:lnTo>
                                  <a:pt x="920280" y="134683"/>
                                </a:lnTo>
                                <a:lnTo>
                                  <a:pt x="920280" y="688327"/>
                                </a:lnTo>
                                <a:lnTo>
                                  <a:pt x="1017536" y="688327"/>
                                </a:lnTo>
                                <a:lnTo>
                                  <a:pt x="1017536" y="134683"/>
                                </a:lnTo>
                                <a:close/>
                              </a:path>
                              <a:path w="2095500" h="688340">
                                <a:moveTo>
                                  <a:pt x="1174648" y="0"/>
                                </a:moveTo>
                                <a:lnTo>
                                  <a:pt x="1077391" y="0"/>
                                </a:lnTo>
                                <a:lnTo>
                                  <a:pt x="1077391" y="688327"/>
                                </a:lnTo>
                                <a:lnTo>
                                  <a:pt x="1174648" y="688327"/>
                                </a:lnTo>
                                <a:lnTo>
                                  <a:pt x="1174648" y="0"/>
                                </a:lnTo>
                                <a:close/>
                              </a:path>
                              <a:path w="2095500" h="688340">
                                <a:moveTo>
                                  <a:pt x="1331760" y="82308"/>
                                </a:moveTo>
                                <a:lnTo>
                                  <a:pt x="1234503" y="82308"/>
                                </a:lnTo>
                                <a:lnTo>
                                  <a:pt x="1234503" y="688327"/>
                                </a:lnTo>
                                <a:lnTo>
                                  <a:pt x="1331760" y="688327"/>
                                </a:lnTo>
                                <a:lnTo>
                                  <a:pt x="1331760" y="82308"/>
                                </a:lnTo>
                                <a:close/>
                              </a:path>
                              <a:path w="2095500" h="688340">
                                <a:moveTo>
                                  <a:pt x="1481404" y="119710"/>
                                </a:moveTo>
                                <a:lnTo>
                                  <a:pt x="1384134" y="119710"/>
                                </a:lnTo>
                                <a:lnTo>
                                  <a:pt x="1384134" y="688327"/>
                                </a:lnTo>
                                <a:lnTo>
                                  <a:pt x="1481404" y="688327"/>
                                </a:lnTo>
                                <a:lnTo>
                                  <a:pt x="1481404" y="119710"/>
                                </a:lnTo>
                                <a:close/>
                              </a:path>
                              <a:path w="2095500" h="688340">
                                <a:moveTo>
                                  <a:pt x="1638528" y="142163"/>
                                </a:moveTo>
                                <a:lnTo>
                                  <a:pt x="1541272" y="142163"/>
                                </a:lnTo>
                                <a:lnTo>
                                  <a:pt x="1541272" y="688327"/>
                                </a:lnTo>
                                <a:lnTo>
                                  <a:pt x="1638528" y="688327"/>
                                </a:lnTo>
                                <a:lnTo>
                                  <a:pt x="1638528" y="142163"/>
                                </a:lnTo>
                                <a:close/>
                              </a:path>
                              <a:path w="2095500" h="688340">
                                <a:moveTo>
                                  <a:pt x="1788172" y="74828"/>
                                </a:moveTo>
                                <a:lnTo>
                                  <a:pt x="1690903" y="74828"/>
                                </a:lnTo>
                                <a:lnTo>
                                  <a:pt x="1690903" y="688327"/>
                                </a:lnTo>
                                <a:lnTo>
                                  <a:pt x="1788172" y="688327"/>
                                </a:lnTo>
                                <a:lnTo>
                                  <a:pt x="1788172" y="74828"/>
                                </a:lnTo>
                                <a:close/>
                              </a:path>
                              <a:path w="2095500" h="688340">
                                <a:moveTo>
                                  <a:pt x="1945271" y="52374"/>
                                </a:moveTo>
                                <a:lnTo>
                                  <a:pt x="1848015" y="52374"/>
                                </a:lnTo>
                                <a:lnTo>
                                  <a:pt x="1848015" y="688327"/>
                                </a:lnTo>
                                <a:lnTo>
                                  <a:pt x="1945271" y="688327"/>
                                </a:lnTo>
                                <a:lnTo>
                                  <a:pt x="1945271" y="52374"/>
                                </a:lnTo>
                                <a:close/>
                              </a:path>
                              <a:path w="2095500" h="688340">
                                <a:moveTo>
                                  <a:pt x="2094928" y="127203"/>
                                </a:moveTo>
                                <a:lnTo>
                                  <a:pt x="1997659" y="127203"/>
                                </a:lnTo>
                                <a:lnTo>
                                  <a:pt x="1997659" y="688327"/>
                                </a:lnTo>
                                <a:lnTo>
                                  <a:pt x="2094928" y="688327"/>
                                </a:lnTo>
                                <a:lnTo>
                                  <a:pt x="2094928" y="127203"/>
                                </a:lnTo>
                                <a:close/>
                              </a:path>
                            </a:pathLst>
                          </a:custGeom>
                          <a:solidFill>
                            <a:srgbClr val="6DB155"/>
                          </a:solidFill>
                        </wps:spPr>
                        <wps:bodyPr wrap="square" lIns="0" tIns="0" rIns="0" bIns="0" rtlCol="0">
                          <a:prstTxWarp prst="textNoShape">
                            <a:avLst/>
                          </a:prstTxWarp>
                          <a:noAutofit/>
                        </wps:bodyPr>
                      </wps:wsp>
                      <wps:wsp>
                        <wps:cNvPr id="192" name="Graphic 192"/>
                        <wps:cNvSpPr/>
                        <wps:spPr>
                          <a:xfrm>
                            <a:off x="273396" y="1201521"/>
                            <a:ext cx="2155190" cy="1270"/>
                          </a:xfrm>
                          <a:custGeom>
                            <a:avLst/>
                            <a:gdLst/>
                            <a:ahLst/>
                            <a:cxnLst/>
                            <a:rect l="l" t="t" r="r" b="b"/>
                            <a:pathLst>
                              <a:path w="2155190">
                                <a:moveTo>
                                  <a:pt x="0" y="0"/>
                                </a:moveTo>
                                <a:lnTo>
                                  <a:pt x="2154770" y="0"/>
                                </a:lnTo>
                              </a:path>
                            </a:pathLst>
                          </a:custGeom>
                          <a:ln w="7480">
                            <a:solidFill>
                              <a:srgbClr val="D0D1D1"/>
                            </a:solidFill>
                            <a:prstDash val="solid"/>
                          </a:ln>
                        </wps:spPr>
                        <wps:bodyPr wrap="square" lIns="0" tIns="0" rIns="0" bIns="0" rtlCol="0">
                          <a:prstTxWarp prst="textNoShape">
                            <a:avLst/>
                          </a:prstTxWarp>
                          <a:noAutofit/>
                        </wps:bodyPr>
                      </wps:wsp>
                      <wps:wsp>
                        <wps:cNvPr id="193" name="Graphic 193"/>
                        <wps:cNvSpPr/>
                        <wps:spPr>
                          <a:xfrm>
                            <a:off x="2551620" y="823683"/>
                            <a:ext cx="60325" cy="52705"/>
                          </a:xfrm>
                          <a:custGeom>
                            <a:avLst/>
                            <a:gdLst/>
                            <a:ahLst/>
                            <a:cxnLst/>
                            <a:rect l="l" t="t" r="r" b="b"/>
                            <a:pathLst>
                              <a:path w="60325" h="52705">
                                <a:moveTo>
                                  <a:pt x="59855" y="0"/>
                                </a:moveTo>
                                <a:lnTo>
                                  <a:pt x="0" y="0"/>
                                </a:lnTo>
                                <a:lnTo>
                                  <a:pt x="0" y="52374"/>
                                </a:lnTo>
                                <a:lnTo>
                                  <a:pt x="59855" y="52374"/>
                                </a:lnTo>
                                <a:lnTo>
                                  <a:pt x="59855" y="0"/>
                                </a:lnTo>
                                <a:close/>
                              </a:path>
                            </a:pathLst>
                          </a:custGeom>
                          <a:solidFill>
                            <a:srgbClr val="4374B9"/>
                          </a:solidFill>
                        </wps:spPr>
                        <wps:bodyPr wrap="square" lIns="0" tIns="0" rIns="0" bIns="0" rtlCol="0">
                          <a:prstTxWarp prst="textNoShape">
                            <a:avLst/>
                          </a:prstTxWarp>
                          <a:noAutofit/>
                        </wps:bodyPr>
                      </wps:wsp>
                      <wps:wsp>
                        <wps:cNvPr id="194" name="Graphic 194"/>
                        <wps:cNvSpPr/>
                        <wps:spPr>
                          <a:xfrm>
                            <a:off x="2551620" y="995768"/>
                            <a:ext cx="60325" cy="52705"/>
                          </a:xfrm>
                          <a:custGeom>
                            <a:avLst/>
                            <a:gdLst/>
                            <a:ahLst/>
                            <a:cxnLst/>
                            <a:rect l="l" t="t" r="r" b="b"/>
                            <a:pathLst>
                              <a:path w="60325" h="52705">
                                <a:moveTo>
                                  <a:pt x="59855" y="0"/>
                                </a:moveTo>
                                <a:lnTo>
                                  <a:pt x="0" y="0"/>
                                </a:lnTo>
                                <a:lnTo>
                                  <a:pt x="0" y="52374"/>
                                </a:lnTo>
                                <a:lnTo>
                                  <a:pt x="59855" y="52374"/>
                                </a:lnTo>
                                <a:lnTo>
                                  <a:pt x="59855" y="0"/>
                                </a:lnTo>
                                <a:close/>
                              </a:path>
                            </a:pathLst>
                          </a:custGeom>
                          <a:solidFill>
                            <a:srgbClr val="6DB155"/>
                          </a:solidFill>
                        </wps:spPr>
                        <wps:bodyPr wrap="square" lIns="0" tIns="0" rIns="0" bIns="0" rtlCol="0">
                          <a:prstTxWarp prst="textNoShape">
                            <a:avLst/>
                          </a:prstTxWarp>
                          <a:noAutofit/>
                        </wps:bodyPr>
                      </wps:wsp>
                      <wps:wsp>
                        <wps:cNvPr id="195" name="Graphic 195"/>
                        <wps:cNvSpPr/>
                        <wps:spPr>
                          <a:xfrm>
                            <a:off x="3175" y="3175"/>
                            <a:ext cx="3297554" cy="1809114"/>
                          </a:xfrm>
                          <a:custGeom>
                            <a:avLst/>
                            <a:gdLst/>
                            <a:ahLst/>
                            <a:cxnLst/>
                            <a:rect l="l" t="t" r="r" b="b"/>
                            <a:pathLst>
                              <a:path w="3297554" h="1809114">
                                <a:moveTo>
                                  <a:pt x="0" y="1808835"/>
                                </a:moveTo>
                                <a:lnTo>
                                  <a:pt x="3297364" y="1808835"/>
                                </a:lnTo>
                                <a:lnTo>
                                  <a:pt x="3297364" y="0"/>
                                </a:lnTo>
                                <a:lnTo>
                                  <a:pt x="0" y="0"/>
                                </a:lnTo>
                                <a:lnTo>
                                  <a:pt x="0" y="1808835"/>
                                </a:lnTo>
                                <a:close/>
                              </a:path>
                            </a:pathLst>
                          </a:custGeom>
                          <a:ln w="6350">
                            <a:solidFill>
                              <a:srgbClr val="E6E7E8"/>
                            </a:solidFill>
                            <a:prstDash val="solid"/>
                          </a:ln>
                        </wps:spPr>
                        <wps:bodyPr wrap="square" lIns="0" tIns="0" rIns="0" bIns="0" rtlCol="0">
                          <a:prstTxWarp prst="textNoShape">
                            <a:avLst/>
                          </a:prstTxWarp>
                          <a:noAutofit/>
                        </wps:bodyPr>
                      </wps:wsp>
                      <wps:wsp>
                        <wps:cNvPr id="196" name="Textbox 196"/>
                        <wps:cNvSpPr txBox="1"/>
                        <wps:spPr>
                          <a:xfrm>
                            <a:off x="917983" y="111756"/>
                            <a:ext cx="1480820" cy="128270"/>
                          </a:xfrm>
                          <a:prstGeom prst="rect">
                            <a:avLst/>
                          </a:prstGeom>
                        </wps:spPr>
                        <wps:txbx>
                          <w:txbxContent>
                            <w:p w14:paraId="5F25093E" w14:textId="77777777" w:rsidR="003E1B64" w:rsidRDefault="00775BFE">
                              <w:pPr>
                                <w:spacing w:line="201" w:lineRule="exact"/>
                                <w:rPr>
                                  <w:sz w:val="18"/>
                                </w:rPr>
                              </w:pPr>
                              <w:r>
                                <w:rPr>
                                  <w:color w:val="231F20"/>
                                  <w:sz w:val="18"/>
                                </w:rPr>
                                <w:t>100-year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txbxContent>
                        </wps:txbx>
                        <wps:bodyPr wrap="square" lIns="0" tIns="0" rIns="0" bIns="0" rtlCol="0">
                          <a:noAutofit/>
                        </wps:bodyPr>
                      </wps:wsp>
                      <wps:wsp>
                        <wps:cNvPr id="197" name="Textbox 197"/>
                        <wps:cNvSpPr txBox="1"/>
                        <wps:spPr>
                          <a:xfrm>
                            <a:off x="143399" y="263571"/>
                            <a:ext cx="62865" cy="983615"/>
                          </a:xfrm>
                          <a:prstGeom prst="rect">
                            <a:avLst/>
                          </a:prstGeom>
                        </wps:spPr>
                        <wps:txbx>
                          <w:txbxContent>
                            <w:p w14:paraId="5F25093F" w14:textId="77777777" w:rsidR="003E1B64" w:rsidRDefault="00775BFE">
                              <w:pPr>
                                <w:spacing w:line="158" w:lineRule="exact"/>
                                <w:rPr>
                                  <w:sz w:val="14"/>
                                </w:rPr>
                              </w:pPr>
                              <w:r>
                                <w:rPr>
                                  <w:spacing w:val="-10"/>
                                  <w:sz w:val="14"/>
                                </w:rPr>
                                <w:t>8</w:t>
                              </w:r>
                            </w:p>
                            <w:p w14:paraId="5F250940" w14:textId="77777777" w:rsidR="003E1B64" w:rsidRDefault="00775BFE">
                              <w:pPr>
                                <w:spacing w:before="4"/>
                                <w:rPr>
                                  <w:sz w:val="14"/>
                                </w:rPr>
                              </w:pPr>
                              <w:r>
                                <w:rPr>
                                  <w:spacing w:val="-10"/>
                                  <w:sz w:val="14"/>
                                </w:rPr>
                                <w:t>7</w:t>
                              </w:r>
                            </w:p>
                            <w:p w14:paraId="5F250941" w14:textId="77777777" w:rsidR="003E1B64" w:rsidRDefault="00775BFE">
                              <w:pPr>
                                <w:spacing w:before="15"/>
                                <w:rPr>
                                  <w:sz w:val="14"/>
                                </w:rPr>
                              </w:pPr>
                              <w:r>
                                <w:rPr>
                                  <w:spacing w:val="-10"/>
                                  <w:sz w:val="14"/>
                                </w:rPr>
                                <w:t>6</w:t>
                              </w:r>
                            </w:p>
                            <w:p w14:paraId="5F250942" w14:textId="77777777" w:rsidR="003E1B64" w:rsidRDefault="00775BFE">
                              <w:pPr>
                                <w:spacing w:before="16"/>
                                <w:rPr>
                                  <w:sz w:val="14"/>
                                </w:rPr>
                              </w:pPr>
                              <w:r>
                                <w:rPr>
                                  <w:spacing w:val="-10"/>
                                  <w:sz w:val="14"/>
                                </w:rPr>
                                <w:t>5</w:t>
                              </w:r>
                            </w:p>
                            <w:p w14:paraId="5F250943" w14:textId="77777777" w:rsidR="003E1B64" w:rsidRDefault="00775BFE">
                              <w:pPr>
                                <w:spacing w:before="16"/>
                                <w:rPr>
                                  <w:sz w:val="14"/>
                                </w:rPr>
                              </w:pPr>
                              <w:r>
                                <w:rPr>
                                  <w:spacing w:val="-10"/>
                                  <w:sz w:val="14"/>
                                </w:rPr>
                                <w:t>4</w:t>
                              </w:r>
                            </w:p>
                            <w:p w14:paraId="5F250944" w14:textId="77777777" w:rsidR="003E1B64" w:rsidRDefault="00775BFE">
                              <w:pPr>
                                <w:spacing w:before="16"/>
                                <w:rPr>
                                  <w:sz w:val="14"/>
                                </w:rPr>
                              </w:pPr>
                              <w:r>
                                <w:rPr>
                                  <w:spacing w:val="-10"/>
                                  <w:sz w:val="14"/>
                                </w:rPr>
                                <w:t>3</w:t>
                              </w:r>
                            </w:p>
                            <w:p w14:paraId="5F250945" w14:textId="77777777" w:rsidR="003E1B64" w:rsidRDefault="00775BFE">
                              <w:pPr>
                                <w:spacing w:before="15"/>
                                <w:rPr>
                                  <w:sz w:val="14"/>
                                </w:rPr>
                              </w:pPr>
                              <w:r>
                                <w:rPr>
                                  <w:spacing w:val="-10"/>
                                  <w:sz w:val="14"/>
                                </w:rPr>
                                <w:t>2</w:t>
                              </w:r>
                            </w:p>
                            <w:p w14:paraId="5F250946" w14:textId="77777777" w:rsidR="003E1B64" w:rsidRDefault="00775BFE">
                              <w:pPr>
                                <w:spacing w:before="4"/>
                                <w:rPr>
                                  <w:sz w:val="14"/>
                                </w:rPr>
                              </w:pPr>
                              <w:r>
                                <w:rPr>
                                  <w:spacing w:val="-10"/>
                                  <w:sz w:val="14"/>
                                </w:rPr>
                                <w:t>1</w:t>
                              </w:r>
                            </w:p>
                            <w:p w14:paraId="5F250947" w14:textId="77777777" w:rsidR="003E1B64" w:rsidRDefault="00775BFE">
                              <w:pPr>
                                <w:spacing w:before="16"/>
                                <w:rPr>
                                  <w:sz w:val="14"/>
                                </w:rPr>
                              </w:pPr>
                              <w:r>
                                <w:rPr>
                                  <w:spacing w:val="-10"/>
                                  <w:sz w:val="14"/>
                                </w:rPr>
                                <w:t>0</w:t>
                              </w:r>
                            </w:p>
                          </w:txbxContent>
                        </wps:txbx>
                        <wps:bodyPr wrap="square" lIns="0" tIns="0" rIns="0" bIns="0" rtlCol="0">
                          <a:noAutofit/>
                        </wps:bodyPr>
                      </wps:wsp>
                      <wps:wsp>
                        <wps:cNvPr id="198" name="Textbox 198"/>
                        <wps:cNvSpPr txBox="1"/>
                        <wps:spPr>
                          <a:xfrm>
                            <a:off x="2637621" y="776327"/>
                            <a:ext cx="480059" cy="300355"/>
                          </a:xfrm>
                          <a:prstGeom prst="rect">
                            <a:avLst/>
                          </a:prstGeom>
                        </wps:spPr>
                        <wps:txbx>
                          <w:txbxContent>
                            <w:p w14:paraId="5F250948" w14:textId="77777777" w:rsidR="003E1B64" w:rsidRDefault="00775BFE">
                              <w:pPr>
                                <w:spacing w:before="4"/>
                                <w:rPr>
                                  <w:rFonts w:ascii="Calibri"/>
                                  <w:sz w:val="16"/>
                                </w:rPr>
                              </w:pPr>
                              <w:r>
                                <w:rPr>
                                  <w:rFonts w:ascii="Calibri"/>
                                  <w:spacing w:val="-4"/>
                                  <w:w w:val="105"/>
                                  <w:sz w:val="16"/>
                                </w:rPr>
                                <w:t>Soil</w:t>
                              </w:r>
                            </w:p>
                            <w:p w14:paraId="5F250949" w14:textId="77777777" w:rsidR="003E1B64" w:rsidRDefault="00775BFE">
                              <w:pPr>
                                <w:spacing w:before="76"/>
                                <w:rPr>
                                  <w:rFonts w:ascii="Calibri"/>
                                  <w:sz w:val="16"/>
                                </w:rPr>
                              </w:pPr>
                              <w:r>
                                <w:rPr>
                                  <w:rFonts w:ascii="Calibri"/>
                                  <w:spacing w:val="-2"/>
                                  <w:w w:val="105"/>
                                  <w:sz w:val="16"/>
                                </w:rPr>
                                <w:t>Vegetation</w:t>
                              </w:r>
                            </w:p>
                          </w:txbxContent>
                        </wps:txbx>
                        <wps:bodyPr wrap="square" lIns="0" tIns="0" rIns="0" bIns="0" rtlCol="0">
                          <a:noAutofit/>
                        </wps:bodyPr>
                      </wps:wsp>
                    </wpg:wgp>
                  </a:graphicData>
                </a:graphic>
              </wp:anchor>
            </w:drawing>
          </mc:Choice>
          <mc:Fallback>
            <w:pict>
              <v:group w14:anchorId="5F250743" id="Group 188" o:spid="_x0000_s1149" style="position:absolute;left:0;text-align:left;margin-left:293.8pt;margin-top:22.65pt;width:260.15pt;height:142.95pt;z-index:251658244;mso-wrap-distance-left:0;mso-wrap-distance-right:0;mso-position-horizontal-relative:page;mso-position-vertical-relative:text" coordsize="33039,18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">
                <v:shape id="Graphic 189" o:spid="_x0000_s1150" style="position:absolute;left:2733;top:5356;width:21552;height:5537;visibility:visible;mso-wrap-style:square;v-text-anchor:top" coordsize="2155190,5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" path="m,553656r183307,em273084,553656r59855,em430195,553656r59868,em587333,553656r52362,em1043720,553656r59855,em1200831,553656r59856,em1814356,553656r59842,em1971467,553656r52375,em1664712,553656r52374,em736951,553656r59868,em1357943,553656r52375,em894076,553656r52387,em1507587,553656r59868,em2121112,553656r33658,em1043720,441426r59855,em1200831,441426r59856,em1814356,441426r59842,em1971467,441426r52375,em430195,441426r59868,em587333,441426r52362,em1664712,441426r52374,em736951,441426r59868,em1357943,441426r52375,em894076,441426r52387,em1507587,441426r59868,em2121112,441426r33658,em,441426r332939,em736951,336677r59868,em1200831,336677r59856,em1357943,336677r52375,em1814356,336677r59842,em894076,336677r52387,em1971467,336677r52375,em430195,336677r59868,em1507587,336677r59868,em587333,336677r52362,em1664712,336677r52374,em2121112,336677r33658,em1043720,336677r59855,em,336677r332939,em1971467,224459r52375,em894076,224459r52387,em430195,224459r59868,em736951,224459r59868,em587333,224459r52362,em1507587,224459r59868,em1043720,224459r59855,em1200831,224459r59856,em1357943,224459r52375,em2121112,224459r33658,em1664712,224459r52374,em1814356,224459r59842,em,224459r332939,em894076,112229r209499,em1200831,112229r59856,em736951,112229r59868,em587333,112229r52362,em1971467,112229r52375,em,112229r490063,em2121112,112229r33658,em1507587,112229r209499,em1814356,112229r59842,em1357943,112229r52375,em1200831,r953939,em,l1103575,e" filled="f" strokecolor="#d0d1d1" strokeweight=".20778mm">
                  <v:path arrowok="t"/>
                </v:shape>
                <v:shape id="Graphic 190" o:spid="_x0000_s1151" style="position:absolute;left:2733;top:3111;width:21552;height:1124;visibility:visible;mso-wrap-style:square;v-text-anchor:top" coordsize="215519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" path="m,112229r2154770,em,l2154770,e" filled="f" strokecolor="#d0d1d1" strokeweight=".20778mm">
                  <v:path arrowok="t"/>
                </v:shape>
                <v:shape id="Graphic 191" o:spid="_x0000_s1152" style="position:absolute;left:2995;top:5169;width:20955;height:6883;visibility:visible;mso-wrap-style:square;v-text-anchor:top" coordsize="2095500,6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" path="m97269,680847l,680847r,7480l97269,688327r,-7480xem246900,531215r-89776,l157124,688327r89776,l246900,531215xem404012,194525r-97257,l306755,688327r97257,l404012,194525xem561149,59855r-97269,l463880,688327r97269,l561149,59855xem710768,74828r-97257,l613511,688327r97257,l710768,74828xem867892,112229r-97256,l770636,688327r97256,l867892,112229xem1017536,134683r-97256,l920280,688327r97256,l1017536,134683xem1174648,r-97257,l1077391,688327r97257,l1174648,xem1331760,82308r-97257,l1234503,688327r97257,l1331760,82308xem1481404,119710r-97270,l1384134,688327r97270,l1481404,119710xem1638528,142163r-97256,l1541272,688327r97256,l1638528,142163xem1788172,74828r-97269,l1690903,688327r97269,l1788172,74828xem1945271,52374r-97256,l1848015,688327r97256,l1945271,52374xem2094928,127203r-97269,l1997659,688327r97269,l2094928,127203xe" fillcolor="#6db155" stroked="f">
                  <v:path arrowok="t"/>
                </v:shape>
                <v:shape id="Graphic 192" o:spid="_x0000_s1153" style="position:absolute;left:2733;top:12015;width:21552;height:12;visibility:visible;mso-wrap-style:square;v-text-anchor:top" coordsize="2155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" path="m,l2154770,e" filled="f" strokecolor="#d0d1d1" strokeweight=".20778mm">
                  <v:path arrowok="t"/>
                </v:shape>
                <v:shape id="Graphic 193" o:spid="_x0000_s1154" style="position:absolute;left:25516;top:8236;width:603;height:527;visibility:visible;mso-wrap-style:square;v-text-anchor:top" coordsize="6032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" path="m59855,l,,,52374r59855,l59855,xe" fillcolor="#4374b9" stroked="f">
                  <v:path arrowok="t"/>
                </v:shape>
                <v:shape id="Graphic 194" o:spid="_x0000_s1155" style="position:absolute;left:25516;top:9957;width:603;height:527;visibility:visible;mso-wrap-style:square;v-text-anchor:top" coordsize="6032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" path="m59855,l,,,52374r59855,l59855,xe" fillcolor="#6db155" stroked="f">
                  <v:path arrowok="t"/>
                </v:shape>
                <v:shape id="Graphic 195" o:spid="_x0000_s1156" style="position:absolute;left:31;top:31;width:32976;height:18091;visibility:visible;mso-wrap-style:square;v-text-anchor:top" coordsize="3297554,1809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" path="m,1808835r3297364,l3297364,,,,,1808835xe" filled="f" strokecolor="#e6e7e8" strokeweight=".5pt">
                  <v:path arrowok="t"/>
                </v:shape>
                <v:shape id="Textbox 196" o:spid="_x0000_s1157" type="#_x0000_t202" style="position:absolute;left:9179;top:1117;width:14809;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5F25093E" w14:textId="77777777" w:rsidR="003E1B64" w:rsidRDefault="00775BFE">
                        <w:pPr>
                          <w:spacing w:line="201" w:lineRule="exact"/>
                          <w:rPr>
                            <w:sz w:val="18"/>
                          </w:rPr>
                        </w:pPr>
                        <w:r>
                          <w:rPr>
                            <w:color w:val="231F20"/>
                            <w:sz w:val="18"/>
                          </w:rPr>
                          <w:t>100-year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txbxContent>
                  </v:textbox>
                </v:shape>
                <v:shape id="Textbox 197" o:spid="_x0000_s1158" type="#_x0000_t202" style="position:absolute;left:1433;top:2635;width:629;height:9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5F25093F" w14:textId="77777777" w:rsidR="003E1B64" w:rsidRDefault="00775BFE">
                        <w:pPr>
                          <w:spacing w:line="158" w:lineRule="exact"/>
                          <w:rPr>
                            <w:sz w:val="14"/>
                          </w:rPr>
                        </w:pPr>
                        <w:r>
                          <w:rPr>
                            <w:spacing w:val="-10"/>
                            <w:sz w:val="14"/>
                          </w:rPr>
                          <w:t>8</w:t>
                        </w:r>
                      </w:p>
                      <w:p w14:paraId="5F250940" w14:textId="77777777" w:rsidR="003E1B64" w:rsidRDefault="00775BFE">
                        <w:pPr>
                          <w:spacing w:before="4"/>
                          <w:rPr>
                            <w:sz w:val="14"/>
                          </w:rPr>
                        </w:pPr>
                        <w:r>
                          <w:rPr>
                            <w:spacing w:val="-10"/>
                            <w:sz w:val="14"/>
                          </w:rPr>
                          <w:t>7</w:t>
                        </w:r>
                      </w:p>
                      <w:p w14:paraId="5F250941" w14:textId="77777777" w:rsidR="003E1B64" w:rsidRDefault="00775BFE">
                        <w:pPr>
                          <w:spacing w:before="15"/>
                          <w:rPr>
                            <w:sz w:val="14"/>
                          </w:rPr>
                        </w:pPr>
                        <w:r>
                          <w:rPr>
                            <w:spacing w:val="-10"/>
                            <w:sz w:val="14"/>
                          </w:rPr>
                          <w:t>6</w:t>
                        </w:r>
                      </w:p>
                      <w:p w14:paraId="5F250942" w14:textId="77777777" w:rsidR="003E1B64" w:rsidRDefault="00775BFE">
                        <w:pPr>
                          <w:spacing w:before="16"/>
                          <w:rPr>
                            <w:sz w:val="14"/>
                          </w:rPr>
                        </w:pPr>
                        <w:r>
                          <w:rPr>
                            <w:spacing w:val="-10"/>
                            <w:sz w:val="14"/>
                          </w:rPr>
                          <w:t>5</w:t>
                        </w:r>
                      </w:p>
                      <w:p w14:paraId="5F250943" w14:textId="77777777" w:rsidR="003E1B64" w:rsidRDefault="00775BFE">
                        <w:pPr>
                          <w:spacing w:before="16"/>
                          <w:rPr>
                            <w:sz w:val="14"/>
                          </w:rPr>
                        </w:pPr>
                        <w:r>
                          <w:rPr>
                            <w:spacing w:val="-10"/>
                            <w:sz w:val="14"/>
                          </w:rPr>
                          <w:t>4</w:t>
                        </w:r>
                      </w:p>
                      <w:p w14:paraId="5F250944" w14:textId="77777777" w:rsidR="003E1B64" w:rsidRDefault="00775BFE">
                        <w:pPr>
                          <w:spacing w:before="16"/>
                          <w:rPr>
                            <w:sz w:val="14"/>
                          </w:rPr>
                        </w:pPr>
                        <w:r>
                          <w:rPr>
                            <w:spacing w:val="-10"/>
                            <w:sz w:val="14"/>
                          </w:rPr>
                          <w:t>3</w:t>
                        </w:r>
                      </w:p>
                      <w:p w14:paraId="5F250945" w14:textId="77777777" w:rsidR="003E1B64" w:rsidRDefault="00775BFE">
                        <w:pPr>
                          <w:spacing w:before="15"/>
                          <w:rPr>
                            <w:sz w:val="14"/>
                          </w:rPr>
                        </w:pPr>
                        <w:r>
                          <w:rPr>
                            <w:spacing w:val="-10"/>
                            <w:sz w:val="14"/>
                          </w:rPr>
                          <w:t>2</w:t>
                        </w:r>
                      </w:p>
                      <w:p w14:paraId="5F250946" w14:textId="77777777" w:rsidR="003E1B64" w:rsidRDefault="00775BFE">
                        <w:pPr>
                          <w:spacing w:before="4"/>
                          <w:rPr>
                            <w:sz w:val="14"/>
                          </w:rPr>
                        </w:pPr>
                        <w:r>
                          <w:rPr>
                            <w:spacing w:val="-10"/>
                            <w:sz w:val="14"/>
                          </w:rPr>
                          <w:t>1</w:t>
                        </w:r>
                      </w:p>
                      <w:p w14:paraId="5F250947" w14:textId="77777777" w:rsidR="003E1B64" w:rsidRDefault="00775BFE">
                        <w:pPr>
                          <w:spacing w:before="16"/>
                          <w:rPr>
                            <w:sz w:val="14"/>
                          </w:rPr>
                        </w:pPr>
                        <w:r>
                          <w:rPr>
                            <w:spacing w:val="-10"/>
                            <w:sz w:val="14"/>
                          </w:rPr>
                          <w:t>0</w:t>
                        </w:r>
                      </w:p>
                    </w:txbxContent>
                  </v:textbox>
                </v:shape>
                <v:shape id="Textbox 198" o:spid="_x0000_s1159" type="#_x0000_t202" style="position:absolute;left:26376;top:7763;width:4800;height:3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5F250948" w14:textId="77777777" w:rsidR="003E1B64" w:rsidRDefault="00775BFE">
                        <w:pPr>
                          <w:spacing w:before="4"/>
                          <w:rPr>
                            <w:rFonts w:ascii="Calibri"/>
                            <w:sz w:val="16"/>
                          </w:rPr>
                        </w:pPr>
                        <w:r>
                          <w:rPr>
                            <w:rFonts w:ascii="Calibri"/>
                            <w:spacing w:val="-4"/>
                            <w:w w:val="105"/>
                            <w:sz w:val="16"/>
                          </w:rPr>
                          <w:t>Soil</w:t>
                        </w:r>
                      </w:p>
                      <w:p w14:paraId="5F250949" w14:textId="77777777" w:rsidR="003E1B64" w:rsidRDefault="00775BFE">
                        <w:pPr>
                          <w:spacing w:before="76"/>
                          <w:rPr>
                            <w:rFonts w:ascii="Calibri"/>
                            <w:sz w:val="16"/>
                          </w:rPr>
                        </w:pPr>
                        <w:r>
                          <w:rPr>
                            <w:rFonts w:ascii="Calibri"/>
                            <w:spacing w:val="-2"/>
                            <w:w w:val="105"/>
                            <w:sz w:val="16"/>
                          </w:rPr>
                          <w:t>Vegetation</w:t>
                        </w:r>
                      </w:p>
                    </w:txbxContent>
                  </v:textbox>
                </v:shape>
                <w10:wrap anchorx="page"/>
              </v:group>
            </w:pict>
          </mc:Fallback>
        </mc:AlternateContent>
      </w:r>
      <w:r>
        <w:rPr>
          <w:b/>
          <w:noProof/>
          <w:sz w:val="18"/>
        </w:rPr>
        <mc:AlternateContent>
          <mc:Choice Requires="wps">
            <w:drawing>
              <wp:anchor distT="0" distB="0" distL="0" distR="0" simplePos="0" relativeHeight="251658245" behindDoc="0" locked="0" layoutInCell="1" allowOverlap="1" wp14:anchorId="5F250745" wp14:editId="5F250746">
                <wp:simplePos x="0" y="0"/>
                <wp:positionH relativeFrom="page">
                  <wp:posOffset>605711</wp:posOffset>
                </wp:positionH>
                <wp:positionV relativeFrom="paragraph">
                  <wp:posOffset>617973</wp:posOffset>
                </wp:positionV>
                <wp:extent cx="125095" cy="98425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095" cy="984250"/>
                        </a:xfrm>
                        <a:prstGeom prst="rect">
                          <a:avLst/>
                        </a:prstGeom>
                      </wps:spPr>
                      <wps:txbx>
                        <w:txbxContent>
                          <w:p w14:paraId="5F25094A" w14:textId="77777777" w:rsidR="003E1B64" w:rsidRDefault="00775BFE">
                            <w:pPr>
                              <w:spacing w:before="15"/>
                              <w:ind w:left="20"/>
                              <w:rPr>
                                <w:sz w:val="14"/>
                              </w:rPr>
                            </w:pPr>
                            <w:r>
                              <w:rPr>
                                <w:color w:val="231F20"/>
                                <w:sz w:val="14"/>
                              </w:rPr>
                              <w:t>ACCUs</w:t>
                            </w:r>
                            <w:r>
                              <w:rPr>
                                <w:color w:val="231F20"/>
                                <w:spacing w:val="-3"/>
                                <w:sz w:val="14"/>
                              </w:rPr>
                              <w:t xml:space="preserve"> </w:t>
                            </w:r>
                            <w:r>
                              <w:rPr>
                                <w:color w:val="231F20"/>
                                <w:sz w:val="14"/>
                              </w:rPr>
                              <w:t>issued</w:t>
                            </w:r>
                            <w:r>
                              <w:rPr>
                                <w:color w:val="231F20"/>
                                <w:spacing w:val="-2"/>
                                <w:sz w:val="14"/>
                              </w:rPr>
                              <w:t xml:space="preserve"> (millions)</w:t>
                            </w:r>
                          </w:p>
                        </w:txbxContent>
                      </wps:txbx>
                      <wps:bodyPr vert="vert270" wrap="square" lIns="0" tIns="0" rIns="0" bIns="0" rtlCol="0">
                        <a:noAutofit/>
                      </wps:bodyPr>
                    </wps:wsp>
                  </a:graphicData>
                </a:graphic>
              </wp:anchor>
            </w:drawing>
          </mc:Choice>
          <mc:Fallback>
            <w:pict>
              <v:shape w14:anchorId="5F250745" id="Textbox 199" o:spid="_x0000_s1160" type="#_x0000_t202" style="position:absolute;left:0;text-align:left;margin-left:47.7pt;margin-top:48.65pt;width:9.85pt;height:77.5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" filled="f" stroked="f">
                <v:textbox style="layout-flow:vertical;mso-layout-flow-alt:bottom-to-top" inset="0,0,0,0">
                  <w:txbxContent>
                    <w:p w14:paraId="5F25094A" w14:textId="77777777" w:rsidR="003E1B64" w:rsidRDefault="00775BFE">
                      <w:pPr>
                        <w:spacing w:before="15"/>
                        <w:ind w:left="20"/>
                        <w:rPr>
                          <w:sz w:val="14"/>
                        </w:rPr>
                      </w:pPr>
                      <w:r>
                        <w:rPr>
                          <w:color w:val="231F20"/>
                          <w:sz w:val="14"/>
                        </w:rPr>
                        <w:t>ACCUs</w:t>
                      </w:r>
                      <w:r>
                        <w:rPr>
                          <w:color w:val="231F20"/>
                          <w:spacing w:val="-3"/>
                          <w:sz w:val="14"/>
                        </w:rPr>
                        <w:t xml:space="preserve"> </w:t>
                      </w:r>
                      <w:r>
                        <w:rPr>
                          <w:color w:val="231F20"/>
                          <w:sz w:val="14"/>
                        </w:rPr>
                        <w:t>issued</w:t>
                      </w:r>
                      <w:r>
                        <w:rPr>
                          <w:color w:val="231F20"/>
                          <w:spacing w:val="-2"/>
                          <w:sz w:val="14"/>
                        </w:rPr>
                        <w:t xml:space="preserve"> (millions)</w:t>
                      </w:r>
                    </w:p>
                  </w:txbxContent>
                </v:textbox>
                <w10:wrap anchorx="page"/>
              </v:shape>
            </w:pict>
          </mc:Fallback>
        </mc:AlternateContent>
      </w:r>
      <w:r>
        <w:rPr>
          <w:b/>
          <w:color w:val="231F20"/>
          <w:sz w:val="18"/>
        </w:rPr>
        <w:t>Figure</w:t>
      </w:r>
      <w:r>
        <w:rPr>
          <w:b/>
          <w:color w:val="231F20"/>
          <w:spacing w:val="-2"/>
          <w:sz w:val="18"/>
        </w:rPr>
        <w:t xml:space="preserve"> </w:t>
      </w:r>
      <w:r>
        <w:rPr>
          <w:b/>
          <w:color w:val="231F20"/>
          <w:sz w:val="18"/>
        </w:rPr>
        <w:t>2.2:</w:t>
      </w:r>
      <w:r>
        <w:rPr>
          <w:b/>
          <w:color w:val="231F20"/>
          <w:spacing w:val="-8"/>
          <w:sz w:val="18"/>
        </w:rPr>
        <w:t xml:space="preserve"> </w:t>
      </w:r>
      <w:r>
        <w:rPr>
          <w:b/>
          <w:color w:val="231F20"/>
          <w:sz w:val="18"/>
        </w:rPr>
        <w:t>ACCUs</w:t>
      </w:r>
      <w:r>
        <w:rPr>
          <w:b/>
          <w:color w:val="231F20"/>
          <w:spacing w:val="-2"/>
          <w:sz w:val="18"/>
        </w:rPr>
        <w:t xml:space="preserve"> </w:t>
      </w:r>
      <w:r>
        <w:rPr>
          <w:b/>
          <w:color w:val="231F20"/>
          <w:sz w:val="18"/>
        </w:rPr>
        <w:t>issued</w:t>
      </w:r>
      <w:r>
        <w:rPr>
          <w:b/>
          <w:color w:val="231F20"/>
          <w:spacing w:val="-1"/>
          <w:sz w:val="18"/>
        </w:rPr>
        <w:t xml:space="preserve"> </w:t>
      </w:r>
      <w:r>
        <w:rPr>
          <w:b/>
          <w:color w:val="231F20"/>
          <w:sz w:val="18"/>
        </w:rPr>
        <w:t>to</w:t>
      </w:r>
      <w:r>
        <w:rPr>
          <w:b/>
          <w:color w:val="231F20"/>
          <w:spacing w:val="-2"/>
          <w:sz w:val="18"/>
        </w:rPr>
        <w:t xml:space="preserve"> </w:t>
      </w:r>
      <w:r>
        <w:rPr>
          <w:b/>
          <w:color w:val="231F20"/>
          <w:sz w:val="18"/>
        </w:rPr>
        <w:t>sequestration</w:t>
      </w:r>
      <w:r>
        <w:rPr>
          <w:b/>
          <w:color w:val="231F20"/>
          <w:spacing w:val="-1"/>
          <w:sz w:val="18"/>
        </w:rPr>
        <w:t xml:space="preserve"> </w:t>
      </w:r>
      <w:r>
        <w:rPr>
          <w:b/>
          <w:color w:val="231F20"/>
          <w:spacing w:val="-2"/>
          <w:sz w:val="18"/>
        </w:rPr>
        <w:t>projects</w:t>
      </w:r>
    </w:p>
    <w:p w14:paraId="5F25000F" w14:textId="77777777" w:rsidR="003E1B64" w:rsidRDefault="003E1B64">
      <w:pPr>
        <w:pStyle w:val="BodyText"/>
        <w:rPr>
          <w:b/>
          <w:sz w:val="18"/>
        </w:rPr>
      </w:pPr>
    </w:p>
    <w:p w14:paraId="5F250010" w14:textId="77777777" w:rsidR="003E1B64" w:rsidRDefault="003E1B64">
      <w:pPr>
        <w:pStyle w:val="BodyText"/>
        <w:rPr>
          <w:b/>
          <w:sz w:val="18"/>
        </w:rPr>
      </w:pPr>
    </w:p>
    <w:p w14:paraId="5F250011" w14:textId="77777777" w:rsidR="003E1B64" w:rsidRDefault="003E1B64">
      <w:pPr>
        <w:pStyle w:val="BodyText"/>
        <w:rPr>
          <w:b/>
          <w:sz w:val="18"/>
        </w:rPr>
      </w:pPr>
    </w:p>
    <w:p w14:paraId="5F250012" w14:textId="77777777" w:rsidR="003E1B64" w:rsidRDefault="003E1B64">
      <w:pPr>
        <w:pStyle w:val="BodyText"/>
        <w:rPr>
          <w:b/>
          <w:sz w:val="18"/>
        </w:rPr>
      </w:pPr>
    </w:p>
    <w:p w14:paraId="5F250013" w14:textId="77777777" w:rsidR="003E1B64" w:rsidRDefault="003E1B64">
      <w:pPr>
        <w:pStyle w:val="BodyText"/>
        <w:rPr>
          <w:b/>
          <w:sz w:val="18"/>
        </w:rPr>
      </w:pPr>
    </w:p>
    <w:p w14:paraId="5F250014" w14:textId="77777777" w:rsidR="003E1B64" w:rsidRDefault="003E1B64">
      <w:pPr>
        <w:pStyle w:val="BodyText"/>
        <w:rPr>
          <w:b/>
          <w:sz w:val="18"/>
        </w:rPr>
      </w:pPr>
    </w:p>
    <w:p w14:paraId="5F250015" w14:textId="77777777" w:rsidR="003E1B64" w:rsidRDefault="003E1B64">
      <w:pPr>
        <w:pStyle w:val="BodyText"/>
        <w:rPr>
          <w:b/>
          <w:sz w:val="18"/>
        </w:rPr>
      </w:pPr>
    </w:p>
    <w:p w14:paraId="5F250016" w14:textId="77777777" w:rsidR="003E1B64" w:rsidRDefault="003E1B64">
      <w:pPr>
        <w:pStyle w:val="BodyText"/>
        <w:rPr>
          <w:b/>
          <w:sz w:val="18"/>
        </w:rPr>
      </w:pPr>
    </w:p>
    <w:p w14:paraId="5F250017" w14:textId="77777777" w:rsidR="003E1B64" w:rsidRDefault="003E1B64">
      <w:pPr>
        <w:pStyle w:val="BodyText"/>
        <w:rPr>
          <w:b/>
          <w:sz w:val="18"/>
        </w:rPr>
      </w:pPr>
    </w:p>
    <w:p w14:paraId="5F250018" w14:textId="77777777" w:rsidR="003E1B64" w:rsidRDefault="003E1B64">
      <w:pPr>
        <w:pStyle w:val="BodyText"/>
        <w:rPr>
          <w:b/>
          <w:sz w:val="18"/>
        </w:rPr>
      </w:pPr>
    </w:p>
    <w:p w14:paraId="5F250019" w14:textId="77777777" w:rsidR="003E1B64" w:rsidRDefault="003E1B64">
      <w:pPr>
        <w:pStyle w:val="BodyText"/>
        <w:rPr>
          <w:b/>
          <w:sz w:val="18"/>
        </w:rPr>
      </w:pPr>
    </w:p>
    <w:p w14:paraId="5F25001A" w14:textId="77777777" w:rsidR="003E1B64" w:rsidRDefault="003E1B64">
      <w:pPr>
        <w:pStyle w:val="BodyText"/>
        <w:rPr>
          <w:b/>
          <w:sz w:val="18"/>
        </w:rPr>
      </w:pPr>
    </w:p>
    <w:p w14:paraId="5F25001B" w14:textId="77777777" w:rsidR="003E1B64" w:rsidRDefault="003E1B64">
      <w:pPr>
        <w:pStyle w:val="BodyText"/>
        <w:rPr>
          <w:b/>
          <w:sz w:val="18"/>
        </w:rPr>
      </w:pPr>
    </w:p>
    <w:p w14:paraId="5F25001C" w14:textId="77777777" w:rsidR="003E1B64" w:rsidRDefault="003E1B64">
      <w:pPr>
        <w:pStyle w:val="BodyText"/>
        <w:rPr>
          <w:b/>
          <w:sz w:val="18"/>
        </w:rPr>
      </w:pPr>
    </w:p>
    <w:p w14:paraId="5F25001D" w14:textId="77777777" w:rsidR="003E1B64" w:rsidRDefault="003E1B64">
      <w:pPr>
        <w:pStyle w:val="BodyText"/>
        <w:spacing w:before="131"/>
        <w:rPr>
          <w:b/>
          <w:sz w:val="18"/>
        </w:rPr>
      </w:pPr>
    </w:p>
    <w:p w14:paraId="5F25001E" w14:textId="77777777" w:rsidR="003E1B64" w:rsidRDefault="00775BFE">
      <w:pPr>
        <w:ind w:left="826"/>
        <w:rPr>
          <w:i/>
          <w:sz w:val="18"/>
        </w:rPr>
      </w:pPr>
      <w:r>
        <w:rPr>
          <w:i/>
          <w:noProof/>
          <w:sz w:val="18"/>
        </w:rPr>
        <mc:AlternateContent>
          <mc:Choice Requires="wps">
            <w:drawing>
              <wp:anchor distT="0" distB="0" distL="0" distR="0" simplePos="0" relativeHeight="251658247" behindDoc="0" locked="0" layoutInCell="1" allowOverlap="1" wp14:anchorId="5F250747" wp14:editId="5F250748">
                <wp:simplePos x="0" y="0"/>
                <wp:positionH relativeFrom="page">
                  <wp:posOffset>992453</wp:posOffset>
                </wp:positionH>
                <wp:positionV relativeFrom="paragraph">
                  <wp:posOffset>-586226</wp:posOffset>
                </wp:positionV>
                <wp:extent cx="2451735" cy="243204"/>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1735" cy="243204"/>
                        </a:xfrm>
                        <a:prstGeom prst="rect">
                          <a:avLst/>
                        </a:prstGeom>
                      </wps:spPr>
                      <wps:txbx>
                        <w:txbxContent>
                          <w:p w14:paraId="5F25094B" w14:textId="77777777" w:rsidR="003E1B64" w:rsidRDefault="00775BFE">
                            <w:pPr>
                              <w:spacing w:before="17"/>
                              <w:ind w:left="20"/>
                              <w:rPr>
                                <w:sz w:val="15"/>
                              </w:rPr>
                            </w:pPr>
                            <w:r>
                              <w:rPr>
                                <w:spacing w:val="-4"/>
                                <w:sz w:val="15"/>
                              </w:rPr>
                              <w:t>2013</w:t>
                            </w:r>
                          </w:p>
                          <w:p w14:paraId="5F25094C" w14:textId="77777777" w:rsidR="003E1B64" w:rsidRDefault="00775BFE">
                            <w:pPr>
                              <w:spacing w:before="108"/>
                              <w:ind w:left="20"/>
                              <w:rPr>
                                <w:sz w:val="15"/>
                              </w:rPr>
                            </w:pPr>
                            <w:r>
                              <w:rPr>
                                <w:spacing w:val="-4"/>
                                <w:sz w:val="15"/>
                              </w:rPr>
                              <w:t>2014</w:t>
                            </w:r>
                          </w:p>
                          <w:p w14:paraId="5F25094D" w14:textId="77777777" w:rsidR="003E1B64" w:rsidRDefault="00775BFE">
                            <w:pPr>
                              <w:spacing w:before="109"/>
                              <w:ind w:left="20"/>
                              <w:rPr>
                                <w:sz w:val="15"/>
                              </w:rPr>
                            </w:pPr>
                            <w:r>
                              <w:rPr>
                                <w:spacing w:val="-4"/>
                                <w:sz w:val="15"/>
                              </w:rPr>
                              <w:t>2015</w:t>
                            </w:r>
                          </w:p>
                          <w:p w14:paraId="5F25094E" w14:textId="77777777" w:rsidR="003E1B64" w:rsidRDefault="00775BFE">
                            <w:pPr>
                              <w:spacing w:before="108"/>
                              <w:ind w:left="20"/>
                              <w:rPr>
                                <w:sz w:val="15"/>
                              </w:rPr>
                            </w:pPr>
                            <w:r>
                              <w:rPr>
                                <w:spacing w:val="-4"/>
                                <w:sz w:val="15"/>
                              </w:rPr>
                              <w:t>2016</w:t>
                            </w:r>
                          </w:p>
                          <w:p w14:paraId="5F25094F" w14:textId="77777777" w:rsidR="003E1B64" w:rsidRDefault="00775BFE">
                            <w:pPr>
                              <w:spacing w:before="108"/>
                              <w:ind w:left="20"/>
                              <w:rPr>
                                <w:sz w:val="15"/>
                              </w:rPr>
                            </w:pPr>
                            <w:r>
                              <w:rPr>
                                <w:spacing w:val="-4"/>
                                <w:sz w:val="15"/>
                              </w:rPr>
                              <w:t>2017</w:t>
                            </w:r>
                          </w:p>
                          <w:p w14:paraId="5F250950" w14:textId="77777777" w:rsidR="003E1B64" w:rsidRDefault="00775BFE">
                            <w:pPr>
                              <w:spacing w:before="109"/>
                              <w:ind w:left="20"/>
                              <w:rPr>
                                <w:sz w:val="15"/>
                              </w:rPr>
                            </w:pPr>
                            <w:r>
                              <w:rPr>
                                <w:spacing w:val="-4"/>
                                <w:sz w:val="15"/>
                              </w:rPr>
                              <w:t>2018</w:t>
                            </w:r>
                          </w:p>
                          <w:p w14:paraId="5F250951" w14:textId="77777777" w:rsidR="003E1B64" w:rsidRDefault="00775BFE">
                            <w:pPr>
                              <w:spacing w:before="108"/>
                              <w:ind w:left="20"/>
                              <w:rPr>
                                <w:sz w:val="15"/>
                              </w:rPr>
                            </w:pPr>
                            <w:r>
                              <w:rPr>
                                <w:spacing w:val="-4"/>
                                <w:sz w:val="15"/>
                              </w:rPr>
                              <w:t>2019</w:t>
                            </w:r>
                          </w:p>
                          <w:p w14:paraId="5F250952" w14:textId="77777777" w:rsidR="003E1B64" w:rsidRDefault="00775BFE">
                            <w:pPr>
                              <w:spacing w:before="108"/>
                              <w:ind w:left="20"/>
                              <w:rPr>
                                <w:sz w:val="15"/>
                              </w:rPr>
                            </w:pPr>
                            <w:r>
                              <w:rPr>
                                <w:spacing w:val="-4"/>
                                <w:sz w:val="15"/>
                              </w:rPr>
                              <w:t>2020</w:t>
                            </w:r>
                          </w:p>
                          <w:p w14:paraId="5F250953" w14:textId="77777777" w:rsidR="003E1B64" w:rsidRDefault="00775BFE">
                            <w:pPr>
                              <w:spacing w:before="109"/>
                              <w:ind w:left="20"/>
                              <w:rPr>
                                <w:sz w:val="15"/>
                              </w:rPr>
                            </w:pPr>
                            <w:r>
                              <w:rPr>
                                <w:spacing w:val="-4"/>
                                <w:sz w:val="15"/>
                              </w:rPr>
                              <w:t>2021</w:t>
                            </w:r>
                          </w:p>
                          <w:p w14:paraId="5F250954" w14:textId="77777777" w:rsidR="003E1B64" w:rsidRDefault="00775BFE">
                            <w:pPr>
                              <w:spacing w:before="108"/>
                              <w:ind w:left="20"/>
                              <w:rPr>
                                <w:sz w:val="15"/>
                              </w:rPr>
                            </w:pPr>
                            <w:r>
                              <w:rPr>
                                <w:spacing w:val="-4"/>
                                <w:sz w:val="15"/>
                              </w:rPr>
                              <w:t>2022</w:t>
                            </w:r>
                          </w:p>
                          <w:p w14:paraId="5F250955" w14:textId="77777777" w:rsidR="003E1B64" w:rsidRDefault="00775BFE">
                            <w:pPr>
                              <w:spacing w:before="108"/>
                              <w:ind w:left="20"/>
                              <w:rPr>
                                <w:sz w:val="15"/>
                              </w:rPr>
                            </w:pPr>
                            <w:r>
                              <w:rPr>
                                <w:spacing w:val="-4"/>
                                <w:sz w:val="15"/>
                              </w:rPr>
                              <w:t>2023</w:t>
                            </w:r>
                          </w:p>
                          <w:p w14:paraId="5F250956" w14:textId="77777777" w:rsidR="003E1B64" w:rsidRDefault="00775BFE">
                            <w:pPr>
                              <w:spacing w:before="109"/>
                              <w:ind w:left="20"/>
                              <w:rPr>
                                <w:sz w:val="15"/>
                              </w:rPr>
                            </w:pPr>
                            <w:r>
                              <w:rPr>
                                <w:spacing w:val="-4"/>
                                <w:sz w:val="15"/>
                              </w:rPr>
                              <w:t>2024</w:t>
                            </w:r>
                          </w:p>
                          <w:p w14:paraId="5F250957" w14:textId="77777777" w:rsidR="003E1B64" w:rsidRDefault="00775BFE">
                            <w:pPr>
                              <w:spacing w:before="108"/>
                              <w:ind w:left="20"/>
                              <w:rPr>
                                <w:sz w:val="15"/>
                              </w:rPr>
                            </w:pPr>
                            <w:r>
                              <w:rPr>
                                <w:spacing w:val="-4"/>
                                <w:sz w:val="15"/>
                              </w:rPr>
                              <w:t>2025</w:t>
                            </w:r>
                          </w:p>
                          <w:p w14:paraId="5F250958" w14:textId="77777777" w:rsidR="003E1B64" w:rsidRDefault="00775BFE">
                            <w:pPr>
                              <w:spacing w:before="108"/>
                              <w:ind w:left="20"/>
                              <w:rPr>
                                <w:sz w:val="15"/>
                              </w:rPr>
                            </w:pPr>
                            <w:r>
                              <w:rPr>
                                <w:spacing w:val="-4"/>
                                <w:sz w:val="15"/>
                              </w:rPr>
                              <w:t>2026</w:t>
                            </w:r>
                          </w:p>
                        </w:txbxContent>
                      </wps:txbx>
                      <wps:bodyPr vert="vert270" wrap="square" lIns="0" tIns="0" rIns="0" bIns="0" rtlCol="0">
                        <a:noAutofit/>
                      </wps:bodyPr>
                    </wps:wsp>
                  </a:graphicData>
                </a:graphic>
              </wp:anchor>
            </w:drawing>
          </mc:Choice>
          <mc:Fallback>
            <w:pict>
              <v:shape w14:anchorId="5F250747" id="Textbox 200" o:spid="_x0000_s1161" type="#_x0000_t202" style="position:absolute;left:0;text-align:left;margin-left:78.15pt;margin-top:-46.15pt;width:193.05pt;height:19.1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" filled="f" stroked="f">
                <v:textbox style="layout-flow:vertical;mso-layout-flow-alt:bottom-to-top" inset="0,0,0,0">
                  <w:txbxContent>
                    <w:p w14:paraId="5F25094B" w14:textId="77777777" w:rsidR="003E1B64" w:rsidRDefault="00775BFE">
                      <w:pPr>
                        <w:spacing w:before="17"/>
                        <w:ind w:left="20"/>
                        <w:rPr>
                          <w:sz w:val="15"/>
                        </w:rPr>
                      </w:pPr>
                      <w:r>
                        <w:rPr>
                          <w:spacing w:val="-4"/>
                          <w:sz w:val="15"/>
                        </w:rPr>
                        <w:t>2013</w:t>
                      </w:r>
                    </w:p>
                    <w:p w14:paraId="5F25094C" w14:textId="77777777" w:rsidR="003E1B64" w:rsidRDefault="00775BFE">
                      <w:pPr>
                        <w:spacing w:before="108"/>
                        <w:ind w:left="20"/>
                        <w:rPr>
                          <w:sz w:val="15"/>
                        </w:rPr>
                      </w:pPr>
                      <w:r>
                        <w:rPr>
                          <w:spacing w:val="-4"/>
                          <w:sz w:val="15"/>
                        </w:rPr>
                        <w:t>2014</w:t>
                      </w:r>
                    </w:p>
                    <w:p w14:paraId="5F25094D" w14:textId="77777777" w:rsidR="003E1B64" w:rsidRDefault="00775BFE">
                      <w:pPr>
                        <w:spacing w:before="109"/>
                        <w:ind w:left="20"/>
                        <w:rPr>
                          <w:sz w:val="15"/>
                        </w:rPr>
                      </w:pPr>
                      <w:r>
                        <w:rPr>
                          <w:spacing w:val="-4"/>
                          <w:sz w:val="15"/>
                        </w:rPr>
                        <w:t>2015</w:t>
                      </w:r>
                    </w:p>
                    <w:p w14:paraId="5F25094E" w14:textId="77777777" w:rsidR="003E1B64" w:rsidRDefault="00775BFE">
                      <w:pPr>
                        <w:spacing w:before="108"/>
                        <w:ind w:left="20"/>
                        <w:rPr>
                          <w:sz w:val="15"/>
                        </w:rPr>
                      </w:pPr>
                      <w:r>
                        <w:rPr>
                          <w:spacing w:val="-4"/>
                          <w:sz w:val="15"/>
                        </w:rPr>
                        <w:t>2016</w:t>
                      </w:r>
                    </w:p>
                    <w:p w14:paraId="5F25094F" w14:textId="77777777" w:rsidR="003E1B64" w:rsidRDefault="00775BFE">
                      <w:pPr>
                        <w:spacing w:before="108"/>
                        <w:ind w:left="20"/>
                        <w:rPr>
                          <w:sz w:val="15"/>
                        </w:rPr>
                      </w:pPr>
                      <w:r>
                        <w:rPr>
                          <w:spacing w:val="-4"/>
                          <w:sz w:val="15"/>
                        </w:rPr>
                        <w:t>2017</w:t>
                      </w:r>
                    </w:p>
                    <w:p w14:paraId="5F250950" w14:textId="77777777" w:rsidR="003E1B64" w:rsidRDefault="00775BFE">
                      <w:pPr>
                        <w:spacing w:before="109"/>
                        <w:ind w:left="20"/>
                        <w:rPr>
                          <w:sz w:val="15"/>
                        </w:rPr>
                      </w:pPr>
                      <w:r>
                        <w:rPr>
                          <w:spacing w:val="-4"/>
                          <w:sz w:val="15"/>
                        </w:rPr>
                        <w:t>2018</w:t>
                      </w:r>
                    </w:p>
                    <w:p w14:paraId="5F250951" w14:textId="77777777" w:rsidR="003E1B64" w:rsidRDefault="00775BFE">
                      <w:pPr>
                        <w:spacing w:before="108"/>
                        <w:ind w:left="20"/>
                        <w:rPr>
                          <w:sz w:val="15"/>
                        </w:rPr>
                      </w:pPr>
                      <w:r>
                        <w:rPr>
                          <w:spacing w:val="-4"/>
                          <w:sz w:val="15"/>
                        </w:rPr>
                        <w:t>2019</w:t>
                      </w:r>
                    </w:p>
                    <w:p w14:paraId="5F250952" w14:textId="77777777" w:rsidR="003E1B64" w:rsidRDefault="00775BFE">
                      <w:pPr>
                        <w:spacing w:before="108"/>
                        <w:ind w:left="20"/>
                        <w:rPr>
                          <w:sz w:val="15"/>
                        </w:rPr>
                      </w:pPr>
                      <w:r>
                        <w:rPr>
                          <w:spacing w:val="-4"/>
                          <w:sz w:val="15"/>
                        </w:rPr>
                        <w:t>2020</w:t>
                      </w:r>
                    </w:p>
                    <w:p w14:paraId="5F250953" w14:textId="77777777" w:rsidR="003E1B64" w:rsidRDefault="00775BFE">
                      <w:pPr>
                        <w:spacing w:before="109"/>
                        <w:ind w:left="20"/>
                        <w:rPr>
                          <w:sz w:val="15"/>
                        </w:rPr>
                      </w:pPr>
                      <w:r>
                        <w:rPr>
                          <w:spacing w:val="-4"/>
                          <w:sz w:val="15"/>
                        </w:rPr>
                        <w:t>2021</w:t>
                      </w:r>
                    </w:p>
                    <w:p w14:paraId="5F250954" w14:textId="77777777" w:rsidR="003E1B64" w:rsidRDefault="00775BFE">
                      <w:pPr>
                        <w:spacing w:before="108"/>
                        <w:ind w:left="20"/>
                        <w:rPr>
                          <w:sz w:val="15"/>
                        </w:rPr>
                      </w:pPr>
                      <w:r>
                        <w:rPr>
                          <w:spacing w:val="-4"/>
                          <w:sz w:val="15"/>
                        </w:rPr>
                        <w:t>2022</w:t>
                      </w:r>
                    </w:p>
                    <w:p w14:paraId="5F250955" w14:textId="77777777" w:rsidR="003E1B64" w:rsidRDefault="00775BFE">
                      <w:pPr>
                        <w:spacing w:before="108"/>
                        <w:ind w:left="20"/>
                        <w:rPr>
                          <w:sz w:val="15"/>
                        </w:rPr>
                      </w:pPr>
                      <w:r>
                        <w:rPr>
                          <w:spacing w:val="-4"/>
                          <w:sz w:val="15"/>
                        </w:rPr>
                        <w:t>2023</w:t>
                      </w:r>
                    </w:p>
                    <w:p w14:paraId="5F250956" w14:textId="77777777" w:rsidR="003E1B64" w:rsidRDefault="00775BFE">
                      <w:pPr>
                        <w:spacing w:before="109"/>
                        <w:ind w:left="20"/>
                        <w:rPr>
                          <w:sz w:val="15"/>
                        </w:rPr>
                      </w:pPr>
                      <w:r>
                        <w:rPr>
                          <w:spacing w:val="-4"/>
                          <w:sz w:val="15"/>
                        </w:rPr>
                        <w:t>2024</w:t>
                      </w:r>
                    </w:p>
                    <w:p w14:paraId="5F250957" w14:textId="77777777" w:rsidR="003E1B64" w:rsidRDefault="00775BFE">
                      <w:pPr>
                        <w:spacing w:before="108"/>
                        <w:ind w:left="20"/>
                        <w:rPr>
                          <w:sz w:val="15"/>
                        </w:rPr>
                      </w:pPr>
                      <w:r>
                        <w:rPr>
                          <w:spacing w:val="-4"/>
                          <w:sz w:val="15"/>
                        </w:rPr>
                        <w:t>2025</w:t>
                      </w:r>
                    </w:p>
                    <w:p w14:paraId="5F250958" w14:textId="77777777" w:rsidR="003E1B64" w:rsidRDefault="00775BFE">
                      <w:pPr>
                        <w:spacing w:before="108"/>
                        <w:ind w:left="20"/>
                        <w:rPr>
                          <w:sz w:val="15"/>
                        </w:rPr>
                      </w:pPr>
                      <w:r>
                        <w:rPr>
                          <w:spacing w:val="-4"/>
                          <w:sz w:val="15"/>
                        </w:rPr>
                        <w:t>2026</w:t>
                      </w:r>
                    </w:p>
                  </w:txbxContent>
                </v:textbox>
                <w10:wrap anchorx="page"/>
              </v:shape>
            </w:pict>
          </mc:Fallback>
        </mc:AlternateContent>
      </w:r>
      <w:r>
        <w:rPr>
          <w:i/>
          <w:noProof/>
          <w:sz w:val="18"/>
        </w:rPr>
        <mc:AlternateContent>
          <mc:Choice Requires="wps">
            <w:drawing>
              <wp:anchor distT="0" distB="0" distL="0" distR="0" simplePos="0" relativeHeight="251658262" behindDoc="0" locked="0" layoutInCell="1" allowOverlap="1" wp14:anchorId="5F250749" wp14:editId="5F25074A">
                <wp:simplePos x="0" y="0"/>
                <wp:positionH relativeFrom="page">
                  <wp:posOffset>4017274</wp:posOffset>
                </wp:positionH>
                <wp:positionV relativeFrom="paragraph">
                  <wp:posOffset>-661459</wp:posOffset>
                </wp:positionV>
                <wp:extent cx="2127885" cy="22796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7885" cy="227965"/>
                        </a:xfrm>
                        <a:prstGeom prst="rect">
                          <a:avLst/>
                        </a:prstGeom>
                      </wps:spPr>
                      <wps:txbx>
                        <w:txbxContent>
                          <w:p w14:paraId="5F250959" w14:textId="77777777" w:rsidR="003E1B64" w:rsidRDefault="00775BFE">
                            <w:pPr>
                              <w:spacing w:before="16"/>
                              <w:ind w:left="20"/>
                              <w:rPr>
                                <w:sz w:val="14"/>
                              </w:rPr>
                            </w:pPr>
                            <w:r>
                              <w:rPr>
                                <w:spacing w:val="-4"/>
                                <w:sz w:val="14"/>
                              </w:rPr>
                              <w:t>2013</w:t>
                            </w:r>
                          </w:p>
                          <w:p w14:paraId="5F25095A" w14:textId="77777777" w:rsidR="003E1B64" w:rsidRDefault="00775BFE">
                            <w:pPr>
                              <w:spacing w:before="82"/>
                              <w:ind w:left="20"/>
                              <w:rPr>
                                <w:sz w:val="14"/>
                              </w:rPr>
                            </w:pPr>
                            <w:r>
                              <w:rPr>
                                <w:spacing w:val="-4"/>
                                <w:sz w:val="14"/>
                              </w:rPr>
                              <w:t>2014</w:t>
                            </w:r>
                          </w:p>
                          <w:p w14:paraId="5F25095B" w14:textId="77777777" w:rsidR="003E1B64" w:rsidRDefault="00775BFE">
                            <w:pPr>
                              <w:spacing w:before="81"/>
                              <w:ind w:left="20"/>
                              <w:rPr>
                                <w:sz w:val="14"/>
                              </w:rPr>
                            </w:pPr>
                            <w:r>
                              <w:rPr>
                                <w:spacing w:val="-4"/>
                                <w:sz w:val="14"/>
                              </w:rPr>
                              <w:t>2015</w:t>
                            </w:r>
                          </w:p>
                          <w:p w14:paraId="5F25095C" w14:textId="77777777" w:rsidR="003E1B64" w:rsidRDefault="00775BFE">
                            <w:pPr>
                              <w:spacing w:before="82"/>
                              <w:ind w:left="20"/>
                              <w:rPr>
                                <w:sz w:val="14"/>
                              </w:rPr>
                            </w:pPr>
                            <w:r>
                              <w:rPr>
                                <w:spacing w:val="-4"/>
                                <w:sz w:val="14"/>
                              </w:rPr>
                              <w:t>2016</w:t>
                            </w:r>
                          </w:p>
                          <w:p w14:paraId="5F25095D" w14:textId="77777777" w:rsidR="003E1B64" w:rsidRDefault="00775BFE">
                            <w:pPr>
                              <w:spacing w:before="81"/>
                              <w:ind w:left="20"/>
                              <w:rPr>
                                <w:sz w:val="14"/>
                              </w:rPr>
                            </w:pPr>
                            <w:r>
                              <w:rPr>
                                <w:spacing w:val="-4"/>
                                <w:sz w:val="14"/>
                              </w:rPr>
                              <w:t>2017</w:t>
                            </w:r>
                          </w:p>
                          <w:p w14:paraId="5F25095E" w14:textId="77777777" w:rsidR="003E1B64" w:rsidRDefault="00775BFE">
                            <w:pPr>
                              <w:spacing w:before="82"/>
                              <w:ind w:left="20"/>
                              <w:rPr>
                                <w:sz w:val="14"/>
                              </w:rPr>
                            </w:pPr>
                            <w:r>
                              <w:rPr>
                                <w:spacing w:val="-4"/>
                                <w:sz w:val="14"/>
                              </w:rPr>
                              <w:t>2018</w:t>
                            </w:r>
                          </w:p>
                          <w:p w14:paraId="5F25095F" w14:textId="77777777" w:rsidR="003E1B64" w:rsidRDefault="00775BFE">
                            <w:pPr>
                              <w:spacing w:before="81"/>
                              <w:ind w:left="20"/>
                              <w:rPr>
                                <w:sz w:val="14"/>
                              </w:rPr>
                            </w:pPr>
                            <w:r>
                              <w:rPr>
                                <w:spacing w:val="-4"/>
                                <w:sz w:val="14"/>
                              </w:rPr>
                              <w:t>2019</w:t>
                            </w:r>
                          </w:p>
                          <w:p w14:paraId="5F250960" w14:textId="77777777" w:rsidR="003E1B64" w:rsidRDefault="00775BFE">
                            <w:pPr>
                              <w:spacing w:before="82"/>
                              <w:ind w:left="20"/>
                              <w:rPr>
                                <w:sz w:val="14"/>
                              </w:rPr>
                            </w:pPr>
                            <w:r>
                              <w:rPr>
                                <w:spacing w:val="-4"/>
                                <w:sz w:val="14"/>
                              </w:rPr>
                              <w:t>2020</w:t>
                            </w:r>
                          </w:p>
                          <w:p w14:paraId="5F250961" w14:textId="77777777" w:rsidR="003E1B64" w:rsidRDefault="00775BFE">
                            <w:pPr>
                              <w:spacing w:before="81"/>
                              <w:ind w:left="20"/>
                              <w:rPr>
                                <w:sz w:val="14"/>
                              </w:rPr>
                            </w:pPr>
                            <w:r>
                              <w:rPr>
                                <w:spacing w:val="-4"/>
                                <w:sz w:val="14"/>
                              </w:rPr>
                              <w:t>2021</w:t>
                            </w:r>
                          </w:p>
                          <w:p w14:paraId="5F250962" w14:textId="77777777" w:rsidR="003E1B64" w:rsidRDefault="00775BFE">
                            <w:pPr>
                              <w:spacing w:before="82"/>
                              <w:ind w:left="20"/>
                              <w:rPr>
                                <w:sz w:val="14"/>
                              </w:rPr>
                            </w:pPr>
                            <w:r>
                              <w:rPr>
                                <w:spacing w:val="-4"/>
                                <w:sz w:val="14"/>
                              </w:rPr>
                              <w:t>2022</w:t>
                            </w:r>
                          </w:p>
                          <w:p w14:paraId="5F250963" w14:textId="77777777" w:rsidR="003E1B64" w:rsidRDefault="00775BFE">
                            <w:pPr>
                              <w:spacing w:before="81"/>
                              <w:ind w:left="20"/>
                              <w:rPr>
                                <w:sz w:val="14"/>
                              </w:rPr>
                            </w:pPr>
                            <w:r>
                              <w:rPr>
                                <w:spacing w:val="-4"/>
                                <w:sz w:val="14"/>
                              </w:rPr>
                              <w:t>2023</w:t>
                            </w:r>
                          </w:p>
                          <w:p w14:paraId="5F250964" w14:textId="77777777" w:rsidR="003E1B64" w:rsidRDefault="00775BFE">
                            <w:pPr>
                              <w:spacing w:before="82"/>
                              <w:ind w:left="20"/>
                              <w:rPr>
                                <w:sz w:val="14"/>
                              </w:rPr>
                            </w:pPr>
                            <w:r>
                              <w:rPr>
                                <w:spacing w:val="-4"/>
                                <w:sz w:val="14"/>
                              </w:rPr>
                              <w:t>2024</w:t>
                            </w:r>
                          </w:p>
                          <w:p w14:paraId="5F250965" w14:textId="77777777" w:rsidR="003E1B64" w:rsidRDefault="00775BFE">
                            <w:pPr>
                              <w:spacing w:before="81"/>
                              <w:ind w:left="20"/>
                              <w:rPr>
                                <w:sz w:val="14"/>
                              </w:rPr>
                            </w:pPr>
                            <w:r>
                              <w:rPr>
                                <w:spacing w:val="-4"/>
                                <w:sz w:val="14"/>
                              </w:rPr>
                              <w:t>2025</w:t>
                            </w:r>
                          </w:p>
                          <w:p w14:paraId="5F250966" w14:textId="77777777" w:rsidR="003E1B64" w:rsidRDefault="00775BFE">
                            <w:pPr>
                              <w:spacing w:before="82"/>
                              <w:ind w:left="20"/>
                              <w:rPr>
                                <w:sz w:val="14"/>
                              </w:rPr>
                            </w:pPr>
                            <w:r>
                              <w:rPr>
                                <w:spacing w:val="-4"/>
                                <w:sz w:val="14"/>
                              </w:rPr>
                              <w:t>2026</w:t>
                            </w:r>
                          </w:p>
                        </w:txbxContent>
                      </wps:txbx>
                      <wps:bodyPr vert="vert270" wrap="square" lIns="0" tIns="0" rIns="0" bIns="0" rtlCol="0">
                        <a:noAutofit/>
                      </wps:bodyPr>
                    </wps:wsp>
                  </a:graphicData>
                </a:graphic>
              </wp:anchor>
            </w:drawing>
          </mc:Choice>
          <mc:Fallback>
            <w:pict>
              <v:shape w14:anchorId="5F250749" id="Textbox 201" o:spid="_x0000_s1162" type="#_x0000_t202" style="position:absolute;left:0;text-align:left;margin-left:316.3pt;margin-top:-52.1pt;width:167.55pt;height:17.95pt;z-index:25165826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" filled="f" stroked="f">
                <v:textbox style="layout-flow:vertical;mso-layout-flow-alt:bottom-to-top" inset="0,0,0,0">
                  <w:txbxContent>
                    <w:p w14:paraId="5F250959" w14:textId="77777777" w:rsidR="003E1B64" w:rsidRDefault="00775BFE">
                      <w:pPr>
                        <w:spacing w:before="16"/>
                        <w:ind w:left="20"/>
                        <w:rPr>
                          <w:sz w:val="14"/>
                        </w:rPr>
                      </w:pPr>
                      <w:r>
                        <w:rPr>
                          <w:spacing w:val="-4"/>
                          <w:sz w:val="14"/>
                        </w:rPr>
                        <w:t>2013</w:t>
                      </w:r>
                    </w:p>
                    <w:p w14:paraId="5F25095A" w14:textId="77777777" w:rsidR="003E1B64" w:rsidRDefault="00775BFE">
                      <w:pPr>
                        <w:spacing w:before="82"/>
                        <w:ind w:left="20"/>
                        <w:rPr>
                          <w:sz w:val="14"/>
                        </w:rPr>
                      </w:pPr>
                      <w:r>
                        <w:rPr>
                          <w:spacing w:val="-4"/>
                          <w:sz w:val="14"/>
                        </w:rPr>
                        <w:t>2014</w:t>
                      </w:r>
                    </w:p>
                    <w:p w14:paraId="5F25095B" w14:textId="77777777" w:rsidR="003E1B64" w:rsidRDefault="00775BFE">
                      <w:pPr>
                        <w:spacing w:before="81"/>
                        <w:ind w:left="20"/>
                        <w:rPr>
                          <w:sz w:val="14"/>
                        </w:rPr>
                      </w:pPr>
                      <w:r>
                        <w:rPr>
                          <w:spacing w:val="-4"/>
                          <w:sz w:val="14"/>
                        </w:rPr>
                        <w:t>2015</w:t>
                      </w:r>
                    </w:p>
                    <w:p w14:paraId="5F25095C" w14:textId="77777777" w:rsidR="003E1B64" w:rsidRDefault="00775BFE">
                      <w:pPr>
                        <w:spacing w:before="82"/>
                        <w:ind w:left="20"/>
                        <w:rPr>
                          <w:sz w:val="14"/>
                        </w:rPr>
                      </w:pPr>
                      <w:r>
                        <w:rPr>
                          <w:spacing w:val="-4"/>
                          <w:sz w:val="14"/>
                        </w:rPr>
                        <w:t>2016</w:t>
                      </w:r>
                    </w:p>
                    <w:p w14:paraId="5F25095D" w14:textId="77777777" w:rsidR="003E1B64" w:rsidRDefault="00775BFE">
                      <w:pPr>
                        <w:spacing w:before="81"/>
                        <w:ind w:left="20"/>
                        <w:rPr>
                          <w:sz w:val="14"/>
                        </w:rPr>
                      </w:pPr>
                      <w:r>
                        <w:rPr>
                          <w:spacing w:val="-4"/>
                          <w:sz w:val="14"/>
                        </w:rPr>
                        <w:t>2017</w:t>
                      </w:r>
                    </w:p>
                    <w:p w14:paraId="5F25095E" w14:textId="77777777" w:rsidR="003E1B64" w:rsidRDefault="00775BFE">
                      <w:pPr>
                        <w:spacing w:before="82"/>
                        <w:ind w:left="20"/>
                        <w:rPr>
                          <w:sz w:val="14"/>
                        </w:rPr>
                      </w:pPr>
                      <w:r>
                        <w:rPr>
                          <w:spacing w:val="-4"/>
                          <w:sz w:val="14"/>
                        </w:rPr>
                        <w:t>2018</w:t>
                      </w:r>
                    </w:p>
                    <w:p w14:paraId="5F25095F" w14:textId="77777777" w:rsidR="003E1B64" w:rsidRDefault="00775BFE">
                      <w:pPr>
                        <w:spacing w:before="81"/>
                        <w:ind w:left="20"/>
                        <w:rPr>
                          <w:sz w:val="14"/>
                        </w:rPr>
                      </w:pPr>
                      <w:r>
                        <w:rPr>
                          <w:spacing w:val="-4"/>
                          <w:sz w:val="14"/>
                        </w:rPr>
                        <w:t>2019</w:t>
                      </w:r>
                    </w:p>
                    <w:p w14:paraId="5F250960" w14:textId="77777777" w:rsidR="003E1B64" w:rsidRDefault="00775BFE">
                      <w:pPr>
                        <w:spacing w:before="82"/>
                        <w:ind w:left="20"/>
                        <w:rPr>
                          <w:sz w:val="14"/>
                        </w:rPr>
                      </w:pPr>
                      <w:r>
                        <w:rPr>
                          <w:spacing w:val="-4"/>
                          <w:sz w:val="14"/>
                        </w:rPr>
                        <w:t>2020</w:t>
                      </w:r>
                    </w:p>
                    <w:p w14:paraId="5F250961" w14:textId="77777777" w:rsidR="003E1B64" w:rsidRDefault="00775BFE">
                      <w:pPr>
                        <w:spacing w:before="81"/>
                        <w:ind w:left="20"/>
                        <w:rPr>
                          <w:sz w:val="14"/>
                        </w:rPr>
                      </w:pPr>
                      <w:r>
                        <w:rPr>
                          <w:spacing w:val="-4"/>
                          <w:sz w:val="14"/>
                        </w:rPr>
                        <w:t>2021</w:t>
                      </w:r>
                    </w:p>
                    <w:p w14:paraId="5F250962" w14:textId="77777777" w:rsidR="003E1B64" w:rsidRDefault="00775BFE">
                      <w:pPr>
                        <w:spacing w:before="82"/>
                        <w:ind w:left="20"/>
                        <w:rPr>
                          <w:sz w:val="14"/>
                        </w:rPr>
                      </w:pPr>
                      <w:r>
                        <w:rPr>
                          <w:spacing w:val="-4"/>
                          <w:sz w:val="14"/>
                        </w:rPr>
                        <w:t>2022</w:t>
                      </w:r>
                    </w:p>
                    <w:p w14:paraId="5F250963" w14:textId="77777777" w:rsidR="003E1B64" w:rsidRDefault="00775BFE">
                      <w:pPr>
                        <w:spacing w:before="81"/>
                        <w:ind w:left="20"/>
                        <w:rPr>
                          <w:sz w:val="14"/>
                        </w:rPr>
                      </w:pPr>
                      <w:r>
                        <w:rPr>
                          <w:spacing w:val="-4"/>
                          <w:sz w:val="14"/>
                        </w:rPr>
                        <w:t>2023</w:t>
                      </w:r>
                    </w:p>
                    <w:p w14:paraId="5F250964" w14:textId="77777777" w:rsidR="003E1B64" w:rsidRDefault="00775BFE">
                      <w:pPr>
                        <w:spacing w:before="82"/>
                        <w:ind w:left="20"/>
                        <w:rPr>
                          <w:sz w:val="14"/>
                        </w:rPr>
                      </w:pPr>
                      <w:r>
                        <w:rPr>
                          <w:spacing w:val="-4"/>
                          <w:sz w:val="14"/>
                        </w:rPr>
                        <w:t>2024</w:t>
                      </w:r>
                    </w:p>
                    <w:p w14:paraId="5F250965" w14:textId="77777777" w:rsidR="003E1B64" w:rsidRDefault="00775BFE">
                      <w:pPr>
                        <w:spacing w:before="81"/>
                        <w:ind w:left="20"/>
                        <w:rPr>
                          <w:sz w:val="14"/>
                        </w:rPr>
                      </w:pPr>
                      <w:r>
                        <w:rPr>
                          <w:spacing w:val="-4"/>
                          <w:sz w:val="14"/>
                        </w:rPr>
                        <w:t>2025</w:t>
                      </w:r>
                    </w:p>
                    <w:p w14:paraId="5F250966" w14:textId="77777777" w:rsidR="003E1B64" w:rsidRDefault="00775BFE">
                      <w:pPr>
                        <w:spacing w:before="82"/>
                        <w:ind w:left="20"/>
                        <w:rPr>
                          <w:sz w:val="14"/>
                        </w:rPr>
                      </w:pPr>
                      <w:r>
                        <w:rPr>
                          <w:spacing w:val="-4"/>
                          <w:sz w:val="14"/>
                        </w:rPr>
                        <w:t>2026</w:t>
                      </w:r>
                    </w:p>
                  </w:txbxContent>
                </v:textbox>
                <w10:wrap anchorx="page"/>
              </v:shape>
            </w:pict>
          </mc:Fallback>
        </mc:AlternateContent>
      </w:r>
      <w:r>
        <w:rPr>
          <w:b/>
          <w:i/>
          <w:color w:val="231F20"/>
          <w:sz w:val="18"/>
        </w:rPr>
        <w:t>Source:</w:t>
      </w:r>
      <w:r>
        <w:rPr>
          <w:b/>
          <w:i/>
          <w:color w:val="231F20"/>
          <w:spacing w:val="-7"/>
          <w:sz w:val="18"/>
        </w:rPr>
        <w:t xml:space="preserve"> </w:t>
      </w:r>
      <w:r>
        <w:rPr>
          <w:i/>
          <w:color w:val="231F20"/>
          <w:sz w:val="18"/>
        </w:rPr>
        <w:t xml:space="preserve">Authority analysis of (CER, </w:t>
      </w:r>
      <w:r>
        <w:rPr>
          <w:i/>
          <w:color w:val="231F20"/>
          <w:spacing w:val="-2"/>
          <w:sz w:val="18"/>
        </w:rPr>
        <w:t>2026a).</w:t>
      </w:r>
    </w:p>
    <w:p w14:paraId="5F25001F" w14:textId="77777777" w:rsidR="003E1B64" w:rsidRDefault="003E1B64">
      <w:pPr>
        <w:pStyle w:val="BodyText"/>
        <w:spacing w:before="173"/>
        <w:rPr>
          <w:i/>
          <w:sz w:val="18"/>
        </w:rPr>
      </w:pPr>
    </w:p>
    <w:p w14:paraId="5F250020" w14:textId="77777777" w:rsidR="003E1B64" w:rsidRDefault="00775BFE">
      <w:pPr>
        <w:pStyle w:val="BodyText"/>
        <w:spacing w:line="249" w:lineRule="auto"/>
        <w:ind w:left="826" w:right="819"/>
      </w:pPr>
      <w:r>
        <w:rPr>
          <w:color w:val="231F20"/>
        </w:rPr>
        <w:t>The</w:t>
      </w:r>
      <w:r>
        <w:rPr>
          <w:color w:val="231F20"/>
          <w:spacing w:val="-3"/>
        </w:rPr>
        <w:t xml:space="preserve"> </w:t>
      </w:r>
      <w:r>
        <w:rPr>
          <w:color w:val="231F20"/>
        </w:rPr>
        <w:t>increasing</w:t>
      </w:r>
      <w:r>
        <w:rPr>
          <w:color w:val="231F20"/>
          <w:spacing w:val="-3"/>
        </w:rPr>
        <w:t xml:space="preserve"> </w:t>
      </w:r>
      <w:r>
        <w:rPr>
          <w:color w:val="231F20"/>
        </w:rPr>
        <w:t>adoption</w:t>
      </w:r>
      <w:r>
        <w:rPr>
          <w:color w:val="231F20"/>
          <w:spacing w:val="-3"/>
        </w:rPr>
        <w:t xml:space="preserve"> </w:t>
      </w:r>
      <w:r>
        <w:rPr>
          <w:color w:val="231F20"/>
        </w:rPr>
        <w:t>of</w:t>
      </w:r>
      <w:r>
        <w:rPr>
          <w:color w:val="231F20"/>
          <w:spacing w:val="-3"/>
        </w:rPr>
        <w:t xml:space="preserve"> </w:t>
      </w:r>
      <w:r>
        <w:rPr>
          <w:color w:val="231F20"/>
        </w:rPr>
        <w:t>shorter</w:t>
      </w:r>
      <w:r>
        <w:rPr>
          <w:color w:val="231F20"/>
          <w:spacing w:val="-3"/>
        </w:rPr>
        <w:t xml:space="preserve"> </w:t>
      </w:r>
      <w:r>
        <w:rPr>
          <w:color w:val="231F20"/>
        </w:rPr>
        <w:t>permanence</w:t>
      </w:r>
      <w:r>
        <w:rPr>
          <w:color w:val="231F20"/>
          <w:spacing w:val="-3"/>
        </w:rPr>
        <w:t xml:space="preserve"> </w:t>
      </w:r>
      <w:r>
        <w:rPr>
          <w:color w:val="231F20"/>
        </w:rPr>
        <w:t>periods</w:t>
      </w:r>
      <w:r>
        <w:rPr>
          <w:color w:val="231F20"/>
          <w:spacing w:val="-3"/>
        </w:rPr>
        <w:t xml:space="preserve"> </w:t>
      </w:r>
      <w:r>
        <w:rPr>
          <w:color w:val="231F20"/>
        </w:rPr>
        <w:t>means</w:t>
      </w:r>
      <w:r>
        <w:rPr>
          <w:color w:val="231F20"/>
          <w:spacing w:val="-3"/>
        </w:rPr>
        <w:t xml:space="preserve"> </w:t>
      </w:r>
      <w:r>
        <w:rPr>
          <w:color w:val="231F20"/>
        </w:rPr>
        <w:t>they</w:t>
      </w:r>
      <w:r>
        <w:rPr>
          <w:color w:val="231F20"/>
          <w:spacing w:val="-3"/>
        </w:rPr>
        <w:t xml:space="preserve"> </w:t>
      </w:r>
      <w:r>
        <w:rPr>
          <w:color w:val="231F20"/>
        </w:rPr>
        <w:t>now</w:t>
      </w:r>
      <w:r>
        <w:rPr>
          <w:color w:val="231F20"/>
          <w:spacing w:val="-3"/>
        </w:rPr>
        <w:t xml:space="preserve"> </w:t>
      </w:r>
      <w:r>
        <w:rPr>
          <w:color w:val="231F20"/>
        </w:rPr>
        <w:t>make</w:t>
      </w:r>
      <w:r>
        <w:rPr>
          <w:color w:val="231F20"/>
          <w:spacing w:val="-3"/>
        </w:rPr>
        <w:t xml:space="preserve"> </w:t>
      </w:r>
      <w:r>
        <w:rPr>
          <w:color w:val="231F20"/>
        </w:rPr>
        <w:t>up</w:t>
      </w:r>
      <w:r>
        <w:rPr>
          <w:color w:val="231F20"/>
          <w:spacing w:val="-3"/>
        </w:rPr>
        <w:t xml:space="preserve"> </w:t>
      </w:r>
      <w:r>
        <w:rPr>
          <w:color w:val="231F20"/>
        </w:rPr>
        <w:t>a</w:t>
      </w:r>
      <w:r>
        <w:rPr>
          <w:color w:val="231F20"/>
          <w:spacing w:val="-3"/>
        </w:rPr>
        <w:t xml:space="preserve"> </w:t>
      </w:r>
      <w:r>
        <w:rPr>
          <w:color w:val="231F20"/>
        </w:rPr>
        <w:t>significant</w:t>
      </w:r>
      <w:r>
        <w:rPr>
          <w:color w:val="231F20"/>
          <w:spacing w:val="-3"/>
        </w:rPr>
        <w:t xml:space="preserve"> </w:t>
      </w:r>
      <w:r>
        <w:rPr>
          <w:color w:val="231F20"/>
        </w:rPr>
        <w:t>share</w:t>
      </w:r>
      <w:r>
        <w:rPr>
          <w:color w:val="231F20"/>
          <w:spacing w:val="-3"/>
        </w:rPr>
        <w:t xml:space="preserve"> </w:t>
      </w:r>
      <w:r>
        <w:rPr>
          <w:color w:val="231F20"/>
        </w:rPr>
        <w:t>of the scheme overall.</w:t>
      </w:r>
    </w:p>
    <w:p w14:paraId="5F250021" w14:textId="77777777" w:rsidR="003E1B64" w:rsidRDefault="003E1B64">
      <w:pPr>
        <w:pStyle w:val="BodyText"/>
        <w:spacing w:before="112"/>
        <w:rPr>
          <w:sz w:val="20"/>
        </w:rPr>
      </w:pPr>
    </w:p>
    <w:p w14:paraId="5F250022" w14:textId="77777777" w:rsidR="003E1B64" w:rsidRDefault="003E1B64">
      <w:pPr>
        <w:pStyle w:val="BodyText"/>
        <w:rPr>
          <w:sz w:val="20"/>
        </w:rPr>
        <w:sectPr w:rsidR="003E1B64">
          <w:pgSz w:w="11910" w:h="16840"/>
          <w:pgMar w:top="960" w:right="0" w:bottom="600" w:left="0" w:header="458" w:footer="408" w:gutter="0"/>
          <w:cols w:space="720"/>
        </w:sectPr>
      </w:pPr>
    </w:p>
    <w:p w14:paraId="5F250023" w14:textId="2B33D0D7" w:rsidR="003E1B64" w:rsidRDefault="008253AC" w:rsidP="005221BC">
      <w:pPr>
        <w:pStyle w:val="Heading3"/>
        <w:rPr>
          <w:b w:val="0"/>
        </w:rPr>
      </w:pPr>
      <w:r w:rsidRPr="005221BC">
        <w:rPr>
          <w:color w:val="00669E"/>
        </w:rPr>
        <w:t xml:space="preserve">2.2 </w:t>
      </w:r>
      <w:r w:rsidR="00775BFE" w:rsidRPr="005221BC">
        <w:rPr>
          <w:color w:val="00669E"/>
        </w:rPr>
        <w:t>ACCUs from 25-year projects are used for safeguard compliance</w:t>
      </w:r>
    </w:p>
    <w:p w14:paraId="5F250024" w14:textId="77777777" w:rsidR="003E1B64" w:rsidRDefault="00775BFE">
      <w:pPr>
        <w:pStyle w:val="BodyText"/>
        <w:spacing w:before="116" w:line="249" w:lineRule="auto"/>
        <w:ind w:left="826" w:right="91"/>
        <w:jc w:val="both"/>
      </w:pPr>
      <w:r>
        <w:rPr>
          <w:color w:val="231F20"/>
        </w:rPr>
        <w:t>At the same time as the increase in projects with shorter</w:t>
      </w:r>
      <w:r>
        <w:rPr>
          <w:color w:val="231F20"/>
          <w:spacing w:val="-11"/>
        </w:rPr>
        <w:t xml:space="preserve"> </w:t>
      </w:r>
      <w:r>
        <w:rPr>
          <w:color w:val="231F20"/>
        </w:rPr>
        <w:t>permanence</w:t>
      </w:r>
      <w:r>
        <w:rPr>
          <w:color w:val="231F20"/>
          <w:spacing w:val="-8"/>
        </w:rPr>
        <w:t xml:space="preserve"> </w:t>
      </w:r>
      <w:r>
        <w:rPr>
          <w:color w:val="231F20"/>
        </w:rPr>
        <w:t>periods,</w:t>
      </w:r>
      <w:r>
        <w:rPr>
          <w:color w:val="231F20"/>
          <w:spacing w:val="-8"/>
        </w:rPr>
        <w:t xml:space="preserve"> </w:t>
      </w:r>
      <w:r>
        <w:rPr>
          <w:color w:val="231F20"/>
        </w:rPr>
        <w:t>demand</w:t>
      </w:r>
      <w:r>
        <w:rPr>
          <w:color w:val="231F20"/>
          <w:spacing w:val="-8"/>
        </w:rPr>
        <w:t xml:space="preserve"> </w:t>
      </w:r>
      <w:r>
        <w:rPr>
          <w:color w:val="231F20"/>
        </w:rPr>
        <w:t>for</w:t>
      </w:r>
      <w:r>
        <w:rPr>
          <w:color w:val="231F20"/>
          <w:spacing w:val="-16"/>
        </w:rPr>
        <w:t xml:space="preserve"> </w:t>
      </w:r>
      <w:r>
        <w:rPr>
          <w:color w:val="231F20"/>
        </w:rPr>
        <w:t xml:space="preserve">ACCUs from safeguard entities has increased in </w:t>
      </w:r>
      <w:proofErr w:type="gramStart"/>
      <w:r>
        <w:rPr>
          <w:color w:val="231F20"/>
        </w:rPr>
        <w:t>terms</w:t>
      </w:r>
      <w:proofErr w:type="gramEnd"/>
    </w:p>
    <w:p w14:paraId="5F250025" w14:textId="77777777" w:rsidR="003E1B64" w:rsidRDefault="00775BFE">
      <w:pPr>
        <w:pStyle w:val="BodyText"/>
        <w:spacing w:before="2" w:line="249" w:lineRule="auto"/>
        <w:ind w:left="826"/>
      </w:pPr>
      <w:r>
        <w:rPr>
          <w:color w:val="231F20"/>
        </w:rPr>
        <w:t>of purchase and cancellation, and in holdings</w:t>
      </w:r>
      <w:r>
        <w:rPr>
          <w:color w:val="231F20"/>
          <w:spacing w:val="40"/>
        </w:rPr>
        <w:t xml:space="preserve"> </w:t>
      </w:r>
      <w:r>
        <w:rPr>
          <w:color w:val="231F20"/>
        </w:rPr>
        <w:t>(see Theme 4). Units from projects with 25-year permanence periods made up 19% of safeguard surrenders for compliance in 2023-24, and 22%</w:t>
      </w:r>
      <w:r>
        <w:rPr>
          <w:color w:val="231F20"/>
          <w:spacing w:val="40"/>
        </w:rPr>
        <w:t xml:space="preserve"> </w:t>
      </w:r>
      <w:r>
        <w:rPr>
          <w:color w:val="231F20"/>
        </w:rPr>
        <w:t>in</w:t>
      </w:r>
      <w:r>
        <w:rPr>
          <w:color w:val="231F20"/>
          <w:spacing w:val="-5"/>
        </w:rPr>
        <w:t xml:space="preserve"> </w:t>
      </w:r>
      <w:r>
        <w:rPr>
          <w:color w:val="231F20"/>
        </w:rPr>
        <w:t>2024-25</w:t>
      </w:r>
      <w:r>
        <w:rPr>
          <w:color w:val="231F20"/>
          <w:spacing w:val="-5"/>
        </w:rPr>
        <w:t xml:space="preserve"> </w:t>
      </w:r>
      <w:r>
        <w:rPr>
          <w:color w:val="231F20"/>
        </w:rPr>
        <w:t>(Figure</w:t>
      </w:r>
      <w:r>
        <w:rPr>
          <w:color w:val="231F20"/>
          <w:spacing w:val="-5"/>
        </w:rPr>
        <w:t xml:space="preserve"> </w:t>
      </w:r>
      <w:r>
        <w:rPr>
          <w:color w:val="231F20"/>
        </w:rPr>
        <w:t>2.3).</w:t>
      </w:r>
      <w:r>
        <w:rPr>
          <w:color w:val="231F20"/>
          <w:spacing w:val="-9"/>
        </w:rPr>
        <w:t xml:space="preserve"> </w:t>
      </w:r>
      <w:r>
        <w:rPr>
          <w:color w:val="231F20"/>
        </w:rPr>
        <w:t>These</w:t>
      </w:r>
      <w:r>
        <w:rPr>
          <w:color w:val="231F20"/>
          <w:spacing w:val="-5"/>
        </w:rPr>
        <w:t xml:space="preserve"> </w:t>
      </w:r>
      <w:r>
        <w:rPr>
          <w:color w:val="231F20"/>
        </w:rPr>
        <w:t>units</w:t>
      </w:r>
      <w:r>
        <w:rPr>
          <w:color w:val="231F20"/>
          <w:spacing w:val="-5"/>
        </w:rPr>
        <w:t xml:space="preserve"> </w:t>
      </w:r>
      <w:r>
        <w:rPr>
          <w:color w:val="231F20"/>
        </w:rPr>
        <w:t>now</w:t>
      </w:r>
      <w:r>
        <w:rPr>
          <w:color w:val="231F20"/>
          <w:spacing w:val="-5"/>
        </w:rPr>
        <w:t xml:space="preserve"> </w:t>
      </w:r>
      <w:r>
        <w:rPr>
          <w:color w:val="231F20"/>
        </w:rPr>
        <w:t>make</w:t>
      </w:r>
      <w:r>
        <w:rPr>
          <w:color w:val="231F20"/>
          <w:spacing w:val="-5"/>
        </w:rPr>
        <w:t xml:space="preserve"> </w:t>
      </w:r>
      <w:r>
        <w:rPr>
          <w:color w:val="231F20"/>
        </w:rPr>
        <w:t>up 26% of</w:t>
      </w:r>
      <w:r>
        <w:rPr>
          <w:color w:val="231F20"/>
          <w:spacing w:val="-13"/>
        </w:rPr>
        <w:t xml:space="preserve"> </w:t>
      </w:r>
      <w:r>
        <w:rPr>
          <w:color w:val="231F20"/>
        </w:rPr>
        <w:t>ACCUs held by safeguard entities.</w:t>
      </w:r>
      <w:r>
        <w:rPr>
          <w:color w:val="231F20"/>
          <w:spacing w:val="-12"/>
        </w:rPr>
        <w:t xml:space="preserve"> </w:t>
      </w:r>
      <w:r>
        <w:rPr>
          <w:color w:val="231F20"/>
        </w:rPr>
        <w:t>Across the first 2 years of declining safeguard baselines,</w:t>
      </w:r>
    </w:p>
    <w:p w14:paraId="5F250026" w14:textId="77777777" w:rsidR="003E1B64" w:rsidRDefault="00775BFE">
      <w:pPr>
        <w:pStyle w:val="BodyText"/>
        <w:spacing w:before="7" w:line="249" w:lineRule="auto"/>
        <w:ind w:left="826"/>
      </w:pPr>
      <w:r>
        <w:rPr>
          <w:color w:val="231F20"/>
        </w:rPr>
        <w:t>3.8</w:t>
      </w:r>
      <w:r>
        <w:rPr>
          <w:color w:val="231F20"/>
          <w:spacing w:val="-9"/>
        </w:rPr>
        <w:t xml:space="preserve"> </w:t>
      </w:r>
      <w:r>
        <w:rPr>
          <w:color w:val="231F20"/>
        </w:rPr>
        <w:t>million</w:t>
      </w:r>
      <w:r>
        <w:rPr>
          <w:color w:val="231F20"/>
          <w:spacing w:val="-16"/>
        </w:rPr>
        <w:t xml:space="preserve"> </w:t>
      </w:r>
      <w:r>
        <w:rPr>
          <w:color w:val="231F20"/>
        </w:rPr>
        <w:t>ACCUs</w:t>
      </w:r>
      <w:r>
        <w:rPr>
          <w:color w:val="231F20"/>
          <w:spacing w:val="-6"/>
        </w:rPr>
        <w:t xml:space="preserve"> </w:t>
      </w:r>
      <w:r>
        <w:rPr>
          <w:color w:val="231F20"/>
        </w:rPr>
        <w:t>with</w:t>
      </w:r>
      <w:r>
        <w:rPr>
          <w:color w:val="231F20"/>
          <w:spacing w:val="-7"/>
        </w:rPr>
        <w:t xml:space="preserve"> </w:t>
      </w:r>
      <w:r>
        <w:rPr>
          <w:color w:val="231F20"/>
        </w:rPr>
        <w:t>a</w:t>
      </w:r>
      <w:r>
        <w:rPr>
          <w:color w:val="231F20"/>
          <w:spacing w:val="-7"/>
        </w:rPr>
        <w:t xml:space="preserve"> </w:t>
      </w:r>
      <w:r>
        <w:rPr>
          <w:color w:val="231F20"/>
        </w:rPr>
        <w:t>25-year</w:t>
      </w:r>
      <w:r>
        <w:rPr>
          <w:color w:val="231F20"/>
          <w:spacing w:val="-7"/>
        </w:rPr>
        <w:t xml:space="preserve"> </w:t>
      </w:r>
      <w:r>
        <w:rPr>
          <w:color w:val="231F20"/>
        </w:rPr>
        <w:t>permanence period were used to offset 3.8 Mt CO</w:t>
      </w:r>
      <w:r>
        <w:rPr>
          <w:color w:val="231F20"/>
          <w:sz w:val="16"/>
        </w:rPr>
        <w:t>2</w:t>
      </w:r>
      <w:r>
        <w:rPr>
          <w:color w:val="231F20"/>
        </w:rPr>
        <w:t>-e of industrial emissions.</w:t>
      </w:r>
    </w:p>
    <w:p w14:paraId="5F250027" w14:textId="77777777" w:rsidR="003E1B64" w:rsidRDefault="00775BFE">
      <w:pPr>
        <w:pStyle w:val="BodyText"/>
        <w:spacing w:before="94" w:line="249" w:lineRule="auto"/>
        <w:ind w:left="327" w:right="919"/>
      </w:pPr>
      <w:r>
        <w:br w:type="column"/>
      </w:r>
      <w:r>
        <w:rPr>
          <w:color w:val="231F20"/>
        </w:rPr>
        <w:t>The Authority has previously suggested requiring</w:t>
      </w:r>
      <w:r>
        <w:rPr>
          <w:color w:val="231F20"/>
          <w:spacing w:val="40"/>
        </w:rPr>
        <w:t xml:space="preserve"> </w:t>
      </w:r>
      <w:r>
        <w:rPr>
          <w:color w:val="231F20"/>
        </w:rPr>
        <w:t xml:space="preserve">4 credits from projects with 25-year permanence </w:t>
      </w:r>
      <w:proofErr w:type="gramStart"/>
      <w:r>
        <w:rPr>
          <w:color w:val="231F20"/>
        </w:rPr>
        <w:t>periods</w:t>
      </w:r>
      <w:proofErr w:type="gramEnd"/>
      <w:r>
        <w:rPr>
          <w:color w:val="231F20"/>
        </w:rPr>
        <w:t xml:space="preserve"> could be used to equate to one 100-year credit (CCA, 2023). Requiring 4 ACCUs from projects</w:t>
      </w:r>
      <w:r>
        <w:rPr>
          <w:color w:val="231F20"/>
          <w:spacing w:val="-3"/>
        </w:rPr>
        <w:t xml:space="preserve"> </w:t>
      </w:r>
      <w:r>
        <w:rPr>
          <w:color w:val="231F20"/>
        </w:rPr>
        <w:t>with</w:t>
      </w:r>
      <w:r>
        <w:rPr>
          <w:color w:val="231F20"/>
          <w:spacing w:val="-2"/>
        </w:rPr>
        <w:t xml:space="preserve"> </w:t>
      </w:r>
      <w:r>
        <w:rPr>
          <w:color w:val="231F20"/>
        </w:rPr>
        <w:t>25-year</w:t>
      </w:r>
      <w:r>
        <w:rPr>
          <w:color w:val="231F20"/>
          <w:spacing w:val="-3"/>
        </w:rPr>
        <w:t xml:space="preserve"> </w:t>
      </w:r>
      <w:r>
        <w:rPr>
          <w:color w:val="231F20"/>
        </w:rPr>
        <w:t>permanence</w:t>
      </w:r>
      <w:r>
        <w:rPr>
          <w:color w:val="231F20"/>
          <w:spacing w:val="-2"/>
        </w:rPr>
        <w:t xml:space="preserve"> </w:t>
      </w:r>
      <w:r>
        <w:rPr>
          <w:color w:val="231F20"/>
        </w:rPr>
        <w:t>periods,</w:t>
      </w:r>
      <w:r>
        <w:rPr>
          <w:color w:val="231F20"/>
          <w:spacing w:val="-2"/>
        </w:rPr>
        <w:t xml:space="preserve"> instead</w:t>
      </w:r>
    </w:p>
    <w:p w14:paraId="5F250028" w14:textId="77777777" w:rsidR="003E1B64" w:rsidRDefault="00775BFE">
      <w:pPr>
        <w:pStyle w:val="BodyText"/>
        <w:spacing w:before="4" w:line="249" w:lineRule="auto"/>
        <w:ind w:left="327" w:right="433"/>
      </w:pPr>
      <w:r>
        <w:rPr>
          <w:color w:val="231F20"/>
        </w:rPr>
        <w:t>of</w:t>
      </w:r>
      <w:r>
        <w:rPr>
          <w:color w:val="231F20"/>
          <w:spacing w:val="-5"/>
        </w:rPr>
        <w:t xml:space="preserve"> </w:t>
      </w:r>
      <w:r>
        <w:rPr>
          <w:color w:val="231F20"/>
        </w:rPr>
        <w:t>one,</w:t>
      </w:r>
      <w:r>
        <w:rPr>
          <w:color w:val="231F20"/>
          <w:spacing w:val="-5"/>
        </w:rPr>
        <w:t xml:space="preserve"> </w:t>
      </w:r>
      <w:r>
        <w:rPr>
          <w:color w:val="231F20"/>
        </w:rPr>
        <w:t>would</w:t>
      </w:r>
      <w:r>
        <w:rPr>
          <w:color w:val="231F20"/>
          <w:spacing w:val="-5"/>
        </w:rPr>
        <w:t xml:space="preserve"> </w:t>
      </w:r>
      <w:r>
        <w:rPr>
          <w:color w:val="231F20"/>
        </w:rPr>
        <w:t>have</w:t>
      </w:r>
      <w:r>
        <w:rPr>
          <w:color w:val="231F20"/>
          <w:spacing w:val="-5"/>
        </w:rPr>
        <w:t xml:space="preserve"> </w:t>
      </w:r>
      <w:r>
        <w:rPr>
          <w:color w:val="231F20"/>
        </w:rPr>
        <w:t>meant</w:t>
      </w:r>
      <w:r>
        <w:rPr>
          <w:color w:val="231F20"/>
          <w:spacing w:val="-5"/>
        </w:rPr>
        <w:t xml:space="preserve"> </w:t>
      </w:r>
      <w:r>
        <w:rPr>
          <w:color w:val="231F20"/>
        </w:rPr>
        <w:t>those</w:t>
      </w:r>
      <w:r>
        <w:rPr>
          <w:color w:val="231F20"/>
          <w:spacing w:val="-5"/>
        </w:rPr>
        <w:t xml:space="preserve"> </w:t>
      </w:r>
      <w:r>
        <w:rPr>
          <w:color w:val="231F20"/>
        </w:rPr>
        <w:t>3.8</w:t>
      </w:r>
      <w:r>
        <w:rPr>
          <w:color w:val="231F20"/>
          <w:spacing w:val="-5"/>
        </w:rPr>
        <w:t xml:space="preserve"> </w:t>
      </w:r>
      <w:r>
        <w:rPr>
          <w:color w:val="231F20"/>
        </w:rPr>
        <w:t>million</w:t>
      </w:r>
      <w:r>
        <w:rPr>
          <w:color w:val="231F20"/>
          <w:spacing w:val="-16"/>
        </w:rPr>
        <w:t xml:space="preserve"> </w:t>
      </w:r>
      <w:r>
        <w:rPr>
          <w:color w:val="231F20"/>
        </w:rPr>
        <w:t>ACCUs could have only been used to offset 0.95 Mt</w:t>
      </w:r>
    </w:p>
    <w:p w14:paraId="5F250029" w14:textId="77777777" w:rsidR="003E1B64" w:rsidRDefault="00775BFE">
      <w:pPr>
        <w:pStyle w:val="BodyText"/>
        <w:spacing w:before="2" w:line="249" w:lineRule="auto"/>
        <w:ind w:left="327" w:right="918" w:hanging="1"/>
      </w:pPr>
      <w:r>
        <w:rPr>
          <w:color w:val="231F20"/>
        </w:rPr>
        <w:t>CO</w:t>
      </w:r>
      <w:r>
        <w:rPr>
          <w:color w:val="231F20"/>
          <w:sz w:val="16"/>
        </w:rPr>
        <w:t>2</w:t>
      </w:r>
      <w:r>
        <w:rPr>
          <w:color w:val="231F20"/>
        </w:rPr>
        <w:t>-e of industrial emissions. To fully meet their obligations</w:t>
      </w:r>
      <w:r>
        <w:rPr>
          <w:color w:val="231F20"/>
          <w:spacing w:val="-6"/>
        </w:rPr>
        <w:t xml:space="preserve"> </w:t>
      </w:r>
      <w:r>
        <w:rPr>
          <w:color w:val="231F20"/>
        </w:rPr>
        <w:t>these</w:t>
      </w:r>
      <w:r>
        <w:rPr>
          <w:color w:val="231F20"/>
          <w:spacing w:val="-6"/>
        </w:rPr>
        <w:t xml:space="preserve"> </w:t>
      </w:r>
      <w:r>
        <w:rPr>
          <w:color w:val="231F20"/>
        </w:rPr>
        <w:t>facilities</w:t>
      </w:r>
      <w:r>
        <w:rPr>
          <w:color w:val="231F20"/>
          <w:spacing w:val="-6"/>
        </w:rPr>
        <w:t xml:space="preserve"> </w:t>
      </w:r>
      <w:r>
        <w:rPr>
          <w:color w:val="231F20"/>
        </w:rPr>
        <w:t>would</w:t>
      </w:r>
      <w:r>
        <w:rPr>
          <w:color w:val="231F20"/>
          <w:spacing w:val="-6"/>
        </w:rPr>
        <w:t xml:space="preserve"> </w:t>
      </w:r>
      <w:r>
        <w:rPr>
          <w:color w:val="231F20"/>
        </w:rPr>
        <w:t>need</w:t>
      </w:r>
      <w:r>
        <w:rPr>
          <w:color w:val="231F20"/>
          <w:spacing w:val="-6"/>
        </w:rPr>
        <w:t xml:space="preserve"> </w:t>
      </w:r>
      <w:r>
        <w:rPr>
          <w:color w:val="231F20"/>
        </w:rPr>
        <w:t>to</w:t>
      </w:r>
      <w:r>
        <w:rPr>
          <w:color w:val="231F20"/>
          <w:spacing w:val="-6"/>
        </w:rPr>
        <w:t xml:space="preserve"> </w:t>
      </w:r>
      <w:r>
        <w:rPr>
          <w:color w:val="231F20"/>
        </w:rPr>
        <w:t>surrender an additional 2.8 million ACCUs from projects</w:t>
      </w:r>
    </w:p>
    <w:p w14:paraId="5F25002A" w14:textId="77777777" w:rsidR="003E1B64" w:rsidRDefault="00775BFE">
      <w:pPr>
        <w:pStyle w:val="BodyText"/>
        <w:spacing w:before="2" w:line="249" w:lineRule="auto"/>
        <w:ind w:left="327" w:right="919"/>
      </w:pPr>
      <w:r>
        <w:rPr>
          <w:color w:val="231F20"/>
        </w:rPr>
        <w:t>with</w:t>
      </w:r>
      <w:r>
        <w:rPr>
          <w:color w:val="231F20"/>
          <w:spacing w:val="-7"/>
        </w:rPr>
        <w:t xml:space="preserve"> </w:t>
      </w:r>
      <w:r>
        <w:rPr>
          <w:color w:val="231F20"/>
        </w:rPr>
        <w:t>100-year</w:t>
      </w:r>
      <w:r>
        <w:rPr>
          <w:color w:val="231F20"/>
          <w:spacing w:val="-7"/>
        </w:rPr>
        <w:t xml:space="preserve"> </w:t>
      </w:r>
      <w:r>
        <w:rPr>
          <w:color w:val="231F20"/>
        </w:rPr>
        <w:t>permanence</w:t>
      </w:r>
      <w:r>
        <w:rPr>
          <w:color w:val="231F20"/>
          <w:spacing w:val="-7"/>
        </w:rPr>
        <w:t xml:space="preserve"> </w:t>
      </w:r>
      <w:r>
        <w:rPr>
          <w:color w:val="231F20"/>
        </w:rPr>
        <w:t>periods</w:t>
      </w:r>
      <w:r>
        <w:rPr>
          <w:color w:val="231F20"/>
          <w:spacing w:val="-7"/>
        </w:rPr>
        <w:t xml:space="preserve"> </w:t>
      </w:r>
      <w:r>
        <w:rPr>
          <w:color w:val="231F20"/>
        </w:rPr>
        <w:t>or</w:t>
      </w:r>
      <w:r>
        <w:rPr>
          <w:color w:val="231F20"/>
          <w:spacing w:val="-7"/>
        </w:rPr>
        <w:t xml:space="preserve"> </w:t>
      </w:r>
      <w:r>
        <w:rPr>
          <w:color w:val="231F20"/>
        </w:rPr>
        <w:t>avoidance projects, or a further 11.4 million ACCUs from projects with 25-year permanence periods.</w:t>
      </w:r>
    </w:p>
    <w:p w14:paraId="5F25002B" w14:textId="77777777" w:rsidR="003E1B64" w:rsidRDefault="00775BFE">
      <w:pPr>
        <w:pStyle w:val="BodyText"/>
        <w:spacing w:before="230" w:line="249" w:lineRule="auto"/>
        <w:ind w:left="327" w:right="1384"/>
      </w:pPr>
      <w:r>
        <w:rPr>
          <w:color w:val="231F20"/>
        </w:rPr>
        <w:t>Demand</w:t>
      </w:r>
      <w:r>
        <w:rPr>
          <w:color w:val="231F20"/>
          <w:spacing w:val="-10"/>
        </w:rPr>
        <w:t xml:space="preserve"> </w:t>
      </w:r>
      <w:r>
        <w:rPr>
          <w:color w:val="231F20"/>
        </w:rPr>
        <w:t>for</w:t>
      </w:r>
      <w:r>
        <w:rPr>
          <w:color w:val="231F20"/>
          <w:spacing w:val="-16"/>
        </w:rPr>
        <w:t xml:space="preserve"> </w:t>
      </w:r>
      <w:r>
        <w:rPr>
          <w:color w:val="231F20"/>
        </w:rPr>
        <w:t>ACCUs</w:t>
      </w:r>
      <w:r>
        <w:rPr>
          <w:color w:val="231F20"/>
          <w:spacing w:val="-7"/>
        </w:rPr>
        <w:t xml:space="preserve"> </w:t>
      </w:r>
      <w:r>
        <w:rPr>
          <w:color w:val="231F20"/>
        </w:rPr>
        <w:t>for</w:t>
      </w:r>
      <w:r>
        <w:rPr>
          <w:color w:val="231F20"/>
          <w:spacing w:val="-8"/>
        </w:rPr>
        <w:t xml:space="preserve"> </w:t>
      </w:r>
      <w:r>
        <w:rPr>
          <w:color w:val="231F20"/>
        </w:rPr>
        <w:t>safeguard</w:t>
      </w:r>
      <w:r>
        <w:rPr>
          <w:color w:val="231F20"/>
          <w:spacing w:val="-8"/>
        </w:rPr>
        <w:t xml:space="preserve"> </w:t>
      </w:r>
      <w:r>
        <w:rPr>
          <w:color w:val="231F20"/>
        </w:rPr>
        <w:t>compliance purposes is forecast to significantly increase in coming years (Theme 4). Any reversal of sequestration after project completion, which</w:t>
      </w:r>
    </w:p>
    <w:p w14:paraId="5F25002C" w14:textId="77777777" w:rsidR="003E1B64" w:rsidRDefault="00775BFE">
      <w:pPr>
        <w:pStyle w:val="BodyText"/>
        <w:spacing w:before="4" w:line="249" w:lineRule="auto"/>
        <w:ind w:left="327" w:right="919"/>
      </w:pPr>
      <w:r>
        <w:rPr>
          <w:color w:val="231F20"/>
        </w:rPr>
        <w:t>could</w:t>
      </w:r>
      <w:r>
        <w:rPr>
          <w:color w:val="231F20"/>
          <w:spacing w:val="-5"/>
        </w:rPr>
        <w:t xml:space="preserve"> </w:t>
      </w:r>
      <w:r>
        <w:rPr>
          <w:color w:val="231F20"/>
        </w:rPr>
        <w:t>occur</w:t>
      </w:r>
      <w:r>
        <w:rPr>
          <w:color w:val="231F20"/>
          <w:spacing w:val="-5"/>
        </w:rPr>
        <w:t xml:space="preserve"> </w:t>
      </w:r>
      <w:r>
        <w:rPr>
          <w:color w:val="231F20"/>
        </w:rPr>
        <w:t>as</w:t>
      </w:r>
      <w:r>
        <w:rPr>
          <w:color w:val="231F20"/>
          <w:spacing w:val="-5"/>
        </w:rPr>
        <w:t xml:space="preserve"> </w:t>
      </w:r>
      <w:r>
        <w:rPr>
          <w:color w:val="231F20"/>
        </w:rPr>
        <w:t>early</w:t>
      </w:r>
      <w:r>
        <w:rPr>
          <w:color w:val="231F20"/>
          <w:spacing w:val="-5"/>
        </w:rPr>
        <w:t xml:space="preserve"> </w:t>
      </w:r>
      <w:r>
        <w:rPr>
          <w:color w:val="231F20"/>
        </w:rPr>
        <w:t>as</w:t>
      </w:r>
      <w:r>
        <w:rPr>
          <w:color w:val="231F20"/>
          <w:spacing w:val="-5"/>
        </w:rPr>
        <w:t xml:space="preserve"> </w:t>
      </w:r>
      <w:r>
        <w:rPr>
          <w:color w:val="231F20"/>
        </w:rPr>
        <w:t>2039,</w:t>
      </w:r>
      <w:r>
        <w:rPr>
          <w:color w:val="231F20"/>
          <w:spacing w:val="-5"/>
        </w:rPr>
        <w:t xml:space="preserve"> </w:t>
      </w:r>
      <w:r>
        <w:rPr>
          <w:color w:val="231F20"/>
        </w:rPr>
        <w:t>may</w:t>
      </w:r>
      <w:r>
        <w:rPr>
          <w:color w:val="231F20"/>
          <w:spacing w:val="-5"/>
        </w:rPr>
        <w:t xml:space="preserve"> </w:t>
      </w:r>
      <w:r>
        <w:rPr>
          <w:color w:val="231F20"/>
        </w:rPr>
        <w:t>make</w:t>
      </w:r>
      <w:r>
        <w:rPr>
          <w:color w:val="231F20"/>
          <w:spacing w:val="-5"/>
        </w:rPr>
        <w:t xml:space="preserve"> </w:t>
      </w:r>
      <w:r>
        <w:rPr>
          <w:color w:val="231F20"/>
        </w:rPr>
        <w:t>reaching Australia’s long term emissions reduction targets even more challenging.</w:t>
      </w:r>
    </w:p>
    <w:p w14:paraId="5F25002D"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690" w:space="40"/>
            <w:col w:w="6180"/>
          </w:cols>
        </w:sectPr>
      </w:pPr>
    </w:p>
    <w:p w14:paraId="5F25002E" w14:textId="77777777" w:rsidR="003E1B64" w:rsidRDefault="003E1B64">
      <w:pPr>
        <w:pStyle w:val="BodyText"/>
        <w:rPr>
          <w:sz w:val="18"/>
        </w:rPr>
      </w:pPr>
    </w:p>
    <w:p w14:paraId="5F25002F" w14:textId="77777777" w:rsidR="003E1B64" w:rsidRDefault="003E1B64">
      <w:pPr>
        <w:pStyle w:val="BodyText"/>
        <w:spacing w:before="94"/>
        <w:rPr>
          <w:sz w:val="18"/>
        </w:rPr>
      </w:pPr>
    </w:p>
    <w:p w14:paraId="5F250030" w14:textId="77777777" w:rsidR="003E1B64" w:rsidRDefault="00775BFE">
      <w:pPr>
        <w:ind w:left="826"/>
        <w:rPr>
          <w:b/>
          <w:sz w:val="18"/>
        </w:rPr>
      </w:pPr>
      <w:r>
        <w:rPr>
          <w:b/>
          <w:noProof/>
          <w:sz w:val="18"/>
        </w:rPr>
        <mc:AlternateContent>
          <mc:Choice Requires="wpg">
            <w:drawing>
              <wp:anchor distT="0" distB="0" distL="0" distR="0" simplePos="0" relativeHeight="251658277" behindDoc="0" locked="0" layoutInCell="1" allowOverlap="1" wp14:anchorId="5F25074B" wp14:editId="5F25074C">
                <wp:simplePos x="0" y="0"/>
                <wp:positionH relativeFrom="page">
                  <wp:posOffset>525500</wp:posOffset>
                </wp:positionH>
                <wp:positionV relativeFrom="paragraph">
                  <wp:posOffset>287296</wp:posOffset>
                </wp:positionV>
                <wp:extent cx="3086735" cy="2404745"/>
                <wp:effectExtent l="0" t="0" r="0" b="0"/>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6735" cy="2404745"/>
                          <a:chOff x="0" y="0"/>
                          <a:chExt cx="3086735" cy="2404745"/>
                        </a:xfrm>
                      </wpg:grpSpPr>
                      <wps:wsp>
                        <wps:cNvPr id="203" name="Graphic 203"/>
                        <wps:cNvSpPr/>
                        <wps:spPr>
                          <a:xfrm>
                            <a:off x="455514" y="1370599"/>
                            <a:ext cx="2486660" cy="154940"/>
                          </a:xfrm>
                          <a:custGeom>
                            <a:avLst/>
                            <a:gdLst/>
                            <a:ahLst/>
                            <a:cxnLst/>
                            <a:rect l="l" t="t" r="r" b="b"/>
                            <a:pathLst>
                              <a:path w="2486660" h="154940">
                                <a:moveTo>
                                  <a:pt x="0" y="154749"/>
                                </a:moveTo>
                                <a:lnTo>
                                  <a:pt x="2016819" y="154749"/>
                                </a:lnTo>
                              </a:path>
                              <a:path w="2486660" h="154940">
                                <a:moveTo>
                                  <a:pt x="2126649" y="154749"/>
                                </a:moveTo>
                                <a:lnTo>
                                  <a:pt x="2291380" y="154749"/>
                                </a:lnTo>
                              </a:path>
                              <a:path w="2486660" h="154940">
                                <a:moveTo>
                                  <a:pt x="2401210" y="154749"/>
                                </a:moveTo>
                                <a:lnTo>
                                  <a:pt x="2486075" y="154749"/>
                                </a:lnTo>
                              </a:path>
                              <a:path w="2486660" h="154940">
                                <a:moveTo>
                                  <a:pt x="0" y="0"/>
                                </a:moveTo>
                                <a:lnTo>
                                  <a:pt x="2291380" y="0"/>
                                </a:lnTo>
                              </a:path>
                              <a:path w="2486660" h="154940">
                                <a:moveTo>
                                  <a:pt x="2401210" y="0"/>
                                </a:moveTo>
                                <a:lnTo>
                                  <a:pt x="2486075" y="0"/>
                                </a:lnTo>
                              </a:path>
                            </a:pathLst>
                          </a:custGeom>
                          <a:ln w="7492">
                            <a:solidFill>
                              <a:srgbClr val="E6E7E8"/>
                            </a:solidFill>
                            <a:prstDash val="solid"/>
                          </a:ln>
                        </wps:spPr>
                        <wps:bodyPr wrap="square" lIns="0" tIns="0" rIns="0" bIns="0" rtlCol="0">
                          <a:prstTxWarp prst="textNoShape">
                            <a:avLst/>
                          </a:prstTxWarp>
                          <a:noAutofit/>
                        </wps:bodyPr>
                      </wps:wsp>
                      <wps:wsp>
                        <wps:cNvPr id="204" name="Graphic 204"/>
                        <wps:cNvSpPr/>
                        <wps:spPr>
                          <a:xfrm>
                            <a:off x="455514" y="427078"/>
                            <a:ext cx="2486660" cy="784225"/>
                          </a:xfrm>
                          <a:custGeom>
                            <a:avLst/>
                            <a:gdLst/>
                            <a:ahLst/>
                            <a:cxnLst/>
                            <a:rect l="l" t="t" r="r" b="b"/>
                            <a:pathLst>
                              <a:path w="2486660" h="784225">
                                <a:moveTo>
                                  <a:pt x="0" y="783767"/>
                                </a:moveTo>
                                <a:lnTo>
                                  <a:pt x="2486075" y="783767"/>
                                </a:lnTo>
                              </a:path>
                              <a:path w="2486660" h="784225">
                                <a:moveTo>
                                  <a:pt x="0" y="629005"/>
                                </a:moveTo>
                                <a:lnTo>
                                  <a:pt x="2486075" y="629005"/>
                                </a:lnTo>
                              </a:path>
                              <a:path w="2486660" h="784225">
                                <a:moveTo>
                                  <a:pt x="0" y="469264"/>
                                </a:moveTo>
                                <a:lnTo>
                                  <a:pt x="2486075" y="469264"/>
                                </a:lnTo>
                              </a:path>
                              <a:path w="2486660" h="784225">
                                <a:moveTo>
                                  <a:pt x="0" y="314502"/>
                                </a:moveTo>
                                <a:lnTo>
                                  <a:pt x="2486075" y="314502"/>
                                </a:lnTo>
                              </a:path>
                              <a:path w="2486660" h="784225">
                                <a:moveTo>
                                  <a:pt x="0" y="159753"/>
                                </a:moveTo>
                                <a:lnTo>
                                  <a:pt x="2486075" y="159753"/>
                                </a:lnTo>
                              </a:path>
                              <a:path w="2486660" h="784225">
                                <a:moveTo>
                                  <a:pt x="0" y="0"/>
                                </a:moveTo>
                                <a:lnTo>
                                  <a:pt x="2486075" y="0"/>
                                </a:lnTo>
                              </a:path>
                            </a:pathLst>
                          </a:custGeom>
                          <a:ln w="7493">
                            <a:solidFill>
                              <a:srgbClr val="E6E7E8"/>
                            </a:solidFill>
                            <a:prstDash val="solid"/>
                          </a:ln>
                        </wps:spPr>
                        <wps:bodyPr wrap="square" lIns="0" tIns="0" rIns="0" bIns="0" rtlCol="0">
                          <a:prstTxWarp prst="textNoShape">
                            <a:avLst/>
                          </a:prstTxWarp>
                          <a:noAutofit/>
                        </wps:bodyPr>
                      </wps:wsp>
                      <wps:wsp>
                        <wps:cNvPr id="205" name="Graphic 205"/>
                        <wps:cNvSpPr/>
                        <wps:spPr>
                          <a:xfrm>
                            <a:off x="540385" y="1565287"/>
                            <a:ext cx="2316480" cy="120014"/>
                          </a:xfrm>
                          <a:custGeom>
                            <a:avLst/>
                            <a:gdLst/>
                            <a:ahLst/>
                            <a:cxnLst/>
                            <a:rect l="l" t="t" r="r" b="b"/>
                            <a:pathLst>
                              <a:path w="2316480" h="120014">
                                <a:moveTo>
                                  <a:pt x="109829" y="114820"/>
                                </a:moveTo>
                                <a:lnTo>
                                  <a:pt x="0" y="114820"/>
                                </a:lnTo>
                                <a:lnTo>
                                  <a:pt x="0" y="119811"/>
                                </a:lnTo>
                                <a:lnTo>
                                  <a:pt x="109829" y="119811"/>
                                </a:lnTo>
                                <a:lnTo>
                                  <a:pt x="109829" y="114820"/>
                                </a:lnTo>
                                <a:close/>
                              </a:path>
                              <a:path w="2316480" h="120014">
                                <a:moveTo>
                                  <a:pt x="384390" y="114820"/>
                                </a:moveTo>
                                <a:lnTo>
                                  <a:pt x="274561" y="114820"/>
                                </a:lnTo>
                                <a:lnTo>
                                  <a:pt x="274561" y="119811"/>
                                </a:lnTo>
                                <a:lnTo>
                                  <a:pt x="384390" y="119811"/>
                                </a:lnTo>
                                <a:lnTo>
                                  <a:pt x="384390" y="114820"/>
                                </a:lnTo>
                                <a:close/>
                              </a:path>
                              <a:path w="2316480" h="120014">
                                <a:moveTo>
                                  <a:pt x="658964" y="114820"/>
                                </a:moveTo>
                                <a:lnTo>
                                  <a:pt x="549135" y="114820"/>
                                </a:lnTo>
                                <a:lnTo>
                                  <a:pt x="549135" y="119811"/>
                                </a:lnTo>
                                <a:lnTo>
                                  <a:pt x="658964" y="119811"/>
                                </a:lnTo>
                                <a:lnTo>
                                  <a:pt x="658964" y="114820"/>
                                </a:lnTo>
                                <a:close/>
                              </a:path>
                              <a:path w="2316480" h="120014">
                                <a:moveTo>
                                  <a:pt x="938517" y="114820"/>
                                </a:moveTo>
                                <a:lnTo>
                                  <a:pt x="823696" y="114820"/>
                                </a:lnTo>
                                <a:lnTo>
                                  <a:pt x="823696" y="119811"/>
                                </a:lnTo>
                                <a:lnTo>
                                  <a:pt x="938517" y="119811"/>
                                </a:lnTo>
                                <a:lnTo>
                                  <a:pt x="938517" y="114820"/>
                                </a:lnTo>
                                <a:close/>
                              </a:path>
                              <a:path w="2316480" h="120014">
                                <a:moveTo>
                                  <a:pt x="1213091" y="114820"/>
                                </a:moveTo>
                                <a:lnTo>
                                  <a:pt x="1103249" y="114820"/>
                                </a:lnTo>
                                <a:lnTo>
                                  <a:pt x="1103249" y="119811"/>
                                </a:lnTo>
                                <a:lnTo>
                                  <a:pt x="1213091" y="119811"/>
                                </a:lnTo>
                                <a:lnTo>
                                  <a:pt x="1213091" y="114820"/>
                                </a:lnTo>
                                <a:close/>
                              </a:path>
                              <a:path w="2316480" h="120014">
                                <a:moveTo>
                                  <a:pt x="1487652" y="114820"/>
                                </a:moveTo>
                                <a:lnTo>
                                  <a:pt x="1377823" y="114820"/>
                                </a:lnTo>
                                <a:lnTo>
                                  <a:pt x="1377823" y="119811"/>
                                </a:lnTo>
                                <a:lnTo>
                                  <a:pt x="1487652" y="119811"/>
                                </a:lnTo>
                                <a:lnTo>
                                  <a:pt x="1487652" y="114820"/>
                                </a:lnTo>
                                <a:close/>
                              </a:path>
                              <a:path w="2316480" h="120014">
                                <a:moveTo>
                                  <a:pt x="1762213" y="109816"/>
                                </a:moveTo>
                                <a:lnTo>
                                  <a:pt x="1652384" y="109816"/>
                                </a:lnTo>
                                <a:lnTo>
                                  <a:pt x="1652384" y="119811"/>
                                </a:lnTo>
                                <a:lnTo>
                                  <a:pt x="1762213" y="119811"/>
                                </a:lnTo>
                                <a:lnTo>
                                  <a:pt x="1762213" y="109816"/>
                                </a:lnTo>
                                <a:close/>
                              </a:path>
                              <a:path w="2316480" h="120014">
                                <a:moveTo>
                                  <a:pt x="2041779" y="39941"/>
                                </a:moveTo>
                                <a:lnTo>
                                  <a:pt x="1931949" y="39941"/>
                                </a:lnTo>
                                <a:lnTo>
                                  <a:pt x="1931949" y="119811"/>
                                </a:lnTo>
                                <a:lnTo>
                                  <a:pt x="2041779" y="119811"/>
                                </a:lnTo>
                                <a:lnTo>
                                  <a:pt x="2041779" y="39941"/>
                                </a:lnTo>
                                <a:close/>
                              </a:path>
                              <a:path w="2316480" h="120014">
                                <a:moveTo>
                                  <a:pt x="2316340" y="0"/>
                                </a:moveTo>
                                <a:lnTo>
                                  <a:pt x="2206498" y="0"/>
                                </a:lnTo>
                                <a:lnTo>
                                  <a:pt x="2206498" y="119811"/>
                                </a:lnTo>
                                <a:lnTo>
                                  <a:pt x="2316340" y="119811"/>
                                </a:lnTo>
                                <a:lnTo>
                                  <a:pt x="2316340" y="0"/>
                                </a:lnTo>
                                <a:close/>
                              </a:path>
                            </a:pathLst>
                          </a:custGeom>
                          <a:solidFill>
                            <a:srgbClr val="414042"/>
                          </a:solidFill>
                        </wps:spPr>
                        <wps:bodyPr wrap="square" lIns="0" tIns="0" rIns="0" bIns="0" rtlCol="0">
                          <a:prstTxWarp prst="textNoShape">
                            <a:avLst/>
                          </a:prstTxWarp>
                          <a:noAutofit/>
                        </wps:bodyPr>
                      </wps:wsp>
                      <wps:wsp>
                        <wps:cNvPr id="206" name="Graphic 206"/>
                        <wps:cNvSpPr/>
                        <wps:spPr>
                          <a:xfrm>
                            <a:off x="540385" y="1495399"/>
                            <a:ext cx="2316480" cy="189865"/>
                          </a:xfrm>
                          <a:custGeom>
                            <a:avLst/>
                            <a:gdLst/>
                            <a:ahLst/>
                            <a:cxnLst/>
                            <a:rect l="l" t="t" r="r" b="b"/>
                            <a:pathLst>
                              <a:path w="2316480" h="189865">
                                <a:moveTo>
                                  <a:pt x="109829" y="179717"/>
                                </a:moveTo>
                                <a:lnTo>
                                  <a:pt x="0" y="179717"/>
                                </a:lnTo>
                                <a:lnTo>
                                  <a:pt x="0" y="184708"/>
                                </a:lnTo>
                                <a:lnTo>
                                  <a:pt x="109829" y="184708"/>
                                </a:lnTo>
                                <a:lnTo>
                                  <a:pt x="109829" y="179717"/>
                                </a:lnTo>
                                <a:close/>
                              </a:path>
                              <a:path w="2316480" h="189865">
                                <a:moveTo>
                                  <a:pt x="384390" y="184708"/>
                                </a:moveTo>
                                <a:lnTo>
                                  <a:pt x="274561" y="184708"/>
                                </a:lnTo>
                                <a:lnTo>
                                  <a:pt x="274561" y="189699"/>
                                </a:lnTo>
                                <a:lnTo>
                                  <a:pt x="384390" y="189699"/>
                                </a:lnTo>
                                <a:lnTo>
                                  <a:pt x="384390" y="184708"/>
                                </a:lnTo>
                                <a:close/>
                              </a:path>
                              <a:path w="2316480" h="189865">
                                <a:moveTo>
                                  <a:pt x="658964" y="184708"/>
                                </a:moveTo>
                                <a:lnTo>
                                  <a:pt x="549135" y="184708"/>
                                </a:lnTo>
                                <a:lnTo>
                                  <a:pt x="549135" y="189699"/>
                                </a:lnTo>
                                <a:lnTo>
                                  <a:pt x="658964" y="189699"/>
                                </a:lnTo>
                                <a:lnTo>
                                  <a:pt x="658964" y="184708"/>
                                </a:lnTo>
                                <a:close/>
                              </a:path>
                              <a:path w="2316480" h="189865">
                                <a:moveTo>
                                  <a:pt x="938517" y="184708"/>
                                </a:moveTo>
                                <a:lnTo>
                                  <a:pt x="823696" y="184708"/>
                                </a:lnTo>
                                <a:lnTo>
                                  <a:pt x="823696" y="189699"/>
                                </a:lnTo>
                                <a:lnTo>
                                  <a:pt x="938517" y="189699"/>
                                </a:lnTo>
                                <a:lnTo>
                                  <a:pt x="938517" y="184708"/>
                                </a:lnTo>
                                <a:close/>
                              </a:path>
                              <a:path w="2316480" h="189865">
                                <a:moveTo>
                                  <a:pt x="1213091" y="179717"/>
                                </a:moveTo>
                                <a:lnTo>
                                  <a:pt x="1103249" y="179717"/>
                                </a:lnTo>
                                <a:lnTo>
                                  <a:pt x="1103249" y="184708"/>
                                </a:lnTo>
                                <a:lnTo>
                                  <a:pt x="1213091" y="184708"/>
                                </a:lnTo>
                                <a:lnTo>
                                  <a:pt x="1213091" y="179717"/>
                                </a:lnTo>
                                <a:close/>
                              </a:path>
                              <a:path w="2316480" h="189865">
                                <a:moveTo>
                                  <a:pt x="1487652" y="179717"/>
                                </a:moveTo>
                                <a:lnTo>
                                  <a:pt x="1377823" y="179717"/>
                                </a:lnTo>
                                <a:lnTo>
                                  <a:pt x="1377823" y="184708"/>
                                </a:lnTo>
                                <a:lnTo>
                                  <a:pt x="1487652" y="184708"/>
                                </a:lnTo>
                                <a:lnTo>
                                  <a:pt x="1487652" y="179717"/>
                                </a:lnTo>
                                <a:close/>
                              </a:path>
                              <a:path w="2316480" h="189865">
                                <a:moveTo>
                                  <a:pt x="1762213" y="174739"/>
                                </a:moveTo>
                                <a:lnTo>
                                  <a:pt x="1652384" y="174739"/>
                                </a:lnTo>
                                <a:lnTo>
                                  <a:pt x="1652384" y="179717"/>
                                </a:lnTo>
                                <a:lnTo>
                                  <a:pt x="1762213" y="179717"/>
                                </a:lnTo>
                                <a:lnTo>
                                  <a:pt x="1762213" y="174739"/>
                                </a:lnTo>
                                <a:close/>
                              </a:path>
                              <a:path w="2316480" h="189865">
                                <a:moveTo>
                                  <a:pt x="2041779" y="64884"/>
                                </a:moveTo>
                                <a:lnTo>
                                  <a:pt x="1931949" y="64884"/>
                                </a:lnTo>
                                <a:lnTo>
                                  <a:pt x="1931949" y="109816"/>
                                </a:lnTo>
                                <a:lnTo>
                                  <a:pt x="2041779" y="109816"/>
                                </a:lnTo>
                                <a:lnTo>
                                  <a:pt x="2041779" y="64884"/>
                                </a:lnTo>
                                <a:close/>
                              </a:path>
                              <a:path w="2316480" h="189865">
                                <a:moveTo>
                                  <a:pt x="2316340" y="0"/>
                                </a:moveTo>
                                <a:lnTo>
                                  <a:pt x="2206498" y="0"/>
                                </a:lnTo>
                                <a:lnTo>
                                  <a:pt x="2206498" y="69888"/>
                                </a:lnTo>
                                <a:lnTo>
                                  <a:pt x="2316340" y="69888"/>
                                </a:lnTo>
                                <a:lnTo>
                                  <a:pt x="2316340" y="0"/>
                                </a:lnTo>
                                <a:close/>
                              </a:path>
                            </a:pathLst>
                          </a:custGeom>
                          <a:solidFill>
                            <a:srgbClr val="96C751"/>
                          </a:solidFill>
                        </wps:spPr>
                        <wps:bodyPr wrap="square" lIns="0" tIns="0" rIns="0" bIns="0" rtlCol="0">
                          <a:prstTxWarp prst="textNoShape">
                            <a:avLst/>
                          </a:prstTxWarp>
                          <a:noAutofit/>
                        </wps:bodyPr>
                      </wps:wsp>
                      <wps:wsp>
                        <wps:cNvPr id="207" name="Graphic 207"/>
                        <wps:cNvSpPr/>
                        <wps:spPr>
                          <a:xfrm>
                            <a:off x="540385" y="1355635"/>
                            <a:ext cx="2316480" cy="329565"/>
                          </a:xfrm>
                          <a:custGeom>
                            <a:avLst/>
                            <a:gdLst/>
                            <a:ahLst/>
                            <a:cxnLst/>
                            <a:rect l="l" t="t" r="r" b="b"/>
                            <a:pathLst>
                              <a:path w="2316480" h="329565">
                                <a:moveTo>
                                  <a:pt x="109829" y="314502"/>
                                </a:moveTo>
                                <a:lnTo>
                                  <a:pt x="0" y="314502"/>
                                </a:lnTo>
                                <a:lnTo>
                                  <a:pt x="0" y="319481"/>
                                </a:lnTo>
                                <a:lnTo>
                                  <a:pt x="109829" y="319481"/>
                                </a:lnTo>
                                <a:lnTo>
                                  <a:pt x="109829" y="314502"/>
                                </a:lnTo>
                                <a:close/>
                              </a:path>
                              <a:path w="2316480" h="329565">
                                <a:moveTo>
                                  <a:pt x="384390" y="324472"/>
                                </a:moveTo>
                                <a:lnTo>
                                  <a:pt x="274561" y="324472"/>
                                </a:lnTo>
                                <a:lnTo>
                                  <a:pt x="274561" y="329463"/>
                                </a:lnTo>
                                <a:lnTo>
                                  <a:pt x="384390" y="329463"/>
                                </a:lnTo>
                                <a:lnTo>
                                  <a:pt x="384390" y="324472"/>
                                </a:lnTo>
                                <a:close/>
                              </a:path>
                              <a:path w="2316480" h="329565">
                                <a:moveTo>
                                  <a:pt x="658964" y="324472"/>
                                </a:moveTo>
                                <a:lnTo>
                                  <a:pt x="549135" y="324472"/>
                                </a:lnTo>
                                <a:lnTo>
                                  <a:pt x="549135" y="329463"/>
                                </a:lnTo>
                                <a:lnTo>
                                  <a:pt x="658964" y="329463"/>
                                </a:lnTo>
                                <a:lnTo>
                                  <a:pt x="658964" y="324472"/>
                                </a:lnTo>
                                <a:close/>
                              </a:path>
                              <a:path w="2316480" h="329565">
                                <a:moveTo>
                                  <a:pt x="938517" y="319481"/>
                                </a:moveTo>
                                <a:lnTo>
                                  <a:pt x="823696" y="319481"/>
                                </a:lnTo>
                                <a:lnTo>
                                  <a:pt x="823696" y="324472"/>
                                </a:lnTo>
                                <a:lnTo>
                                  <a:pt x="938517" y="324472"/>
                                </a:lnTo>
                                <a:lnTo>
                                  <a:pt x="938517" y="319481"/>
                                </a:lnTo>
                                <a:close/>
                              </a:path>
                              <a:path w="2316480" h="329565">
                                <a:moveTo>
                                  <a:pt x="1213091" y="319481"/>
                                </a:moveTo>
                                <a:lnTo>
                                  <a:pt x="1103249" y="319481"/>
                                </a:lnTo>
                                <a:lnTo>
                                  <a:pt x="1103249" y="324472"/>
                                </a:lnTo>
                                <a:lnTo>
                                  <a:pt x="1213091" y="324472"/>
                                </a:lnTo>
                                <a:lnTo>
                                  <a:pt x="1213091" y="319481"/>
                                </a:lnTo>
                                <a:close/>
                              </a:path>
                              <a:path w="2316480" h="329565">
                                <a:moveTo>
                                  <a:pt x="1487652" y="319481"/>
                                </a:moveTo>
                                <a:lnTo>
                                  <a:pt x="1377823" y="319481"/>
                                </a:lnTo>
                                <a:lnTo>
                                  <a:pt x="1377823" y="324472"/>
                                </a:lnTo>
                                <a:lnTo>
                                  <a:pt x="1487652" y="324472"/>
                                </a:lnTo>
                                <a:lnTo>
                                  <a:pt x="1487652" y="319481"/>
                                </a:lnTo>
                                <a:close/>
                              </a:path>
                              <a:path w="2316480" h="329565">
                                <a:moveTo>
                                  <a:pt x="1762213" y="299504"/>
                                </a:moveTo>
                                <a:lnTo>
                                  <a:pt x="1652384" y="299504"/>
                                </a:lnTo>
                                <a:lnTo>
                                  <a:pt x="1652384" y="314477"/>
                                </a:lnTo>
                                <a:lnTo>
                                  <a:pt x="1762213" y="314477"/>
                                </a:lnTo>
                                <a:lnTo>
                                  <a:pt x="1762213" y="299504"/>
                                </a:lnTo>
                                <a:close/>
                              </a:path>
                              <a:path w="2316480" h="329565">
                                <a:moveTo>
                                  <a:pt x="2041779" y="89839"/>
                                </a:moveTo>
                                <a:lnTo>
                                  <a:pt x="1931949" y="89839"/>
                                </a:lnTo>
                                <a:lnTo>
                                  <a:pt x="1931949" y="204660"/>
                                </a:lnTo>
                                <a:lnTo>
                                  <a:pt x="2041779" y="204660"/>
                                </a:lnTo>
                                <a:lnTo>
                                  <a:pt x="2041779" y="89839"/>
                                </a:lnTo>
                                <a:close/>
                              </a:path>
                              <a:path w="2316480" h="329565">
                                <a:moveTo>
                                  <a:pt x="2316340" y="0"/>
                                </a:moveTo>
                                <a:lnTo>
                                  <a:pt x="2206498" y="0"/>
                                </a:lnTo>
                                <a:lnTo>
                                  <a:pt x="2206498" y="139763"/>
                                </a:lnTo>
                                <a:lnTo>
                                  <a:pt x="2316340" y="139763"/>
                                </a:lnTo>
                                <a:lnTo>
                                  <a:pt x="2316340" y="0"/>
                                </a:lnTo>
                                <a:close/>
                              </a:path>
                            </a:pathLst>
                          </a:custGeom>
                          <a:solidFill>
                            <a:srgbClr val="00679F"/>
                          </a:solidFill>
                        </wps:spPr>
                        <wps:bodyPr wrap="square" lIns="0" tIns="0" rIns="0" bIns="0" rtlCol="0">
                          <a:prstTxWarp prst="textNoShape">
                            <a:avLst/>
                          </a:prstTxWarp>
                          <a:noAutofit/>
                        </wps:bodyPr>
                      </wps:wsp>
                      <wps:wsp>
                        <wps:cNvPr id="208" name="Graphic 208"/>
                        <wps:cNvSpPr/>
                        <wps:spPr>
                          <a:xfrm>
                            <a:off x="455514" y="1685095"/>
                            <a:ext cx="2486660" cy="1270"/>
                          </a:xfrm>
                          <a:custGeom>
                            <a:avLst/>
                            <a:gdLst/>
                            <a:ahLst/>
                            <a:cxnLst/>
                            <a:rect l="l" t="t" r="r" b="b"/>
                            <a:pathLst>
                              <a:path w="2486660">
                                <a:moveTo>
                                  <a:pt x="0" y="0"/>
                                </a:moveTo>
                                <a:lnTo>
                                  <a:pt x="2486075" y="0"/>
                                </a:lnTo>
                              </a:path>
                            </a:pathLst>
                          </a:custGeom>
                          <a:ln w="7493">
                            <a:solidFill>
                              <a:srgbClr val="E6E7E8"/>
                            </a:solidFill>
                            <a:prstDash val="solid"/>
                          </a:ln>
                        </wps:spPr>
                        <wps:bodyPr wrap="square" lIns="0" tIns="0" rIns="0" bIns="0" rtlCol="0">
                          <a:prstTxWarp prst="textNoShape">
                            <a:avLst/>
                          </a:prstTxWarp>
                          <a:noAutofit/>
                        </wps:bodyPr>
                      </wps:wsp>
                      <wps:wsp>
                        <wps:cNvPr id="209" name="Textbox 209"/>
                        <wps:cNvSpPr txBox="1"/>
                        <wps:spPr>
                          <a:xfrm>
                            <a:off x="3175" y="3175"/>
                            <a:ext cx="3080385" cy="2398395"/>
                          </a:xfrm>
                          <a:prstGeom prst="rect">
                            <a:avLst/>
                          </a:prstGeom>
                          <a:ln w="6350">
                            <a:solidFill>
                              <a:srgbClr val="E6E7E8"/>
                            </a:solidFill>
                            <a:prstDash val="solid"/>
                          </a:ln>
                        </wps:spPr>
                        <wps:txbx>
                          <w:txbxContent>
                            <w:p w14:paraId="5F250967" w14:textId="77777777" w:rsidR="003E1B64" w:rsidRDefault="00775BFE">
                              <w:pPr>
                                <w:spacing w:before="189"/>
                                <w:ind w:left="544"/>
                                <w:rPr>
                                  <w:sz w:val="18"/>
                                </w:rPr>
                              </w:pPr>
                              <w:r>
                                <w:rPr>
                                  <w:color w:val="231F20"/>
                                  <w:sz w:val="18"/>
                                </w:rPr>
                                <w:t>ACCUs</w:t>
                              </w:r>
                              <w:r>
                                <w:rPr>
                                  <w:color w:val="231F20"/>
                                  <w:spacing w:val="-7"/>
                                  <w:sz w:val="18"/>
                                </w:rPr>
                                <w:t xml:space="preserve"> </w:t>
                              </w:r>
                              <w:r>
                                <w:rPr>
                                  <w:color w:val="231F20"/>
                                  <w:sz w:val="18"/>
                                </w:rPr>
                                <w:t>surrendered</w:t>
                              </w:r>
                              <w:r>
                                <w:rPr>
                                  <w:color w:val="231F20"/>
                                  <w:spacing w:val="-4"/>
                                  <w:sz w:val="18"/>
                                </w:rPr>
                                <w:t xml:space="preserve"> </w:t>
                              </w:r>
                              <w:r>
                                <w:rPr>
                                  <w:color w:val="231F20"/>
                                  <w:sz w:val="18"/>
                                </w:rPr>
                                <w:t>for</w:t>
                              </w:r>
                              <w:r>
                                <w:rPr>
                                  <w:color w:val="231F20"/>
                                  <w:spacing w:val="-5"/>
                                  <w:sz w:val="18"/>
                                </w:rPr>
                                <w:t xml:space="preserve"> </w:t>
                              </w:r>
                              <w:r>
                                <w:rPr>
                                  <w:color w:val="231F20"/>
                                  <w:sz w:val="18"/>
                                </w:rPr>
                                <w:t>Safeguard</w:t>
                              </w:r>
                              <w:r>
                                <w:rPr>
                                  <w:color w:val="231F20"/>
                                  <w:spacing w:val="-4"/>
                                  <w:sz w:val="18"/>
                                </w:rPr>
                                <w:t xml:space="preserve"> </w:t>
                              </w:r>
                              <w:r>
                                <w:rPr>
                                  <w:color w:val="231F20"/>
                                  <w:spacing w:val="-2"/>
                                  <w:sz w:val="18"/>
                                </w:rPr>
                                <w:t>compliance</w:t>
                              </w:r>
                            </w:p>
                            <w:p w14:paraId="5F250968" w14:textId="77777777" w:rsidR="003E1B64" w:rsidRDefault="00775BFE">
                              <w:pPr>
                                <w:spacing w:before="173"/>
                                <w:ind w:left="401"/>
                                <w:rPr>
                                  <w:sz w:val="15"/>
                                </w:rPr>
                              </w:pPr>
                              <w:r>
                                <w:rPr>
                                  <w:color w:val="231F20"/>
                                  <w:spacing w:val="-5"/>
                                  <w:w w:val="105"/>
                                  <w:sz w:val="15"/>
                                </w:rPr>
                                <w:t>40</w:t>
                              </w:r>
                            </w:p>
                            <w:p w14:paraId="5F250969" w14:textId="77777777" w:rsidR="003E1B64" w:rsidRDefault="00775BFE">
                              <w:pPr>
                                <w:spacing w:before="79"/>
                                <w:ind w:left="401"/>
                                <w:rPr>
                                  <w:sz w:val="15"/>
                                </w:rPr>
                              </w:pPr>
                              <w:r>
                                <w:rPr>
                                  <w:color w:val="231F20"/>
                                  <w:spacing w:val="-5"/>
                                  <w:w w:val="105"/>
                                  <w:sz w:val="15"/>
                                </w:rPr>
                                <w:t>35</w:t>
                              </w:r>
                            </w:p>
                            <w:p w14:paraId="5F25096A" w14:textId="77777777" w:rsidR="003E1B64" w:rsidRDefault="00775BFE">
                              <w:pPr>
                                <w:spacing w:before="71"/>
                                <w:ind w:left="401"/>
                                <w:rPr>
                                  <w:sz w:val="15"/>
                                </w:rPr>
                              </w:pPr>
                              <w:r>
                                <w:rPr>
                                  <w:color w:val="231F20"/>
                                  <w:spacing w:val="-5"/>
                                  <w:w w:val="105"/>
                                  <w:sz w:val="15"/>
                                </w:rPr>
                                <w:t>30</w:t>
                              </w:r>
                            </w:p>
                            <w:p w14:paraId="5F25096B" w14:textId="77777777" w:rsidR="003E1B64" w:rsidRDefault="00775BFE">
                              <w:pPr>
                                <w:spacing w:before="79"/>
                                <w:ind w:left="401"/>
                                <w:rPr>
                                  <w:sz w:val="15"/>
                                </w:rPr>
                              </w:pPr>
                              <w:r>
                                <w:rPr>
                                  <w:color w:val="231F20"/>
                                  <w:spacing w:val="-5"/>
                                  <w:w w:val="105"/>
                                  <w:sz w:val="15"/>
                                </w:rPr>
                                <w:t>25</w:t>
                              </w:r>
                            </w:p>
                            <w:p w14:paraId="5F25096C" w14:textId="77777777" w:rsidR="003E1B64" w:rsidRDefault="00775BFE">
                              <w:pPr>
                                <w:spacing w:before="71"/>
                                <w:ind w:left="401"/>
                                <w:rPr>
                                  <w:sz w:val="15"/>
                                </w:rPr>
                              </w:pPr>
                              <w:r>
                                <w:rPr>
                                  <w:color w:val="231F20"/>
                                  <w:spacing w:val="-5"/>
                                  <w:w w:val="105"/>
                                  <w:sz w:val="15"/>
                                </w:rPr>
                                <w:t>20</w:t>
                              </w:r>
                            </w:p>
                            <w:p w14:paraId="5F25096D" w14:textId="77777777" w:rsidR="003E1B64" w:rsidRDefault="00775BFE">
                              <w:pPr>
                                <w:spacing w:before="79"/>
                                <w:ind w:left="401"/>
                                <w:rPr>
                                  <w:sz w:val="15"/>
                                </w:rPr>
                              </w:pPr>
                              <w:r>
                                <w:rPr>
                                  <w:color w:val="231F20"/>
                                  <w:spacing w:val="-5"/>
                                  <w:w w:val="105"/>
                                  <w:sz w:val="15"/>
                                </w:rPr>
                                <w:t>15</w:t>
                              </w:r>
                            </w:p>
                            <w:p w14:paraId="5F25096E" w14:textId="77777777" w:rsidR="003E1B64" w:rsidRDefault="00775BFE">
                              <w:pPr>
                                <w:spacing w:before="72"/>
                                <w:ind w:left="401"/>
                                <w:rPr>
                                  <w:sz w:val="15"/>
                                </w:rPr>
                              </w:pPr>
                              <w:r>
                                <w:rPr>
                                  <w:color w:val="231F20"/>
                                  <w:spacing w:val="-5"/>
                                  <w:w w:val="105"/>
                                  <w:sz w:val="15"/>
                                </w:rPr>
                                <w:t>10</w:t>
                              </w:r>
                            </w:p>
                            <w:p w14:paraId="5F25096F" w14:textId="77777777" w:rsidR="003E1B64" w:rsidRDefault="00775BFE">
                              <w:pPr>
                                <w:spacing w:before="79"/>
                                <w:ind w:left="481"/>
                                <w:rPr>
                                  <w:sz w:val="15"/>
                                </w:rPr>
                              </w:pPr>
                              <w:r>
                                <w:rPr>
                                  <w:color w:val="231F20"/>
                                  <w:spacing w:val="-10"/>
                                  <w:w w:val="105"/>
                                  <w:sz w:val="15"/>
                                </w:rPr>
                                <w:t>5</w:t>
                              </w:r>
                            </w:p>
                            <w:p w14:paraId="5F250970" w14:textId="77777777" w:rsidR="003E1B64" w:rsidRDefault="00775BFE">
                              <w:pPr>
                                <w:spacing w:before="71"/>
                                <w:ind w:left="481"/>
                                <w:rPr>
                                  <w:sz w:val="15"/>
                                </w:rPr>
                              </w:pPr>
                              <w:r>
                                <w:rPr>
                                  <w:color w:val="231F20"/>
                                  <w:spacing w:val="-10"/>
                                  <w:w w:val="105"/>
                                  <w:sz w:val="15"/>
                                </w:rPr>
                                <w:t>0</w:t>
                              </w:r>
                            </w:p>
                          </w:txbxContent>
                        </wps:txbx>
                        <wps:bodyPr wrap="square" lIns="0" tIns="0" rIns="0" bIns="0" rtlCol="0">
                          <a:noAutofit/>
                        </wps:bodyPr>
                      </wps:wsp>
                    </wpg:wgp>
                  </a:graphicData>
                </a:graphic>
              </wp:anchor>
            </w:drawing>
          </mc:Choice>
          <mc:Fallback>
            <w:pict>
              <v:group w14:anchorId="5F25074B" id="Group 202" o:spid="_x0000_s1163" style="position:absolute;left:0;text-align:left;margin-left:41.4pt;margin-top:22.6pt;width:243.05pt;height:189.35pt;z-index:251658277;mso-wrap-distance-left:0;mso-wrap-distance-right:0;mso-position-horizontal-relative:page;mso-position-vertical-relative:text" coordsize="30867,24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">
                <v:shape id="Graphic 203" o:spid="_x0000_s1164" style="position:absolute;left:4555;top:13705;width:24866;height:1550;visibility:visible;mso-wrap-style:square;v-text-anchor:top" coordsize="248666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" path="m,154749r2016819,em2126649,154749r164731,em2401210,154749r84865,em,l2291380,em2401210,r84865,e" filled="f" strokecolor="#e6e7e8" strokeweight=".20811mm">
                  <v:path arrowok="t"/>
                </v:shape>
                <v:shape id="Graphic 204" o:spid="_x0000_s1165" style="position:absolute;left:4555;top:4270;width:24866;height:7843;visibility:visible;mso-wrap-style:square;v-text-anchor:top" coordsize="2486660,784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" path="m,783767r2486075,em,629005r2486075,em,469264r2486075,em,314502r2486075,em,159753r2486075,em,l2486075,e" filled="f" strokecolor="#e6e7e8" strokeweight=".59pt">
                  <v:path arrowok="t"/>
                </v:shape>
                <v:shape id="Graphic 205" o:spid="_x0000_s1166" style="position:absolute;left:5403;top:15652;width:23165;height:1201;visibility:visible;mso-wrap-style:square;v-text-anchor:top" coordsize="2316480,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" path="m109829,114820l,114820r,4991l109829,119811r,-4991xem384390,114820r-109829,l274561,119811r109829,l384390,114820xem658964,114820r-109829,l549135,119811r109829,l658964,114820xem938517,114820r-114821,l823696,119811r114821,l938517,114820xem1213091,114820r-109842,l1103249,119811r109842,l1213091,114820xem1487652,114820r-109829,l1377823,119811r109829,l1487652,114820xem1762213,109816r-109829,l1652384,119811r109829,l1762213,109816xem2041779,39941r-109830,l1931949,119811r109830,l2041779,39941xem2316340,l2206498,r,119811l2316340,119811,2316340,xe" fillcolor="#414042" stroked="f">
                  <v:path arrowok="t"/>
                </v:shape>
                <v:shape id="Graphic 206" o:spid="_x0000_s1167" style="position:absolute;left:5403;top:14953;width:23165;height:1899;visibility:visible;mso-wrap-style:square;v-text-anchor:top" coordsize="2316480,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" path="m109829,179717l,179717r,4991l109829,184708r,-4991xem384390,184708r-109829,l274561,189699r109829,l384390,184708xem658964,184708r-109829,l549135,189699r109829,l658964,184708xem938517,184708r-114821,l823696,189699r114821,l938517,184708xem1213091,179717r-109842,l1103249,184708r109842,l1213091,179717xem1487652,179717r-109829,l1377823,184708r109829,l1487652,179717xem1762213,174739r-109829,l1652384,179717r109829,l1762213,174739xem2041779,64884r-109830,l1931949,109816r109830,l2041779,64884xem2316340,l2206498,r,69888l2316340,69888r,-69888xe" fillcolor="#96c751" stroked="f">
                  <v:path arrowok="t"/>
                </v:shape>
                <v:shape id="Graphic 207" o:spid="_x0000_s1168" style="position:absolute;left:5403;top:13556;width:23165;height:3296;visibility:visible;mso-wrap-style:square;v-text-anchor:top" coordsize="2316480,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" path="m109829,314502l,314502r,4979l109829,319481r,-4979xem384390,324472r-109829,l274561,329463r109829,l384390,324472xem658964,324472r-109829,l549135,329463r109829,l658964,324472xem938517,319481r-114821,l823696,324472r114821,l938517,319481xem1213091,319481r-109842,l1103249,324472r109842,l1213091,319481xem1487652,319481r-109829,l1377823,324472r109829,l1487652,319481xem1762213,299504r-109829,l1652384,314477r109829,l1762213,299504xem2041779,89839r-109830,l1931949,204660r109830,l2041779,89839xem2316340,l2206498,r,139763l2316340,139763,2316340,xe" fillcolor="#00679f" stroked="f">
                  <v:path arrowok="t"/>
                </v:shape>
                <v:shape id="Graphic 208" o:spid="_x0000_s1169" style="position:absolute;left:4555;top:16850;width:24866;height:13;visibility:visible;mso-wrap-style:square;v-text-anchor:top" coordsize="2486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" path="m,l2486075,e" filled="f" strokecolor="#e6e7e8" strokeweight=".59pt">
                  <v:path arrowok="t"/>
                </v:shape>
                <v:shape id="Textbox 209" o:spid="_x0000_s1170" type="#_x0000_t202" style="position:absolute;left:31;top:31;width:30804;height:23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" filled="f" strokecolor="#e6e7e8" strokeweight=".5pt">
                  <v:textbox inset="0,0,0,0">
                    <w:txbxContent>
                      <w:p w14:paraId="5F250967" w14:textId="77777777" w:rsidR="003E1B64" w:rsidRDefault="00775BFE">
                        <w:pPr>
                          <w:spacing w:before="189"/>
                          <w:ind w:left="544"/>
                          <w:rPr>
                            <w:sz w:val="18"/>
                          </w:rPr>
                        </w:pPr>
                        <w:r>
                          <w:rPr>
                            <w:color w:val="231F20"/>
                            <w:sz w:val="18"/>
                          </w:rPr>
                          <w:t>ACCUs</w:t>
                        </w:r>
                        <w:r>
                          <w:rPr>
                            <w:color w:val="231F20"/>
                            <w:spacing w:val="-7"/>
                            <w:sz w:val="18"/>
                          </w:rPr>
                          <w:t xml:space="preserve"> </w:t>
                        </w:r>
                        <w:r>
                          <w:rPr>
                            <w:color w:val="231F20"/>
                            <w:sz w:val="18"/>
                          </w:rPr>
                          <w:t>surrendered</w:t>
                        </w:r>
                        <w:r>
                          <w:rPr>
                            <w:color w:val="231F20"/>
                            <w:spacing w:val="-4"/>
                            <w:sz w:val="18"/>
                          </w:rPr>
                          <w:t xml:space="preserve"> </w:t>
                        </w:r>
                        <w:r>
                          <w:rPr>
                            <w:color w:val="231F20"/>
                            <w:sz w:val="18"/>
                          </w:rPr>
                          <w:t>for</w:t>
                        </w:r>
                        <w:r>
                          <w:rPr>
                            <w:color w:val="231F20"/>
                            <w:spacing w:val="-5"/>
                            <w:sz w:val="18"/>
                          </w:rPr>
                          <w:t xml:space="preserve"> </w:t>
                        </w:r>
                        <w:r>
                          <w:rPr>
                            <w:color w:val="231F20"/>
                            <w:sz w:val="18"/>
                          </w:rPr>
                          <w:t>Safeguard</w:t>
                        </w:r>
                        <w:r>
                          <w:rPr>
                            <w:color w:val="231F20"/>
                            <w:spacing w:val="-4"/>
                            <w:sz w:val="18"/>
                          </w:rPr>
                          <w:t xml:space="preserve"> </w:t>
                        </w:r>
                        <w:r>
                          <w:rPr>
                            <w:color w:val="231F20"/>
                            <w:spacing w:val="-2"/>
                            <w:sz w:val="18"/>
                          </w:rPr>
                          <w:t>compliance</w:t>
                        </w:r>
                      </w:p>
                      <w:p w14:paraId="5F250968" w14:textId="77777777" w:rsidR="003E1B64" w:rsidRDefault="00775BFE">
                        <w:pPr>
                          <w:spacing w:before="173"/>
                          <w:ind w:left="401"/>
                          <w:rPr>
                            <w:sz w:val="15"/>
                          </w:rPr>
                        </w:pPr>
                        <w:r>
                          <w:rPr>
                            <w:color w:val="231F20"/>
                            <w:spacing w:val="-5"/>
                            <w:w w:val="105"/>
                            <w:sz w:val="15"/>
                          </w:rPr>
                          <w:t>40</w:t>
                        </w:r>
                      </w:p>
                      <w:p w14:paraId="5F250969" w14:textId="77777777" w:rsidR="003E1B64" w:rsidRDefault="00775BFE">
                        <w:pPr>
                          <w:spacing w:before="79"/>
                          <w:ind w:left="401"/>
                          <w:rPr>
                            <w:sz w:val="15"/>
                          </w:rPr>
                        </w:pPr>
                        <w:r>
                          <w:rPr>
                            <w:color w:val="231F20"/>
                            <w:spacing w:val="-5"/>
                            <w:w w:val="105"/>
                            <w:sz w:val="15"/>
                          </w:rPr>
                          <w:t>35</w:t>
                        </w:r>
                      </w:p>
                      <w:p w14:paraId="5F25096A" w14:textId="77777777" w:rsidR="003E1B64" w:rsidRDefault="00775BFE">
                        <w:pPr>
                          <w:spacing w:before="71"/>
                          <w:ind w:left="401"/>
                          <w:rPr>
                            <w:sz w:val="15"/>
                          </w:rPr>
                        </w:pPr>
                        <w:r>
                          <w:rPr>
                            <w:color w:val="231F20"/>
                            <w:spacing w:val="-5"/>
                            <w:w w:val="105"/>
                            <w:sz w:val="15"/>
                          </w:rPr>
                          <w:t>30</w:t>
                        </w:r>
                      </w:p>
                      <w:p w14:paraId="5F25096B" w14:textId="77777777" w:rsidR="003E1B64" w:rsidRDefault="00775BFE">
                        <w:pPr>
                          <w:spacing w:before="79"/>
                          <w:ind w:left="401"/>
                          <w:rPr>
                            <w:sz w:val="15"/>
                          </w:rPr>
                        </w:pPr>
                        <w:r>
                          <w:rPr>
                            <w:color w:val="231F20"/>
                            <w:spacing w:val="-5"/>
                            <w:w w:val="105"/>
                            <w:sz w:val="15"/>
                          </w:rPr>
                          <w:t>25</w:t>
                        </w:r>
                      </w:p>
                      <w:p w14:paraId="5F25096C" w14:textId="77777777" w:rsidR="003E1B64" w:rsidRDefault="00775BFE">
                        <w:pPr>
                          <w:spacing w:before="71"/>
                          <w:ind w:left="401"/>
                          <w:rPr>
                            <w:sz w:val="15"/>
                          </w:rPr>
                        </w:pPr>
                        <w:r>
                          <w:rPr>
                            <w:color w:val="231F20"/>
                            <w:spacing w:val="-5"/>
                            <w:w w:val="105"/>
                            <w:sz w:val="15"/>
                          </w:rPr>
                          <w:t>20</w:t>
                        </w:r>
                      </w:p>
                      <w:p w14:paraId="5F25096D" w14:textId="77777777" w:rsidR="003E1B64" w:rsidRDefault="00775BFE">
                        <w:pPr>
                          <w:spacing w:before="79"/>
                          <w:ind w:left="401"/>
                          <w:rPr>
                            <w:sz w:val="15"/>
                          </w:rPr>
                        </w:pPr>
                        <w:r>
                          <w:rPr>
                            <w:color w:val="231F20"/>
                            <w:spacing w:val="-5"/>
                            <w:w w:val="105"/>
                            <w:sz w:val="15"/>
                          </w:rPr>
                          <w:t>15</w:t>
                        </w:r>
                      </w:p>
                      <w:p w14:paraId="5F25096E" w14:textId="77777777" w:rsidR="003E1B64" w:rsidRDefault="00775BFE">
                        <w:pPr>
                          <w:spacing w:before="72"/>
                          <w:ind w:left="401"/>
                          <w:rPr>
                            <w:sz w:val="15"/>
                          </w:rPr>
                        </w:pPr>
                        <w:r>
                          <w:rPr>
                            <w:color w:val="231F20"/>
                            <w:spacing w:val="-5"/>
                            <w:w w:val="105"/>
                            <w:sz w:val="15"/>
                          </w:rPr>
                          <w:t>10</w:t>
                        </w:r>
                      </w:p>
                      <w:p w14:paraId="5F25096F" w14:textId="77777777" w:rsidR="003E1B64" w:rsidRDefault="00775BFE">
                        <w:pPr>
                          <w:spacing w:before="79"/>
                          <w:ind w:left="481"/>
                          <w:rPr>
                            <w:sz w:val="15"/>
                          </w:rPr>
                        </w:pPr>
                        <w:r>
                          <w:rPr>
                            <w:color w:val="231F20"/>
                            <w:spacing w:val="-10"/>
                            <w:w w:val="105"/>
                            <w:sz w:val="15"/>
                          </w:rPr>
                          <w:t>5</w:t>
                        </w:r>
                      </w:p>
                      <w:p w14:paraId="5F250970" w14:textId="77777777" w:rsidR="003E1B64" w:rsidRDefault="00775BFE">
                        <w:pPr>
                          <w:spacing w:before="71"/>
                          <w:ind w:left="481"/>
                          <w:rPr>
                            <w:sz w:val="15"/>
                          </w:rPr>
                        </w:pPr>
                        <w:r>
                          <w:rPr>
                            <w:color w:val="231F20"/>
                            <w:spacing w:val="-10"/>
                            <w:w w:val="105"/>
                            <w:sz w:val="15"/>
                          </w:rPr>
                          <w:t>0</w:t>
                        </w:r>
                      </w:p>
                    </w:txbxContent>
                  </v:textbox>
                </v:shape>
                <w10:wrap anchorx="page"/>
              </v:group>
            </w:pict>
          </mc:Fallback>
        </mc:AlternateContent>
      </w:r>
      <w:r>
        <w:rPr>
          <w:b/>
          <w:noProof/>
          <w:sz w:val="18"/>
        </w:rPr>
        <mc:AlternateContent>
          <mc:Choice Requires="wpg">
            <w:drawing>
              <wp:anchor distT="0" distB="0" distL="0" distR="0" simplePos="0" relativeHeight="251658278" behindDoc="0" locked="0" layoutInCell="1" allowOverlap="1" wp14:anchorId="5F25074D" wp14:editId="5F25074E">
                <wp:simplePos x="0" y="0"/>
                <wp:positionH relativeFrom="page">
                  <wp:posOffset>3688384</wp:posOffset>
                </wp:positionH>
                <wp:positionV relativeFrom="paragraph">
                  <wp:posOffset>287296</wp:posOffset>
                </wp:positionV>
                <wp:extent cx="3347085" cy="2404745"/>
                <wp:effectExtent l="0" t="0" r="0" b="0"/>
                <wp:wrapNone/>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7085" cy="2404745"/>
                          <a:chOff x="0" y="0"/>
                          <a:chExt cx="3347085" cy="2404745"/>
                        </a:xfrm>
                      </wpg:grpSpPr>
                      <wps:wsp>
                        <wps:cNvPr id="211" name="Graphic 211"/>
                        <wps:cNvSpPr/>
                        <wps:spPr>
                          <a:xfrm>
                            <a:off x="251570" y="571836"/>
                            <a:ext cx="2366645" cy="953769"/>
                          </a:xfrm>
                          <a:custGeom>
                            <a:avLst/>
                            <a:gdLst/>
                            <a:ahLst/>
                            <a:cxnLst/>
                            <a:rect l="l" t="t" r="r" b="b"/>
                            <a:pathLst>
                              <a:path w="2366645" h="953769">
                                <a:moveTo>
                                  <a:pt x="0" y="953490"/>
                                </a:moveTo>
                                <a:lnTo>
                                  <a:pt x="1302947" y="953490"/>
                                </a:lnTo>
                              </a:path>
                              <a:path w="2366645" h="953769">
                                <a:moveTo>
                                  <a:pt x="1457697" y="953490"/>
                                </a:moveTo>
                                <a:lnTo>
                                  <a:pt x="2091693" y="953490"/>
                                </a:lnTo>
                              </a:path>
                              <a:path w="2366645" h="953769">
                                <a:moveTo>
                                  <a:pt x="2246443" y="953490"/>
                                </a:moveTo>
                                <a:lnTo>
                                  <a:pt x="2366264" y="953490"/>
                                </a:lnTo>
                              </a:path>
                              <a:path w="2366645" h="953769">
                                <a:moveTo>
                                  <a:pt x="0" y="793737"/>
                                </a:moveTo>
                                <a:lnTo>
                                  <a:pt x="2091693" y="793737"/>
                                </a:lnTo>
                              </a:path>
                              <a:path w="2366645" h="953769">
                                <a:moveTo>
                                  <a:pt x="2246443" y="793737"/>
                                </a:moveTo>
                                <a:lnTo>
                                  <a:pt x="2366264" y="793737"/>
                                </a:lnTo>
                              </a:path>
                              <a:path w="2366645" h="953769">
                                <a:moveTo>
                                  <a:pt x="0" y="633996"/>
                                </a:moveTo>
                                <a:lnTo>
                                  <a:pt x="2091693" y="633996"/>
                                </a:lnTo>
                              </a:path>
                              <a:path w="2366645" h="953769">
                                <a:moveTo>
                                  <a:pt x="2246443" y="633996"/>
                                </a:moveTo>
                                <a:lnTo>
                                  <a:pt x="2366264" y="633996"/>
                                </a:lnTo>
                              </a:path>
                              <a:path w="2366645" h="953769">
                                <a:moveTo>
                                  <a:pt x="0" y="479234"/>
                                </a:moveTo>
                                <a:lnTo>
                                  <a:pt x="2091693" y="479234"/>
                                </a:lnTo>
                              </a:path>
                              <a:path w="2366645" h="953769">
                                <a:moveTo>
                                  <a:pt x="2246443" y="479234"/>
                                </a:moveTo>
                                <a:lnTo>
                                  <a:pt x="2366264" y="479234"/>
                                </a:lnTo>
                              </a:path>
                              <a:path w="2366645" h="953769">
                                <a:moveTo>
                                  <a:pt x="0" y="319493"/>
                                </a:moveTo>
                                <a:lnTo>
                                  <a:pt x="2091693" y="319493"/>
                                </a:lnTo>
                              </a:path>
                              <a:path w="2366645" h="953769">
                                <a:moveTo>
                                  <a:pt x="2246443" y="319493"/>
                                </a:moveTo>
                                <a:lnTo>
                                  <a:pt x="2366264" y="319493"/>
                                </a:lnTo>
                              </a:path>
                              <a:path w="2366645" h="953769">
                                <a:moveTo>
                                  <a:pt x="0" y="159740"/>
                                </a:moveTo>
                                <a:lnTo>
                                  <a:pt x="2091693" y="159740"/>
                                </a:lnTo>
                              </a:path>
                              <a:path w="2366645" h="953769">
                                <a:moveTo>
                                  <a:pt x="2246443" y="159740"/>
                                </a:moveTo>
                                <a:lnTo>
                                  <a:pt x="2366264" y="159740"/>
                                </a:lnTo>
                              </a:path>
                              <a:path w="2366645" h="953769">
                                <a:moveTo>
                                  <a:pt x="0" y="0"/>
                                </a:moveTo>
                                <a:lnTo>
                                  <a:pt x="2091693" y="0"/>
                                </a:lnTo>
                              </a:path>
                              <a:path w="2366645" h="953769">
                                <a:moveTo>
                                  <a:pt x="2246443" y="0"/>
                                </a:moveTo>
                                <a:lnTo>
                                  <a:pt x="2366264" y="0"/>
                                </a:lnTo>
                              </a:path>
                            </a:pathLst>
                          </a:custGeom>
                          <a:ln w="7492">
                            <a:solidFill>
                              <a:srgbClr val="E6E7E8"/>
                            </a:solidFill>
                            <a:prstDash val="solid"/>
                          </a:ln>
                        </wps:spPr>
                        <wps:bodyPr wrap="square" lIns="0" tIns="0" rIns="0" bIns="0" rtlCol="0">
                          <a:prstTxWarp prst="textNoShape">
                            <a:avLst/>
                          </a:prstTxWarp>
                          <a:noAutofit/>
                        </wps:bodyPr>
                      </wps:wsp>
                      <wps:wsp>
                        <wps:cNvPr id="212" name="Graphic 212"/>
                        <wps:cNvSpPr/>
                        <wps:spPr>
                          <a:xfrm>
                            <a:off x="251570" y="417074"/>
                            <a:ext cx="2366645" cy="1270"/>
                          </a:xfrm>
                          <a:custGeom>
                            <a:avLst/>
                            <a:gdLst/>
                            <a:ahLst/>
                            <a:cxnLst/>
                            <a:rect l="l" t="t" r="r" b="b"/>
                            <a:pathLst>
                              <a:path w="2366645">
                                <a:moveTo>
                                  <a:pt x="0" y="0"/>
                                </a:moveTo>
                                <a:lnTo>
                                  <a:pt x="2366264" y="0"/>
                                </a:lnTo>
                              </a:path>
                            </a:pathLst>
                          </a:custGeom>
                          <a:ln w="7493">
                            <a:solidFill>
                              <a:srgbClr val="E6E7E8"/>
                            </a:solidFill>
                            <a:prstDash val="solid"/>
                          </a:ln>
                        </wps:spPr>
                        <wps:bodyPr wrap="square" lIns="0" tIns="0" rIns="0" bIns="0" rtlCol="0">
                          <a:prstTxWarp prst="textNoShape">
                            <a:avLst/>
                          </a:prstTxWarp>
                          <a:noAutofit/>
                        </wps:bodyPr>
                      </wps:wsp>
                      <wps:wsp>
                        <wps:cNvPr id="213" name="Graphic 213"/>
                        <wps:cNvSpPr/>
                        <wps:spPr>
                          <a:xfrm>
                            <a:off x="371386" y="1430476"/>
                            <a:ext cx="2127250" cy="254635"/>
                          </a:xfrm>
                          <a:custGeom>
                            <a:avLst/>
                            <a:gdLst/>
                            <a:ahLst/>
                            <a:cxnLst/>
                            <a:rect l="l" t="t" r="r" b="b"/>
                            <a:pathLst>
                              <a:path w="2127250" h="254635">
                                <a:moveTo>
                                  <a:pt x="159753" y="249605"/>
                                </a:moveTo>
                                <a:lnTo>
                                  <a:pt x="0" y="249605"/>
                                </a:lnTo>
                                <a:lnTo>
                                  <a:pt x="0" y="254596"/>
                                </a:lnTo>
                                <a:lnTo>
                                  <a:pt x="159753" y="254596"/>
                                </a:lnTo>
                                <a:lnTo>
                                  <a:pt x="159753" y="249605"/>
                                </a:lnTo>
                                <a:close/>
                              </a:path>
                              <a:path w="2127250" h="254635">
                                <a:moveTo>
                                  <a:pt x="554126" y="244614"/>
                                </a:moveTo>
                                <a:lnTo>
                                  <a:pt x="394373" y="244614"/>
                                </a:lnTo>
                                <a:lnTo>
                                  <a:pt x="394373" y="254596"/>
                                </a:lnTo>
                                <a:lnTo>
                                  <a:pt x="554126" y="254596"/>
                                </a:lnTo>
                                <a:lnTo>
                                  <a:pt x="554126" y="244614"/>
                                </a:lnTo>
                                <a:close/>
                              </a:path>
                              <a:path w="2127250" h="254635">
                                <a:moveTo>
                                  <a:pt x="943495" y="194691"/>
                                </a:moveTo>
                                <a:lnTo>
                                  <a:pt x="788746" y="194691"/>
                                </a:lnTo>
                                <a:lnTo>
                                  <a:pt x="788746" y="254596"/>
                                </a:lnTo>
                                <a:lnTo>
                                  <a:pt x="943495" y="254596"/>
                                </a:lnTo>
                                <a:lnTo>
                                  <a:pt x="943495" y="194691"/>
                                </a:lnTo>
                                <a:close/>
                              </a:path>
                              <a:path w="2127250" h="254635">
                                <a:moveTo>
                                  <a:pt x="1337881" y="209664"/>
                                </a:moveTo>
                                <a:lnTo>
                                  <a:pt x="1183132" y="209664"/>
                                </a:lnTo>
                                <a:lnTo>
                                  <a:pt x="1183132" y="254596"/>
                                </a:lnTo>
                                <a:lnTo>
                                  <a:pt x="1337881" y="254596"/>
                                </a:lnTo>
                                <a:lnTo>
                                  <a:pt x="1337881" y="209664"/>
                                </a:lnTo>
                                <a:close/>
                              </a:path>
                              <a:path w="2127250" h="254635">
                                <a:moveTo>
                                  <a:pt x="1732254" y="244614"/>
                                </a:moveTo>
                                <a:lnTo>
                                  <a:pt x="1577505" y="244614"/>
                                </a:lnTo>
                                <a:lnTo>
                                  <a:pt x="1577505" y="254596"/>
                                </a:lnTo>
                                <a:lnTo>
                                  <a:pt x="1732254" y="254596"/>
                                </a:lnTo>
                                <a:lnTo>
                                  <a:pt x="1732254" y="244614"/>
                                </a:lnTo>
                                <a:close/>
                              </a:path>
                              <a:path w="2127250" h="254635">
                                <a:moveTo>
                                  <a:pt x="2126627" y="0"/>
                                </a:moveTo>
                                <a:lnTo>
                                  <a:pt x="1971878" y="0"/>
                                </a:lnTo>
                                <a:lnTo>
                                  <a:pt x="1971878" y="254596"/>
                                </a:lnTo>
                                <a:lnTo>
                                  <a:pt x="2126627" y="254596"/>
                                </a:lnTo>
                                <a:lnTo>
                                  <a:pt x="2126627" y="0"/>
                                </a:lnTo>
                                <a:close/>
                              </a:path>
                            </a:pathLst>
                          </a:custGeom>
                          <a:solidFill>
                            <a:srgbClr val="414042"/>
                          </a:solidFill>
                        </wps:spPr>
                        <wps:bodyPr wrap="square" lIns="0" tIns="0" rIns="0" bIns="0" rtlCol="0">
                          <a:prstTxWarp prst="textNoShape">
                            <a:avLst/>
                          </a:prstTxWarp>
                          <a:noAutofit/>
                        </wps:bodyPr>
                      </wps:wsp>
                      <wps:wsp>
                        <wps:cNvPr id="214" name="Graphic 214"/>
                        <wps:cNvSpPr/>
                        <wps:spPr>
                          <a:xfrm>
                            <a:off x="371386" y="1140929"/>
                            <a:ext cx="2127250" cy="539750"/>
                          </a:xfrm>
                          <a:custGeom>
                            <a:avLst/>
                            <a:gdLst/>
                            <a:ahLst/>
                            <a:cxnLst/>
                            <a:rect l="l" t="t" r="r" b="b"/>
                            <a:pathLst>
                              <a:path w="2127250" h="539750">
                                <a:moveTo>
                                  <a:pt x="159753" y="529170"/>
                                </a:moveTo>
                                <a:lnTo>
                                  <a:pt x="0" y="529170"/>
                                </a:lnTo>
                                <a:lnTo>
                                  <a:pt x="0" y="539153"/>
                                </a:lnTo>
                                <a:lnTo>
                                  <a:pt x="159753" y="539153"/>
                                </a:lnTo>
                                <a:lnTo>
                                  <a:pt x="159753" y="529170"/>
                                </a:lnTo>
                                <a:close/>
                              </a:path>
                              <a:path w="2127250" h="539750">
                                <a:moveTo>
                                  <a:pt x="554126" y="529170"/>
                                </a:moveTo>
                                <a:lnTo>
                                  <a:pt x="394373" y="529170"/>
                                </a:lnTo>
                                <a:lnTo>
                                  <a:pt x="394373" y="534162"/>
                                </a:lnTo>
                                <a:lnTo>
                                  <a:pt x="554126" y="534162"/>
                                </a:lnTo>
                                <a:lnTo>
                                  <a:pt x="554126" y="529170"/>
                                </a:lnTo>
                                <a:close/>
                              </a:path>
                              <a:path w="2127250" h="539750">
                                <a:moveTo>
                                  <a:pt x="943495" y="384403"/>
                                </a:moveTo>
                                <a:lnTo>
                                  <a:pt x="788746" y="384403"/>
                                </a:lnTo>
                                <a:lnTo>
                                  <a:pt x="788746" y="484251"/>
                                </a:lnTo>
                                <a:lnTo>
                                  <a:pt x="943495" y="484251"/>
                                </a:lnTo>
                                <a:lnTo>
                                  <a:pt x="943495" y="384403"/>
                                </a:lnTo>
                                <a:close/>
                              </a:path>
                              <a:path w="2127250" h="539750">
                                <a:moveTo>
                                  <a:pt x="1337881" y="374408"/>
                                </a:moveTo>
                                <a:lnTo>
                                  <a:pt x="1183132" y="374408"/>
                                </a:lnTo>
                                <a:lnTo>
                                  <a:pt x="1183132" y="499211"/>
                                </a:lnTo>
                                <a:lnTo>
                                  <a:pt x="1337881" y="499211"/>
                                </a:lnTo>
                                <a:lnTo>
                                  <a:pt x="1337881" y="374408"/>
                                </a:lnTo>
                                <a:close/>
                              </a:path>
                              <a:path w="2127250" h="539750">
                                <a:moveTo>
                                  <a:pt x="1732254" y="529170"/>
                                </a:moveTo>
                                <a:lnTo>
                                  <a:pt x="1577505" y="529170"/>
                                </a:lnTo>
                                <a:lnTo>
                                  <a:pt x="1577505" y="534162"/>
                                </a:lnTo>
                                <a:lnTo>
                                  <a:pt x="1732254" y="534162"/>
                                </a:lnTo>
                                <a:lnTo>
                                  <a:pt x="1732254" y="529170"/>
                                </a:lnTo>
                                <a:close/>
                              </a:path>
                              <a:path w="2127250" h="539750">
                                <a:moveTo>
                                  <a:pt x="2126627" y="0"/>
                                </a:moveTo>
                                <a:lnTo>
                                  <a:pt x="1971878" y="0"/>
                                </a:lnTo>
                                <a:lnTo>
                                  <a:pt x="1971878" y="289547"/>
                                </a:lnTo>
                                <a:lnTo>
                                  <a:pt x="2126627" y="289547"/>
                                </a:lnTo>
                                <a:lnTo>
                                  <a:pt x="2126627" y="0"/>
                                </a:lnTo>
                                <a:close/>
                              </a:path>
                            </a:pathLst>
                          </a:custGeom>
                          <a:solidFill>
                            <a:srgbClr val="96C751"/>
                          </a:solidFill>
                        </wps:spPr>
                        <wps:bodyPr wrap="square" lIns="0" tIns="0" rIns="0" bIns="0" rtlCol="0">
                          <a:prstTxWarp prst="textNoShape">
                            <a:avLst/>
                          </a:prstTxWarp>
                          <a:noAutofit/>
                        </wps:bodyPr>
                      </wps:wsp>
                      <wps:wsp>
                        <wps:cNvPr id="215" name="Graphic 215"/>
                        <wps:cNvSpPr/>
                        <wps:spPr>
                          <a:xfrm>
                            <a:off x="371386" y="551865"/>
                            <a:ext cx="2127250" cy="1118235"/>
                          </a:xfrm>
                          <a:custGeom>
                            <a:avLst/>
                            <a:gdLst/>
                            <a:ahLst/>
                            <a:cxnLst/>
                            <a:rect l="l" t="t" r="r" b="b"/>
                            <a:pathLst>
                              <a:path w="2127250" h="1118235">
                                <a:moveTo>
                                  <a:pt x="159753" y="1113243"/>
                                </a:moveTo>
                                <a:lnTo>
                                  <a:pt x="0" y="1113243"/>
                                </a:lnTo>
                                <a:lnTo>
                                  <a:pt x="0" y="1118235"/>
                                </a:lnTo>
                                <a:lnTo>
                                  <a:pt x="159753" y="1118235"/>
                                </a:lnTo>
                                <a:lnTo>
                                  <a:pt x="159753" y="1113243"/>
                                </a:lnTo>
                                <a:close/>
                              </a:path>
                              <a:path w="2127250" h="1118235">
                                <a:moveTo>
                                  <a:pt x="554126" y="1063320"/>
                                </a:moveTo>
                                <a:lnTo>
                                  <a:pt x="394373" y="1063320"/>
                                </a:lnTo>
                                <a:lnTo>
                                  <a:pt x="394373" y="1118235"/>
                                </a:lnTo>
                                <a:lnTo>
                                  <a:pt x="554126" y="1118235"/>
                                </a:lnTo>
                                <a:lnTo>
                                  <a:pt x="554126" y="1063320"/>
                                </a:lnTo>
                                <a:close/>
                              </a:path>
                              <a:path w="2127250" h="1118235">
                                <a:moveTo>
                                  <a:pt x="943495" y="893584"/>
                                </a:moveTo>
                                <a:lnTo>
                                  <a:pt x="788746" y="893584"/>
                                </a:lnTo>
                                <a:lnTo>
                                  <a:pt x="788746" y="973455"/>
                                </a:lnTo>
                                <a:lnTo>
                                  <a:pt x="943495" y="973455"/>
                                </a:lnTo>
                                <a:lnTo>
                                  <a:pt x="943495" y="893584"/>
                                </a:lnTo>
                                <a:close/>
                              </a:path>
                              <a:path w="2127250" h="1118235">
                                <a:moveTo>
                                  <a:pt x="1337881" y="848664"/>
                                </a:moveTo>
                                <a:lnTo>
                                  <a:pt x="1183132" y="848664"/>
                                </a:lnTo>
                                <a:lnTo>
                                  <a:pt x="1183132" y="963485"/>
                                </a:lnTo>
                                <a:lnTo>
                                  <a:pt x="1337881" y="963485"/>
                                </a:lnTo>
                                <a:lnTo>
                                  <a:pt x="1337881" y="848664"/>
                                </a:lnTo>
                                <a:close/>
                              </a:path>
                              <a:path w="2127250" h="1118235">
                                <a:moveTo>
                                  <a:pt x="1732254" y="1078293"/>
                                </a:moveTo>
                                <a:lnTo>
                                  <a:pt x="1577505" y="1078293"/>
                                </a:lnTo>
                                <a:lnTo>
                                  <a:pt x="1577505" y="1118235"/>
                                </a:lnTo>
                                <a:lnTo>
                                  <a:pt x="1732254" y="1118235"/>
                                </a:lnTo>
                                <a:lnTo>
                                  <a:pt x="1732254" y="1078293"/>
                                </a:lnTo>
                                <a:close/>
                              </a:path>
                              <a:path w="2127250" h="1118235">
                                <a:moveTo>
                                  <a:pt x="2126627" y="0"/>
                                </a:moveTo>
                                <a:lnTo>
                                  <a:pt x="1971878" y="0"/>
                                </a:lnTo>
                                <a:lnTo>
                                  <a:pt x="1971878" y="589076"/>
                                </a:lnTo>
                                <a:lnTo>
                                  <a:pt x="2126627" y="589076"/>
                                </a:lnTo>
                                <a:lnTo>
                                  <a:pt x="2126627" y="0"/>
                                </a:lnTo>
                                <a:close/>
                              </a:path>
                            </a:pathLst>
                          </a:custGeom>
                          <a:solidFill>
                            <a:srgbClr val="00679F"/>
                          </a:solidFill>
                        </wps:spPr>
                        <wps:bodyPr wrap="square" lIns="0" tIns="0" rIns="0" bIns="0" rtlCol="0">
                          <a:prstTxWarp prst="textNoShape">
                            <a:avLst/>
                          </a:prstTxWarp>
                          <a:noAutofit/>
                        </wps:bodyPr>
                      </wps:wsp>
                      <wps:wsp>
                        <wps:cNvPr id="216" name="Graphic 216"/>
                        <wps:cNvSpPr/>
                        <wps:spPr>
                          <a:xfrm>
                            <a:off x="251570" y="1685075"/>
                            <a:ext cx="2366645" cy="1270"/>
                          </a:xfrm>
                          <a:custGeom>
                            <a:avLst/>
                            <a:gdLst/>
                            <a:ahLst/>
                            <a:cxnLst/>
                            <a:rect l="l" t="t" r="r" b="b"/>
                            <a:pathLst>
                              <a:path w="2366645">
                                <a:moveTo>
                                  <a:pt x="0" y="0"/>
                                </a:moveTo>
                                <a:lnTo>
                                  <a:pt x="2366264" y="0"/>
                                </a:lnTo>
                              </a:path>
                            </a:pathLst>
                          </a:custGeom>
                          <a:ln w="7493">
                            <a:solidFill>
                              <a:srgbClr val="E6E7E8"/>
                            </a:solidFill>
                            <a:prstDash val="solid"/>
                          </a:ln>
                        </wps:spPr>
                        <wps:bodyPr wrap="square" lIns="0" tIns="0" rIns="0" bIns="0" rtlCol="0">
                          <a:prstTxWarp prst="textNoShape">
                            <a:avLst/>
                          </a:prstTxWarp>
                          <a:noAutofit/>
                        </wps:bodyPr>
                      </wps:wsp>
                      <wps:wsp>
                        <wps:cNvPr id="217" name="Graphic 217"/>
                        <wps:cNvSpPr/>
                        <wps:spPr>
                          <a:xfrm>
                            <a:off x="2747632" y="1061059"/>
                            <a:ext cx="55244" cy="55244"/>
                          </a:xfrm>
                          <a:custGeom>
                            <a:avLst/>
                            <a:gdLst/>
                            <a:ahLst/>
                            <a:cxnLst/>
                            <a:rect l="l" t="t" r="r" b="b"/>
                            <a:pathLst>
                              <a:path w="55244" h="55244">
                                <a:moveTo>
                                  <a:pt x="54914" y="0"/>
                                </a:moveTo>
                                <a:lnTo>
                                  <a:pt x="0" y="0"/>
                                </a:lnTo>
                                <a:lnTo>
                                  <a:pt x="0" y="54914"/>
                                </a:lnTo>
                                <a:lnTo>
                                  <a:pt x="54914" y="54914"/>
                                </a:lnTo>
                                <a:lnTo>
                                  <a:pt x="54914" y="0"/>
                                </a:lnTo>
                                <a:close/>
                              </a:path>
                            </a:pathLst>
                          </a:custGeom>
                          <a:solidFill>
                            <a:srgbClr val="00679F"/>
                          </a:solidFill>
                        </wps:spPr>
                        <wps:bodyPr wrap="square" lIns="0" tIns="0" rIns="0" bIns="0" rtlCol="0">
                          <a:prstTxWarp prst="textNoShape">
                            <a:avLst/>
                          </a:prstTxWarp>
                          <a:noAutofit/>
                        </wps:bodyPr>
                      </wps:wsp>
                      <wps:wsp>
                        <wps:cNvPr id="218" name="Graphic 218"/>
                        <wps:cNvSpPr/>
                        <wps:spPr>
                          <a:xfrm>
                            <a:off x="2747632" y="1245768"/>
                            <a:ext cx="55244" cy="55244"/>
                          </a:xfrm>
                          <a:custGeom>
                            <a:avLst/>
                            <a:gdLst/>
                            <a:ahLst/>
                            <a:cxnLst/>
                            <a:rect l="l" t="t" r="r" b="b"/>
                            <a:pathLst>
                              <a:path w="55244" h="55244">
                                <a:moveTo>
                                  <a:pt x="54914" y="0"/>
                                </a:moveTo>
                                <a:lnTo>
                                  <a:pt x="0" y="0"/>
                                </a:lnTo>
                                <a:lnTo>
                                  <a:pt x="0" y="54914"/>
                                </a:lnTo>
                                <a:lnTo>
                                  <a:pt x="54914" y="54914"/>
                                </a:lnTo>
                                <a:lnTo>
                                  <a:pt x="54914" y="0"/>
                                </a:lnTo>
                                <a:close/>
                              </a:path>
                            </a:pathLst>
                          </a:custGeom>
                          <a:solidFill>
                            <a:srgbClr val="96C751"/>
                          </a:solidFill>
                        </wps:spPr>
                        <wps:bodyPr wrap="square" lIns="0" tIns="0" rIns="0" bIns="0" rtlCol="0">
                          <a:prstTxWarp prst="textNoShape">
                            <a:avLst/>
                          </a:prstTxWarp>
                          <a:noAutofit/>
                        </wps:bodyPr>
                      </wps:wsp>
                      <wps:wsp>
                        <wps:cNvPr id="219" name="Graphic 219"/>
                        <wps:cNvSpPr/>
                        <wps:spPr>
                          <a:xfrm>
                            <a:off x="2747632" y="1425486"/>
                            <a:ext cx="55244" cy="55244"/>
                          </a:xfrm>
                          <a:custGeom>
                            <a:avLst/>
                            <a:gdLst/>
                            <a:ahLst/>
                            <a:cxnLst/>
                            <a:rect l="l" t="t" r="r" b="b"/>
                            <a:pathLst>
                              <a:path w="55244" h="55244">
                                <a:moveTo>
                                  <a:pt x="54914" y="0"/>
                                </a:moveTo>
                                <a:lnTo>
                                  <a:pt x="0" y="0"/>
                                </a:lnTo>
                                <a:lnTo>
                                  <a:pt x="0" y="54914"/>
                                </a:lnTo>
                                <a:lnTo>
                                  <a:pt x="54914" y="54914"/>
                                </a:lnTo>
                                <a:lnTo>
                                  <a:pt x="54914" y="0"/>
                                </a:lnTo>
                                <a:close/>
                              </a:path>
                            </a:pathLst>
                          </a:custGeom>
                          <a:solidFill>
                            <a:srgbClr val="414042"/>
                          </a:solidFill>
                        </wps:spPr>
                        <wps:bodyPr wrap="square" lIns="0" tIns="0" rIns="0" bIns="0" rtlCol="0">
                          <a:prstTxWarp prst="textNoShape">
                            <a:avLst/>
                          </a:prstTxWarp>
                          <a:noAutofit/>
                        </wps:bodyPr>
                      </wps:wsp>
                      <wps:wsp>
                        <wps:cNvPr id="220" name="Graphic 220"/>
                        <wps:cNvSpPr/>
                        <wps:spPr>
                          <a:xfrm>
                            <a:off x="3175" y="3175"/>
                            <a:ext cx="3340735" cy="2398395"/>
                          </a:xfrm>
                          <a:custGeom>
                            <a:avLst/>
                            <a:gdLst/>
                            <a:ahLst/>
                            <a:cxnLst/>
                            <a:rect l="l" t="t" r="r" b="b"/>
                            <a:pathLst>
                              <a:path w="3340735" h="2398395">
                                <a:moveTo>
                                  <a:pt x="0" y="2398014"/>
                                </a:moveTo>
                                <a:lnTo>
                                  <a:pt x="3340531" y="2398014"/>
                                </a:lnTo>
                                <a:lnTo>
                                  <a:pt x="3340531" y="0"/>
                                </a:lnTo>
                                <a:lnTo>
                                  <a:pt x="0" y="0"/>
                                </a:lnTo>
                                <a:lnTo>
                                  <a:pt x="0" y="2398014"/>
                                </a:lnTo>
                                <a:close/>
                              </a:path>
                            </a:pathLst>
                          </a:custGeom>
                          <a:ln w="6350">
                            <a:solidFill>
                              <a:srgbClr val="E6E7E8"/>
                            </a:solidFill>
                            <a:prstDash val="solid"/>
                          </a:ln>
                        </wps:spPr>
                        <wps:bodyPr wrap="square" lIns="0" tIns="0" rIns="0" bIns="0" rtlCol="0">
                          <a:prstTxWarp prst="textNoShape">
                            <a:avLst/>
                          </a:prstTxWarp>
                          <a:noAutofit/>
                        </wps:bodyPr>
                      </wps:wsp>
                      <wps:wsp>
                        <wps:cNvPr id="221" name="Graphic 221"/>
                        <wps:cNvSpPr/>
                        <wps:spPr>
                          <a:xfrm>
                            <a:off x="19659" y="75145"/>
                            <a:ext cx="3327400" cy="234315"/>
                          </a:xfrm>
                          <a:custGeom>
                            <a:avLst/>
                            <a:gdLst/>
                            <a:ahLst/>
                            <a:cxnLst/>
                            <a:rect l="l" t="t" r="r" b="b"/>
                            <a:pathLst>
                              <a:path w="3327400" h="234315">
                                <a:moveTo>
                                  <a:pt x="3327222" y="0"/>
                                </a:moveTo>
                                <a:lnTo>
                                  <a:pt x="0" y="0"/>
                                </a:lnTo>
                                <a:lnTo>
                                  <a:pt x="0" y="233997"/>
                                </a:lnTo>
                                <a:lnTo>
                                  <a:pt x="3327222" y="233997"/>
                                </a:lnTo>
                                <a:lnTo>
                                  <a:pt x="3327222" y="0"/>
                                </a:lnTo>
                                <a:close/>
                              </a:path>
                            </a:pathLst>
                          </a:custGeom>
                          <a:solidFill>
                            <a:srgbClr val="FFFFFF"/>
                          </a:solidFill>
                        </wps:spPr>
                        <wps:bodyPr wrap="square" lIns="0" tIns="0" rIns="0" bIns="0" rtlCol="0">
                          <a:prstTxWarp prst="textNoShape">
                            <a:avLst/>
                          </a:prstTxWarp>
                          <a:noAutofit/>
                        </wps:bodyPr>
                      </wps:wsp>
                      <wps:wsp>
                        <wps:cNvPr id="222" name="Textbox 222"/>
                        <wps:cNvSpPr txBox="1"/>
                        <wps:spPr>
                          <a:xfrm>
                            <a:off x="1203633" y="130279"/>
                            <a:ext cx="972185" cy="128270"/>
                          </a:xfrm>
                          <a:prstGeom prst="rect">
                            <a:avLst/>
                          </a:prstGeom>
                        </wps:spPr>
                        <wps:txbx>
                          <w:txbxContent>
                            <w:p w14:paraId="5F250971" w14:textId="77777777" w:rsidR="003E1B64" w:rsidRDefault="00775BFE">
                              <w:pPr>
                                <w:spacing w:line="201" w:lineRule="exact"/>
                                <w:rPr>
                                  <w:sz w:val="18"/>
                                </w:rPr>
                              </w:pPr>
                              <w:r>
                                <w:rPr>
                                  <w:color w:val="231F20"/>
                                  <w:sz w:val="18"/>
                                </w:rPr>
                                <w:t>ACCUs</w:t>
                              </w:r>
                              <w:r>
                                <w:rPr>
                                  <w:color w:val="231F20"/>
                                  <w:spacing w:val="-3"/>
                                  <w:sz w:val="18"/>
                                </w:rPr>
                                <w:t xml:space="preserve"> </w:t>
                              </w:r>
                              <w:r>
                                <w:rPr>
                                  <w:color w:val="231F20"/>
                                  <w:sz w:val="18"/>
                                </w:rPr>
                                <w:t xml:space="preserve">in </w:t>
                              </w:r>
                              <w:r>
                                <w:rPr>
                                  <w:color w:val="231F20"/>
                                  <w:spacing w:val="-2"/>
                                  <w:sz w:val="18"/>
                                </w:rPr>
                                <w:t>holdings</w:t>
                              </w:r>
                            </w:p>
                          </w:txbxContent>
                        </wps:txbx>
                        <wps:bodyPr wrap="square" lIns="0" tIns="0" rIns="0" bIns="0" rtlCol="0">
                          <a:noAutofit/>
                        </wps:bodyPr>
                      </wps:wsp>
                      <wps:wsp>
                        <wps:cNvPr id="223" name="Textbox 223"/>
                        <wps:cNvSpPr txBox="1"/>
                        <wps:spPr>
                          <a:xfrm>
                            <a:off x="60210" y="356646"/>
                            <a:ext cx="123825" cy="1379855"/>
                          </a:xfrm>
                          <a:prstGeom prst="rect">
                            <a:avLst/>
                          </a:prstGeom>
                        </wps:spPr>
                        <wps:txbx>
                          <w:txbxContent>
                            <w:p w14:paraId="5F250972" w14:textId="77777777" w:rsidR="003E1B64" w:rsidRDefault="00775BFE">
                              <w:pPr>
                                <w:spacing w:before="1"/>
                                <w:rPr>
                                  <w:sz w:val="15"/>
                                </w:rPr>
                              </w:pPr>
                              <w:r>
                                <w:rPr>
                                  <w:color w:val="231F20"/>
                                  <w:spacing w:val="-5"/>
                                  <w:w w:val="105"/>
                                  <w:sz w:val="15"/>
                                </w:rPr>
                                <w:t>40</w:t>
                              </w:r>
                            </w:p>
                            <w:p w14:paraId="5F250973" w14:textId="77777777" w:rsidR="003E1B64" w:rsidRDefault="00775BFE">
                              <w:pPr>
                                <w:spacing w:before="79"/>
                                <w:rPr>
                                  <w:sz w:val="15"/>
                                </w:rPr>
                              </w:pPr>
                              <w:r>
                                <w:rPr>
                                  <w:color w:val="231F20"/>
                                  <w:spacing w:val="-5"/>
                                  <w:w w:val="105"/>
                                  <w:sz w:val="15"/>
                                </w:rPr>
                                <w:t>35</w:t>
                              </w:r>
                            </w:p>
                            <w:p w14:paraId="5F250974" w14:textId="77777777" w:rsidR="003E1B64" w:rsidRDefault="00775BFE">
                              <w:pPr>
                                <w:spacing w:before="72"/>
                                <w:rPr>
                                  <w:sz w:val="15"/>
                                </w:rPr>
                              </w:pPr>
                              <w:r>
                                <w:rPr>
                                  <w:color w:val="231F20"/>
                                  <w:spacing w:val="-5"/>
                                  <w:w w:val="105"/>
                                  <w:sz w:val="15"/>
                                </w:rPr>
                                <w:t>30</w:t>
                              </w:r>
                            </w:p>
                            <w:p w14:paraId="5F250975" w14:textId="77777777" w:rsidR="003E1B64" w:rsidRDefault="00775BFE">
                              <w:pPr>
                                <w:spacing w:before="79"/>
                                <w:rPr>
                                  <w:sz w:val="15"/>
                                </w:rPr>
                              </w:pPr>
                              <w:r>
                                <w:rPr>
                                  <w:color w:val="231F20"/>
                                  <w:spacing w:val="-5"/>
                                  <w:w w:val="105"/>
                                  <w:sz w:val="15"/>
                                </w:rPr>
                                <w:t>25</w:t>
                              </w:r>
                            </w:p>
                            <w:p w14:paraId="5F250976" w14:textId="77777777" w:rsidR="003E1B64" w:rsidRDefault="00775BFE">
                              <w:pPr>
                                <w:spacing w:before="79"/>
                                <w:rPr>
                                  <w:sz w:val="15"/>
                                </w:rPr>
                              </w:pPr>
                              <w:r>
                                <w:rPr>
                                  <w:color w:val="231F20"/>
                                  <w:spacing w:val="-5"/>
                                  <w:w w:val="105"/>
                                  <w:sz w:val="15"/>
                                </w:rPr>
                                <w:t>20</w:t>
                              </w:r>
                            </w:p>
                            <w:p w14:paraId="5F250977" w14:textId="77777777" w:rsidR="003E1B64" w:rsidRDefault="00775BFE">
                              <w:pPr>
                                <w:spacing w:before="79"/>
                                <w:rPr>
                                  <w:sz w:val="15"/>
                                </w:rPr>
                              </w:pPr>
                              <w:r>
                                <w:rPr>
                                  <w:color w:val="231F20"/>
                                  <w:spacing w:val="-5"/>
                                  <w:w w:val="105"/>
                                  <w:sz w:val="15"/>
                                </w:rPr>
                                <w:t>15</w:t>
                              </w:r>
                            </w:p>
                            <w:p w14:paraId="5F250978" w14:textId="77777777" w:rsidR="003E1B64" w:rsidRDefault="00775BFE">
                              <w:pPr>
                                <w:spacing w:before="71"/>
                                <w:rPr>
                                  <w:sz w:val="15"/>
                                </w:rPr>
                              </w:pPr>
                              <w:r>
                                <w:rPr>
                                  <w:color w:val="231F20"/>
                                  <w:spacing w:val="-5"/>
                                  <w:w w:val="105"/>
                                  <w:sz w:val="15"/>
                                </w:rPr>
                                <w:t>10</w:t>
                              </w:r>
                            </w:p>
                            <w:p w14:paraId="5F250979" w14:textId="77777777" w:rsidR="003E1B64" w:rsidRDefault="00775BFE">
                              <w:pPr>
                                <w:spacing w:before="79"/>
                                <w:ind w:left="79"/>
                                <w:rPr>
                                  <w:sz w:val="15"/>
                                </w:rPr>
                              </w:pPr>
                              <w:r>
                                <w:rPr>
                                  <w:color w:val="231F20"/>
                                  <w:spacing w:val="-10"/>
                                  <w:w w:val="105"/>
                                  <w:sz w:val="15"/>
                                </w:rPr>
                                <w:t>5</w:t>
                              </w:r>
                            </w:p>
                            <w:p w14:paraId="5F25097A" w14:textId="77777777" w:rsidR="003E1B64" w:rsidRDefault="00775BFE">
                              <w:pPr>
                                <w:spacing w:before="79"/>
                                <w:ind w:left="79"/>
                                <w:rPr>
                                  <w:sz w:val="15"/>
                                </w:rPr>
                              </w:pPr>
                              <w:r>
                                <w:rPr>
                                  <w:color w:val="231F20"/>
                                  <w:spacing w:val="-10"/>
                                  <w:w w:val="105"/>
                                  <w:sz w:val="15"/>
                                </w:rPr>
                                <w:t>0</w:t>
                              </w:r>
                            </w:p>
                          </w:txbxContent>
                        </wps:txbx>
                        <wps:bodyPr wrap="square" lIns="0" tIns="0" rIns="0" bIns="0" rtlCol="0">
                          <a:noAutofit/>
                        </wps:bodyPr>
                      </wps:wsp>
                      <wps:wsp>
                        <wps:cNvPr id="224" name="Textbox 224"/>
                        <wps:cNvSpPr txBox="1"/>
                        <wps:spPr>
                          <a:xfrm>
                            <a:off x="2827497" y="1030580"/>
                            <a:ext cx="479425" cy="471170"/>
                          </a:xfrm>
                          <a:prstGeom prst="rect">
                            <a:avLst/>
                          </a:prstGeom>
                        </wps:spPr>
                        <wps:txbx>
                          <w:txbxContent>
                            <w:p w14:paraId="5F25097B" w14:textId="77777777" w:rsidR="003E1B64" w:rsidRDefault="00775BFE">
                              <w:pPr>
                                <w:spacing w:before="1"/>
                                <w:rPr>
                                  <w:sz w:val="15"/>
                                </w:rPr>
                              </w:pPr>
                              <w:r>
                                <w:rPr>
                                  <w:color w:val="231F20"/>
                                  <w:spacing w:val="-2"/>
                                  <w:w w:val="105"/>
                                  <w:sz w:val="15"/>
                                </w:rPr>
                                <w:t>Avoidance</w:t>
                              </w:r>
                            </w:p>
                            <w:p w14:paraId="5F25097C" w14:textId="77777777" w:rsidR="003E1B64" w:rsidRDefault="00775BFE">
                              <w:pPr>
                                <w:spacing w:before="3" w:line="280" w:lineRule="atLeast"/>
                                <w:ind w:right="131"/>
                                <w:rPr>
                                  <w:sz w:val="15"/>
                                </w:rPr>
                              </w:pPr>
                              <w:r>
                                <w:rPr>
                                  <w:color w:val="231F20"/>
                                  <w:spacing w:val="-2"/>
                                  <w:w w:val="105"/>
                                  <w:sz w:val="15"/>
                                </w:rPr>
                                <w:t>25-year 100-year</w:t>
                              </w:r>
                            </w:p>
                          </w:txbxContent>
                        </wps:txbx>
                        <wps:bodyPr wrap="square" lIns="0" tIns="0" rIns="0" bIns="0" rtlCol="0">
                          <a:noAutofit/>
                        </wps:bodyPr>
                      </wps:wsp>
                    </wpg:wgp>
                  </a:graphicData>
                </a:graphic>
              </wp:anchor>
            </w:drawing>
          </mc:Choice>
          <mc:Fallback>
            <w:pict>
              <v:group w14:anchorId="5F25074D" id="Group 210" o:spid="_x0000_s1171" style="position:absolute;left:0;text-align:left;margin-left:290.4pt;margin-top:22.6pt;width:263.55pt;height:189.35pt;z-index:251658278;mso-wrap-distance-left:0;mso-wrap-distance-right:0;mso-position-horizontal-relative:page;mso-position-vertical-relative:text" coordsize="33470,24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">
                <v:shape id="Graphic 211" o:spid="_x0000_s1172" style="position:absolute;left:2515;top:5718;width:23667;height:9538;visibility:visible;mso-wrap-style:square;v-text-anchor:top" coordsize="2366645,95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" path="m,953490r1302947,em1457697,953490r633996,em2246443,953490r119821,em,793737r2091693,em2246443,793737r119821,em,633996r2091693,em2246443,633996r119821,em,479234r2091693,em2246443,479234r119821,em,319493r2091693,em2246443,319493r119821,em,159740r2091693,em2246443,159740r119821,em,l2091693,em2246443,r119821,e" filled="f" strokecolor="#e6e7e8" strokeweight=".20811mm">
                  <v:path arrowok="t"/>
                </v:shape>
                <v:shape id="Graphic 212" o:spid="_x0000_s1173" style="position:absolute;left:2515;top:4170;width:23667;height:13;visibility:visible;mso-wrap-style:square;v-text-anchor:top" coordsize="2366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" path="m,l2366264,e" filled="f" strokecolor="#e6e7e8" strokeweight=".59pt">
                  <v:path arrowok="t"/>
                </v:shape>
                <v:shape id="Graphic 213" o:spid="_x0000_s1174" style="position:absolute;left:3713;top:14304;width:21273;height:2547;visibility:visible;mso-wrap-style:square;v-text-anchor:top" coordsize="212725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" path="m159753,249605l,249605r,4991l159753,254596r,-4991xem554126,244614r-159753,l394373,254596r159753,l554126,244614xem943495,194691r-154749,l788746,254596r154749,l943495,194691xem1337881,209664r-154749,l1183132,254596r154749,l1337881,209664xem1732254,244614r-154749,l1577505,254596r154749,l1732254,244614xem2126627,l1971878,r,254596l2126627,254596,2126627,xe" fillcolor="#414042" stroked="f">
                  <v:path arrowok="t"/>
                </v:shape>
                <v:shape id="Graphic 214" o:spid="_x0000_s1175" style="position:absolute;left:3713;top:11409;width:21273;height:5397;visibility:visible;mso-wrap-style:square;v-text-anchor:top" coordsize="2127250,53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" path="m159753,529170l,529170r,9983l159753,539153r,-9983xem554126,529170r-159753,l394373,534162r159753,l554126,529170xem943495,384403r-154749,l788746,484251r154749,l943495,384403xem1337881,374408r-154749,l1183132,499211r154749,l1337881,374408xem1732254,529170r-154749,l1577505,534162r154749,l1732254,529170xem2126627,l1971878,r,289547l2126627,289547,2126627,xe" fillcolor="#96c751" stroked="f">
                  <v:path arrowok="t"/>
                </v:shape>
                <v:shape id="Graphic 215" o:spid="_x0000_s1176" style="position:absolute;left:3713;top:5518;width:21273;height:11183;visibility:visible;mso-wrap-style:square;v-text-anchor:top" coordsize="2127250,1118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" path="m159753,1113243l,1113243r,4992l159753,1118235r,-4992xem554126,1063320r-159753,l394373,1118235r159753,l554126,1063320xem943495,893584r-154749,l788746,973455r154749,l943495,893584xem1337881,848664r-154749,l1183132,963485r154749,l1337881,848664xem1732254,1078293r-154749,l1577505,1118235r154749,l1732254,1078293xem2126627,l1971878,r,589076l2126627,589076,2126627,xe" fillcolor="#00679f" stroked="f">
                  <v:path arrowok="t"/>
                </v:shape>
                <v:shape id="Graphic 216" o:spid="_x0000_s1177" style="position:absolute;left:2515;top:16850;width:23667;height:13;visibility:visible;mso-wrap-style:square;v-text-anchor:top" coordsize="2366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" path="m,l2366264,e" filled="f" strokecolor="#e6e7e8" strokeweight=".59pt">
                  <v:path arrowok="t"/>
                </v:shape>
                <v:shape id="Graphic 217" o:spid="_x0000_s1178" style="position:absolute;left:27476;top:10610;width:552;height:553;visibility:visible;mso-wrap-style:square;v-text-anchor:top" coordsize="55244,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" path="m54914,l,,,54914r54914,l54914,xe" fillcolor="#00679f" stroked="f">
                  <v:path arrowok="t"/>
                </v:shape>
                <v:shape id="Graphic 218" o:spid="_x0000_s1179" style="position:absolute;left:27476;top:12457;width:552;height:553;visibility:visible;mso-wrap-style:square;v-text-anchor:top" coordsize="55244,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" path="m54914,l,,,54914r54914,l54914,xe" fillcolor="#96c751" stroked="f">
                  <v:path arrowok="t"/>
                </v:shape>
                <v:shape id="Graphic 219" o:spid="_x0000_s1180" style="position:absolute;left:27476;top:14254;width:552;height:553;visibility:visible;mso-wrap-style:square;v-text-anchor:top" coordsize="55244,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" path="m54914,l,,,54914r54914,l54914,xe" fillcolor="#414042" stroked="f">
                  <v:path arrowok="t"/>
                </v:shape>
                <v:shape id="Graphic 220" o:spid="_x0000_s1181" style="position:absolute;left:31;top:31;width:33408;height:23984;visibility:visible;mso-wrap-style:square;v-text-anchor:top" coordsize="3340735,239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" path="m,2398014r3340531,l3340531,,,,,2398014xe" filled="f" strokecolor="#e6e7e8" strokeweight=".5pt">
                  <v:path arrowok="t"/>
                </v:shape>
                <v:shape id="Graphic 221" o:spid="_x0000_s1182" style="position:absolute;left:196;top:751;width:33274;height:2343;visibility:visible;mso-wrap-style:square;v-text-anchor:top" coordsize="3327400,2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" path="m3327222,l,,,233997r3327222,l3327222,xe" stroked="f">
                  <v:path arrowok="t"/>
                </v:shape>
                <v:shape id="Textbox 222" o:spid="_x0000_s1183" type="#_x0000_t202" style="position:absolute;left:12036;top:1302;width:9722;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5F250971" w14:textId="77777777" w:rsidR="003E1B64" w:rsidRDefault="00775BFE">
                        <w:pPr>
                          <w:spacing w:line="201" w:lineRule="exact"/>
                          <w:rPr>
                            <w:sz w:val="18"/>
                          </w:rPr>
                        </w:pPr>
                        <w:r>
                          <w:rPr>
                            <w:color w:val="231F20"/>
                            <w:sz w:val="18"/>
                          </w:rPr>
                          <w:t>ACCUs</w:t>
                        </w:r>
                        <w:r>
                          <w:rPr>
                            <w:color w:val="231F20"/>
                            <w:spacing w:val="-3"/>
                            <w:sz w:val="18"/>
                          </w:rPr>
                          <w:t xml:space="preserve"> </w:t>
                        </w:r>
                        <w:r>
                          <w:rPr>
                            <w:color w:val="231F20"/>
                            <w:sz w:val="18"/>
                          </w:rPr>
                          <w:t xml:space="preserve">in </w:t>
                        </w:r>
                        <w:r>
                          <w:rPr>
                            <w:color w:val="231F20"/>
                            <w:spacing w:val="-2"/>
                            <w:sz w:val="18"/>
                          </w:rPr>
                          <w:t>holdings</w:t>
                        </w:r>
                      </w:p>
                    </w:txbxContent>
                  </v:textbox>
                </v:shape>
                <v:shape id="Textbox 223" o:spid="_x0000_s1184" type="#_x0000_t202" style="position:absolute;left:602;top:3566;width:1238;height:13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5F250972" w14:textId="77777777" w:rsidR="003E1B64" w:rsidRDefault="00775BFE">
                        <w:pPr>
                          <w:spacing w:before="1"/>
                          <w:rPr>
                            <w:sz w:val="15"/>
                          </w:rPr>
                        </w:pPr>
                        <w:r>
                          <w:rPr>
                            <w:color w:val="231F20"/>
                            <w:spacing w:val="-5"/>
                            <w:w w:val="105"/>
                            <w:sz w:val="15"/>
                          </w:rPr>
                          <w:t>40</w:t>
                        </w:r>
                      </w:p>
                      <w:p w14:paraId="5F250973" w14:textId="77777777" w:rsidR="003E1B64" w:rsidRDefault="00775BFE">
                        <w:pPr>
                          <w:spacing w:before="79"/>
                          <w:rPr>
                            <w:sz w:val="15"/>
                          </w:rPr>
                        </w:pPr>
                        <w:r>
                          <w:rPr>
                            <w:color w:val="231F20"/>
                            <w:spacing w:val="-5"/>
                            <w:w w:val="105"/>
                            <w:sz w:val="15"/>
                          </w:rPr>
                          <w:t>35</w:t>
                        </w:r>
                      </w:p>
                      <w:p w14:paraId="5F250974" w14:textId="77777777" w:rsidR="003E1B64" w:rsidRDefault="00775BFE">
                        <w:pPr>
                          <w:spacing w:before="72"/>
                          <w:rPr>
                            <w:sz w:val="15"/>
                          </w:rPr>
                        </w:pPr>
                        <w:r>
                          <w:rPr>
                            <w:color w:val="231F20"/>
                            <w:spacing w:val="-5"/>
                            <w:w w:val="105"/>
                            <w:sz w:val="15"/>
                          </w:rPr>
                          <w:t>30</w:t>
                        </w:r>
                      </w:p>
                      <w:p w14:paraId="5F250975" w14:textId="77777777" w:rsidR="003E1B64" w:rsidRDefault="00775BFE">
                        <w:pPr>
                          <w:spacing w:before="79"/>
                          <w:rPr>
                            <w:sz w:val="15"/>
                          </w:rPr>
                        </w:pPr>
                        <w:r>
                          <w:rPr>
                            <w:color w:val="231F20"/>
                            <w:spacing w:val="-5"/>
                            <w:w w:val="105"/>
                            <w:sz w:val="15"/>
                          </w:rPr>
                          <w:t>25</w:t>
                        </w:r>
                      </w:p>
                      <w:p w14:paraId="5F250976" w14:textId="77777777" w:rsidR="003E1B64" w:rsidRDefault="00775BFE">
                        <w:pPr>
                          <w:spacing w:before="79"/>
                          <w:rPr>
                            <w:sz w:val="15"/>
                          </w:rPr>
                        </w:pPr>
                        <w:r>
                          <w:rPr>
                            <w:color w:val="231F20"/>
                            <w:spacing w:val="-5"/>
                            <w:w w:val="105"/>
                            <w:sz w:val="15"/>
                          </w:rPr>
                          <w:t>20</w:t>
                        </w:r>
                      </w:p>
                      <w:p w14:paraId="5F250977" w14:textId="77777777" w:rsidR="003E1B64" w:rsidRDefault="00775BFE">
                        <w:pPr>
                          <w:spacing w:before="79"/>
                          <w:rPr>
                            <w:sz w:val="15"/>
                          </w:rPr>
                        </w:pPr>
                        <w:r>
                          <w:rPr>
                            <w:color w:val="231F20"/>
                            <w:spacing w:val="-5"/>
                            <w:w w:val="105"/>
                            <w:sz w:val="15"/>
                          </w:rPr>
                          <w:t>15</w:t>
                        </w:r>
                      </w:p>
                      <w:p w14:paraId="5F250978" w14:textId="77777777" w:rsidR="003E1B64" w:rsidRDefault="00775BFE">
                        <w:pPr>
                          <w:spacing w:before="71"/>
                          <w:rPr>
                            <w:sz w:val="15"/>
                          </w:rPr>
                        </w:pPr>
                        <w:r>
                          <w:rPr>
                            <w:color w:val="231F20"/>
                            <w:spacing w:val="-5"/>
                            <w:w w:val="105"/>
                            <w:sz w:val="15"/>
                          </w:rPr>
                          <w:t>10</w:t>
                        </w:r>
                      </w:p>
                      <w:p w14:paraId="5F250979" w14:textId="77777777" w:rsidR="003E1B64" w:rsidRDefault="00775BFE">
                        <w:pPr>
                          <w:spacing w:before="79"/>
                          <w:ind w:left="79"/>
                          <w:rPr>
                            <w:sz w:val="15"/>
                          </w:rPr>
                        </w:pPr>
                        <w:r>
                          <w:rPr>
                            <w:color w:val="231F20"/>
                            <w:spacing w:val="-10"/>
                            <w:w w:val="105"/>
                            <w:sz w:val="15"/>
                          </w:rPr>
                          <w:t>5</w:t>
                        </w:r>
                      </w:p>
                      <w:p w14:paraId="5F25097A" w14:textId="77777777" w:rsidR="003E1B64" w:rsidRDefault="00775BFE">
                        <w:pPr>
                          <w:spacing w:before="79"/>
                          <w:ind w:left="79"/>
                          <w:rPr>
                            <w:sz w:val="15"/>
                          </w:rPr>
                        </w:pPr>
                        <w:r>
                          <w:rPr>
                            <w:color w:val="231F20"/>
                            <w:spacing w:val="-10"/>
                            <w:w w:val="105"/>
                            <w:sz w:val="15"/>
                          </w:rPr>
                          <w:t>0</w:t>
                        </w:r>
                      </w:p>
                    </w:txbxContent>
                  </v:textbox>
                </v:shape>
                <v:shape id="Textbox 224" o:spid="_x0000_s1185" type="#_x0000_t202" style="position:absolute;left:28274;top:10305;width:4795;height:4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5F25097B" w14:textId="77777777" w:rsidR="003E1B64" w:rsidRDefault="00775BFE">
                        <w:pPr>
                          <w:spacing w:before="1"/>
                          <w:rPr>
                            <w:sz w:val="15"/>
                          </w:rPr>
                        </w:pPr>
                        <w:r>
                          <w:rPr>
                            <w:color w:val="231F20"/>
                            <w:spacing w:val="-2"/>
                            <w:w w:val="105"/>
                            <w:sz w:val="15"/>
                          </w:rPr>
                          <w:t>Avoidance</w:t>
                        </w:r>
                      </w:p>
                      <w:p w14:paraId="5F25097C" w14:textId="77777777" w:rsidR="003E1B64" w:rsidRDefault="00775BFE">
                        <w:pPr>
                          <w:spacing w:before="3" w:line="280" w:lineRule="atLeast"/>
                          <w:ind w:right="131"/>
                          <w:rPr>
                            <w:sz w:val="15"/>
                          </w:rPr>
                        </w:pPr>
                        <w:r>
                          <w:rPr>
                            <w:color w:val="231F20"/>
                            <w:spacing w:val="-2"/>
                            <w:w w:val="105"/>
                            <w:sz w:val="15"/>
                          </w:rPr>
                          <w:t>25-year 100-year</w:t>
                        </w:r>
                      </w:p>
                    </w:txbxContent>
                  </v:textbox>
                </v:shape>
                <w10:wrap anchorx="page"/>
              </v:group>
            </w:pict>
          </mc:Fallback>
        </mc:AlternateContent>
      </w:r>
      <w:r>
        <w:rPr>
          <w:b/>
          <w:noProof/>
          <w:sz w:val="18"/>
        </w:rPr>
        <mc:AlternateContent>
          <mc:Choice Requires="wps">
            <w:drawing>
              <wp:anchor distT="0" distB="0" distL="0" distR="0" simplePos="0" relativeHeight="251658279" behindDoc="0" locked="0" layoutInCell="1" allowOverlap="1" wp14:anchorId="5F25074F" wp14:editId="5F250750">
                <wp:simplePos x="0" y="0"/>
                <wp:positionH relativeFrom="page">
                  <wp:posOffset>612395</wp:posOffset>
                </wp:positionH>
                <wp:positionV relativeFrom="paragraph">
                  <wp:posOffset>945136</wp:posOffset>
                </wp:positionV>
                <wp:extent cx="137160" cy="78549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785495"/>
                        </a:xfrm>
                        <a:prstGeom prst="rect">
                          <a:avLst/>
                        </a:prstGeom>
                      </wps:spPr>
                      <wps:txbx>
                        <w:txbxContent>
                          <w:p w14:paraId="5F25097D" w14:textId="77777777" w:rsidR="003E1B64" w:rsidRDefault="00775BFE">
                            <w:pPr>
                              <w:spacing w:before="21"/>
                              <w:ind w:left="20"/>
                              <w:rPr>
                                <w:sz w:val="15"/>
                              </w:rPr>
                            </w:pPr>
                            <w:r>
                              <w:rPr>
                                <w:color w:val="231F20"/>
                                <w:w w:val="105"/>
                                <w:sz w:val="15"/>
                              </w:rPr>
                              <w:t>ACCUs</w:t>
                            </w:r>
                            <w:r>
                              <w:rPr>
                                <w:color w:val="231F20"/>
                                <w:spacing w:val="-6"/>
                                <w:w w:val="105"/>
                                <w:sz w:val="15"/>
                              </w:rPr>
                              <w:t xml:space="preserve"> </w:t>
                            </w:r>
                            <w:r>
                              <w:rPr>
                                <w:color w:val="231F20"/>
                                <w:spacing w:val="-2"/>
                                <w:w w:val="105"/>
                                <w:sz w:val="15"/>
                              </w:rPr>
                              <w:t>(millions)</w:t>
                            </w:r>
                          </w:p>
                        </w:txbxContent>
                      </wps:txbx>
                      <wps:bodyPr vert="vert270" wrap="square" lIns="0" tIns="0" rIns="0" bIns="0" rtlCol="0">
                        <a:noAutofit/>
                      </wps:bodyPr>
                    </wps:wsp>
                  </a:graphicData>
                </a:graphic>
              </wp:anchor>
            </w:drawing>
          </mc:Choice>
          <mc:Fallback>
            <w:pict>
              <v:shape w14:anchorId="5F25074F" id="Textbox 225" o:spid="_x0000_s1186" type="#_x0000_t202" style="position:absolute;left:0;text-align:left;margin-left:48.2pt;margin-top:74.4pt;width:10.8pt;height:61.85pt;z-index:25165827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" filled="f" stroked="f">
                <v:textbox style="layout-flow:vertical;mso-layout-flow-alt:bottom-to-top" inset="0,0,0,0">
                  <w:txbxContent>
                    <w:p w14:paraId="5F25097D" w14:textId="77777777" w:rsidR="003E1B64" w:rsidRDefault="00775BFE">
                      <w:pPr>
                        <w:spacing w:before="21"/>
                        <w:ind w:left="20"/>
                        <w:rPr>
                          <w:sz w:val="15"/>
                        </w:rPr>
                      </w:pPr>
                      <w:r>
                        <w:rPr>
                          <w:color w:val="231F20"/>
                          <w:w w:val="105"/>
                          <w:sz w:val="15"/>
                        </w:rPr>
                        <w:t>ACCUs</w:t>
                      </w:r>
                      <w:r>
                        <w:rPr>
                          <w:color w:val="231F20"/>
                          <w:spacing w:val="-6"/>
                          <w:w w:val="105"/>
                          <w:sz w:val="15"/>
                        </w:rPr>
                        <w:t xml:space="preserve"> </w:t>
                      </w:r>
                      <w:r>
                        <w:rPr>
                          <w:color w:val="231F20"/>
                          <w:spacing w:val="-2"/>
                          <w:w w:val="105"/>
                          <w:sz w:val="15"/>
                        </w:rPr>
                        <w:t>(millions)</w:t>
                      </w:r>
                    </w:p>
                  </w:txbxContent>
                </v:textbox>
                <w10:wrap anchorx="page"/>
              </v:shape>
            </w:pict>
          </mc:Fallback>
        </mc:AlternateContent>
      </w:r>
      <w:r>
        <w:rPr>
          <w:b/>
          <w:color w:val="231F20"/>
          <w:sz w:val="18"/>
        </w:rPr>
        <w:t>Figure</w:t>
      </w:r>
      <w:r>
        <w:rPr>
          <w:b/>
          <w:color w:val="231F20"/>
          <w:spacing w:val="-3"/>
          <w:sz w:val="18"/>
        </w:rPr>
        <w:t xml:space="preserve"> </w:t>
      </w:r>
      <w:r>
        <w:rPr>
          <w:b/>
          <w:color w:val="231F20"/>
          <w:sz w:val="18"/>
        </w:rPr>
        <w:t>2.3:</w:t>
      </w:r>
      <w:r>
        <w:rPr>
          <w:b/>
          <w:color w:val="231F20"/>
          <w:spacing w:val="-3"/>
          <w:sz w:val="18"/>
        </w:rPr>
        <w:t xml:space="preserve"> </w:t>
      </w:r>
      <w:r>
        <w:rPr>
          <w:b/>
          <w:color w:val="231F20"/>
          <w:sz w:val="18"/>
        </w:rPr>
        <w:t>Permanence</w:t>
      </w:r>
      <w:r>
        <w:rPr>
          <w:b/>
          <w:color w:val="231F20"/>
          <w:spacing w:val="-3"/>
          <w:sz w:val="18"/>
        </w:rPr>
        <w:t xml:space="preserve"> </w:t>
      </w:r>
      <w:r>
        <w:rPr>
          <w:b/>
          <w:color w:val="231F20"/>
          <w:sz w:val="18"/>
        </w:rPr>
        <w:t>periods</w:t>
      </w:r>
      <w:r>
        <w:rPr>
          <w:b/>
          <w:color w:val="231F20"/>
          <w:spacing w:val="-3"/>
          <w:sz w:val="18"/>
        </w:rPr>
        <w:t xml:space="preserve"> </w:t>
      </w:r>
      <w:r>
        <w:rPr>
          <w:b/>
          <w:color w:val="231F20"/>
          <w:sz w:val="18"/>
        </w:rPr>
        <w:t>for</w:t>
      </w:r>
      <w:r>
        <w:rPr>
          <w:b/>
          <w:color w:val="231F20"/>
          <w:spacing w:val="-10"/>
          <w:sz w:val="18"/>
        </w:rPr>
        <w:t xml:space="preserve"> </w:t>
      </w:r>
      <w:r>
        <w:rPr>
          <w:b/>
          <w:color w:val="231F20"/>
          <w:sz w:val="18"/>
        </w:rPr>
        <w:t>ACCUs</w:t>
      </w:r>
      <w:r>
        <w:rPr>
          <w:b/>
          <w:color w:val="231F20"/>
          <w:spacing w:val="-3"/>
          <w:sz w:val="18"/>
        </w:rPr>
        <w:t xml:space="preserve"> </w:t>
      </w:r>
      <w:r>
        <w:rPr>
          <w:b/>
          <w:color w:val="231F20"/>
          <w:sz w:val="18"/>
        </w:rPr>
        <w:t>surrendered</w:t>
      </w:r>
      <w:r>
        <w:rPr>
          <w:b/>
          <w:color w:val="231F20"/>
          <w:spacing w:val="-3"/>
          <w:sz w:val="18"/>
        </w:rPr>
        <w:t xml:space="preserve"> </w:t>
      </w:r>
      <w:r>
        <w:rPr>
          <w:b/>
          <w:color w:val="231F20"/>
          <w:sz w:val="18"/>
        </w:rPr>
        <w:t>and</w:t>
      </w:r>
      <w:r>
        <w:rPr>
          <w:b/>
          <w:color w:val="231F20"/>
          <w:spacing w:val="-3"/>
          <w:sz w:val="18"/>
        </w:rPr>
        <w:t xml:space="preserve"> </w:t>
      </w:r>
      <w:r>
        <w:rPr>
          <w:b/>
          <w:color w:val="231F20"/>
          <w:sz w:val="18"/>
        </w:rPr>
        <w:t>in</w:t>
      </w:r>
      <w:r>
        <w:rPr>
          <w:b/>
          <w:color w:val="231F20"/>
          <w:spacing w:val="-2"/>
          <w:sz w:val="18"/>
        </w:rPr>
        <w:t xml:space="preserve"> holdings</w:t>
      </w:r>
    </w:p>
    <w:p w14:paraId="5F250031" w14:textId="77777777" w:rsidR="003E1B64" w:rsidRDefault="003E1B64">
      <w:pPr>
        <w:pStyle w:val="BodyText"/>
        <w:rPr>
          <w:b/>
          <w:sz w:val="18"/>
        </w:rPr>
      </w:pPr>
    </w:p>
    <w:p w14:paraId="5F250032" w14:textId="77777777" w:rsidR="003E1B64" w:rsidRDefault="003E1B64">
      <w:pPr>
        <w:pStyle w:val="BodyText"/>
        <w:rPr>
          <w:b/>
          <w:sz w:val="18"/>
        </w:rPr>
      </w:pPr>
    </w:p>
    <w:p w14:paraId="5F250033" w14:textId="77777777" w:rsidR="003E1B64" w:rsidRDefault="003E1B64">
      <w:pPr>
        <w:pStyle w:val="BodyText"/>
        <w:rPr>
          <w:b/>
          <w:sz w:val="18"/>
        </w:rPr>
      </w:pPr>
    </w:p>
    <w:p w14:paraId="5F250034" w14:textId="77777777" w:rsidR="003E1B64" w:rsidRDefault="003E1B64">
      <w:pPr>
        <w:pStyle w:val="BodyText"/>
        <w:rPr>
          <w:b/>
          <w:sz w:val="18"/>
        </w:rPr>
      </w:pPr>
    </w:p>
    <w:p w14:paraId="5F250035" w14:textId="77777777" w:rsidR="003E1B64" w:rsidRDefault="003E1B64">
      <w:pPr>
        <w:pStyle w:val="BodyText"/>
        <w:rPr>
          <w:b/>
          <w:sz w:val="18"/>
        </w:rPr>
      </w:pPr>
    </w:p>
    <w:p w14:paraId="5F250036" w14:textId="77777777" w:rsidR="003E1B64" w:rsidRDefault="003E1B64">
      <w:pPr>
        <w:pStyle w:val="BodyText"/>
        <w:rPr>
          <w:b/>
          <w:sz w:val="18"/>
        </w:rPr>
      </w:pPr>
    </w:p>
    <w:p w14:paraId="5F250037" w14:textId="77777777" w:rsidR="003E1B64" w:rsidRDefault="003E1B64">
      <w:pPr>
        <w:pStyle w:val="BodyText"/>
        <w:rPr>
          <w:b/>
          <w:sz w:val="18"/>
        </w:rPr>
      </w:pPr>
    </w:p>
    <w:p w14:paraId="5F250038" w14:textId="77777777" w:rsidR="003E1B64" w:rsidRDefault="003E1B64">
      <w:pPr>
        <w:pStyle w:val="BodyText"/>
        <w:rPr>
          <w:b/>
          <w:sz w:val="18"/>
        </w:rPr>
      </w:pPr>
    </w:p>
    <w:p w14:paraId="5F250039" w14:textId="77777777" w:rsidR="003E1B64" w:rsidRDefault="003E1B64">
      <w:pPr>
        <w:pStyle w:val="BodyText"/>
        <w:rPr>
          <w:b/>
          <w:sz w:val="18"/>
        </w:rPr>
      </w:pPr>
    </w:p>
    <w:p w14:paraId="5F25003A" w14:textId="77777777" w:rsidR="003E1B64" w:rsidRDefault="003E1B64">
      <w:pPr>
        <w:pStyle w:val="BodyText"/>
        <w:rPr>
          <w:b/>
          <w:sz w:val="18"/>
        </w:rPr>
      </w:pPr>
    </w:p>
    <w:p w14:paraId="5F25003B" w14:textId="77777777" w:rsidR="003E1B64" w:rsidRDefault="003E1B64">
      <w:pPr>
        <w:pStyle w:val="BodyText"/>
        <w:rPr>
          <w:b/>
          <w:sz w:val="18"/>
        </w:rPr>
      </w:pPr>
    </w:p>
    <w:p w14:paraId="5F25003C" w14:textId="77777777" w:rsidR="003E1B64" w:rsidRDefault="003E1B64">
      <w:pPr>
        <w:pStyle w:val="BodyText"/>
        <w:rPr>
          <w:b/>
          <w:sz w:val="18"/>
        </w:rPr>
      </w:pPr>
    </w:p>
    <w:p w14:paraId="5F25003D" w14:textId="77777777" w:rsidR="003E1B64" w:rsidRDefault="003E1B64">
      <w:pPr>
        <w:pStyle w:val="BodyText"/>
        <w:rPr>
          <w:b/>
          <w:sz w:val="18"/>
        </w:rPr>
      </w:pPr>
    </w:p>
    <w:p w14:paraId="5F25003E" w14:textId="77777777" w:rsidR="003E1B64" w:rsidRDefault="003E1B64">
      <w:pPr>
        <w:pStyle w:val="BodyText"/>
        <w:rPr>
          <w:b/>
          <w:sz w:val="18"/>
        </w:rPr>
      </w:pPr>
    </w:p>
    <w:p w14:paraId="5F25003F" w14:textId="77777777" w:rsidR="003E1B64" w:rsidRDefault="003E1B64">
      <w:pPr>
        <w:pStyle w:val="BodyText"/>
        <w:rPr>
          <w:b/>
          <w:sz w:val="18"/>
        </w:rPr>
      </w:pPr>
    </w:p>
    <w:p w14:paraId="5F250040" w14:textId="77777777" w:rsidR="003E1B64" w:rsidRDefault="003E1B64">
      <w:pPr>
        <w:pStyle w:val="BodyText"/>
        <w:rPr>
          <w:b/>
          <w:sz w:val="18"/>
        </w:rPr>
      </w:pPr>
    </w:p>
    <w:p w14:paraId="5F250041" w14:textId="77777777" w:rsidR="003E1B64" w:rsidRDefault="003E1B64">
      <w:pPr>
        <w:pStyle w:val="BodyText"/>
        <w:rPr>
          <w:b/>
          <w:sz w:val="18"/>
        </w:rPr>
      </w:pPr>
    </w:p>
    <w:p w14:paraId="5F250042" w14:textId="77777777" w:rsidR="003E1B64" w:rsidRDefault="003E1B64">
      <w:pPr>
        <w:pStyle w:val="BodyText"/>
        <w:rPr>
          <w:b/>
          <w:sz w:val="18"/>
        </w:rPr>
      </w:pPr>
    </w:p>
    <w:p w14:paraId="5F250043" w14:textId="77777777" w:rsidR="003E1B64" w:rsidRDefault="003E1B64">
      <w:pPr>
        <w:pStyle w:val="BodyText"/>
        <w:rPr>
          <w:b/>
          <w:sz w:val="18"/>
        </w:rPr>
      </w:pPr>
    </w:p>
    <w:p w14:paraId="5F250044" w14:textId="77777777" w:rsidR="003E1B64" w:rsidRDefault="003E1B64">
      <w:pPr>
        <w:pStyle w:val="BodyText"/>
        <w:spacing w:before="24"/>
        <w:rPr>
          <w:b/>
          <w:sz w:val="18"/>
        </w:rPr>
      </w:pPr>
    </w:p>
    <w:p w14:paraId="5F250045" w14:textId="77777777" w:rsidR="003E1B64" w:rsidRDefault="00775BFE">
      <w:pPr>
        <w:ind w:left="827"/>
        <w:rPr>
          <w:i/>
          <w:sz w:val="18"/>
        </w:rPr>
      </w:pPr>
      <w:r>
        <w:rPr>
          <w:i/>
          <w:noProof/>
          <w:sz w:val="18"/>
        </w:rPr>
        <mc:AlternateContent>
          <mc:Choice Requires="wps">
            <w:drawing>
              <wp:anchor distT="0" distB="0" distL="0" distR="0" simplePos="0" relativeHeight="251658280" behindDoc="0" locked="0" layoutInCell="1" allowOverlap="1" wp14:anchorId="5F250751" wp14:editId="5F250752">
                <wp:simplePos x="0" y="0"/>
                <wp:positionH relativeFrom="page">
                  <wp:posOffset>949166</wp:posOffset>
                </wp:positionH>
                <wp:positionV relativeFrom="paragraph">
                  <wp:posOffset>-678572</wp:posOffset>
                </wp:positionV>
                <wp:extent cx="220345" cy="100330"/>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20345" cy="100330"/>
                        </a:xfrm>
                        <a:prstGeom prst="rect">
                          <a:avLst/>
                        </a:prstGeom>
                      </wps:spPr>
                      <wps:txbx>
                        <w:txbxContent>
                          <w:p w14:paraId="5F25097E" w14:textId="77777777" w:rsidR="003E1B64" w:rsidRDefault="00775BFE">
                            <w:pPr>
                              <w:spacing w:line="157" w:lineRule="exact"/>
                              <w:rPr>
                                <w:sz w:val="15"/>
                              </w:rPr>
                            </w:pPr>
                            <w:r>
                              <w:rPr>
                                <w:color w:val="231F20"/>
                                <w:spacing w:val="-4"/>
                                <w:sz w:val="15"/>
                              </w:rPr>
                              <w:t>2017</w:t>
                            </w:r>
                          </w:p>
                        </w:txbxContent>
                      </wps:txbx>
                      <wps:bodyPr wrap="square" lIns="0" tIns="0" rIns="0" bIns="0" rtlCol="0">
                        <a:noAutofit/>
                      </wps:bodyPr>
                    </wps:wsp>
                  </a:graphicData>
                </a:graphic>
              </wp:anchor>
            </w:drawing>
          </mc:Choice>
          <mc:Fallback>
            <w:pict>
              <v:shape w14:anchorId="5F250751" id="Textbox 226" o:spid="_x0000_s1187" type="#_x0000_t202" style="position:absolute;left:0;text-align:left;margin-left:74.75pt;margin-top:-53.45pt;width:17.35pt;height:7.9pt;rotation:-45;z-index:251658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" filled="f" stroked="f">
                <v:textbox inset="0,0,0,0">
                  <w:txbxContent>
                    <w:p w14:paraId="5F25097E" w14:textId="77777777" w:rsidR="003E1B64" w:rsidRDefault="00775BFE">
                      <w:pPr>
                        <w:spacing w:line="157" w:lineRule="exact"/>
                        <w:rPr>
                          <w:sz w:val="15"/>
                        </w:rPr>
                      </w:pPr>
                      <w:r>
                        <w:rPr>
                          <w:color w:val="231F20"/>
                          <w:spacing w:val="-4"/>
                          <w:sz w:val="15"/>
                        </w:rPr>
                        <w:t>2017</w:t>
                      </w:r>
                    </w:p>
                  </w:txbxContent>
                </v:textbox>
                <w10:wrap anchorx="page"/>
              </v:shape>
            </w:pict>
          </mc:Fallback>
        </mc:AlternateContent>
      </w:r>
      <w:r>
        <w:rPr>
          <w:i/>
          <w:noProof/>
          <w:sz w:val="18"/>
        </w:rPr>
        <mc:AlternateContent>
          <mc:Choice Requires="wps">
            <w:drawing>
              <wp:anchor distT="0" distB="0" distL="0" distR="0" simplePos="0" relativeHeight="251658281" behindDoc="0" locked="0" layoutInCell="1" allowOverlap="1" wp14:anchorId="5F250753" wp14:editId="5F250754">
                <wp:simplePos x="0" y="0"/>
                <wp:positionH relativeFrom="page">
                  <wp:posOffset>1225068</wp:posOffset>
                </wp:positionH>
                <wp:positionV relativeFrom="paragraph">
                  <wp:posOffset>-678572</wp:posOffset>
                </wp:positionV>
                <wp:extent cx="220345" cy="100330"/>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20345" cy="100330"/>
                        </a:xfrm>
                        <a:prstGeom prst="rect">
                          <a:avLst/>
                        </a:prstGeom>
                      </wps:spPr>
                      <wps:txbx>
                        <w:txbxContent>
                          <w:p w14:paraId="5F25097F" w14:textId="77777777" w:rsidR="003E1B64" w:rsidRDefault="00775BFE">
                            <w:pPr>
                              <w:spacing w:line="157" w:lineRule="exact"/>
                              <w:rPr>
                                <w:sz w:val="15"/>
                              </w:rPr>
                            </w:pPr>
                            <w:r>
                              <w:rPr>
                                <w:color w:val="231F20"/>
                                <w:spacing w:val="-4"/>
                                <w:sz w:val="15"/>
                              </w:rPr>
                              <w:t>2018</w:t>
                            </w:r>
                          </w:p>
                        </w:txbxContent>
                      </wps:txbx>
                      <wps:bodyPr wrap="square" lIns="0" tIns="0" rIns="0" bIns="0" rtlCol="0">
                        <a:noAutofit/>
                      </wps:bodyPr>
                    </wps:wsp>
                  </a:graphicData>
                </a:graphic>
              </wp:anchor>
            </w:drawing>
          </mc:Choice>
          <mc:Fallback>
            <w:pict>
              <v:shape w14:anchorId="5F250753" id="Textbox 227" o:spid="_x0000_s1188" type="#_x0000_t202" style="position:absolute;left:0;text-align:left;margin-left:96.45pt;margin-top:-53.45pt;width:17.35pt;height:7.9pt;rotation:-45;z-index:25165828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" filled="f" stroked="f">
                <v:textbox inset="0,0,0,0">
                  <w:txbxContent>
                    <w:p w14:paraId="5F25097F" w14:textId="77777777" w:rsidR="003E1B64" w:rsidRDefault="00775BFE">
                      <w:pPr>
                        <w:spacing w:line="157" w:lineRule="exact"/>
                        <w:rPr>
                          <w:sz w:val="15"/>
                        </w:rPr>
                      </w:pPr>
                      <w:r>
                        <w:rPr>
                          <w:color w:val="231F20"/>
                          <w:spacing w:val="-4"/>
                          <w:sz w:val="15"/>
                        </w:rPr>
                        <w:t>2018</w:t>
                      </w:r>
                    </w:p>
                  </w:txbxContent>
                </v:textbox>
                <w10:wrap anchorx="page"/>
              </v:shape>
            </w:pict>
          </mc:Fallback>
        </mc:AlternateContent>
      </w:r>
      <w:r>
        <w:rPr>
          <w:i/>
          <w:noProof/>
          <w:sz w:val="18"/>
        </w:rPr>
        <mc:AlternateContent>
          <mc:Choice Requires="wps">
            <w:drawing>
              <wp:anchor distT="0" distB="0" distL="0" distR="0" simplePos="0" relativeHeight="251658282" behindDoc="0" locked="0" layoutInCell="1" allowOverlap="1" wp14:anchorId="5F250755" wp14:editId="5F250756">
                <wp:simplePos x="0" y="0"/>
                <wp:positionH relativeFrom="page">
                  <wp:posOffset>1500970</wp:posOffset>
                </wp:positionH>
                <wp:positionV relativeFrom="paragraph">
                  <wp:posOffset>-678572</wp:posOffset>
                </wp:positionV>
                <wp:extent cx="220345" cy="100330"/>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20345" cy="100330"/>
                        </a:xfrm>
                        <a:prstGeom prst="rect">
                          <a:avLst/>
                        </a:prstGeom>
                      </wps:spPr>
                      <wps:txbx>
                        <w:txbxContent>
                          <w:p w14:paraId="5F250980" w14:textId="77777777" w:rsidR="003E1B64" w:rsidRDefault="00775BFE">
                            <w:pPr>
                              <w:spacing w:line="157" w:lineRule="exact"/>
                              <w:rPr>
                                <w:sz w:val="15"/>
                              </w:rPr>
                            </w:pPr>
                            <w:r>
                              <w:rPr>
                                <w:color w:val="231F20"/>
                                <w:spacing w:val="-4"/>
                                <w:sz w:val="15"/>
                              </w:rPr>
                              <w:t>2019</w:t>
                            </w:r>
                          </w:p>
                        </w:txbxContent>
                      </wps:txbx>
                      <wps:bodyPr wrap="square" lIns="0" tIns="0" rIns="0" bIns="0" rtlCol="0">
                        <a:noAutofit/>
                      </wps:bodyPr>
                    </wps:wsp>
                  </a:graphicData>
                </a:graphic>
              </wp:anchor>
            </w:drawing>
          </mc:Choice>
          <mc:Fallback>
            <w:pict>
              <v:shape w14:anchorId="5F250755" id="Textbox 228" o:spid="_x0000_s1189" type="#_x0000_t202" style="position:absolute;left:0;text-align:left;margin-left:118.2pt;margin-top:-53.45pt;width:17.35pt;height:7.9pt;rotation:-45;z-index:25165828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" filled="f" stroked="f">
                <v:textbox inset="0,0,0,0">
                  <w:txbxContent>
                    <w:p w14:paraId="5F250980" w14:textId="77777777" w:rsidR="003E1B64" w:rsidRDefault="00775BFE">
                      <w:pPr>
                        <w:spacing w:line="157" w:lineRule="exact"/>
                        <w:rPr>
                          <w:sz w:val="15"/>
                        </w:rPr>
                      </w:pPr>
                      <w:r>
                        <w:rPr>
                          <w:color w:val="231F20"/>
                          <w:spacing w:val="-4"/>
                          <w:sz w:val="15"/>
                        </w:rPr>
                        <w:t>2019</w:t>
                      </w:r>
                    </w:p>
                  </w:txbxContent>
                </v:textbox>
                <w10:wrap anchorx="page"/>
              </v:shape>
            </w:pict>
          </mc:Fallback>
        </mc:AlternateContent>
      </w:r>
      <w:r>
        <w:rPr>
          <w:i/>
          <w:noProof/>
          <w:sz w:val="18"/>
        </w:rPr>
        <mc:AlternateContent>
          <mc:Choice Requires="wps">
            <w:drawing>
              <wp:anchor distT="0" distB="0" distL="0" distR="0" simplePos="0" relativeHeight="251658283" behindDoc="0" locked="0" layoutInCell="1" allowOverlap="1" wp14:anchorId="5F250757" wp14:editId="5F250758">
                <wp:simplePos x="0" y="0"/>
                <wp:positionH relativeFrom="page">
                  <wp:posOffset>1776872</wp:posOffset>
                </wp:positionH>
                <wp:positionV relativeFrom="paragraph">
                  <wp:posOffset>-678572</wp:posOffset>
                </wp:positionV>
                <wp:extent cx="220345" cy="100330"/>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20345" cy="100330"/>
                        </a:xfrm>
                        <a:prstGeom prst="rect">
                          <a:avLst/>
                        </a:prstGeom>
                      </wps:spPr>
                      <wps:txbx>
                        <w:txbxContent>
                          <w:p w14:paraId="5F250981" w14:textId="77777777" w:rsidR="003E1B64" w:rsidRDefault="00775BFE">
                            <w:pPr>
                              <w:spacing w:line="157" w:lineRule="exact"/>
                              <w:rPr>
                                <w:sz w:val="15"/>
                              </w:rPr>
                            </w:pPr>
                            <w:r>
                              <w:rPr>
                                <w:color w:val="231F20"/>
                                <w:spacing w:val="-4"/>
                                <w:sz w:val="15"/>
                              </w:rPr>
                              <w:t>2020</w:t>
                            </w:r>
                          </w:p>
                        </w:txbxContent>
                      </wps:txbx>
                      <wps:bodyPr wrap="square" lIns="0" tIns="0" rIns="0" bIns="0" rtlCol="0">
                        <a:noAutofit/>
                      </wps:bodyPr>
                    </wps:wsp>
                  </a:graphicData>
                </a:graphic>
              </wp:anchor>
            </w:drawing>
          </mc:Choice>
          <mc:Fallback>
            <w:pict>
              <v:shape w14:anchorId="5F250757" id="Textbox 229" o:spid="_x0000_s1190" type="#_x0000_t202" style="position:absolute;left:0;text-align:left;margin-left:139.9pt;margin-top:-53.45pt;width:17.35pt;height:7.9pt;rotation:-45;z-index:25165828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" filled="f" stroked="f">
                <v:textbox inset="0,0,0,0">
                  <w:txbxContent>
                    <w:p w14:paraId="5F250981" w14:textId="77777777" w:rsidR="003E1B64" w:rsidRDefault="00775BFE">
                      <w:pPr>
                        <w:spacing w:line="157" w:lineRule="exact"/>
                        <w:rPr>
                          <w:sz w:val="15"/>
                        </w:rPr>
                      </w:pPr>
                      <w:r>
                        <w:rPr>
                          <w:color w:val="231F20"/>
                          <w:spacing w:val="-4"/>
                          <w:sz w:val="15"/>
                        </w:rPr>
                        <w:t>2020</w:t>
                      </w:r>
                    </w:p>
                  </w:txbxContent>
                </v:textbox>
                <w10:wrap anchorx="page"/>
              </v:shape>
            </w:pict>
          </mc:Fallback>
        </mc:AlternateContent>
      </w:r>
      <w:r>
        <w:rPr>
          <w:i/>
          <w:noProof/>
          <w:sz w:val="18"/>
        </w:rPr>
        <mc:AlternateContent>
          <mc:Choice Requires="wps">
            <w:drawing>
              <wp:anchor distT="0" distB="0" distL="0" distR="0" simplePos="0" relativeHeight="251658284" behindDoc="0" locked="0" layoutInCell="1" allowOverlap="1" wp14:anchorId="5F250759" wp14:editId="5F25075A">
                <wp:simplePos x="0" y="0"/>
                <wp:positionH relativeFrom="page">
                  <wp:posOffset>2052774</wp:posOffset>
                </wp:positionH>
                <wp:positionV relativeFrom="paragraph">
                  <wp:posOffset>-678572</wp:posOffset>
                </wp:positionV>
                <wp:extent cx="220345" cy="100330"/>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20345" cy="100330"/>
                        </a:xfrm>
                        <a:prstGeom prst="rect">
                          <a:avLst/>
                        </a:prstGeom>
                      </wps:spPr>
                      <wps:txbx>
                        <w:txbxContent>
                          <w:p w14:paraId="5F250982" w14:textId="77777777" w:rsidR="003E1B64" w:rsidRDefault="00775BFE">
                            <w:pPr>
                              <w:spacing w:line="157" w:lineRule="exact"/>
                              <w:rPr>
                                <w:sz w:val="15"/>
                              </w:rPr>
                            </w:pPr>
                            <w:r>
                              <w:rPr>
                                <w:color w:val="231F20"/>
                                <w:spacing w:val="-4"/>
                                <w:sz w:val="15"/>
                              </w:rPr>
                              <w:t>2021</w:t>
                            </w:r>
                          </w:p>
                        </w:txbxContent>
                      </wps:txbx>
                      <wps:bodyPr wrap="square" lIns="0" tIns="0" rIns="0" bIns="0" rtlCol="0">
                        <a:noAutofit/>
                      </wps:bodyPr>
                    </wps:wsp>
                  </a:graphicData>
                </a:graphic>
              </wp:anchor>
            </w:drawing>
          </mc:Choice>
          <mc:Fallback>
            <w:pict>
              <v:shape w14:anchorId="5F250759" id="Textbox 230" o:spid="_x0000_s1191" type="#_x0000_t202" style="position:absolute;left:0;text-align:left;margin-left:161.65pt;margin-top:-53.45pt;width:17.35pt;height:7.9pt;rotation:-45;z-index:2516582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" filled="f" stroked="f">
                <v:textbox inset="0,0,0,0">
                  <w:txbxContent>
                    <w:p w14:paraId="5F250982" w14:textId="77777777" w:rsidR="003E1B64" w:rsidRDefault="00775BFE">
                      <w:pPr>
                        <w:spacing w:line="157" w:lineRule="exact"/>
                        <w:rPr>
                          <w:sz w:val="15"/>
                        </w:rPr>
                      </w:pPr>
                      <w:r>
                        <w:rPr>
                          <w:color w:val="231F20"/>
                          <w:spacing w:val="-4"/>
                          <w:sz w:val="15"/>
                        </w:rPr>
                        <w:t>2021</w:t>
                      </w:r>
                    </w:p>
                  </w:txbxContent>
                </v:textbox>
                <w10:wrap anchorx="page"/>
              </v:shape>
            </w:pict>
          </mc:Fallback>
        </mc:AlternateContent>
      </w:r>
      <w:r>
        <w:rPr>
          <w:i/>
          <w:noProof/>
          <w:sz w:val="18"/>
        </w:rPr>
        <mc:AlternateContent>
          <mc:Choice Requires="wps">
            <w:drawing>
              <wp:anchor distT="0" distB="0" distL="0" distR="0" simplePos="0" relativeHeight="251658285" behindDoc="0" locked="0" layoutInCell="1" allowOverlap="1" wp14:anchorId="5F25075B" wp14:editId="5F25075C">
                <wp:simplePos x="0" y="0"/>
                <wp:positionH relativeFrom="page">
                  <wp:posOffset>2328676</wp:posOffset>
                </wp:positionH>
                <wp:positionV relativeFrom="paragraph">
                  <wp:posOffset>-678572</wp:posOffset>
                </wp:positionV>
                <wp:extent cx="220345" cy="100330"/>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20345" cy="100330"/>
                        </a:xfrm>
                        <a:prstGeom prst="rect">
                          <a:avLst/>
                        </a:prstGeom>
                      </wps:spPr>
                      <wps:txbx>
                        <w:txbxContent>
                          <w:p w14:paraId="5F250983" w14:textId="77777777" w:rsidR="003E1B64" w:rsidRDefault="00775BFE">
                            <w:pPr>
                              <w:spacing w:line="157" w:lineRule="exact"/>
                              <w:rPr>
                                <w:sz w:val="15"/>
                              </w:rPr>
                            </w:pPr>
                            <w:r>
                              <w:rPr>
                                <w:color w:val="231F20"/>
                                <w:spacing w:val="-4"/>
                                <w:sz w:val="15"/>
                              </w:rPr>
                              <w:t>2022</w:t>
                            </w:r>
                          </w:p>
                        </w:txbxContent>
                      </wps:txbx>
                      <wps:bodyPr wrap="square" lIns="0" tIns="0" rIns="0" bIns="0" rtlCol="0">
                        <a:noAutofit/>
                      </wps:bodyPr>
                    </wps:wsp>
                  </a:graphicData>
                </a:graphic>
              </wp:anchor>
            </w:drawing>
          </mc:Choice>
          <mc:Fallback>
            <w:pict>
              <v:shape w14:anchorId="5F25075B" id="Textbox 231" o:spid="_x0000_s1192" type="#_x0000_t202" style="position:absolute;left:0;text-align:left;margin-left:183.35pt;margin-top:-53.45pt;width:17.35pt;height:7.9pt;rotation:-45;z-index:25165828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" filled="f" stroked="f">
                <v:textbox inset="0,0,0,0">
                  <w:txbxContent>
                    <w:p w14:paraId="5F250983" w14:textId="77777777" w:rsidR="003E1B64" w:rsidRDefault="00775BFE">
                      <w:pPr>
                        <w:spacing w:line="157" w:lineRule="exact"/>
                        <w:rPr>
                          <w:sz w:val="15"/>
                        </w:rPr>
                      </w:pPr>
                      <w:r>
                        <w:rPr>
                          <w:color w:val="231F20"/>
                          <w:spacing w:val="-4"/>
                          <w:sz w:val="15"/>
                        </w:rPr>
                        <w:t>2022</w:t>
                      </w:r>
                    </w:p>
                  </w:txbxContent>
                </v:textbox>
                <w10:wrap anchorx="page"/>
              </v:shape>
            </w:pict>
          </mc:Fallback>
        </mc:AlternateContent>
      </w:r>
      <w:r>
        <w:rPr>
          <w:i/>
          <w:noProof/>
          <w:sz w:val="18"/>
        </w:rPr>
        <mc:AlternateContent>
          <mc:Choice Requires="wps">
            <w:drawing>
              <wp:anchor distT="0" distB="0" distL="0" distR="0" simplePos="0" relativeHeight="251658286" behindDoc="0" locked="0" layoutInCell="1" allowOverlap="1" wp14:anchorId="5F25075D" wp14:editId="5F25075E">
                <wp:simplePos x="0" y="0"/>
                <wp:positionH relativeFrom="page">
                  <wp:posOffset>2604578</wp:posOffset>
                </wp:positionH>
                <wp:positionV relativeFrom="paragraph">
                  <wp:posOffset>-678572</wp:posOffset>
                </wp:positionV>
                <wp:extent cx="220345" cy="100330"/>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20345" cy="100330"/>
                        </a:xfrm>
                        <a:prstGeom prst="rect">
                          <a:avLst/>
                        </a:prstGeom>
                      </wps:spPr>
                      <wps:txbx>
                        <w:txbxContent>
                          <w:p w14:paraId="5F250984" w14:textId="77777777" w:rsidR="003E1B64" w:rsidRDefault="00775BFE">
                            <w:pPr>
                              <w:spacing w:line="157" w:lineRule="exact"/>
                              <w:rPr>
                                <w:sz w:val="15"/>
                              </w:rPr>
                            </w:pPr>
                            <w:r>
                              <w:rPr>
                                <w:color w:val="231F20"/>
                                <w:spacing w:val="-4"/>
                                <w:sz w:val="15"/>
                              </w:rPr>
                              <w:t>2023</w:t>
                            </w:r>
                          </w:p>
                        </w:txbxContent>
                      </wps:txbx>
                      <wps:bodyPr wrap="square" lIns="0" tIns="0" rIns="0" bIns="0" rtlCol="0">
                        <a:noAutofit/>
                      </wps:bodyPr>
                    </wps:wsp>
                  </a:graphicData>
                </a:graphic>
              </wp:anchor>
            </w:drawing>
          </mc:Choice>
          <mc:Fallback>
            <w:pict>
              <v:shape w14:anchorId="5F25075D" id="Textbox 232" o:spid="_x0000_s1193" type="#_x0000_t202" style="position:absolute;left:0;text-align:left;margin-left:205.1pt;margin-top:-53.45pt;width:17.35pt;height:7.9pt;rotation:-45;z-index:25165828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" filled="f" stroked="f">
                <v:textbox inset="0,0,0,0">
                  <w:txbxContent>
                    <w:p w14:paraId="5F250984" w14:textId="77777777" w:rsidR="003E1B64" w:rsidRDefault="00775BFE">
                      <w:pPr>
                        <w:spacing w:line="157" w:lineRule="exact"/>
                        <w:rPr>
                          <w:sz w:val="15"/>
                        </w:rPr>
                      </w:pPr>
                      <w:r>
                        <w:rPr>
                          <w:color w:val="231F20"/>
                          <w:spacing w:val="-4"/>
                          <w:sz w:val="15"/>
                        </w:rPr>
                        <w:t>2023</w:t>
                      </w:r>
                    </w:p>
                  </w:txbxContent>
                </v:textbox>
                <w10:wrap anchorx="page"/>
              </v:shape>
            </w:pict>
          </mc:Fallback>
        </mc:AlternateContent>
      </w:r>
      <w:r>
        <w:rPr>
          <w:i/>
          <w:noProof/>
          <w:sz w:val="18"/>
        </w:rPr>
        <mc:AlternateContent>
          <mc:Choice Requires="wps">
            <w:drawing>
              <wp:anchor distT="0" distB="0" distL="0" distR="0" simplePos="0" relativeHeight="251658287" behindDoc="0" locked="0" layoutInCell="1" allowOverlap="1" wp14:anchorId="5F25075F" wp14:editId="5F250760">
                <wp:simplePos x="0" y="0"/>
                <wp:positionH relativeFrom="page">
                  <wp:posOffset>2880480</wp:posOffset>
                </wp:positionH>
                <wp:positionV relativeFrom="paragraph">
                  <wp:posOffset>-678572</wp:posOffset>
                </wp:positionV>
                <wp:extent cx="220345" cy="100330"/>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20345" cy="100330"/>
                        </a:xfrm>
                        <a:prstGeom prst="rect">
                          <a:avLst/>
                        </a:prstGeom>
                      </wps:spPr>
                      <wps:txbx>
                        <w:txbxContent>
                          <w:p w14:paraId="5F250985" w14:textId="77777777" w:rsidR="003E1B64" w:rsidRDefault="00775BFE">
                            <w:pPr>
                              <w:spacing w:line="157" w:lineRule="exact"/>
                              <w:rPr>
                                <w:sz w:val="15"/>
                              </w:rPr>
                            </w:pPr>
                            <w:r>
                              <w:rPr>
                                <w:color w:val="231F20"/>
                                <w:spacing w:val="-4"/>
                                <w:sz w:val="15"/>
                              </w:rPr>
                              <w:t>2024</w:t>
                            </w:r>
                          </w:p>
                        </w:txbxContent>
                      </wps:txbx>
                      <wps:bodyPr wrap="square" lIns="0" tIns="0" rIns="0" bIns="0" rtlCol="0">
                        <a:noAutofit/>
                      </wps:bodyPr>
                    </wps:wsp>
                  </a:graphicData>
                </a:graphic>
              </wp:anchor>
            </w:drawing>
          </mc:Choice>
          <mc:Fallback>
            <w:pict>
              <v:shape w14:anchorId="5F25075F" id="Textbox 233" o:spid="_x0000_s1194" type="#_x0000_t202" style="position:absolute;left:0;text-align:left;margin-left:226.8pt;margin-top:-53.45pt;width:17.35pt;height:7.9pt;rotation:-45;z-index:25165828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" filled="f" stroked="f">
                <v:textbox inset="0,0,0,0">
                  <w:txbxContent>
                    <w:p w14:paraId="5F250985" w14:textId="77777777" w:rsidR="003E1B64" w:rsidRDefault="00775BFE">
                      <w:pPr>
                        <w:spacing w:line="157" w:lineRule="exact"/>
                        <w:rPr>
                          <w:sz w:val="15"/>
                        </w:rPr>
                      </w:pPr>
                      <w:r>
                        <w:rPr>
                          <w:color w:val="231F20"/>
                          <w:spacing w:val="-4"/>
                          <w:sz w:val="15"/>
                        </w:rPr>
                        <w:t>2024</w:t>
                      </w:r>
                    </w:p>
                  </w:txbxContent>
                </v:textbox>
                <w10:wrap anchorx="page"/>
              </v:shape>
            </w:pict>
          </mc:Fallback>
        </mc:AlternateContent>
      </w:r>
      <w:r>
        <w:rPr>
          <w:i/>
          <w:noProof/>
          <w:sz w:val="18"/>
        </w:rPr>
        <mc:AlternateContent>
          <mc:Choice Requires="wps">
            <w:drawing>
              <wp:anchor distT="0" distB="0" distL="0" distR="0" simplePos="0" relativeHeight="251658288" behindDoc="0" locked="0" layoutInCell="1" allowOverlap="1" wp14:anchorId="5F250761" wp14:editId="5F250762">
                <wp:simplePos x="0" y="0"/>
                <wp:positionH relativeFrom="page">
                  <wp:posOffset>3156382</wp:posOffset>
                </wp:positionH>
                <wp:positionV relativeFrom="paragraph">
                  <wp:posOffset>-678572</wp:posOffset>
                </wp:positionV>
                <wp:extent cx="220345" cy="100330"/>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20345" cy="100330"/>
                        </a:xfrm>
                        <a:prstGeom prst="rect">
                          <a:avLst/>
                        </a:prstGeom>
                      </wps:spPr>
                      <wps:txbx>
                        <w:txbxContent>
                          <w:p w14:paraId="5F250986" w14:textId="77777777" w:rsidR="003E1B64" w:rsidRDefault="00775BFE">
                            <w:pPr>
                              <w:spacing w:line="157" w:lineRule="exact"/>
                              <w:rPr>
                                <w:sz w:val="15"/>
                              </w:rPr>
                            </w:pPr>
                            <w:r>
                              <w:rPr>
                                <w:color w:val="231F20"/>
                                <w:spacing w:val="-4"/>
                                <w:sz w:val="15"/>
                              </w:rPr>
                              <w:t>2025</w:t>
                            </w:r>
                          </w:p>
                        </w:txbxContent>
                      </wps:txbx>
                      <wps:bodyPr wrap="square" lIns="0" tIns="0" rIns="0" bIns="0" rtlCol="0">
                        <a:noAutofit/>
                      </wps:bodyPr>
                    </wps:wsp>
                  </a:graphicData>
                </a:graphic>
              </wp:anchor>
            </w:drawing>
          </mc:Choice>
          <mc:Fallback>
            <w:pict>
              <v:shape w14:anchorId="5F250761" id="Textbox 234" o:spid="_x0000_s1195" type="#_x0000_t202" style="position:absolute;left:0;text-align:left;margin-left:248.55pt;margin-top:-53.45pt;width:17.35pt;height:7.9pt;rotation:-45;z-index:251658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" filled="f" stroked="f">
                <v:textbox inset="0,0,0,0">
                  <w:txbxContent>
                    <w:p w14:paraId="5F250986" w14:textId="77777777" w:rsidR="003E1B64" w:rsidRDefault="00775BFE">
                      <w:pPr>
                        <w:spacing w:line="157" w:lineRule="exact"/>
                        <w:rPr>
                          <w:sz w:val="15"/>
                        </w:rPr>
                      </w:pPr>
                      <w:r>
                        <w:rPr>
                          <w:color w:val="231F20"/>
                          <w:spacing w:val="-4"/>
                          <w:sz w:val="15"/>
                        </w:rPr>
                        <w:t>2025</w:t>
                      </w:r>
                    </w:p>
                  </w:txbxContent>
                </v:textbox>
                <w10:wrap anchorx="page"/>
              </v:shape>
            </w:pict>
          </mc:Fallback>
        </mc:AlternateContent>
      </w:r>
      <w:r>
        <w:rPr>
          <w:i/>
          <w:noProof/>
          <w:sz w:val="18"/>
        </w:rPr>
        <mc:AlternateContent>
          <mc:Choice Requires="wps">
            <w:drawing>
              <wp:anchor distT="0" distB="0" distL="0" distR="0" simplePos="0" relativeHeight="251658289" behindDoc="0" locked="0" layoutInCell="1" allowOverlap="1" wp14:anchorId="5F250763" wp14:editId="5F250764">
                <wp:simplePos x="0" y="0"/>
                <wp:positionH relativeFrom="page">
                  <wp:posOffset>3869005</wp:posOffset>
                </wp:positionH>
                <wp:positionV relativeFrom="paragraph">
                  <wp:posOffset>-657501</wp:posOffset>
                </wp:positionV>
                <wp:extent cx="365125" cy="90170"/>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365125" cy="90170"/>
                        </a:xfrm>
                        <a:prstGeom prst="rect">
                          <a:avLst/>
                        </a:prstGeom>
                      </wps:spPr>
                      <wps:txbx>
                        <w:txbxContent>
                          <w:p w14:paraId="5F250987" w14:textId="77777777" w:rsidR="003E1B64" w:rsidRDefault="00775BFE">
                            <w:pPr>
                              <w:spacing w:line="142" w:lineRule="exact"/>
                              <w:rPr>
                                <w:sz w:val="14"/>
                              </w:rPr>
                            </w:pPr>
                            <w:r>
                              <w:rPr>
                                <w:color w:val="231F20"/>
                                <w:spacing w:val="-2"/>
                                <w:sz w:val="14"/>
                              </w:rPr>
                              <w:t>Business</w:t>
                            </w:r>
                          </w:p>
                        </w:txbxContent>
                      </wps:txbx>
                      <wps:bodyPr wrap="square" lIns="0" tIns="0" rIns="0" bIns="0" rtlCol="0">
                        <a:noAutofit/>
                      </wps:bodyPr>
                    </wps:wsp>
                  </a:graphicData>
                </a:graphic>
              </wp:anchor>
            </w:drawing>
          </mc:Choice>
          <mc:Fallback>
            <w:pict>
              <v:shape w14:anchorId="5F250763" id="Textbox 235" o:spid="_x0000_s1196" type="#_x0000_t202" style="position:absolute;left:0;text-align:left;margin-left:304.65pt;margin-top:-51.75pt;width:28.75pt;height:7.1pt;rotation:-45;z-index:25165828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" filled="f" stroked="f">
                <v:textbox inset="0,0,0,0">
                  <w:txbxContent>
                    <w:p w14:paraId="5F250987" w14:textId="77777777" w:rsidR="003E1B64" w:rsidRDefault="00775BFE">
                      <w:pPr>
                        <w:spacing w:line="142" w:lineRule="exact"/>
                        <w:rPr>
                          <w:sz w:val="14"/>
                        </w:rPr>
                      </w:pPr>
                      <w:r>
                        <w:rPr>
                          <w:color w:val="231F20"/>
                          <w:spacing w:val="-2"/>
                          <w:sz w:val="14"/>
                        </w:rPr>
                        <w:t>Business</w:t>
                      </w:r>
                    </w:p>
                  </w:txbxContent>
                </v:textbox>
                <w10:wrap anchorx="page"/>
              </v:shape>
            </w:pict>
          </mc:Fallback>
        </mc:AlternateContent>
      </w:r>
      <w:r>
        <w:rPr>
          <w:i/>
          <w:noProof/>
          <w:sz w:val="18"/>
        </w:rPr>
        <mc:AlternateContent>
          <mc:Choice Requires="wps">
            <w:drawing>
              <wp:anchor distT="0" distB="0" distL="0" distR="0" simplePos="0" relativeHeight="251658290" behindDoc="0" locked="0" layoutInCell="1" allowOverlap="1" wp14:anchorId="5F250765" wp14:editId="5F250766">
                <wp:simplePos x="0" y="0"/>
                <wp:positionH relativeFrom="page">
                  <wp:posOffset>4139328</wp:posOffset>
                </wp:positionH>
                <wp:positionV relativeFrom="paragraph">
                  <wp:posOffset>-598616</wp:posOffset>
                </wp:positionV>
                <wp:extent cx="494665" cy="90170"/>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94665" cy="90170"/>
                        </a:xfrm>
                        <a:prstGeom prst="rect">
                          <a:avLst/>
                        </a:prstGeom>
                      </wps:spPr>
                      <wps:txbx>
                        <w:txbxContent>
                          <w:p w14:paraId="5F250988" w14:textId="77777777" w:rsidR="003E1B64" w:rsidRDefault="00775BFE">
                            <w:pPr>
                              <w:spacing w:line="142" w:lineRule="exact"/>
                              <w:rPr>
                                <w:sz w:val="14"/>
                              </w:rPr>
                            </w:pPr>
                            <w:r>
                              <w:rPr>
                                <w:color w:val="231F20"/>
                                <w:spacing w:val="-2"/>
                                <w:sz w:val="14"/>
                              </w:rPr>
                              <w:t>Government</w:t>
                            </w:r>
                          </w:p>
                        </w:txbxContent>
                      </wps:txbx>
                      <wps:bodyPr wrap="square" lIns="0" tIns="0" rIns="0" bIns="0" rtlCol="0">
                        <a:noAutofit/>
                      </wps:bodyPr>
                    </wps:wsp>
                  </a:graphicData>
                </a:graphic>
              </wp:anchor>
            </w:drawing>
          </mc:Choice>
          <mc:Fallback>
            <w:pict>
              <v:shape w14:anchorId="5F250765" id="Textbox 236" o:spid="_x0000_s1197" type="#_x0000_t202" style="position:absolute;left:0;text-align:left;margin-left:325.95pt;margin-top:-47.15pt;width:38.95pt;height:7.1pt;rotation:-45;z-index:25165829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" filled="f" stroked="f">
                <v:textbox inset="0,0,0,0">
                  <w:txbxContent>
                    <w:p w14:paraId="5F250988" w14:textId="77777777" w:rsidR="003E1B64" w:rsidRDefault="00775BFE">
                      <w:pPr>
                        <w:spacing w:line="142" w:lineRule="exact"/>
                        <w:rPr>
                          <w:sz w:val="14"/>
                        </w:rPr>
                      </w:pPr>
                      <w:r>
                        <w:rPr>
                          <w:color w:val="231F20"/>
                          <w:spacing w:val="-2"/>
                          <w:sz w:val="14"/>
                        </w:rPr>
                        <w:t>Government</w:t>
                      </w:r>
                    </w:p>
                  </w:txbxContent>
                </v:textbox>
                <w10:wrap anchorx="page"/>
              </v:shape>
            </w:pict>
          </mc:Fallback>
        </mc:AlternateContent>
      </w:r>
      <w:r>
        <w:rPr>
          <w:i/>
          <w:noProof/>
          <w:sz w:val="18"/>
        </w:rPr>
        <mc:AlternateContent>
          <mc:Choice Requires="wps">
            <w:drawing>
              <wp:anchor distT="0" distB="0" distL="0" distR="0" simplePos="0" relativeHeight="251658291" behindDoc="0" locked="0" layoutInCell="1" allowOverlap="1" wp14:anchorId="5F250767" wp14:editId="5F250768">
                <wp:simplePos x="0" y="0"/>
                <wp:positionH relativeFrom="page">
                  <wp:posOffset>4522720</wp:posOffset>
                </wp:positionH>
                <wp:positionV relativeFrom="paragraph">
                  <wp:posOffset>-590340</wp:posOffset>
                </wp:positionV>
                <wp:extent cx="499745" cy="9017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99745" cy="90170"/>
                        </a:xfrm>
                        <a:prstGeom prst="rect">
                          <a:avLst/>
                        </a:prstGeom>
                      </wps:spPr>
                      <wps:txbx>
                        <w:txbxContent>
                          <w:p w14:paraId="5F250989" w14:textId="77777777" w:rsidR="003E1B64" w:rsidRDefault="00775BFE">
                            <w:pPr>
                              <w:spacing w:line="142" w:lineRule="exact"/>
                              <w:rPr>
                                <w:sz w:val="14"/>
                              </w:rPr>
                            </w:pPr>
                            <w:r>
                              <w:rPr>
                                <w:color w:val="231F20"/>
                                <w:spacing w:val="-2"/>
                                <w:sz w:val="14"/>
                              </w:rPr>
                              <w:t>Intermediary</w:t>
                            </w:r>
                          </w:p>
                        </w:txbxContent>
                      </wps:txbx>
                      <wps:bodyPr wrap="square" lIns="0" tIns="0" rIns="0" bIns="0" rtlCol="0">
                        <a:noAutofit/>
                      </wps:bodyPr>
                    </wps:wsp>
                  </a:graphicData>
                </a:graphic>
              </wp:anchor>
            </w:drawing>
          </mc:Choice>
          <mc:Fallback>
            <w:pict>
              <v:shape w14:anchorId="5F250767" id="Textbox 237" o:spid="_x0000_s1198" type="#_x0000_t202" style="position:absolute;left:0;text-align:left;margin-left:356.1pt;margin-top:-46.5pt;width:39.35pt;height:7.1pt;rotation:-45;z-index:25165829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" filled="f" stroked="f">
                <v:textbox inset="0,0,0,0">
                  <w:txbxContent>
                    <w:p w14:paraId="5F250989" w14:textId="77777777" w:rsidR="003E1B64" w:rsidRDefault="00775BFE">
                      <w:pPr>
                        <w:spacing w:line="142" w:lineRule="exact"/>
                        <w:rPr>
                          <w:sz w:val="14"/>
                        </w:rPr>
                      </w:pPr>
                      <w:r>
                        <w:rPr>
                          <w:color w:val="231F20"/>
                          <w:spacing w:val="-2"/>
                          <w:sz w:val="14"/>
                        </w:rPr>
                        <w:t>Intermediary</w:t>
                      </w:r>
                    </w:p>
                  </w:txbxContent>
                </v:textbox>
                <w10:wrap anchorx="page"/>
              </v:shape>
            </w:pict>
          </mc:Fallback>
        </mc:AlternateContent>
      </w:r>
      <w:r>
        <w:rPr>
          <w:i/>
          <w:noProof/>
          <w:sz w:val="18"/>
        </w:rPr>
        <mc:AlternateContent>
          <mc:Choice Requires="wps">
            <w:drawing>
              <wp:anchor distT="0" distB="0" distL="0" distR="0" simplePos="0" relativeHeight="251658292" behindDoc="0" locked="0" layoutInCell="1" allowOverlap="1" wp14:anchorId="5F250769" wp14:editId="5F25076A">
                <wp:simplePos x="0" y="0"/>
                <wp:positionH relativeFrom="page">
                  <wp:posOffset>4748512</wp:posOffset>
                </wp:positionH>
                <wp:positionV relativeFrom="paragraph">
                  <wp:posOffset>-524870</wp:posOffset>
                </wp:positionV>
                <wp:extent cx="709930" cy="90170"/>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09930" cy="90170"/>
                        </a:xfrm>
                        <a:prstGeom prst="rect">
                          <a:avLst/>
                        </a:prstGeom>
                      </wps:spPr>
                      <wps:txbx>
                        <w:txbxContent>
                          <w:p w14:paraId="5F25098A" w14:textId="77777777" w:rsidR="003E1B64" w:rsidRDefault="00775BFE">
                            <w:pPr>
                              <w:spacing w:line="142" w:lineRule="exact"/>
                              <w:rPr>
                                <w:sz w:val="14"/>
                              </w:rPr>
                            </w:pPr>
                            <w:r>
                              <w:rPr>
                                <w:color w:val="231F20"/>
                                <w:sz w:val="14"/>
                              </w:rPr>
                              <w:t>Project</w:t>
                            </w:r>
                            <w:r>
                              <w:rPr>
                                <w:color w:val="231F20"/>
                                <w:spacing w:val="4"/>
                                <w:sz w:val="14"/>
                              </w:rPr>
                              <w:t xml:space="preserve"> </w:t>
                            </w:r>
                            <w:r>
                              <w:rPr>
                                <w:color w:val="231F20"/>
                                <w:spacing w:val="-2"/>
                                <w:sz w:val="14"/>
                              </w:rPr>
                              <w:t>proponent</w:t>
                            </w:r>
                          </w:p>
                        </w:txbxContent>
                      </wps:txbx>
                      <wps:bodyPr wrap="square" lIns="0" tIns="0" rIns="0" bIns="0" rtlCol="0">
                        <a:noAutofit/>
                      </wps:bodyPr>
                    </wps:wsp>
                  </a:graphicData>
                </a:graphic>
              </wp:anchor>
            </w:drawing>
          </mc:Choice>
          <mc:Fallback>
            <w:pict>
              <v:shape w14:anchorId="5F250769" id="Textbox 238" o:spid="_x0000_s1199" type="#_x0000_t202" style="position:absolute;left:0;text-align:left;margin-left:373.9pt;margin-top:-41.35pt;width:55.9pt;height:7.1pt;rotation:-45;z-index:2516582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" filled="f" stroked="f">
                <v:textbox inset="0,0,0,0">
                  <w:txbxContent>
                    <w:p w14:paraId="5F25098A" w14:textId="77777777" w:rsidR="003E1B64" w:rsidRDefault="00775BFE">
                      <w:pPr>
                        <w:spacing w:line="142" w:lineRule="exact"/>
                        <w:rPr>
                          <w:sz w:val="14"/>
                        </w:rPr>
                      </w:pPr>
                      <w:r>
                        <w:rPr>
                          <w:color w:val="231F20"/>
                          <w:sz w:val="14"/>
                        </w:rPr>
                        <w:t>Project</w:t>
                      </w:r>
                      <w:r>
                        <w:rPr>
                          <w:color w:val="231F20"/>
                          <w:spacing w:val="4"/>
                          <w:sz w:val="14"/>
                        </w:rPr>
                        <w:t xml:space="preserve"> </w:t>
                      </w:r>
                      <w:r>
                        <w:rPr>
                          <w:color w:val="231F20"/>
                          <w:spacing w:val="-2"/>
                          <w:sz w:val="14"/>
                        </w:rPr>
                        <w:t>proponent</w:t>
                      </w:r>
                    </w:p>
                  </w:txbxContent>
                </v:textbox>
                <w10:wrap anchorx="page"/>
              </v:shape>
            </w:pict>
          </mc:Fallback>
        </mc:AlternateContent>
      </w:r>
      <w:r>
        <w:rPr>
          <w:i/>
          <w:noProof/>
          <w:sz w:val="18"/>
        </w:rPr>
        <mc:AlternateContent>
          <mc:Choice Requires="wps">
            <w:drawing>
              <wp:anchor distT="0" distB="0" distL="0" distR="0" simplePos="0" relativeHeight="251658293" behindDoc="0" locked="0" layoutInCell="1" allowOverlap="1" wp14:anchorId="5F25076B" wp14:editId="5F25076C">
                <wp:simplePos x="0" y="0"/>
                <wp:positionH relativeFrom="page">
                  <wp:posOffset>5155766</wp:posOffset>
                </wp:positionH>
                <wp:positionV relativeFrom="paragraph">
                  <wp:posOffset>-541487</wp:posOffset>
                </wp:positionV>
                <wp:extent cx="714375" cy="9017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14375" cy="90170"/>
                        </a:xfrm>
                        <a:prstGeom prst="rect">
                          <a:avLst/>
                        </a:prstGeom>
                      </wps:spPr>
                      <wps:txbx>
                        <w:txbxContent>
                          <w:p w14:paraId="5F25098B" w14:textId="77777777" w:rsidR="003E1B64" w:rsidRDefault="00775BFE">
                            <w:pPr>
                              <w:spacing w:line="142" w:lineRule="exact"/>
                              <w:rPr>
                                <w:sz w:val="14"/>
                              </w:rPr>
                            </w:pPr>
                            <w:r>
                              <w:rPr>
                                <w:color w:val="231F20"/>
                                <w:sz w:val="14"/>
                              </w:rPr>
                              <w:t>Safeguard</w:t>
                            </w:r>
                            <w:r>
                              <w:rPr>
                                <w:color w:val="231F20"/>
                                <w:spacing w:val="-2"/>
                                <w:sz w:val="14"/>
                              </w:rPr>
                              <w:t xml:space="preserve"> related</w:t>
                            </w:r>
                          </w:p>
                        </w:txbxContent>
                      </wps:txbx>
                      <wps:bodyPr wrap="square" lIns="0" tIns="0" rIns="0" bIns="0" rtlCol="0">
                        <a:noAutofit/>
                      </wps:bodyPr>
                    </wps:wsp>
                  </a:graphicData>
                </a:graphic>
              </wp:anchor>
            </w:drawing>
          </mc:Choice>
          <mc:Fallback>
            <w:pict>
              <v:shape w14:anchorId="5F25076B" id="Textbox 239" o:spid="_x0000_s1200" type="#_x0000_t202" style="position:absolute;left:0;text-align:left;margin-left:405.95pt;margin-top:-42.65pt;width:56.25pt;height:7.1pt;rotation:-45;z-index:25165829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" filled="f" stroked="f">
                <v:textbox inset="0,0,0,0">
                  <w:txbxContent>
                    <w:p w14:paraId="5F25098B" w14:textId="77777777" w:rsidR="003E1B64" w:rsidRDefault="00775BFE">
                      <w:pPr>
                        <w:spacing w:line="142" w:lineRule="exact"/>
                        <w:rPr>
                          <w:sz w:val="14"/>
                        </w:rPr>
                      </w:pPr>
                      <w:r>
                        <w:rPr>
                          <w:color w:val="231F20"/>
                          <w:sz w:val="14"/>
                        </w:rPr>
                        <w:t>Safeguard</w:t>
                      </w:r>
                      <w:r>
                        <w:rPr>
                          <w:color w:val="231F20"/>
                          <w:spacing w:val="-2"/>
                          <w:sz w:val="14"/>
                        </w:rPr>
                        <w:t xml:space="preserve"> related</w:t>
                      </w:r>
                    </w:p>
                  </w:txbxContent>
                </v:textbox>
                <w10:wrap anchorx="page"/>
              </v:shape>
            </w:pict>
          </mc:Fallback>
        </mc:AlternateContent>
      </w:r>
      <w:r>
        <w:rPr>
          <w:i/>
          <w:noProof/>
          <w:sz w:val="18"/>
        </w:rPr>
        <mc:AlternateContent>
          <mc:Choice Requires="wps">
            <w:drawing>
              <wp:anchor distT="0" distB="0" distL="0" distR="0" simplePos="0" relativeHeight="251658294" behindDoc="0" locked="0" layoutInCell="1" allowOverlap="1" wp14:anchorId="5F25076D" wp14:editId="5F25076E">
                <wp:simplePos x="0" y="0"/>
                <wp:positionH relativeFrom="page">
                  <wp:posOffset>5792914</wp:posOffset>
                </wp:positionH>
                <wp:positionV relativeFrom="paragraph">
                  <wp:posOffset>-635254</wp:posOffset>
                </wp:positionV>
                <wp:extent cx="414655" cy="90170"/>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14655" cy="90170"/>
                        </a:xfrm>
                        <a:prstGeom prst="rect">
                          <a:avLst/>
                        </a:prstGeom>
                      </wps:spPr>
                      <wps:txbx>
                        <w:txbxContent>
                          <w:p w14:paraId="5F25098C" w14:textId="77777777" w:rsidR="003E1B64" w:rsidRDefault="00775BFE">
                            <w:pPr>
                              <w:spacing w:line="142" w:lineRule="exact"/>
                              <w:rPr>
                                <w:sz w:val="14"/>
                              </w:rPr>
                            </w:pPr>
                            <w:r>
                              <w:rPr>
                                <w:color w:val="231F20"/>
                                <w:spacing w:val="-2"/>
                                <w:sz w:val="14"/>
                              </w:rPr>
                              <w:t>Safeguard</w:t>
                            </w:r>
                          </w:p>
                        </w:txbxContent>
                      </wps:txbx>
                      <wps:bodyPr wrap="square" lIns="0" tIns="0" rIns="0" bIns="0" rtlCol="0">
                        <a:noAutofit/>
                      </wps:bodyPr>
                    </wps:wsp>
                  </a:graphicData>
                </a:graphic>
              </wp:anchor>
            </w:drawing>
          </mc:Choice>
          <mc:Fallback>
            <w:pict>
              <v:shape w14:anchorId="5F25076D" id="Textbox 240" o:spid="_x0000_s1201" type="#_x0000_t202" style="position:absolute;left:0;text-align:left;margin-left:456.15pt;margin-top:-50pt;width:32.65pt;height:7.1pt;rotation:-45;z-index:25165829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" filled="f" stroked="f">
                <v:textbox inset="0,0,0,0">
                  <w:txbxContent>
                    <w:p w14:paraId="5F25098C" w14:textId="77777777" w:rsidR="003E1B64" w:rsidRDefault="00775BFE">
                      <w:pPr>
                        <w:spacing w:line="142" w:lineRule="exact"/>
                        <w:rPr>
                          <w:sz w:val="14"/>
                        </w:rPr>
                      </w:pPr>
                      <w:r>
                        <w:rPr>
                          <w:color w:val="231F20"/>
                          <w:spacing w:val="-2"/>
                          <w:sz w:val="14"/>
                        </w:rPr>
                        <w:t>Safeguard</w:t>
                      </w:r>
                    </w:p>
                  </w:txbxContent>
                </v:textbox>
                <w10:wrap anchorx="page"/>
              </v:shape>
            </w:pict>
          </mc:Fallback>
        </mc:AlternateContent>
      </w:r>
      <w:r>
        <w:rPr>
          <w:b/>
          <w:i/>
          <w:color w:val="231F20"/>
          <w:sz w:val="18"/>
        </w:rPr>
        <w:t>Source:</w:t>
      </w:r>
      <w:r>
        <w:rPr>
          <w:b/>
          <w:i/>
          <w:color w:val="231F20"/>
          <w:spacing w:val="-10"/>
          <w:sz w:val="18"/>
        </w:rPr>
        <w:t xml:space="preserve"> </w:t>
      </w:r>
      <w:r>
        <w:rPr>
          <w:i/>
          <w:color w:val="231F20"/>
          <w:sz w:val="18"/>
        </w:rPr>
        <w:t>Authority</w:t>
      </w:r>
      <w:r>
        <w:rPr>
          <w:i/>
          <w:color w:val="231F20"/>
          <w:spacing w:val="-2"/>
          <w:sz w:val="18"/>
        </w:rPr>
        <w:t xml:space="preserve"> </w:t>
      </w:r>
      <w:r>
        <w:rPr>
          <w:i/>
          <w:color w:val="231F20"/>
          <w:sz w:val="18"/>
        </w:rPr>
        <w:t>analysis</w:t>
      </w:r>
      <w:r>
        <w:rPr>
          <w:i/>
          <w:color w:val="231F20"/>
          <w:spacing w:val="-3"/>
          <w:sz w:val="18"/>
        </w:rPr>
        <w:t xml:space="preserve"> </w:t>
      </w:r>
      <w:r>
        <w:rPr>
          <w:i/>
          <w:color w:val="231F20"/>
          <w:sz w:val="18"/>
        </w:rPr>
        <w:t>of</w:t>
      </w:r>
      <w:r>
        <w:rPr>
          <w:i/>
          <w:color w:val="231F20"/>
          <w:spacing w:val="-3"/>
          <w:sz w:val="18"/>
        </w:rPr>
        <w:t xml:space="preserve"> </w:t>
      </w:r>
      <w:r>
        <w:rPr>
          <w:i/>
          <w:color w:val="231F20"/>
          <w:sz w:val="18"/>
        </w:rPr>
        <w:t>confidential</w:t>
      </w:r>
      <w:r>
        <w:rPr>
          <w:i/>
          <w:color w:val="231F20"/>
          <w:spacing w:val="-2"/>
          <w:sz w:val="18"/>
        </w:rPr>
        <w:t xml:space="preserve"> </w:t>
      </w:r>
      <w:r>
        <w:rPr>
          <w:i/>
          <w:color w:val="231F20"/>
          <w:sz w:val="18"/>
        </w:rPr>
        <w:t>data</w:t>
      </w:r>
      <w:r>
        <w:rPr>
          <w:i/>
          <w:color w:val="231F20"/>
          <w:spacing w:val="-3"/>
          <w:sz w:val="18"/>
        </w:rPr>
        <w:t xml:space="preserve"> </w:t>
      </w:r>
      <w:r>
        <w:rPr>
          <w:i/>
          <w:color w:val="231F20"/>
          <w:sz w:val="18"/>
        </w:rPr>
        <w:t>supplied</w:t>
      </w:r>
      <w:r>
        <w:rPr>
          <w:i/>
          <w:color w:val="231F20"/>
          <w:spacing w:val="-3"/>
          <w:sz w:val="18"/>
        </w:rPr>
        <w:t xml:space="preserve"> </w:t>
      </w:r>
      <w:r>
        <w:rPr>
          <w:i/>
          <w:color w:val="231F20"/>
          <w:sz w:val="18"/>
        </w:rPr>
        <w:t>by</w:t>
      </w:r>
      <w:r>
        <w:rPr>
          <w:i/>
          <w:color w:val="231F20"/>
          <w:spacing w:val="-2"/>
          <w:sz w:val="18"/>
        </w:rPr>
        <w:t xml:space="preserve"> </w:t>
      </w:r>
      <w:r>
        <w:rPr>
          <w:i/>
          <w:color w:val="231F20"/>
          <w:spacing w:val="-4"/>
          <w:sz w:val="18"/>
        </w:rPr>
        <w:t>CER.</w:t>
      </w:r>
    </w:p>
    <w:p w14:paraId="5F250046" w14:textId="77777777" w:rsidR="003E1B64" w:rsidRDefault="003E1B64">
      <w:pPr>
        <w:pStyle w:val="BodyText"/>
        <w:rPr>
          <w:i/>
          <w:sz w:val="18"/>
        </w:rPr>
      </w:pPr>
    </w:p>
    <w:p w14:paraId="5F250047" w14:textId="77777777" w:rsidR="003E1B64" w:rsidRDefault="003E1B64">
      <w:pPr>
        <w:pStyle w:val="BodyText"/>
        <w:rPr>
          <w:i/>
          <w:sz w:val="18"/>
        </w:rPr>
      </w:pPr>
    </w:p>
    <w:p w14:paraId="5F250048" w14:textId="77777777" w:rsidR="003E1B64" w:rsidRDefault="003E1B64">
      <w:pPr>
        <w:pStyle w:val="BodyText"/>
        <w:spacing w:before="72"/>
        <w:rPr>
          <w:i/>
          <w:sz w:val="18"/>
        </w:rPr>
      </w:pPr>
    </w:p>
    <w:p w14:paraId="5F250049" w14:textId="77777777" w:rsidR="003E1B64" w:rsidRDefault="00775BFE">
      <w:pPr>
        <w:pStyle w:val="BodyText"/>
        <w:spacing w:line="249" w:lineRule="auto"/>
        <w:ind w:left="826" w:right="1100"/>
      </w:pPr>
      <w:r>
        <w:rPr>
          <w:color w:val="231F20"/>
        </w:rPr>
        <w:t>ACCUs are credited for a project throughout the crediting period once carbon abatement has been delivered,</w:t>
      </w:r>
      <w:r>
        <w:rPr>
          <w:color w:val="231F20"/>
          <w:spacing w:val="-2"/>
        </w:rPr>
        <w:t xml:space="preserve"> </w:t>
      </w:r>
      <w:r>
        <w:rPr>
          <w:color w:val="231F20"/>
        </w:rPr>
        <w:t>reported</w:t>
      </w:r>
      <w:r>
        <w:rPr>
          <w:color w:val="231F20"/>
          <w:spacing w:val="-2"/>
        </w:rPr>
        <w:t xml:space="preserve"> </w:t>
      </w:r>
      <w:r>
        <w:rPr>
          <w:color w:val="231F20"/>
        </w:rPr>
        <w:t>and</w:t>
      </w:r>
      <w:r>
        <w:rPr>
          <w:color w:val="231F20"/>
          <w:spacing w:val="-2"/>
        </w:rPr>
        <w:t xml:space="preserve"> </w:t>
      </w:r>
      <w:r>
        <w:rPr>
          <w:color w:val="231F20"/>
        </w:rPr>
        <w:t>verified</w:t>
      </w:r>
      <w:r>
        <w:rPr>
          <w:color w:val="231F20"/>
          <w:spacing w:val="-2"/>
        </w:rPr>
        <w:t xml:space="preserve"> </w:t>
      </w:r>
      <w:r>
        <w:rPr>
          <w:color w:val="231F20"/>
        </w:rPr>
        <w:t>(CER,</w:t>
      </w:r>
      <w:r>
        <w:rPr>
          <w:color w:val="231F20"/>
          <w:spacing w:val="-2"/>
        </w:rPr>
        <w:t xml:space="preserve"> </w:t>
      </w:r>
      <w:r>
        <w:rPr>
          <w:color w:val="231F20"/>
        </w:rPr>
        <w:t>2026b).</w:t>
      </w:r>
      <w:r>
        <w:rPr>
          <w:color w:val="231F20"/>
          <w:spacing w:val="-14"/>
        </w:rPr>
        <w:t xml:space="preserve"> </w:t>
      </w:r>
      <w:r>
        <w:rPr>
          <w:color w:val="231F20"/>
        </w:rPr>
        <w:t>All</w:t>
      </w:r>
      <w:r>
        <w:rPr>
          <w:color w:val="231F20"/>
          <w:spacing w:val="-15"/>
        </w:rPr>
        <w:t xml:space="preserve"> </w:t>
      </w:r>
      <w:r>
        <w:rPr>
          <w:color w:val="231F20"/>
        </w:rPr>
        <w:t>ACCUs</w:t>
      </w:r>
      <w:r>
        <w:rPr>
          <w:color w:val="231F20"/>
          <w:spacing w:val="-2"/>
        </w:rPr>
        <w:t xml:space="preserve"> </w:t>
      </w:r>
      <w:r>
        <w:rPr>
          <w:color w:val="231F20"/>
        </w:rPr>
        <w:t>issued</w:t>
      </w:r>
      <w:r>
        <w:rPr>
          <w:color w:val="231F20"/>
          <w:spacing w:val="-2"/>
        </w:rPr>
        <w:t xml:space="preserve"> </w:t>
      </w:r>
      <w:r>
        <w:rPr>
          <w:color w:val="231F20"/>
        </w:rPr>
        <w:t>for</w:t>
      </w:r>
      <w:r>
        <w:rPr>
          <w:color w:val="231F20"/>
          <w:spacing w:val="-2"/>
        </w:rPr>
        <w:t xml:space="preserve"> </w:t>
      </w:r>
      <w:r>
        <w:rPr>
          <w:color w:val="231F20"/>
        </w:rPr>
        <w:t>a</w:t>
      </w:r>
      <w:r>
        <w:rPr>
          <w:color w:val="231F20"/>
          <w:spacing w:val="-2"/>
        </w:rPr>
        <w:t xml:space="preserve"> </w:t>
      </w:r>
      <w:r>
        <w:rPr>
          <w:color w:val="231F20"/>
        </w:rPr>
        <w:t>project</w:t>
      </w:r>
      <w:r>
        <w:rPr>
          <w:color w:val="231F20"/>
          <w:spacing w:val="-2"/>
        </w:rPr>
        <w:t xml:space="preserve"> </w:t>
      </w:r>
      <w:r>
        <w:rPr>
          <w:color w:val="231F20"/>
        </w:rPr>
        <w:t>have</w:t>
      </w:r>
      <w:r>
        <w:rPr>
          <w:color w:val="231F20"/>
          <w:spacing w:val="-2"/>
        </w:rPr>
        <w:t xml:space="preserve"> </w:t>
      </w:r>
      <w:r>
        <w:rPr>
          <w:color w:val="231F20"/>
        </w:rPr>
        <w:t>the</w:t>
      </w:r>
      <w:r>
        <w:rPr>
          <w:color w:val="231F20"/>
          <w:spacing w:val="-2"/>
        </w:rPr>
        <w:t xml:space="preserve"> </w:t>
      </w:r>
      <w:r>
        <w:rPr>
          <w:color w:val="231F20"/>
        </w:rPr>
        <w:t>same</w:t>
      </w:r>
      <w:r>
        <w:rPr>
          <w:color w:val="231F20"/>
          <w:spacing w:val="-2"/>
        </w:rPr>
        <w:t xml:space="preserve"> </w:t>
      </w:r>
      <w:r>
        <w:rPr>
          <w:color w:val="231F20"/>
        </w:rPr>
        <w:t>end</w:t>
      </w:r>
      <w:r>
        <w:rPr>
          <w:color w:val="231F20"/>
          <w:spacing w:val="-2"/>
        </w:rPr>
        <w:t xml:space="preserve"> </w:t>
      </w:r>
      <w:r>
        <w:rPr>
          <w:color w:val="231F20"/>
        </w:rPr>
        <w:t>point for their permanence period regardless of issue date. This means carbon credited in any year of a</w:t>
      </w:r>
    </w:p>
    <w:p w14:paraId="5F25004A" w14:textId="77777777" w:rsidR="003E1B64" w:rsidRDefault="00775BFE">
      <w:pPr>
        <w:pStyle w:val="BodyText"/>
        <w:spacing w:before="3" w:line="249" w:lineRule="auto"/>
        <w:ind w:left="826" w:right="949"/>
      </w:pPr>
      <w:r>
        <w:rPr>
          <w:color w:val="231F20"/>
        </w:rPr>
        <w:t>25-year</w:t>
      </w:r>
      <w:r>
        <w:rPr>
          <w:color w:val="231F20"/>
          <w:spacing w:val="-2"/>
        </w:rPr>
        <w:t xml:space="preserve"> </w:t>
      </w:r>
      <w:r>
        <w:rPr>
          <w:color w:val="231F20"/>
        </w:rPr>
        <w:t>project</w:t>
      </w:r>
      <w:r>
        <w:rPr>
          <w:color w:val="231F20"/>
          <w:spacing w:val="-2"/>
        </w:rPr>
        <w:t xml:space="preserve"> </w:t>
      </w:r>
      <w:r>
        <w:rPr>
          <w:color w:val="231F20"/>
        </w:rPr>
        <w:t>must</w:t>
      </w:r>
      <w:r>
        <w:rPr>
          <w:color w:val="231F20"/>
          <w:spacing w:val="-2"/>
        </w:rPr>
        <w:t xml:space="preserve"> </w:t>
      </w:r>
      <w:r>
        <w:rPr>
          <w:color w:val="231F20"/>
        </w:rPr>
        <w:t>be</w:t>
      </w:r>
      <w:r>
        <w:rPr>
          <w:color w:val="231F20"/>
          <w:spacing w:val="-2"/>
        </w:rPr>
        <w:t xml:space="preserve"> </w:t>
      </w:r>
      <w:r>
        <w:rPr>
          <w:color w:val="231F20"/>
        </w:rPr>
        <w:t>protected</w:t>
      </w:r>
      <w:r>
        <w:rPr>
          <w:color w:val="231F20"/>
          <w:spacing w:val="-2"/>
        </w:rPr>
        <w:t xml:space="preserve"> </w:t>
      </w:r>
      <w:proofErr w:type="gramStart"/>
      <w:r>
        <w:rPr>
          <w:color w:val="231F20"/>
        </w:rPr>
        <w:t>until</w:t>
      </w:r>
      <w:proofErr w:type="gramEnd"/>
      <w:r>
        <w:rPr>
          <w:color w:val="231F20"/>
          <w:spacing w:val="-2"/>
        </w:rPr>
        <w:t xml:space="preserve"> </w:t>
      </w:r>
      <w:r>
        <w:rPr>
          <w:color w:val="231F20"/>
        </w:rPr>
        <w:t>the</w:t>
      </w:r>
      <w:r>
        <w:rPr>
          <w:color w:val="231F20"/>
          <w:spacing w:val="-2"/>
        </w:rPr>
        <w:t xml:space="preserve"> </w:t>
      </w:r>
      <w:r>
        <w:rPr>
          <w:color w:val="231F20"/>
        </w:rPr>
        <w:t>end</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25th</w:t>
      </w:r>
      <w:r>
        <w:rPr>
          <w:color w:val="231F20"/>
          <w:spacing w:val="-2"/>
        </w:rPr>
        <w:t xml:space="preserve"> </w:t>
      </w:r>
      <w:r>
        <w:rPr>
          <w:color w:val="231F20"/>
        </w:rPr>
        <w:t>year.</w:t>
      </w:r>
      <w:r>
        <w:rPr>
          <w:color w:val="231F20"/>
          <w:spacing w:val="-2"/>
        </w:rPr>
        <w:t xml:space="preserve"> </w:t>
      </w:r>
      <w:r>
        <w:rPr>
          <w:color w:val="231F20"/>
        </w:rPr>
        <w:t>In</w:t>
      </w:r>
      <w:r>
        <w:rPr>
          <w:color w:val="231F20"/>
          <w:spacing w:val="-2"/>
        </w:rPr>
        <w:t xml:space="preserve"> </w:t>
      </w:r>
      <w:r>
        <w:rPr>
          <w:color w:val="231F20"/>
        </w:rPr>
        <w:t>practical</w:t>
      </w:r>
      <w:r>
        <w:rPr>
          <w:color w:val="231F20"/>
          <w:spacing w:val="-2"/>
        </w:rPr>
        <w:t xml:space="preserve"> </w:t>
      </w:r>
      <w:r>
        <w:rPr>
          <w:color w:val="231F20"/>
        </w:rPr>
        <w:t>terms,</w:t>
      </w:r>
      <w:r>
        <w:rPr>
          <w:color w:val="231F20"/>
          <w:spacing w:val="-2"/>
        </w:rPr>
        <w:t xml:space="preserve"> </w:t>
      </w:r>
      <w:r>
        <w:rPr>
          <w:color w:val="231F20"/>
        </w:rPr>
        <w:t>this</w:t>
      </w:r>
      <w:r>
        <w:rPr>
          <w:color w:val="231F20"/>
          <w:spacing w:val="-2"/>
        </w:rPr>
        <w:t xml:space="preserve"> </w:t>
      </w:r>
      <w:r>
        <w:rPr>
          <w:color w:val="231F20"/>
        </w:rPr>
        <w:t>means</w:t>
      </w:r>
      <w:r>
        <w:rPr>
          <w:color w:val="231F20"/>
          <w:spacing w:val="-2"/>
        </w:rPr>
        <w:t xml:space="preserve"> </w:t>
      </w:r>
      <w:r>
        <w:rPr>
          <w:color w:val="231F20"/>
        </w:rPr>
        <w:t>an</w:t>
      </w:r>
      <w:r>
        <w:rPr>
          <w:color w:val="231F20"/>
          <w:spacing w:val="-14"/>
        </w:rPr>
        <w:t xml:space="preserve"> </w:t>
      </w:r>
      <w:r>
        <w:rPr>
          <w:color w:val="231F20"/>
        </w:rPr>
        <w:t>ACCU credited</w:t>
      </w:r>
      <w:r>
        <w:rPr>
          <w:color w:val="231F20"/>
          <w:spacing w:val="-3"/>
        </w:rPr>
        <w:t xml:space="preserve"> </w:t>
      </w:r>
      <w:r>
        <w:rPr>
          <w:color w:val="231F20"/>
        </w:rPr>
        <w:t>during</w:t>
      </w:r>
      <w:r>
        <w:rPr>
          <w:color w:val="231F20"/>
          <w:spacing w:val="-3"/>
        </w:rPr>
        <w:t xml:space="preserve"> </w:t>
      </w:r>
      <w:r>
        <w:rPr>
          <w:color w:val="231F20"/>
        </w:rPr>
        <w:t>the</w:t>
      </w:r>
      <w:r>
        <w:rPr>
          <w:color w:val="231F20"/>
          <w:spacing w:val="-3"/>
        </w:rPr>
        <w:t xml:space="preserve"> </w:t>
      </w:r>
      <w:r>
        <w:rPr>
          <w:color w:val="231F20"/>
        </w:rPr>
        <w:t>third</w:t>
      </w:r>
      <w:r>
        <w:rPr>
          <w:color w:val="231F20"/>
          <w:spacing w:val="-3"/>
        </w:rPr>
        <w:t xml:space="preserve"> </w:t>
      </w:r>
      <w:r>
        <w:rPr>
          <w:color w:val="231F20"/>
        </w:rPr>
        <w:t>year</w:t>
      </w:r>
      <w:r>
        <w:rPr>
          <w:color w:val="231F20"/>
          <w:spacing w:val="-3"/>
        </w:rPr>
        <w:t xml:space="preserve"> </w:t>
      </w:r>
      <w:r>
        <w:rPr>
          <w:color w:val="231F20"/>
        </w:rPr>
        <w:t>represents</w:t>
      </w:r>
      <w:r>
        <w:rPr>
          <w:color w:val="231F20"/>
          <w:spacing w:val="-3"/>
        </w:rPr>
        <w:t xml:space="preserve"> </w:t>
      </w:r>
      <w:r>
        <w:rPr>
          <w:color w:val="231F20"/>
        </w:rPr>
        <w:t>22</w:t>
      </w:r>
      <w:r>
        <w:rPr>
          <w:color w:val="231F20"/>
          <w:spacing w:val="-3"/>
        </w:rPr>
        <w:t xml:space="preserve"> </w:t>
      </w:r>
      <w:r>
        <w:rPr>
          <w:color w:val="231F20"/>
        </w:rPr>
        <w:t>years</w:t>
      </w:r>
      <w:r>
        <w:rPr>
          <w:color w:val="231F20"/>
          <w:spacing w:val="-3"/>
        </w:rPr>
        <w:t xml:space="preserve"> </w:t>
      </w:r>
      <w:r>
        <w:rPr>
          <w:color w:val="231F20"/>
        </w:rPr>
        <w:t>of</w:t>
      </w:r>
      <w:r>
        <w:rPr>
          <w:color w:val="231F20"/>
          <w:spacing w:val="-3"/>
        </w:rPr>
        <w:t xml:space="preserve"> </w:t>
      </w:r>
      <w:r>
        <w:rPr>
          <w:color w:val="231F20"/>
        </w:rPr>
        <w:t>protected</w:t>
      </w:r>
      <w:r>
        <w:rPr>
          <w:color w:val="231F20"/>
          <w:spacing w:val="-3"/>
        </w:rPr>
        <w:t xml:space="preserve"> </w:t>
      </w:r>
      <w:r>
        <w:rPr>
          <w:color w:val="231F20"/>
        </w:rPr>
        <w:t>abatement</w:t>
      </w:r>
      <w:r>
        <w:rPr>
          <w:color w:val="231F20"/>
          <w:spacing w:val="-3"/>
        </w:rPr>
        <w:t xml:space="preserve"> </w:t>
      </w:r>
      <w:r>
        <w:rPr>
          <w:color w:val="231F20"/>
        </w:rPr>
        <w:t>while</w:t>
      </w:r>
      <w:r>
        <w:rPr>
          <w:color w:val="231F20"/>
          <w:spacing w:val="-3"/>
        </w:rPr>
        <w:t xml:space="preserve"> </w:t>
      </w:r>
      <w:r>
        <w:rPr>
          <w:color w:val="231F20"/>
        </w:rPr>
        <w:t>an</w:t>
      </w:r>
      <w:r>
        <w:rPr>
          <w:color w:val="231F20"/>
          <w:spacing w:val="-14"/>
        </w:rPr>
        <w:t xml:space="preserve"> </w:t>
      </w:r>
      <w:r>
        <w:rPr>
          <w:color w:val="231F20"/>
        </w:rPr>
        <w:t>ACCU</w:t>
      </w:r>
      <w:r>
        <w:rPr>
          <w:color w:val="231F20"/>
          <w:spacing w:val="-3"/>
        </w:rPr>
        <w:t xml:space="preserve"> </w:t>
      </w:r>
      <w:r>
        <w:rPr>
          <w:color w:val="231F20"/>
        </w:rPr>
        <w:t>credited</w:t>
      </w:r>
      <w:r>
        <w:rPr>
          <w:color w:val="231F20"/>
          <w:spacing w:val="-3"/>
        </w:rPr>
        <w:t xml:space="preserve"> </w:t>
      </w:r>
      <w:r>
        <w:rPr>
          <w:color w:val="231F20"/>
        </w:rPr>
        <w:t>in</w:t>
      </w:r>
      <w:r>
        <w:rPr>
          <w:color w:val="231F20"/>
          <w:spacing w:val="-3"/>
        </w:rPr>
        <w:t xml:space="preserve"> </w:t>
      </w:r>
      <w:r>
        <w:rPr>
          <w:color w:val="231F20"/>
        </w:rPr>
        <w:t>the 24th year only represents one year of protected abatement. This difference is not explicitly reflected in the ACCUs issued.</w:t>
      </w:r>
    </w:p>
    <w:p w14:paraId="5F25004B" w14:textId="77777777" w:rsidR="003E1B64" w:rsidRDefault="00775BFE">
      <w:pPr>
        <w:pStyle w:val="BodyText"/>
        <w:spacing w:before="230"/>
        <w:ind w:left="826"/>
      </w:pPr>
      <w:r>
        <w:rPr>
          <w:color w:val="231F20"/>
        </w:rPr>
        <w:t>Submissions</w:t>
      </w:r>
      <w:r>
        <w:rPr>
          <w:color w:val="231F20"/>
          <w:spacing w:val="-2"/>
        </w:rPr>
        <w:t xml:space="preserve"> </w:t>
      </w:r>
      <w:r>
        <w:rPr>
          <w:color w:val="231F20"/>
        </w:rPr>
        <w:t>to</w:t>
      </w:r>
      <w:r>
        <w:rPr>
          <w:color w:val="231F20"/>
          <w:spacing w:val="-2"/>
        </w:rPr>
        <w:t xml:space="preserve"> </w:t>
      </w:r>
      <w:r>
        <w:rPr>
          <w:color w:val="231F20"/>
        </w:rPr>
        <w:t>the</w:t>
      </w:r>
      <w:r>
        <w:rPr>
          <w:color w:val="231F20"/>
          <w:spacing w:val="-14"/>
        </w:rPr>
        <w:t xml:space="preserve"> </w:t>
      </w:r>
      <w:r>
        <w:rPr>
          <w:color w:val="231F20"/>
        </w:rPr>
        <w:t>Authority</w:t>
      </w:r>
      <w:r>
        <w:rPr>
          <w:color w:val="231F20"/>
          <w:spacing w:val="-2"/>
        </w:rPr>
        <w:t xml:space="preserve"> </w:t>
      </w:r>
      <w:r>
        <w:rPr>
          <w:color w:val="231F20"/>
        </w:rPr>
        <w:t>also</w:t>
      </w:r>
      <w:r>
        <w:rPr>
          <w:color w:val="231F20"/>
          <w:spacing w:val="-2"/>
        </w:rPr>
        <w:t xml:space="preserve"> </w:t>
      </w:r>
      <w:r>
        <w:rPr>
          <w:color w:val="231F20"/>
        </w:rPr>
        <w:t>outlined</w:t>
      </w:r>
      <w:r>
        <w:rPr>
          <w:color w:val="231F20"/>
          <w:spacing w:val="-2"/>
        </w:rPr>
        <w:t xml:space="preserve"> </w:t>
      </w:r>
      <w:r>
        <w:rPr>
          <w:color w:val="231F20"/>
        </w:rPr>
        <w:t>similar</w:t>
      </w:r>
      <w:r>
        <w:rPr>
          <w:color w:val="231F20"/>
          <w:spacing w:val="-1"/>
        </w:rPr>
        <w:t xml:space="preserve"> </w:t>
      </w:r>
      <w:r>
        <w:rPr>
          <w:color w:val="231F20"/>
          <w:spacing w:val="-2"/>
        </w:rPr>
        <w:t>concerns.</w:t>
      </w:r>
    </w:p>
    <w:p w14:paraId="5F25004C" w14:textId="77777777" w:rsidR="003E1B64" w:rsidRDefault="00775BFE">
      <w:pPr>
        <w:pStyle w:val="BodyText"/>
        <w:spacing w:before="153"/>
        <w:rPr>
          <w:sz w:val="20"/>
        </w:rPr>
      </w:pPr>
      <w:r>
        <w:rPr>
          <w:noProof/>
          <w:sz w:val="20"/>
        </w:rPr>
        <mc:AlternateContent>
          <mc:Choice Requires="wps">
            <w:drawing>
              <wp:anchor distT="0" distB="0" distL="0" distR="0" simplePos="0" relativeHeight="251658387" behindDoc="1" locked="0" layoutInCell="1" allowOverlap="1" wp14:anchorId="5F25076F" wp14:editId="5F250770">
                <wp:simplePos x="0" y="0"/>
                <wp:positionH relativeFrom="page">
                  <wp:posOffset>524738</wp:posOffset>
                </wp:positionH>
                <wp:positionV relativeFrom="paragraph">
                  <wp:posOffset>258432</wp:posOffset>
                </wp:positionV>
                <wp:extent cx="6510655" cy="1539875"/>
                <wp:effectExtent l="0" t="0" r="0" b="0"/>
                <wp:wrapTopAndBottom/>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539875"/>
                        </a:xfrm>
                        <a:prstGeom prst="rect">
                          <a:avLst/>
                        </a:prstGeom>
                        <a:solidFill>
                          <a:srgbClr val="EAF6FC"/>
                        </a:solidFill>
                      </wps:spPr>
                      <wps:txbx>
                        <w:txbxContent>
                          <w:p w14:paraId="5F25098D" w14:textId="77777777" w:rsidR="003E1B64" w:rsidRDefault="00775BFE" w:rsidP="001A1825">
                            <w:pPr>
                              <w:pStyle w:val="Quote"/>
                              <w:jc w:val="both"/>
                              <w:rPr>
                                <w:i w:val="0"/>
                                <w:color w:val="000000"/>
                              </w:rPr>
                            </w:pPr>
                            <w:r>
                              <w:t>‘It</w:t>
                            </w:r>
                            <w:r>
                              <w:rPr>
                                <w:i w:val="0"/>
                                <w:color w:val="231F20"/>
                                <w:spacing w:val="-3"/>
                              </w:rPr>
                              <w:t xml:space="preserve"> </w:t>
                            </w:r>
                            <w:r>
                              <w:rPr>
                                <w:i w:val="0"/>
                                <w:color w:val="231F20"/>
                              </w:rPr>
                              <w:t>is</w:t>
                            </w:r>
                            <w:r>
                              <w:rPr>
                                <w:i w:val="0"/>
                                <w:color w:val="231F20"/>
                                <w:spacing w:val="-3"/>
                              </w:rPr>
                              <w:t xml:space="preserve"> </w:t>
                            </w:r>
                            <w:r>
                              <w:rPr>
                                <w:i w:val="0"/>
                                <w:color w:val="231F20"/>
                              </w:rPr>
                              <w:t>not</w:t>
                            </w:r>
                            <w:r>
                              <w:rPr>
                                <w:i w:val="0"/>
                                <w:color w:val="231F20"/>
                                <w:spacing w:val="-3"/>
                              </w:rPr>
                              <w:t xml:space="preserve"> </w:t>
                            </w:r>
                            <w:r>
                              <w:rPr>
                                <w:i w:val="0"/>
                                <w:color w:val="231F20"/>
                              </w:rPr>
                              <w:t>always</w:t>
                            </w:r>
                            <w:r>
                              <w:rPr>
                                <w:i w:val="0"/>
                                <w:color w:val="231F20"/>
                                <w:spacing w:val="-3"/>
                              </w:rPr>
                              <w:t xml:space="preserve"> </w:t>
                            </w:r>
                            <w:r>
                              <w:rPr>
                                <w:i w:val="0"/>
                                <w:color w:val="231F20"/>
                              </w:rPr>
                              <w:t>realised</w:t>
                            </w:r>
                            <w:r>
                              <w:rPr>
                                <w:i w:val="0"/>
                                <w:color w:val="231F20"/>
                                <w:spacing w:val="-3"/>
                              </w:rPr>
                              <w:t xml:space="preserve"> </w:t>
                            </w:r>
                            <w:r>
                              <w:rPr>
                                <w:i w:val="0"/>
                                <w:color w:val="231F20"/>
                              </w:rPr>
                              <w:t>that</w:t>
                            </w:r>
                            <w:r>
                              <w:rPr>
                                <w:i w:val="0"/>
                                <w:color w:val="231F20"/>
                                <w:spacing w:val="-3"/>
                              </w:rPr>
                              <w:t xml:space="preserve"> </w:t>
                            </w:r>
                            <w:r>
                              <w:rPr>
                                <w:i w:val="0"/>
                                <w:color w:val="231F20"/>
                              </w:rPr>
                              <w:t>although</w:t>
                            </w:r>
                            <w:r>
                              <w:rPr>
                                <w:i w:val="0"/>
                                <w:color w:val="231F20"/>
                                <w:spacing w:val="-3"/>
                              </w:rPr>
                              <w:t xml:space="preserve"> </w:t>
                            </w:r>
                            <w:r>
                              <w:rPr>
                                <w:i w:val="0"/>
                                <w:color w:val="231F20"/>
                              </w:rPr>
                              <w:t>the</w:t>
                            </w:r>
                            <w:r>
                              <w:rPr>
                                <w:i w:val="0"/>
                                <w:color w:val="231F20"/>
                                <w:spacing w:val="-3"/>
                              </w:rPr>
                              <w:t xml:space="preserve"> </w:t>
                            </w:r>
                            <w:r>
                              <w:rPr>
                                <w:i w:val="0"/>
                                <w:color w:val="231F20"/>
                              </w:rPr>
                              <w:t>Commonwealth</w:t>
                            </w:r>
                            <w:r>
                              <w:rPr>
                                <w:i w:val="0"/>
                                <w:color w:val="231F20"/>
                                <w:spacing w:val="-3"/>
                              </w:rPr>
                              <w:t xml:space="preserve"> </w:t>
                            </w:r>
                            <w:r>
                              <w:rPr>
                                <w:i w:val="0"/>
                                <w:color w:val="231F20"/>
                              </w:rPr>
                              <w:t>claims</w:t>
                            </w:r>
                            <w:r>
                              <w:rPr>
                                <w:i w:val="0"/>
                                <w:color w:val="231F20"/>
                                <w:spacing w:val="-3"/>
                              </w:rPr>
                              <w:t xml:space="preserve"> </w:t>
                            </w:r>
                            <w:r>
                              <w:rPr>
                                <w:i w:val="0"/>
                                <w:color w:val="231F20"/>
                              </w:rPr>
                              <w:t>to</w:t>
                            </w:r>
                            <w:r>
                              <w:rPr>
                                <w:i w:val="0"/>
                                <w:color w:val="231F20"/>
                                <w:spacing w:val="-3"/>
                              </w:rPr>
                              <w:t xml:space="preserve"> </w:t>
                            </w:r>
                            <w:r>
                              <w:rPr>
                                <w:i w:val="0"/>
                                <w:color w:val="231F20"/>
                              </w:rPr>
                              <w:t>use</w:t>
                            </w:r>
                            <w:r>
                              <w:rPr>
                                <w:i w:val="0"/>
                                <w:color w:val="231F20"/>
                                <w:spacing w:val="-3"/>
                              </w:rPr>
                              <w:t xml:space="preserve"> </w:t>
                            </w:r>
                            <w:r>
                              <w:rPr>
                                <w:i w:val="0"/>
                                <w:color w:val="231F20"/>
                              </w:rPr>
                              <w:t>100-year</w:t>
                            </w:r>
                            <w:r>
                              <w:rPr>
                                <w:i w:val="0"/>
                                <w:color w:val="231F20"/>
                                <w:spacing w:val="-3"/>
                              </w:rPr>
                              <w:t xml:space="preserve"> </w:t>
                            </w:r>
                            <w:r>
                              <w:rPr>
                                <w:i w:val="0"/>
                                <w:color w:val="231F20"/>
                              </w:rPr>
                              <w:t>permanence,</w:t>
                            </w:r>
                            <w:r>
                              <w:rPr>
                                <w:i w:val="0"/>
                                <w:color w:val="231F20"/>
                                <w:spacing w:val="-3"/>
                              </w:rPr>
                              <w:t xml:space="preserve"> </w:t>
                            </w:r>
                            <w:r>
                              <w:rPr>
                                <w:i w:val="0"/>
                                <w:color w:val="231F20"/>
                              </w:rPr>
                              <w:t>in</w:t>
                            </w:r>
                            <w:r>
                              <w:rPr>
                                <w:i w:val="0"/>
                                <w:color w:val="231F20"/>
                                <w:spacing w:val="-3"/>
                              </w:rPr>
                              <w:t xml:space="preserve"> </w:t>
                            </w:r>
                            <w:r>
                              <w:rPr>
                                <w:i w:val="0"/>
                                <w:color w:val="231F20"/>
                              </w:rPr>
                              <w:t xml:space="preserve">a 100-year project with a 25-year crediting period only the carbon stored in the first year of a project will actually be stored for 100-years and the carbon stored in year 25 will only be required to be stored for around 75 years. In a project with a 25-year permanence period and a 25-year crediting period, the carbon stored in year 25 will have approximately one year of protection under the </w:t>
                            </w:r>
                            <w:r>
                              <w:rPr>
                                <w:i w:val="0"/>
                                <w:color w:val="231F20"/>
                                <w:spacing w:val="-2"/>
                              </w:rPr>
                              <w:t>scheme.’</w:t>
                            </w:r>
                          </w:p>
                          <w:p w14:paraId="5F25098E" w14:textId="77777777" w:rsidR="003E1B64" w:rsidRDefault="00775BFE">
                            <w:pPr>
                              <w:spacing w:before="233"/>
                              <w:ind w:left="6150"/>
                              <w:rPr>
                                <w:b/>
                                <w:color w:val="000000"/>
                              </w:rPr>
                            </w:pPr>
                            <w:r>
                              <w:rPr>
                                <w:b/>
                                <w:color w:val="231F20"/>
                              </w:rPr>
                              <w:t>-</w:t>
                            </w:r>
                            <w:r>
                              <w:rPr>
                                <w:b/>
                                <w:color w:val="231F20"/>
                                <w:spacing w:val="-2"/>
                              </w:rPr>
                              <w:t xml:space="preserve"> </w:t>
                            </w:r>
                            <w:r>
                              <w:rPr>
                                <w:b/>
                                <w:color w:val="231F20"/>
                              </w:rPr>
                              <w:t>The</w:t>
                            </w:r>
                            <w:r>
                              <w:rPr>
                                <w:b/>
                                <w:color w:val="231F20"/>
                                <w:spacing w:val="-1"/>
                              </w:rPr>
                              <w:t xml:space="preserve"> </w:t>
                            </w:r>
                            <w:r>
                              <w:rPr>
                                <w:b/>
                                <w:color w:val="231F20"/>
                              </w:rPr>
                              <w:t>Carbon</w:t>
                            </w:r>
                            <w:r>
                              <w:rPr>
                                <w:b/>
                                <w:color w:val="231F20"/>
                                <w:spacing w:val="-1"/>
                              </w:rPr>
                              <w:t xml:space="preserve"> </w:t>
                            </w:r>
                            <w:r>
                              <w:rPr>
                                <w:b/>
                                <w:color w:val="231F20"/>
                              </w:rPr>
                              <w:t>Store</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76F" id="Textbox 241" o:spid="_x0000_s1202" type="#_x0000_t202" style="position:absolute;margin-left:41.3pt;margin-top:20.35pt;width:512.65pt;height:121.25pt;z-index:-25165809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" fillcolor="#eaf6fc" stroked="f">
                <v:textbox inset="0,0,0,0">
                  <w:txbxContent>
                    <w:p w14:paraId="5F25098D" w14:textId="77777777" w:rsidR="003E1B64" w:rsidRDefault="00775BFE" w:rsidP="001A1825">
                      <w:pPr>
                        <w:pStyle w:val="Quote"/>
                        <w:jc w:val="both"/>
                        <w:rPr>
                          <w:i w:val="0"/>
                          <w:color w:val="000000"/>
                        </w:rPr>
                      </w:pPr>
                      <w:r>
                        <w:t>‘It</w:t>
                      </w:r>
                      <w:r>
                        <w:rPr>
                          <w:i w:val="0"/>
                          <w:color w:val="231F20"/>
                          <w:spacing w:val="-3"/>
                        </w:rPr>
                        <w:t xml:space="preserve"> </w:t>
                      </w:r>
                      <w:r>
                        <w:rPr>
                          <w:i w:val="0"/>
                          <w:color w:val="231F20"/>
                        </w:rPr>
                        <w:t>is</w:t>
                      </w:r>
                      <w:r>
                        <w:rPr>
                          <w:i w:val="0"/>
                          <w:color w:val="231F20"/>
                          <w:spacing w:val="-3"/>
                        </w:rPr>
                        <w:t xml:space="preserve"> </w:t>
                      </w:r>
                      <w:r>
                        <w:rPr>
                          <w:i w:val="0"/>
                          <w:color w:val="231F20"/>
                        </w:rPr>
                        <w:t>not</w:t>
                      </w:r>
                      <w:r>
                        <w:rPr>
                          <w:i w:val="0"/>
                          <w:color w:val="231F20"/>
                          <w:spacing w:val="-3"/>
                        </w:rPr>
                        <w:t xml:space="preserve"> </w:t>
                      </w:r>
                      <w:r>
                        <w:rPr>
                          <w:i w:val="0"/>
                          <w:color w:val="231F20"/>
                        </w:rPr>
                        <w:t>always</w:t>
                      </w:r>
                      <w:r>
                        <w:rPr>
                          <w:i w:val="0"/>
                          <w:color w:val="231F20"/>
                          <w:spacing w:val="-3"/>
                        </w:rPr>
                        <w:t xml:space="preserve"> </w:t>
                      </w:r>
                      <w:r>
                        <w:rPr>
                          <w:i w:val="0"/>
                          <w:color w:val="231F20"/>
                        </w:rPr>
                        <w:t>realised</w:t>
                      </w:r>
                      <w:r>
                        <w:rPr>
                          <w:i w:val="0"/>
                          <w:color w:val="231F20"/>
                          <w:spacing w:val="-3"/>
                        </w:rPr>
                        <w:t xml:space="preserve"> </w:t>
                      </w:r>
                      <w:r>
                        <w:rPr>
                          <w:i w:val="0"/>
                          <w:color w:val="231F20"/>
                        </w:rPr>
                        <w:t>that</w:t>
                      </w:r>
                      <w:r>
                        <w:rPr>
                          <w:i w:val="0"/>
                          <w:color w:val="231F20"/>
                          <w:spacing w:val="-3"/>
                        </w:rPr>
                        <w:t xml:space="preserve"> </w:t>
                      </w:r>
                      <w:r>
                        <w:rPr>
                          <w:i w:val="0"/>
                          <w:color w:val="231F20"/>
                        </w:rPr>
                        <w:t>although</w:t>
                      </w:r>
                      <w:r>
                        <w:rPr>
                          <w:i w:val="0"/>
                          <w:color w:val="231F20"/>
                          <w:spacing w:val="-3"/>
                        </w:rPr>
                        <w:t xml:space="preserve"> </w:t>
                      </w:r>
                      <w:r>
                        <w:rPr>
                          <w:i w:val="0"/>
                          <w:color w:val="231F20"/>
                        </w:rPr>
                        <w:t>the</w:t>
                      </w:r>
                      <w:r>
                        <w:rPr>
                          <w:i w:val="0"/>
                          <w:color w:val="231F20"/>
                          <w:spacing w:val="-3"/>
                        </w:rPr>
                        <w:t xml:space="preserve"> </w:t>
                      </w:r>
                      <w:r>
                        <w:rPr>
                          <w:i w:val="0"/>
                          <w:color w:val="231F20"/>
                        </w:rPr>
                        <w:t>Commonwealth</w:t>
                      </w:r>
                      <w:r>
                        <w:rPr>
                          <w:i w:val="0"/>
                          <w:color w:val="231F20"/>
                          <w:spacing w:val="-3"/>
                        </w:rPr>
                        <w:t xml:space="preserve"> </w:t>
                      </w:r>
                      <w:r>
                        <w:rPr>
                          <w:i w:val="0"/>
                          <w:color w:val="231F20"/>
                        </w:rPr>
                        <w:t>claims</w:t>
                      </w:r>
                      <w:r>
                        <w:rPr>
                          <w:i w:val="0"/>
                          <w:color w:val="231F20"/>
                          <w:spacing w:val="-3"/>
                        </w:rPr>
                        <w:t xml:space="preserve"> </w:t>
                      </w:r>
                      <w:r>
                        <w:rPr>
                          <w:i w:val="0"/>
                          <w:color w:val="231F20"/>
                        </w:rPr>
                        <w:t>to</w:t>
                      </w:r>
                      <w:r>
                        <w:rPr>
                          <w:i w:val="0"/>
                          <w:color w:val="231F20"/>
                          <w:spacing w:val="-3"/>
                        </w:rPr>
                        <w:t xml:space="preserve"> </w:t>
                      </w:r>
                      <w:r>
                        <w:rPr>
                          <w:i w:val="0"/>
                          <w:color w:val="231F20"/>
                        </w:rPr>
                        <w:t>use</w:t>
                      </w:r>
                      <w:r>
                        <w:rPr>
                          <w:i w:val="0"/>
                          <w:color w:val="231F20"/>
                          <w:spacing w:val="-3"/>
                        </w:rPr>
                        <w:t xml:space="preserve"> </w:t>
                      </w:r>
                      <w:r>
                        <w:rPr>
                          <w:i w:val="0"/>
                          <w:color w:val="231F20"/>
                        </w:rPr>
                        <w:t>100-year</w:t>
                      </w:r>
                      <w:r>
                        <w:rPr>
                          <w:i w:val="0"/>
                          <w:color w:val="231F20"/>
                          <w:spacing w:val="-3"/>
                        </w:rPr>
                        <w:t xml:space="preserve"> </w:t>
                      </w:r>
                      <w:r>
                        <w:rPr>
                          <w:i w:val="0"/>
                          <w:color w:val="231F20"/>
                        </w:rPr>
                        <w:t>permanence,</w:t>
                      </w:r>
                      <w:r>
                        <w:rPr>
                          <w:i w:val="0"/>
                          <w:color w:val="231F20"/>
                          <w:spacing w:val="-3"/>
                        </w:rPr>
                        <w:t xml:space="preserve"> </w:t>
                      </w:r>
                      <w:r>
                        <w:rPr>
                          <w:i w:val="0"/>
                          <w:color w:val="231F20"/>
                        </w:rPr>
                        <w:t>in</w:t>
                      </w:r>
                      <w:r>
                        <w:rPr>
                          <w:i w:val="0"/>
                          <w:color w:val="231F20"/>
                          <w:spacing w:val="-3"/>
                        </w:rPr>
                        <w:t xml:space="preserve"> </w:t>
                      </w:r>
                      <w:r>
                        <w:rPr>
                          <w:i w:val="0"/>
                          <w:color w:val="231F20"/>
                        </w:rPr>
                        <w:t xml:space="preserve">a 100-year project with a 25-year crediting period only the carbon stored in the first year of a project will actually be stored for 100-years and the carbon stored in year 25 will only be required to be stored for around 75 years. In a project with a 25-year permanence period and a 25-year crediting period, the carbon stored in year 25 will have approximately one year of protection under the </w:t>
                      </w:r>
                      <w:r>
                        <w:rPr>
                          <w:i w:val="0"/>
                          <w:color w:val="231F20"/>
                          <w:spacing w:val="-2"/>
                        </w:rPr>
                        <w:t>scheme.’</w:t>
                      </w:r>
                    </w:p>
                    <w:p w14:paraId="5F25098E" w14:textId="77777777" w:rsidR="003E1B64" w:rsidRDefault="00775BFE">
                      <w:pPr>
                        <w:spacing w:before="233"/>
                        <w:ind w:left="6150"/>
                        <w:rPr>
                          <w:b/>
                          <w:color w:val="000000"/>
                        </w:rPr>
                      </w:pPr>
                      <w:r>
                        <w:rPr>
                          <w:b/>
                          <w:color w:val="231F20"/>
                        </w:rPr>
                        <w:t>-</w:t>
                      </w:r>
                      <w:r>
                        <w:rPr>
                          <w:b/>
                          <w:color w:val="231F20"/>
                          <w:spacing w:val="-2"/>
                        </w:rPr>
                        <w:t xml:space="preserve"> </w:t>
                      </w:r>
                      <w:r>
                        <w:rPr>
                          <w:b/>
                          <w:color w:val="231F20"/>
                        </w:rPr>
                        <w:t>The</w:t>
                      </w:r>
                      <w:r>
                        <w:rPr>
                          <w:b/>
                          <w:color w:val="231F20"/>
                          <w:spacing w:val="-1"/>
                        </w:rPr>
                        <w:t xml:space="preserve"> </w:t>
                      </w:r>
                      <w:r>
                        <w:rPr>
                          <w:b/>
                          <w:color w:val="231F20"/>
                        </w:rPr>
                        <w:t>Carbon</w:t>
                      </w:r>
                      <w:r>
                        <w:rPr>
                          <w:b/>
                          <w:color w:val="231F20"/>
                          <w:spacing w:val="-1"/>
                        </w:rPr>
                        <w:t xml:space="preserve"> </w:t>
                      </w:r>
                      <w:r>
                        <w:rPr>
                          <w:b/>
                          <w:color w:val="231F20"/>
                        </w:rPr>
                        <w:t>Store</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v:textbox>
                <w10:wrap type="topAndBottom" anchorx="page"/>
              </v:shape>
            </w:pict>
          </mc:Fallback>
        </mc:AlternateContent>
      </w:r>
    </w:p>
    <w:p w14:paraId="5F25004D" w14:textId="77777777" w:rsidR="003E1B64" w:rsidRDefault="003E1B64">
      <w:pPr>
        <w:pStyle w:val="BodyText"/>
        <w:rPr>
          <w:sz w:val="20"/>
        </w:rPr>
        <w:sectPr w:rsidR="003E1B64">
          <w:pgSz w:w="11910" w:h="16840"/>
          <w:pgMar w:top="960" w:right="0" w:bottom="600" w:left="0" w:header="458" w:footer="408" w:gutter="0"/>
          <w:cols w:space="720"/>
        </w:sectPr>
      </w:pPr>
    </w:p>
    <w:p w14:paraId="5F25004E" w14:textId="77777777" w:rsidR="003E1B64" w:rsidRDefault="003E1B64">
      <w:pPr>
        <w:pStyle w:val="BodyText"/>
        <w:spacing w:before="246"/>
      </w:pPr>
    </w:p>
    <w:p w14:paraId="5F25004F" w14:textId="2929B9B5" w:rsidR="003E1B64" w:rsidRDefault="00446330" w:rsidP="00446330">
      <w:pPr>
        <w:pStyle w:val="Heading3"/>
        <w:rPr>
          <w:b w:val="0"/>
        </w:rPr>
      </w:pPr>
      <w:r w:rsidRPr="00446330">
        <w:rPr>
          <w:color w:val="00669E"/>
        </w:rPr>
        <w:t xml:space="preserve">2.3 </w:t>
      </w:r>
      <w:r w:rsidR="00775BFE" w:rsidRPr="00446330">
        <w:rPr>
          <w:color w:val="00669E"/>
        </w:rPr>
        <w:t>Project</w:t>
      </w:r>
      <w:r w:rsidR="00775BFE">
        <w:rPr>
          <w:b w:val="0"/>
          <w:color w:val="00679F"/>
          <w:spacing w:val="-6"/>
        </w:rPr>
        <w:t xml:space="preserve"> </w:t>
      </w:r>
      <w:r w:rsidR="00775BFE">
        <w:rPr>
          <w:b w:val="0"/>
          <w:color w:val="00679F"/>
        </w:rPr>
        <w:t>proponents’</w:t>
      </w:r>
      <w:r w:rsidR="00775BFE">
        <w:rPr>
          <w:b w:val="0"/>
          <w:color w:val="00679F"/>
          <w:spacing w:val="-15"/>
        </w:rPr>
        <w:t xml:space="preserve"> </w:t>
      </w:r>
      <w:r w:rsidR="00775BFE">
        <w:rPr>
          <w:b w:val="0"/>
          <w:color w:val="00679F"/>
        </w:rPr>
        <w:t>obligations</w:t>
      </w:r>
      <w:r w:rsidR="00775BFE">
        <w:rPr>
          <w:b w:val="0"/>
          <w:color w:val="00679F"/>
          <w:spacing w:val="-3"/>
        </w:rPr>
        <w:t xml:space="preserve"> </w:t>
      </w:r>
      <w:r w:rsidR="00775BFE">
        <w:rPr>
          <w:b w:val="0"/>
          <w:color w:val="00679F"/>
        </w:rPr>
        <w:t>end</w:t>
      </w:r>
      <w:r w:rsidR="00775BFE">
        <w:rPr>
          <w:b w:val="0"/>
          <w:color w:val="00679F"/>
          <w:spacing w:val="-3"/>
        </w:rPr>
        <w:t xml:space="preserve"> </w:t>
      </w:r>
      <w:r w:rsidR="00775BFE">
        <w:rPr>
          <w:b w:val="0"/>
          <w:color w:val="00679F"/>
        </w:rPr>
        <w:t>after</w:t>
      </w:r>
      <w:r w:rsidR="00775BFE">
        <w:rPr>
          <w:b w:val="0"/>
          <w:color w:val="00679F"/>
          <w:spacing w:val="-3"/>
        </w:rPr>
        <w:t xml:space="preserve"> </w:t>
      </w:r>
      <w:r w:rsidR="00775BFE">
        <w:rPr>
          <w:b w:val="0"/>
          <w:color w:val="00679F"/>
        </w:rPr>
        <w:t>permanence</w:t>
      </w:r>
      <w:r w:rsidR="00775BFE">
        <w:rPr>
          <w:b w:val="0"/>
          <w:color w:val="00679F"/>
          <w:spacing w:val="-3"/>
        </w:rPr>
        <w:t xml:space="preserve"> </w:t>
      </w:r>
      <w:r w:rsidR="00775BFE">
        <w:rPr>
          <w:b w:val="0"/>
          <w:color w:val="00679F"/>
        </w:rPr>
        <w:t>period</w:t>
      </w:r>
      <w:r w:rsidR="00775BFE">
        <w:rPr>
          <w:b w:val="0"/>
          <w:color w:val="00679F"/>
          <w:spacing w:val="-3"/>
        </w:rPr>
        <w:t xml:space="preserve"> </w:t>
      </w:r>
      <w:r w:rsidR="00775BFE">
        <w:rPr>
          <w:b w:val="0"/>
          <w:color w:val="00679F"/>
        </w:rPr>
        <w:t>is</w:t>
      </w:r>
      <w:r w:rsidR="00775BFE">
        <w:rPr>
          <w:b w:val="0"/>
          <w:color w:val="00679F"/>
          <w:spacing w:val="-3"/>
        </w:rPr>
        <w:t xml:space="preserve"> </w:t>
      </w:r>
      <w:r w:rsidR="00775BFE">
        <w:rPr>
          <w:b w:val="0"/>
          <w:color w:val="00679F"/>
          <w:spacing w:val="-2"/>
        </w:rPr>
        <w:t>complete</w:t>
      </w:r>
    </w:p>
    <w:p w14:paraId="5F250050" w14:textId="77777777" w:rsidR="003E1B64" w:rsidRDefault="00775BFE">
      <w:pPr>
        <w:pStyle w:val="BodyText"/>
        <w:spacing w:before="125" w:line="249" w:lineRule="auto"/>
        <w:ind w:left="826" w:right="819"/>
      </w:pPr>
      <w:r>
        <w:rPr>
          <w:color w:val="231F20"/>
        </w:rPr>
        <w:t>The</w:t>
      </w:r>
      <w:r>
        <w:rPr>
          <w:color w:val="231F20"/>
          <w:spacing w:val="-7"/>
        </w:rPr>
        <w:t xml:space="preserve"> </w:t>
      </w:r>
      <w:r>
        <w:rPr>
          <w:color w:val="231F20"/>
        </w:rPr>
        <w:t>ACCU Scheme imposes no obligation on projects with a 25-year permanence period to maintain carbon</w:t>
      </w:r>
      <w:r>
        <w:rPr>
          <w:color w:val="231F20"/>
          <w:spacing w:val="-3"/>
        </w:rPr>
        <w:t xml:space="preserve"> </w:t>
      </w:r>
      <w:r>
        <w:rPr>
          <w:color w:val="231F20"/>
        </w:rPr>
        <w:t>stocks</w:t>
      </w:r>
      <w:r>
        <w:rPr>
          <w:color w:val="231F20"/>
          <w:spacing w:val="-3"/>
        </w:rPr>
        <w:t xml:space="preserve"> </w:t>
      </w:r>
      <w:r>
        <w:rPr>
          <w:color w:val="231F20"/>
        </w:rPr>
        <w:t>after</w:t>
      </w:r>
      <w:r>
        <w:rPr>
          <w:color w:val="231F20"/>
          <w:spacing w:val="-3"/>
        </w:rPr>
        <w:t xml:space="preserve"> </w:t>
      </w:r>
      <w:r>
        <w:rPr>
          <w:color w:val="231F20"/>
        </w:rPr>
        <w:t>the</w:t>
      </w:r>
      <w:r>
        <w:rPr>
          <w:color w:val="231F20"/>
          <w:spacing w:val="-3"/>
        </w:rPr>
        <w:t xml:space="preserve"> </w:t>
      </w:r>
      <w:r>
        <w:rPr>
          <w:color w:val="231F20"/>
        </w:rPr>
        <w:t>permanence</w:t>
      </w:r>
      <w:r>
        <w:rPr>
          <w:color w:val="231F20"/>
          <w:spacing w:val="-3"/>
        </w:rPr>
        <w:t xml:space="preserve"> </w:t>
      </w:r>
      <w:r>
        <w:rPr>
          <w:color w:val="231F20"/>
        </w:rPr>
        <w:t>period</w:t>
      </w:r>
      <w:r>
        <w:rPr>
          <w:color w:val="231F20"/>
          <w:spacing w:val="-3"/>
        </w:rPr>
        <w:t xml:space="preserve"> </w:t>
      </w:r>
      <w:r>
        <w:rPr>
          <w:color w:val="231F20"/>
        </w:rPr>
        <w:t>ends.</w:t>
      </w:r>
      <w:r>
        <w:rPr>
          <w:color w:val="231F20"/>
          <w:spacing w:val="-3"/>
        </w:rPr>
        <w:t xml:space="preserve"> </w:t>
      </w:r>
      <w:r>
        <w:rPr>
          <w:color w:val="231F20"/>
        </w:rPr>
        <w:t>It</w:t>
      </w:r>
      <w:r>
        <w:rPr>
          <w:color w:val="231F20"/>
          <w:spacing w:val="-3"/>
        </w:rPr>
        <w:t xml:space="preserve"> </w:t>
      </w:r>
      <w:r>
        <w:rPr>
          <w:color w:val="231F20"/>
        </w:rPr>
        <w:t>is</w:t>
      </w:r>
      <w:r>
        <w:rPr>
          <w:color w:val="231F20"/>
          <w:spacing w:val="-3"/>
        </w:rPr>
        <w:t xml:space="preserve"> </w:t>
      </w:r>
      <w:r>
        <w:rPr>
          <w:color w:val="231F20"/>
        </w:rPr>
        <w:t>unclear</w:t>
      </w:r>
      <w:r>
        <w:rPr>
          <w:color w:val="231F20"/>
          <w:spacing w:val="-3"/>
        </w:rPr>
        <w:t xml:space="preserve"> </w:t>
      </w:r>
      <w:r>
        <w:rPr>
          <w:color w:val="231F20"/>
        </w:rPr>
        <w:t>whether,</w:t>
      </w:r>
      <w:r>
        <w:rPr>
          <w:color w:val="231F20"/>
          <w:spacing w:val="-3"/>
        </w:rPr>
        <w:t xml:space="preserve"> </w:t>
      </w:r>
      <w:r>
        <w:rPr>
          <w:color w:val="231F20"/>
        </w:rPr>
        <w:t>and</w:t>
      </w:r>
      <w:r>
        <w:rPr>
          <w:color w:val="231F20"/>
          <w:spacing w:val="-3"/>
        </w:rPr>
        <w:t xml:space="preserve"> </w:t>
      </w:r>
      <w:r>
        <w:rPr>
          <w:color w:val="231F20"/>
        </w:rPr>
        <w:t>to</w:t>
      </w:r>
      <w:r>
        <w:rPr>
          <w:color w:val="231F20"/>
          <w:spacing w:val="-3"/>
        </w:rPr>
        <w:t xml:space="preserve"> </w:t>
      </w:r>
      <w:r>
        <w:rPr>
          <w:color w:val="231F20"/>
        </w:rPr>
        <w:t>what</w:t>
      </w:r>
      <w:r>
        <w:rPr>
          <w:color w:val="231F20"/>
          <w:spacing w:val="-3"/>
        </w:rPr>
        <w:t xml:space="preserve"> </w:t>
      </w:r>
      <w:r>
        <w:rPr>
          <w:color w:val="231F20"/>
        </w:rPr>
        <w:t>extent,</w:t>
      </w:r>
      <w:r>
        <w:rPr>
          <w:color w:val="231F20"/>
          <w:spacing w:val="-3"/>
        </w:rPr>
        <w:t xml:space="preserve"> </w:t>
      </w:r>
      <w:r>
        <w:rPr>
          <w:color w:val="231F20"/>
        </w:rPr>
        <w:t>carbon</w:t>
      </w:r>
      <w:r>
        <w:rPr>
          <w:color w:val="231F20"/>
          <w:spacing w:val="-3"/>
        </w:rPr>
        <w:t xml:space="preserve"> </w:t>
      </w:r>
      <w:r>
        <w:rPr>
          <w:color w:val="231F20"/>
        </w:rPr>
        <w:t>stored under 25-year projects will be retained beyond that point. Outcomes are likely to depend on land use context, commercial incentives and regulatory settings.</w:t>
      </w:r>
    </w:p>
    <w:p w14:paraId="5F250051" w14:textId="77777777" w:rsidR="003E1B64" w:rsidRDefault="00775BFE">
      <w:pPr>
        <w:pStyle w:val="BodyText"/>
        <w:spacing w:before="230" w:line="249" w:lineRule="auto"/>
        <w:ind w:left="826" w:right="1932"/>
      </w:pPr>
      <w:r>
        <w:rPr>
          <w:color w:val="231F20"/>
        </w:rPr>
        <w:t>Some</w:t>
      </w:r>
      <w:r>
        <w:rPr>
          <w:color w:val="231F20"/>
          <w:spacing w:val="-3"/>
        </w:rPr>
        <w:t xml:space="preserve"> </w:t>
      </w:r>
      <w:r>
        <w:rPr>
          <w:color w:val="231F20"/>
        </w:rPr>
        <w:t>stakeholders</w:t>
      </w:r>
      <w:r>
        <w:rPr>
          <w:color w:val="231F20"/>
          <w:spacing w:val="-3"/>
        </w:rPr>
        <w:t xml:space="preserve"> </w:t>
      </w:r>
      <w:r>
        <w:rPr>
          <w:color w:val="231F20"/>
        </w:rPr>
        <w:t>argued</w:t>
      </w:r>
      <w:r>
        <w:rPr>
          <w:color w:val="231F20"/>
          <w:spacing w:val="-3"/>
        </w:rPr>
        <w:t xml:space="preserve"> </w:t>
      </w:r>
      <w:r>
        <w:rPr>
          <w:color w:val="231F20"/>
        </w:rPr>
        <w:t>that,</w:t>
      </w:r>
      <w:r>
        <w:rPr>
          <w:color w:val="231F20"/>
          <w:spacing w:val="-3"/>
        </w:rPr>
        <w:t xml:space="preserve"> </w:t>
      </w:r>
      <w:r>
        <w:rPr>
          <w:color w:val="231F20"/>
        </w:rPr>
        <w:t>where</w:t>
      </w:r>
      <w:r>
        <w:rPr>
          <w:color w:val="231F20"/>
          <w:spacing w:val="-3"/>
        </w:rPr>
        <w:t xml:space="preserve"> </w:t>
      </w:r>
      <w:r>
        <w:rPr>
          <w:color w:val="231F20"/>
        </w:rPr>
        <w:t>there</w:t>
      </w:r>
      <w:r>
        <w:rPr>
          <w:color w:val="231F20"/>
          <w:spacing w:val="-3"/>
        </w:rPr>
        <w:t xml:space="preserve"> </w:t>
      </w:r>
      <w:r>
        <w:rPr>
          <w:color w:val="231F20"/>
        </w:rPr>
        <w:t>is</w:t>
      </w:r>
      <w:r>
        <w:rPr>
          <w:color w:val="231F20"/>
          <w:spacing w:val="-3"/>
        </w:rPr>
        <w:t xml:space="preserve"> </w:t>
      </w:r>
      <w:r>
        <w:rPr>
          <w:color w:val="231F20"/>
        </w:rPr>
        <w:t>no</w:t>
      </w:r>
      <w:r>
        <w:rPr>
          <w:color w:val="231F20"/>
          <w:spacing w:val="-3"/>
        </w:rPr>
        <w:t xml:space="preserve"> </w:t>
      </w:r>
      <w:r>
        <w:rPr>
          <w:color w:val="231F20"/>
        </w:rPr>
        <w:t>ongoing</w:t>
      </w:r>
      <w:r>
        <w:rPr>
          <w:color w:val="231F20"/>
          <w:spacing w:val="-3"/>
        </w:rPr>
        <w:t xml:space="preserve"> </w:t>
      </w:r>
      <w:r>
        <w:rPr>
          <w:color w:val="231F20"/>
        </w:rPr>
        <w:t>carbon</w:t>
      </w:r>
      <w:r>
        <w:rPr>
          <w:color w:val="231F20"/>
          <w:spacing w:val="-3"/>
        </w:rPr>
        <w:t xml:space="preserve"> </w:t>
      </w:r>
      <w:r>
        <w:rPr>
          <w:color w:val="231F20"/>
        </w:rPr>
        <w:t>revenue</w:t>
      </w:r>
      <w:r>
        <w:rPr>
          <w:color w:val="231F20"/>
          <w:spacing w:val="-3"/>
        </w:rPr>
        <w:t xml:space="preserve"> </w:t>
      </w:r>
      <w:r>
        <w:rPr>
          <w:color w:val="231F20"/>
        </w:rPr>
        <w:t>after</w:t>
      </w:r>
      <w:r>
        <w:rPr>
          <w:color w:val="231F20"/>
          <w:spacing w:val="-3"/>
        </w:rPr>
        <w:t xml:space="preserve"> </w:t>
      </w:r>
      <w:r>
        <w:rPr>
          <w:color w:val="231F20"/>
        </w:rPr>
        <w:t>crediting</w:t>
      </w:r>
      <w:r>
        <w:rPr>
          <w:color w:val="231F20"/>
          <w:spacing w:val="-3"/>
        </w:rPr>
        <w:t xml:space="preserve"> </w:t>
      </w:r>
      <w:r>
        <w:rPr>
          <w:color w:val="231F20"/>
        </w:rPr>
        <w:t>and permanence obligations end, land use may shift to more profitable activities.</w:t>
      </w:r>
    </w:p>
    <w:p w14:paraId="5F250052" w14:textId="77777777" w:rsidR="003E1B64" w:rsidRDefault="00775BFE">
      <w:pPr>
        <w:pStyle w:val="BodyText"/>
        <w:spacing w:before="144"/>
        <w:rPr>
          <w:sz w:val="20"/>
        </w:rPr>
      </w:pPr>
      <w:r>
        <w:rPr>
          <w:noProof/>
          <w:sz w:val="20"/>
        </w:rPr>
        <mc:AlternateContent>
          <mc:Choice Requires="wps">
            <w:drawing>
              <wp:anchor distT="0" distB="0" distL="0" distR="0" simplePos="0" relativeHeight="251658388" behindDoc="1" locked="0" layoutInCell="1" allowOverlap="1" wp14:anchorId="5F250771" wp14:editId="5BDF9CDE">
                <wp:simplePos x="0" y="0"/>
                <wp:positionH relativeFrom="page">
                  <wp:posOffset>524510</wp:posOffset>
                </wp:positionH>
                <wp:positionV relativeFrom="paragraph">
                  <wp:posOffset>252730</wp:posOffset>
                </wp:positionV>
                <wp:extent cx="6510655" cy="973455"/>
                <wp:effectExtent l="0" t="0" r="4445" b="0"/>
                <wp:wrapTopAndBottom/>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973455"/>
                        </a:xfrm>
                        <a:prstGeom prst="rect">
                          <a:avLst/>
                        </a:prstGeom>
                        <a:solidFill>
                          <a:srgbClr val="EAF6FC"/>
                        </a:solidFill>
                      </wps:spPr>
                      <wps:txbx>
                        <w:txbxContent>
                          <w:p w14:paraId="5F25098F" w14:textId="77777777" w:rsidR="003E1B64" w:rsidRDefault="00775BFE" w:rsidP="0066692B">
                            <w:pPr>
                              <w:pStyle w:val="Quote"/>
                              <w:jc w:val="both"/>
                              <w:rPr>
                                <w:i w:val="0"/>
                                <w:color w:val="000000"/>
                              </w:rPr>
                            </w:pPr>
                            <w:r>
                              <w:t>‘[T]here</w:t>
                            </w:r>
                            <w:r>
                              <w:rPr>
                                <w:i w:val="0"/>
                                <w:color w:val="231F20"/>
                                <w:spacing w:val="-3"/>
                              </w:rPr>
                              <w:t xml:space="preserve"> </w:t>
                            </w:r>
                            <w:r>
                              <w:rPr>
                                <w:i w:val="0"/>
                                <w:color w:val="231F20"/>
                              </w:rPr>
                              <w:t>is</w:t>
                            </w:r>
                            <w:r>
                              <w:rPr>
                                <w:i w:val="0"/>
                                <w:color w:val="231F20"/>
                                <w:spacing w:val="-3"/>
                              </w:rPr>
                              <w:t xml:space="preserve"> </w:t>
                            </w:r>
                            <w:r>
                              <w:rPr>
                                <w:i w:val="0"/>
                                <w:color w:val="231F20"/>
                              </w:rPr>
                              <w:t>no</w:t>
                            </w:r>
                            <w:r>
                              <w:rPr>
                                <w:i w:val="0"/>
                                <w:color w:val="231F20"/>
                                <w:spacing w:val="-3"/>
                              </w:rPr>
                              <w:t xml:space="preserve"> </w:t>
                            </w:r>
                            <w:r>
                              <w:rPr>
                                <w:i w:val="0"/>
                                <w:color w:val="231F20"/>
                              </w:rPr>
                              <w:t>provision</w:t>
                            </w:r>
                            <w:r>
                              <w:rPr>
                                <w:i w:val="0"/>
                                <w:color w:val="231F20"/>
                                <w:spacing w:val="-3"/>
                              </w:rPr>
                              <w:t xml:space="preserve"> </w:t>
                            </w:r>
                            <w:r>
                              <w:rPr>
                                <w:i w:val="0"/>
                                <w:color w:val="231F20"/>
                              </w:rPr>
                              <w:t>for</w:t>
                            </w:r>
                            <w:r>
                              <w:rPr>
                                <w:i w:val="0"/>
                                <w:color w:val="231F20"/>
                                <w:spacing w:val="-3"/>
                              </w:rPr>
                              <w:t xml:space="preserve"> </w:t>
                            </w:r>
                            <w:r>
                              <w:rPr>
                                <w:i w:val="0"/>
                                <w:color w:val="231F20"/>
                              </w:rPr>
                              <w:t>further</w:t>
                            </w:r>
                            <w:r>
                              <w:rPr>
                                <w:i w:val="0"/>
                                <w:color w:val="231F20"/>
                                <w:spacing w:val="-3"/>
                              </w:rPr>
                              <w:t xml:space="preserve"> </w:t>
                            </w:r>
                            <w:r>
                              <w:rPr>
                                <w:i w:val="0"/>
                                <w:color w:val="231F20"/>
                              </w:rPr>
                              <w:t>carbon</w:t>
                            </w:r>
                            <w:r>
                              <w:rPr>
                                <w:i w:val="0"/>
                                <w:color w:val="231F20"/>
                                <w:spacing w:val="-3"/>
                              </w:rPr>
                              <w:t xml:space="preserve"> </w:t>
                            </w:r>
                            <w:r>
                              <w:rPr>
                                <w:i w:val="0"/>
                                <w:color w:val="231F20"/>
                              </w:rPr>
                              <w:t>income</w:t>
                            </w:r>
                            <w:r>
                              <w:rPr>
                                <w:i w:val="0"/>
                                <w:color w:val="231F20"/>
                                <w:spacing w:val="-3"/>
                              </w:rPr>
                              <w:t xml:space="preserve"> </w:t>
                            </w:r>
                            <w:r>
                              <w:rPr>
                                <w:i w:val="0"/>
                                <w:color w:val="231F20"/>
                              </w:rPr>
                              <w:t>…</w:t>
                            </w:r>
                            <w:r>
                              <w:rPr>
                                <w:i w:val="0"/>
                                <w:color w:val="231F20"/>
                                <w:spacing w:val="-3"/>
                              </w:rPr>
                              <w:t xml:space="preserve"> </w:t>
                            </w:r>
                            <w:r>
                              <w:rPr>
                                <w:i w:val="0"/>
                                <w:color w:val="231F20"/>
                              </w:rPr>
                              <w:t>[which]</w:t>
                            </w:r>
                            <w:r>
                              <w:rPr>
                                <w:i w:val="0"/>
                                <w:color w:val="231F20"/>
                                <w:spacing w:val="-3"/>
                              </w:rPr>
                              <w:t xml:space="preserve"> </w:t>
                            </w:r>
                            <w:r>
                              <w:rPr>
                                <w:i w:val="0"/>
                                <w:color w:val="231F20"/>
                              </w:rPr>
                              <w:t>could</w:t>
                            </w:r>
                            <w:r>
                              <w:rPr>
                                <w:i w:val="0"/>
                                <w:color w:val="231F20"/>
                                <w:spacing w:val="-3"/>
                              </w:rPr>
                              <w:t xml:space="preserve"> </w:t>
                            </w:r>
                            <w:r>
                              <w:rPr>
                                <w:i w:val="0"/>
                                <w:color w:val="231F20"/>
                              </w:rPr>
                              <w:t>motivate</w:t>
                            </w:r>
                            <w:r>
                              <w:rPr>
                                <w:i w:val="0"/>
                                <w:color w:val="231F20"/>
                                <w:spacing w:val="-3"/>
                              </w:rPr>
                              <w:t xml:space="preserve"> </w:t>
                            </w:r>
                            <w:r>
                              <w:rPr>
                                <w:i w:val="0"/>
                                <w:color w:val="231F20"/>
                              </w:rPr>
                              <w:t>land</w:t>
                            </w:r>
                            <w:r>
                              <w:rPr>
                                <w:i w:val="0"/>
                                <w:color w:val="231F20"/>
                                <w:spacing w:val="-3"/>
                              </w:rPr>
                              <w:t xml:space="preserve"> </w:t>
                            </w:r>
                            <w:r>
                              <w:rPr>
                                <w:i w:val="0"/>
                                <w:color w:val="231F20"/>
                              </w:rPr>
                              <w:t>managers</w:t>
                            </w:r>
                            <w:r>
                              <w:rPr>
                                <w:i w:val="0"/>
                                <w:color w:val="231F20"/>
                                <w:spacing w:val="-3"/>
                              </w:rPr>
                              <w:t xml:space="preserve"> </w:t>
                            </w:r>
                            <w:r>
                              <w:rPr>
                                <w:i w:val="0"/>
                                <w:color w:val="231F20"/>
                              </w:rPr>
                              <w:t>to</w:t>
                            </w:r>
                            <w:r>
                              <w:rPr>
                                <w:i w:val="0"/>
                                <w:color w:val="231F20"/>
                                <w:spacing w:val="-3"/>
                              </w:rPr>
                              <w:t xml:space="preserve"> </w:t>
                            </w:r>
                            <w:r>
                              <w:rPr>
                                <w:i w:val="0"/>
                                <w:color w:val="231F20"/>
                              </w:rPr>
                              <w:t>change back to a more profitable land use, for example by clearing regrown forests for grazing.’</w:t>
                            </w:r>
                          </w:p>
                          <w:p w14:paraId="5F250990" w14:textId="77777777" w:rsidR="003E1B64" w:rsidRDefault="00775BFE">
                            <w:pPr>
                              <w:spacing w:before="229"/>
                              <w:ind w:left="6150"/>
                              <w:rPr>
                                <w:b/>
                                <w:color w:val="000000"/>
                              </w:rPr>
                            </w:pPr>
                            <w:r>
                              <w:rPr>
                                <w:b/>
                                <w:color w:val="231F20"/>
                              </w:rPr>
                              <w:t>-</w:t>
                            </w:r>
                            <w:r>
                              <w:rPr>
                                <w:b/>
                                <w:color w:val="231F20"/>
                                <w:spacing w:val="-2"/>
                              </w:rPr>
                              <w:t xml:space="preserve"> </w:t>
                            </w:r>
                            <w:r>
                              <w:rPr>
                                <w:b/>
                                <w:color w:val="231F20"/>
                              </w:rPr>
                              <w:t>The</w:t>
                            </w:r>
                            <w:r>
                              <w:rPr>
                                <w:b/>
                                <w:color w:val="231F20"/>
                                <w:spacing w:val="-1"/>
                              </w:rPr>
                              <w:t xml:space="preserve"> </w:t>
                            </w:r>
                            <w:r>
                              <w:rPr>
                                <w:b/>
                                <w:color w:val="231F20"/>
                              </w:rPr>
                              <w:t>Carbon</w:t>
                            </w:r>
                            <w:r>
                              <w:rPr>
                                <w:b/>
                                <w:color w:val="231F20"/>
                                <w:spacing w:val="-1"/>
                              </w:rPr>
                              <w:t xml:space="preserve"> </w:t>
                            </w:r>
                            <w:r>
                              <w:rPr>
                                <w:b/>
                                <w:color w:val="231F20"/>
                              </w:rPr>
                              <w:t>Store</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wps:txbx>
                      <wps:bodyPr wrap="square" lIns="0" tIns="0" rIns="0" bIns="0" rtlCol="0">
                        <a:noAutofit/>
                      </wps:bodyPr>
                    </wps:wsp>
                  </a:graphicData>
                </a:graphic>
                <wp14:sizeRelV relativeFrom="margin">
                  <wp14:pctHeight>0</wp14:pctHeight>
                </wp14:sizeRelV>
              </wp:anchor>
            </w:drawing>
          </mc:Choice>
          <mc:Fallback>
            <w:pict>
              <v:shape w14:anchorId="5F250771" id="Textbox 242" o:spid="_x0000_s1203" type="#_x0000_t202" style="position:absolute;margin-left:41.3pt;margin-top:19.9pt;width:512.65pt;height:76.65pt;z-index:-25165809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" fillcolor="#eaf6fc" stroked="f">
                <v:textbox inset="0,0,0,0">
                  <w:txbxContent>
                    <w:p w14:paraId="5F25098F" w14:textId="77777777" w:rsidR="003E1B64" w:rsidRDefault="00775BFE" w:rsidP="0066692B">
                      <w:pPr>
                        <w:pStyle w:val="Quote"/>
                        <w:jc w:val="both"/>
                        <w:rPr>
                          <w:i w:val="0"/>
                          <w:color w:val="000000"/>
                        </w:rPr>
                      </w:pPr>
                      <w:r>
                        <w:t>‘[T]here</w:t>
                      </w:r>
                      <w:r>
                        <w:rPr>
                          <w:i w:val="0"/>
                          <w:color w:val="231F20"/>
                          <w:spacing w:val="-3"/>
                        </w:rPr>
                        <w:t xml:space="preserve"> </w:t>
                      </w:r>
                      <w:r>
                        <w:rPr>
                          <w:i w:val="0"/>
                          <w:color w:val="231F20"/>
                        </w:rPr>
                        <w:t>is</w:t>
                      </w:r>
                      <w:r>
                        <w:rPr>
                          <w:i w:val="0"/>
                          <w:color w:val="231F20"/>
                          <w:spacing w:val="-3"/>
                        </w:rPr>
                        <w:t xml:space="preserve"> </w:t>
                      </w:r>
                      <w:r>
                        <w:rPr>
                          <w:i w:val="0"/>
                          <w:color w:val="231F20"/>
                        </w:rPr>
                        <w:t>no</w:t>
                      </w:r>
                      <w:r>
                        <w:rPr>
                          <w:i w:val="0"/>
                          <w:color w:val="231F20"/>
                          <w:spacing w:val="-3"/>
                        </w:rPr>
                        <w:t xml:space="preserve"> </w:t>
                      </w:r>
                      <w:r>
                        <w:rPr>
                          <w:i w:val="0"/>
                          <w:color w:val="231F20"/>
                        </w:rPr>
                        <w:t>provision</w:t>
                      </w:r>
                      <w:r>
                        <w:rPr>
                          <w:i w:val="0"/>
                          <w:color w:val="231F20"/>
                          <w:spacing w:val="-3"/>
                        </w:rPr>
                        <w:t xml:space="preserve"> </w:t>
                      </w:r>
                      <w:r>
                        <w:rPr>
                          <w:i w:val="0"/>
                          <w:color w:val="231F20"/>
                        </w:rPr>
                        <w:t>for</w:t>
                      </w:r>
                      <w:r>
                        <w:rPr>
                          <w:i w:val="0"/>
                          <w:color w:val="231F20"/>
                          <w:spacing w:val="-3"/>
                        </w:rPr>
                        <w:t xml:space="preserve"> </w:t>
                      </w:r>
                      <w:r>
                        <w:rPr>
                          <w:i w:val="0"/>
                          <w:color w:val="231F20"/>
                        </w:rPr>
                        <w:t>further</w:t>
                      </w:r>
                      <w:r>
                        <w:rPr>
                          <w:i w:val="0"/>
                          <w:color w:val="231F20"/>
                          <w:spacing w:val="-3"/>
                        </w:rPr>
                        <w:t xml:space="preserve"> </w:t>
                      </w:r>
                      <w:r>
                        <w:rPr>
                          <w:i w:val="0"/>
                          <w:color w:val="231F20"/>
                        </w:rPr>
                        <w:t>carbon</w:t>
                      </w:r>
                      <w:r>
                        <w:rPr>
                          <w:i w:val="0"/>
                          <w:color w:val="231F20"/>
                          <w:spacing w:val="-3"/>
                        </w:rPr>
                        <w:t xml:space="preserve"> </w:t>
                      </w:r>
                      <w:r>
                        <w:rPr>
                          <w:i w:val="0"/>
                          <w:color w:val="231F20"/>
                        </w:rPr>
                        <w:t>income</w:t>
                      </w:r>
                      <w:r>
                        <w:rPr>
                          <w:i w:val="0"/>
                          <w:color w:val="231F20"/>
                          <w:spacing w:val="-3"/>
                        </w:rPr>
                        <w:t xml:space="preserve"> </w:t>
                      </w:r>
                      <w:r>
                        <w:rPr>
                          <w:i w:val="0"/>
                          <w:color w:val="231F20"/>
                        </w:rPr>
                        <w:t>…</w:t>
                      </w:r>
                      <w:r>
                        <w:rPr>
                          <w:i w:val="0"/>
                          <w:color w:val="231F20"/>
                          <w:spacing w:val="-3"/>
                        </w:rPr>
                        <w:t xml:space="preserve"> </w:t>
                      </w:r>
                      <w:r>
                        <w:rPr>
                          <w:i w:val="0"/>
                          <w:color w:val="231F20"/>
                        </w:rPr>
                        <w:t>[which]</w:t>
                      </w:r>
                      <w:r>
                        <w:rPr>
                          <w:i w:val="0"/>
                          <w:color w:val="231F20"/>
                          <w:spacing w:val="-3"/>
                        </w:rPr>
                        <w:t xml:space="preserve"> </w:t>
                      </w:r>
                      <w:r>
                        <w:rPr>
                          <w:i w:val="0"/>
                          <w:color w:val="231F20"/>
                        </w:rPr>
                        <w:t>could</w:t>
                      </w:r>
                      <w:r>
                        <w:rPr>
                          <w:i w:val="0"/>
                          <w:color w:val="231F20"/>
                          <w:spacing w:val="-3"/>
                        </w:rPr>
                        <w:t xml:space="preserve"> </w:t>
                      </w:r>
                      <w:r>
                        <w:rPr>
                          <w:i w:val="0"/>
                          <w:color w:val="231F20"/>
                        </w:rPr>
                        <w:t>motivate</w:t>
                      </w:r>
                      <w:r>
                        <w:rPr>
                          <w:i w:val="0"/>
                          <w:color w:val="231F20"/>
                          <w:spacing w:val="-3"/>
                        </w:rPr>
                        <w:t xml:space="preserve"> </w:t>
                      </w:r>
                      <w:r>
                        <w:rPr>
                          <w:i w:val="0"/>
                          <w:color w:val="231F20"/>
                        </w:rPr>
                        <w:t>land</w:t>
                      </w:r>
                      <w:r>
                        <w:rPr>
                          <w:i w:val="0"/>
                          <w:color w:val="231F20"/>
                          <w:spacing w:val="-3"/>
                        </w:rPr>
                        <w:t xml:space="preserve"> </w:t>
                      </w:r>
                      <w:r>
                        <w:rPr>
                          <w:i w:val="0"/>
                          <w:color w:val="231F20"/>
                        </w:rPr>
                        <w:t>managers</w:t>
                      </w:r>
                      <w:r>
                        <w:rPr>
                          <w:i w:val="0"/>
                          <w:color w:val="231F20"/>
                          <w:spacing w:val="-3"/>
                        </w:rPr>
                        <w:t xml:space="preserve"> </w:t>
                      </w:r>
                      <w:r>
                        <w:rPr>
                          <w:i w:val="0"/>
                          <w:color w:val="231F20"/>
                        </w:rPr>
                        <w:t>to</w:t>
                      </w:r>
                      <w:r>
                        <w:rPr>
                          <w:i w:val="0"/>
                          <w:color w:val="231F20"/>
                          <w:spacing w:val="-3"/>
                        </w:rPr>
                        <w:t xml:space="preserve"> </w:t>
                      </w:r>
                      <w:r>
                        <w:rPr>
                          <w:i w:val="0"/>
                          <w:color w:val="231F20"/>
                        </w:rPr>
                        <w:t>change back to a more profitable land use, for example by clearing regrown forests for grazing.’</w:t>
                      </w:r>
                    </w:p>
                    <w:p w14:paraId="5F250990" w14:textId="77777777" w:rsidR="003E1B64" w:rsidRDefault="00775BFE">
                      <w:pPr>
                        <w:spacing w:before="229"/>
                        <w:ind w:left="6150"/>
                        <w:rPr>
                          <w:b/>
                          <w:color w:val="000000"/>
                        </w:rPr>
                      </w:pPr>
                      <w:r>
                        <w:rPr>
                          <w:b/>
                          <w:color w:val="231F20"/>
                        </w:rPr>
                        <w:t>-</w:t>
                      </w:r>
                      <w:r>
                        <w:rPr>
                          <w:b/>
                          <w:color w:val="231F20"/>
                          <w:spacing w:val="-2"/>
                        </w:rPr>
                        <w:t xml:space="preserve"> </w:t>
                      </w:r>
                      <w:r>
                        <w:rPr>
                          <w:b/>
                          <w:color w:val="231F20"/>
                        </w:rPr>
                        <w:t>The</w:t>
                      </w:r>
                      <w:r>
                        <w:rPr>
                          <w:b/>
                          <w:color w:val="231F20"/>
                          <w:spacing w:val="-1"/>
                        </w:rPr>
                        <w:t xml:space="preserve"> </w:t>
                      </w:r>
                      <w:r>
                        <w:rPr>
                          <w:b/>
                          <w:color w:val="231F20"/>
                        </w:rPr>
                        <w:t>Carbon</w:t>
                      </w:r>
                      <w:r>
                        <w:rPr>
                          <w:b/>
                          <w:color w:val="231F20"/>
                          <w:spacing w:val="-1"/>
                        </w:rPr>
                        <w:t xml:space="preserve"> </w:t>
                      </w:r>
                      <w:r>
                        <w:rPr>
                          <w:b/>
                          <w:color w:val="231F20"/>
                        </w:rPr>
                        <w:t>Store</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v:textbox>
                <w10:wrap type="topAndBottom" anchorx="page"/>
              </v:shape>
            </w:pict>
          </mc:Fallback>
        </mc:AlternateContent>
      </w:r>
    </w:p>
    <w:p w14:paraId="5F250053" w14:textId="77777777" w:rsidR="003E1B64" w:rsidRDefault="003E1B64">
      <w:pPr>
        <w:pStyle w:val="BodyText"/>
        <w:spacing w:before="154"/>
      </w:pPr>
    </w:p>
    <w:p w14:paraId="5F250054" w14:textId="77777777" w:rsidR="003E1B64" w:rsidRDefault="00775BFE">
      <w:pPr>
        <w:pStyle w:val="BodyText"/>
        <w:spacing w:line="249" w:lineRule="auto"/>
        <w:ind w:left="826" w:right="1100"/>
      </w:pPr>
      <w:r>
        <w:rPr>
          <w:color w:val="231F20"/>
        </w:rPr>
        <w:t>Other</w:t>
      </w:r>
      <w:r>
        <w:rPr>
          <w:color w:val="231F20"/>
          <w:spacing w:val="-3"/>
        </w:rPr>
        <w:t xml:space="preserve"> </w:t>
      </w:r>
      <w:r>
        <w:rPr>
          <w:color w:val="231F20"/>
        </w:rPr>
        <w:t>submissions</w:t>
      </w:r>
      <w:r>
        <w:rPr>
          <w:color w:val="231F20"/>
          <w:spacing w:val="-3"/>
        </w:rPr>
        <w:t xml:space="preserve"> </w:t>
      </w:r>
      <w:r>
        <w:rPr>
          <w:color w:val="231F20"/>
        </w:rPr>
        <w:t>indicate</w:t>
      </w:r>
      <w:r>
        <w:rPr>
          <w:color w:val="231F20"/>
          <w:spacing w:val="-3"/>
        </w:rPr>
        <w:t xml:space="preserve"> </w:t>
      </w:r>
      <w:r>
        <w:rPr>
          <w:color w:val="231F20"/>
        </w:rPr>
        <w:t>that</w:t>
      </w:r>
      <w:r>
        <w:rPr>
          <w:color w:val="231F20"/>
          <w:spacing w:val="-3"/>
        </w:rPr>
        <w:t xml:space="preserve"> </w:t>
      </w:r>
      <w:r>
        <w:rPr>
          <w:color w:val="231F20"/>
        </w:rPr>
        <w:t>some</w:t>
      </w:r>
      <w:r>
        <w:rPr>
          <w:color w:val="231F20"/>
          <w:spacing w:val="-3"/>
        </w:rPr>
        <w:t xml:space="preserve"> </w:t>
      </w:r>
      <w:r>
        <w:rPr>
          <w:color w:val="231F20"/>
        </w:rPr>
        <w:t>proponents</w:t>
      </w:r>
      <w:r>
        <w:rPr>
          <w:color w:val="231F20"/>
          <w:spacing w:val="-3"/>
        </w:rPr>
        <w:t xml:space="preserve"> </w:t>
      </w:r>
      <w:r>
        <w:rPr>
          <w:color w:val="231F20"/>
        </w:rPr>
        <w:t>may</w:t>
      </w:r>
      <w:r>
        <w:rPr>
          <w:color w:val="231F20"/>
          <w:spacing w:val="-3"/>
        </w:rPr>
        <w:t xml:space="preserve"> </w:t>
      </w:r>
      <w:r>
        <w:rPr>
          <w:color w:val="231F20"/>
        </w:rPr>
        <w:t>wish</w:t>
      </w:r>
      <w:r>
        <w:rPr>
          <w:color w:val="231F20"/>
          <w:spacing w:val="-3"/>
        </w:rPr>
        <w:t xml:space="preserve"> </w:t>
      </w:r>
      <w:r>
        <w:rPr>
          <w:color w:val="231F20"/>
        </w:rPr>
        <w:t>to</w:t>
      </w:r>
      <w:r>
        <w:rPr>
          <w:color w:val="231F20"/>
          <w:spacing w:val="-3"/>
        </w:rPr>
        <w:t xml:space="preserve"> </w:t>
      </w:r>
      <w:r>
        <w:rPr>
          <w:color w:val="231F20"/>
        </w:rPr>
        <w:t>continue</w:t>
      </w:r>
      <w:r>
        <w:rPr>
          <w:color w:val="231F20"/>
          <w:spacing w:val="-3"/>
        </w:rPr>
        <w:t xml:space="preserve"> </w:t>
      </w:r>
      <w:r>
        <w:rPr>
          <w:color w:val="231F20"/>
        </w:rPr>
        <w:t>storing</w:t>
      </w:r>
      <w:r>
        <w:rPr>
          <w:color w:val="231F20"/>
          <w:spacing w:val="-3"/>
        </w:rPr>
        <w:t xml:space="preserve"> </w:t>
      </w:r>
      <w:r>
        <w:rPr>
          <w:color w:val="231F20"/>
        </w:rPr>
        <w:t>carbon</w:t>
      </w:r>
      <w:r>
        <w:rPr>
          <w:color w:val="231F20"/>
          <w:spacing w:val="-3"/>
        </w:rPr>
        <w:t xml:space="preserve"> </w:t>
      </w:r>
      <w:r>
        <w:rPr>
          <w:color w:val="231F20"/>
        </w:rPr>
        <w:t>if</w:t>
      </w:r>
      <w:r>
        <w:rPr>
          <w:color w:val="231F20"/>
          <w:spacing w:val="-3"/>
        </w:rPr>
        <w:t xml:space="preserve"> </w:t>
      </w:r>
      <w:r>
        <w:rPr>
          <w:color w:val="231F20"/>
        </w:rPr>
        <w:t>workable pathways are available.</w:t>
      </w:r>
    </w:p>
    <w:p w14:paraId="5F250055" w14:textId="77777777" w:rsidR="003E1B64" w:rsidRDefault="00775BFE">
      <w:pPr>
        <w:pStyle w:val="BodyText"/>
        <w:spacing w:before="229" w:line="249" w:lineRule="auto"/>
        <w:ind w:left="826" w:right="1100"/>
      </w:pPr>
      <w:r>
        <w:rPr>
          <w:color w:val="231F20"/>
        </w:rPr>
        <w:t>The</w:t>
      </w:r>
      <w:r>
        <w:rPr>
          <w:color w:val="231F20"/>
          <w:spacing w:val="-3"/>
        </w:rPr>
        <w:t xml:space="preserve"> </w:t>
      </w:r>
      <w:r>
        <w:rPr>
          <w:color w:val="231F20"/>
        </w:rPr>
        <w:t>Government</w:t>
      </w:r>
      <w:r>
        <w:rPr>
          <w:color w:val="231F20"/>
          <w:spacing w:val="-3"/>
        </w:rPr>
        <w:t xml:space="preserve"> </w:t>
      </w:r>
      <w:r>
        <w:rPr>
          <w:color w:val="231F20"/>
        </w:rPr>
        <w:t>is</w:t>
      </w:r>
      <w:r>
        <w:rPr>
          <w:color w:val="231F20"/>
          <w:spacing w:val="-3"/>
        </w:rPr>
        <w:t xml:space="preserve"> </w:t>
      </w:r>
      <w:r>
        <w:rPr>
          <w:color w:val="231F20"/>
        </w:rPr>
        <w:t>progressing</w:t>
      </w:r>
      <w:r>
        <w:rPr>
          <w:color w:val="231F20"/>
          <w:spacing w:val="-3"/>
        </w:rPr>
        <w:t xml:space="preserve"> </w:t>
      </w:r>
      <w:r>
        <w:rPr>
          <w:color w:val="231F20"/>
        </w:rPr>
        <w:t>reforms</w:t>
      </w:r>
      <w:r>
        <w:rPr>
          <w:color w:val="231F20"/>
          <w:spacing w:val="-3"/>
        </w:rPr>
        <w:t xml:space="preserve"> </w:t>
      </w:r>
      <w:r>
        <w:rPr>
          <w:color w:val="231F20"/>
        </w:rPr>
        <w:t>that</w:t>
      </w:r>
      <w:r>
        <w:rPr>
          <w:color w:val="231F20"/>
          <w:spacing w:val="-3"/>
        </w:rPr>
        <w:t xml:space="preserve"> </w:t>
      </w:r>
      <w:r>
        <w:rPr>
          <w:color w:val="231F20"/>
        </w:rPr>
        <w:t>would</w:t>
      </w:r>
      <w:r>
        <w:rPr>
          <w:color w:val="231F20"/>
          <w:spacing w:val="-3"/>
        </w:rPr>
        <w:t xml:space="preserve"> </w:t>
      </w:r>
      <w:r>
        <w:rPr>
          <w:color w:val="231F20"/>
        </w:rPr>
        <w:t>allow</w:t>
      </w:r>
      <w:r>
        <w:rPr>
          <w:color w:val="231F20"/>
          <w:spacing w:val="-3"/>
        </w:rPr>
        <w:t xml:space="preserve"> </w:t>
      </w:r>
      <w:r>
        <w:rPr>
          <w:color w:val="231F20"/>
        </w:rPr>
        <w:t>projects</w:t>
      </w:r>
      <w:r>
        <w:rPr>
          <w:color w:val="231F20"/>
          <w:spacing w:val="-3"/>
        </w:rPr>
        <w:t xml:space="preserve"> </w:t>
      </w:r>
      <w:r>
        <w:rPr>
          <w:color w:val="231F20"/>
        </w:rPr>
        <w:t>to</w:t>
      </w:r>
      <w:r>
        <w:rPr>
          <w:color w:val="231F20"/>
          <w:spacing w:val="-3"/>
        </w:rPr>
        <w:t xml:space="preserve"> </w:t>
      </w:r>
      <w:r>
        <w:rPr>
          <w:color w:val="231F20"/>
        </w:rPr>
        <w:t>move</w:t>
      </w:r>
      <w:r>
        <w:rPr>
          <w:color w:val="231F20"/>
          <w:spacing w:val="-3"/>
        </w:rPr>
        <w:t xml:space="preserve"> </w:t>
      </w:r>
      <w:r>
        <w:rPr>
          <w:color w:val="231F20"/>
        </w:rPr>
        <w:t>from</w:t>
      </w:r>
      <w:r>
        <w:rPr>
          <w:color w:val="231F20"/>
          <w:spacing w:val="-3"/>
        </w:rPr>
        <w:t xml:space="preserve"> </w:t>
      </w:r>
      <w:r>
        <w:rPr>
          <w:color w:val="231F20"/>
        </w:rPr>
        <w:t>25-year</w:t>
      </w:r>
      <w:r>
        <w:rPr>
          <w:color w:val="231F20"/>
          <w:spacing w:val="-3"/>
        </w:rPr>
        <w:t xml:space="preserve"> </w:t>
      </w:r>
      <w:r>
        <w:rPr>
          <w:color w:val="231F20"/>
        </w:rPr>
        <w:t>to</w:t>
      </w:r>
      <w:r>
        <w:rPr>
          <w:color w:val="231F20"/>
          <w:spacing w:val="-3"/>
        </w:rPr>
        <w:t xml:space="preserve"> </w:t>
      </w:r>
      <w:r>
        <w:rPr>
          <w:color w:val="231F20"/>
        </w:rPr>
        <w:t xml:space="preserve">100-year permanence periods. If implemented, these changes would provide a pathway to increase project </w:t>
      </w:r>
      <w:r>
        <w:rPr>
          <w:color w:val="231F20"/>
          <w:spacing w:val="-2"/>
        </w:rPr>
        <w:t>duration.</w:t>
      </w:r>
    </w:p>
    <w:p w14:paraId="5F250056" w14:textId="77777777" w:rsidR="003E1B64" w:rsidRDefault="00775BFE">
      <w:pPr>
        <w:pStyle w:val="BodyText"/>
        <w:spacing w:before="229" w:line="249" w:lineRule="auto"/>
        <w:ind w:left="826" w:right="1100"/>
      </w:pPr>
      <w:r>
        <w:rPr>
          <w:color w:val="231F20"/>
        </w:rPr>
        <w:t>During</w:t>
      </w:r>
      <w:r>
        <w:rPr>
          <w:color w:val="231F20"/>
          <w:spacing w:val="-3"/>
        </w:rPr>
        <w:t xml:space="preserve"> </w:t>
      </w:r>
      <w:r>
        <w:rPr>
          <w:color w:val="231F20"/>
        </w:rPr>
        <w:t>consultation,</w:t>
      </w:r>
      <w:r>
        <w:rPr>
          <w:color w:val="231F20"/>
          <w:spacing w:val="-3"/>
        </w:rPr>
        <w:t xml:space="preserve"> </w:t>
      </w:r>
      <w:r>
        <w:rPr>
          <w:color w:val="231F20"/>
        </w:rPr>
        <w:t>some</w:t>
      </w:r>
      <w:r>
        <w:rPr>
          <w:color w:val="231F20"/>
          <w:spacing w:val="-3"/>
        </w:rPr>
        <w:t xml:space="preserve"> </w:t>
      </w:r>
      <w:r>
        <w:rPr>
          <w:color w:val="231F20"/>
        </w:rPr>
        <w:t>stakeholders</w:t>
      </w:r>
      <w:r>
        <w:rPr>
          <w:color w:val="231F20"/>
          <w:spacing w:val="-3"/>
        </w:rPr>
        <w:t xml:space="preserve"> </w:t>
      </w:r>
      <w:r>
        <w:rPr>
          <w:color w:val="231F20"/>
        </w:rPr>
        <w:t>expressed</w:t>
      </w:r>
      <w:r>
        <w:rPr>
          <w:color w:val="231F20"/>
          <w:spacing w:val="-3"/>
        </w:rPr>
        <w:t xml:space="preserve"> </w:t>
      </w:r>
      <w:r>
        <w:rPr>
          <w:color w:val="231F20"/>
        </w:rPr>
        <w:t>a</w:t>
      </w:r>
      <w:r>
        <w:rPr>
          <w:color w:val="231F20"/>
          <w:spacing w:val="-3"/>
        </w:rPr>
        <w:t xml:space="preserve"> </w:t>
      </w:r>
      <w:r>
        <w:rPr>
          <w:color w:val="231F20"/>
        </w:rPr>
        <w:t>desire</w:t>
      </w:r>
      <w:r>
        <w:rPr>
          <w:color w:val="231F20"/>
          <w:spacing w:val="-3"/>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Government</w:t>
      </w:r>
      <w:r>
        <w:rPr>
          <w:color w:val="231F20"/>
          <w:spacing w:val="-3"/>
        </w:rPr>
        <w:t xml:space="preserve"> </w:t>
      </w:r>
      <w:r>
        <w:rPr>
          <w:color w:val="231F20"/>
        </w:rPr>
        <w:t>to</w:t>
      </w:r>
      <w:r>
        <w:rPr>
          <w:color w:val="231F20"/>
          <w:spacing w:val="-3"/>
        </w:rPr>
        <w:t xml:space="preserve"> </w:t>
      </w:r>
      <w:r>
        <w:rPr>
          <w:color w:val="231F20"/>
        </w:rPr>
        <w:t>provide</w:t>
      </w:r>
      <w:r>
        <w:rPr>
          <w:color w:val="231F20"/>
          <w:spacing w:val="-3"/>
        </w:rPr>
        <w:t xml:space="preserve"> </w:t>
      </w:r>
      <w:r>
        <w:rPr>
          <w:color w:val="231F20"/>
        </w:rPr>
        <w:t>more incentives for proponents to adopt longer permanence periods.</w:t>
      </w:r>
    </w:p>
    <w:p w14:paraId="5F250057" w14:textId="77777777" w:rsidR="003E1B64" w:rsidRDefault="00775BFE">
      <w:pPr>
        <w:pStyle w:val="BodyText"/>
        <w:spacing w:before="144"/>
        <w:rPr>
          <w:sz w:val="20"/>
        </w:rPr>
      </w:pPr>
      <w:r>
        <w:rPr>
          <w:noProof/>
          <w:sz w:val="20"/>
        </w:rPr>
        <mc:AlternateContent>
          <mc:Choice Requires="wps">
            <w:drawing>
              <wp:anchor distT="0" distB="0" distL="0" distR="0" simplePos="0" relativeHeight="251658389" behindDoc="1" locked="0" layoutInCell="1" allowOverlap="1" wp14:anchorId="5F250773" wp14:editId="5F250774">
                <wp:simplePos x="0" y="0"/>
                <wp:positionH relativeFrom="page">
                  <wp:posOffset>524738</wp:posOffset>
                </wp:positionH>
                <wp:positionV relativeFrom="paragraph">
                  <wp:posOffset>252817</wp:posOffset>
                </wp:positionV>
                <wp:extent cx="6510655" cy="2331085"/>
                <wp:effectExtent l="0" t="0" r="0" b="0"/>
                <wp:wrapTopAndBottom/>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2331085"/>
                        </a:xfrm>
                        <a:prstGeom prst="rect">
                          <a:avLst/>
                        </a:prstGeom>
                        <a:solidFill>
                          <a:srgbClr val="EAF6FC"/>
                        </a:solidFill>
                      </wps:spPr>
                      <wps:txbx>
                        <w:txbxContent>
                          <w:p w14:paraId="5F250991" w14:textId="77777777" w:rsidR="003E1B64" w:rsidRDefault="00775BFE" w:rsidP="00457F34">
                            <w:pPr>
                              <w:pStyle w:val="Quote"/>
                              <w:jc w:val="both"/>
                              <w:rPr>
                                <w:i w:val="0"/>
                                <w:color w:val="000000"/>
                              </w:rPr>
                            </w:pPr>
                            <w:r>
                              <w:t>‘</w:t>
                            </w:r>
                            <w:r>
                              <w:t>GreenCollar also considers that greater flexibility is needed to incentivise longer permanence obligations</w:t>
                            </w:r>
                            <w:r>
                              <w:rPr>
                                <w:i w:val="0"/>
                                <w:color w:val="231F20"/>
                                <w:spacing w:val="-4"/>
                              </w:rPr>
                              <w:t xml:space="preserve"> </w:t>
                            </w:r>
                            <w:r>
                              <w:rPr>
                                <w:i w:val="0"/>
                                <w:color w:val="231F20"/>
                              </w:rPr>
                              <w:t>for</w:t>
                            </w:r>
                            <w:r>
                              <w:rPr>
                                <w:i w:val="0"/>
                                <w:color w:val="231F20"/>
                                <w:spacing w:val="-4"/>
                              </w:rPr>
                              <w:t xml:space="preserve"> </w:t>
                            </w:r>
                            <w:r>
                              <w:rPr>
                                <w:i w:val="0"/>
                                <w:color w:val="231F20"/>
                              </w:rPr>
                              <w:t>existing</w:t>
                            </w:r>
                            <w:r>
                              <w:rPr>
                                <w:i w:val="0"/>
                                <w:color w:val="231F20"/>
                                <w:spacing w:val="-4"/>
                              </w:rPr>
                              <w:t xml:space="preserve"> </w:t>
                            </w:r>
                            <w:r>
                              <w:rPr>
                                <w:i w:val="0"/>
                                <w:color w:val="231F20"/>
                              </w:rPr>
                              <w:t>registered</w:t>
                            </w:r>
                            <w:r>
                              <w:rPr>
                                <w:i w:val="0"/>
                                <w:color w:val="231F20"/>
                                <w:spacing w:val="-4"/>
                              </w:rPr>
                              <w:t xml:space="preserve"> </w:t>
                            </w:r>
                            <w:r>
                              <w:rPr>
                                <w:i w:val="0"/>
                                <w:color w:val="231F20"/>
                              </w:rPr>
                              <w:t>projects,</w:t>
                            </w:r>
                            <w:r>
                              <w:rPr>
                                <w:i w:val="0"/>
                                <w:color w:val="231F20"/>
                                <w:spacing w:val="-4"/>
                              </w:rPr>
                              <w:t xml:space="preserve"> </w:t>
                            </w:r>
                            <w:r>
                              <w:rPr>
                                <w:i w:val="0"/>
                                <w:color w:val="231F20"/>
                              </w:rPr>
                              <w:t>specifically</w:t>
                            </w:r>
                            <w:r>
                              <w:rPr>
                                <w:i w:val="0"/>
                                <w:color w:val="231F20"/>
                                <w:spacing w:val="-4"/>
                              </w:rPr>
                              <w:t xml:space="preserve"> </w:t>
                            </w:r>
                            <w:r>
                              <w:rPr>
                                <w:i w:val="0"/>
                                <w:color w:val="231F20"/>
                              </w:rPr>
                              <w:t>permitting</w:t>
                            </w:r>
                            <w:r>
                              <w:rPr>
                                <w:i w:val="0"/>
                                <w:color w:val="231F20"/>
                                <w:spacing w:val="-4"/>
                              </w:rPr>
                              <w:t xml:space="preserve"> </w:t>
                            </w:r>
                            <w:r>
                              <w:rPr>
                                <w:i w:val="0"/>
                                <w:color w:val="231F20"/>
                              </w:rPr>
                              <w:t>the</w:t>
                            </w:r>
                            <w:r>
                              <w:rPr>
                                <w:i w:val="0"/>
                                <w:color w:val="231F20"/>
                                <w:spacing w:val="-4"/>
                              </w:rPr>
                              <w:t xml:space="preserve"> </w:t>
                            </w:r>
                            <w:r>
                              <w:rPr>
                                <w:i w:val="0"/>
                                <w:color w:val="231F20"/>
                              </w:rPr>
                              <w:t>ability</w:t>
                            </w:r>
                            <w:r>
                              <w:rPr>
                                <w:i w:val="0"/>
                                <w:color w:val="231F20"/>
                                <w:spacing w:val="-4"/>
                              </w:rPr>
                              <w:t xml:space="preserve"> </w:t>
                            </w:r>
                            <w:r>
                              <w:rPr>
                                <w:i w:val="0"/>
                                <w:color w:val="231F20"/>
                              </w:rPr>
                              <w:t>to</w:t>
                            </w:r>
                            <w:r>
                              <w:rPr>
                                <w:i w:val="0"/>
                                <w:color w:val="231F20"/>
                                <w:spacing w:val="-4"/>
                              </w:rPr>
                              <w:t xml:space="preserve"> </w:t>
                            </w:r>
                            <w:r>
                              <w:rPr>
                                <w:i w:val="0"/>
                                <w:color w:val="231F20"/>
                              </w:rPr>
                              <w:t>increase</w:t>
                            </w:r>
                            <w:r>
                              <w:rPr>
                                <w:i w:val="0"/>
                                <w:color w:val="231F20"/>
                                <w:spacing w:val="-4"/>
                              </w:rPr>
                              <w:t xml:space="preserve"> </w:t>
                            </w:r>
                            <w:r>
                              <w:rPr>
                                <w:i w:val="0"/>
                                <w:color w:val="231F20"/>
                              </w:rPr>
                              <w:t>permanence obligation periods after registration (from 25 years to 100 years) and consideration for the eligibility criteria of a second/extended crediting period in such cases.’</w:t>
                            </w:r>
                          </w:p>
                          <w:p w14:paraId="5F250992" w14:textId="77777777" w:rsidR="003E1B64" w:rsidRDefault="00775BFE">
                            <w:pPr>
                              <w:spacing w:before="231"/>
                              <w:ind w:left="6737"/>
                              <w:rPr>
                                <w:b/>
                                <w:color w:val="000000"/>
                              </w:rPr>
                            </w:pPr>
                            <w:r>
                              <w:rPr>
                                <w:b/>
                                <w:color w:val="231F20"/>
                              </w:rPr>
                              <w:t>-</w:t>
                            </w:r>
                            <w:r>
                              <w:rPr>
                                <w:b/>
                                <w:color w:val="231F20"/>
                                <w:spacing w:val="-4"/>
                              </w:rPr>
                              <w:t xml:space="preserve"> </w:t>
                            </w:r>
                            <w:r>
                              <w:rPr>
                                <w:b/>
                                <w:color w:val="231F20"/>
                              </w:rPr>
                              <w:t>GreenCollar</w:t>
                            </w:r>
                            <w:r>
                              <w:rPr>
                                <w:b/>
                                <w:color w:val="231F20"/>
                                <w:spacing w:val="-3"/>
                              </w:rPr>
                              <w:t xml:space="preserve"> </w:t>
                            </w:r>
                            <w:r>
                              <w:rPr>
                                <w:b/>
                                <w:color w:val="231F20"/>
                              </w:rPr>
                              <w:t>submission,</w:t>
                            </w:r>
                            <w:r>
                              <w:rPr>
                                <w:b/>
                                <w:color w:val="231F20"/>
                                <w:spacing w:val="-3"/>
                              </w:rPr>
                              <w:t xml:space="preserve"> </w:t>
                            </w:r>
                            <w:r>
                              <w:rPr>
                                <w:b/>
                                <w:color w:val="231F20"/>
                                <w:spacing w:val="-4"/>
                              </w:rPr>
                              <w:t>2026</w:t>
                            </w:r>
                          </w:p>
                          <w:p w14:paraId="5F250993" w14:textId="77777777" w:rsidR="003E1B64" w:rsidRDefault="00775BFE" w:rsidP="00457F34">
                            <w:pPr>
                              <w:pStyle w:val="Quote"/>
                              <w:jc w:val="both"/>
                              <w:rPr>
                                <w:i w:val="0"/>
                                <w:color w:val="000000"/>
                              </w:rPr>
                            </w:pPr>
                            <w:r>
                              <w:t>‘The Clean Energy Regulator could consider introducing graduated permanence incentives, where longer-term</w:t>
                            </w:r>
                            <w:r>
                              <w:rPr>
                                <w:i w:val="0"/>
                                <w:color w:val="231F20"/>
                                <w:spacing w:val="-4"/>
                              </w:rPr>
                              <w:t xml:space="preserve"> </w:t>
                            </w:r>
                            <w:r>
                              <w:rPr>
                                <w:i w:val="0"/>
                                <w:color w:val="231F20"/>
                              </w:rPr>
                              <w:t>commitments</w:t>
                            </w:r>
                            <w:r>
                              <w:rPr>
                                <w:i w:val="0"/>
                                <w:color w:val="231F20"/>
                                <w:spacing w:val="-4"/>
                              </w:rPr>
                              <w:t xml:space="preserve"> </w:t>
                            </w:r>
                            <w:r>
                              <w:rPr>
                                <w:i w:val="0"/>
                                <w:color w:val="231F20"/>
                              </w:rPr>
                              <w:t>yield</w:t>
                            </w:r>
                            <w:r>
                              <w:rPr>
                                <w:i w:val="0"/>
                                <w:color w:val="231F20"/>
                                <w:spacing w:val="-4"/>
                              </w:rPr>
                              <w:t xml:space="preserve"> </w:t>
                            </w:r>
                            <w:r>
                              <w:rPr>
                                <w:i w:val="0"/>
                                <w:color w:val="231F20"/>
                              </w:rPr>
                              <w:t>higher</w:t>
                            </w:r>
                            <w:r>
                              <w:rPr>
                                <w:i w:val="0"/>
                                <w:color w:val="231F20"/>
                                <w:spacing w:val="-4"/>
                              </w:rPr>
                              <w:t xml:space="preserve"> </w:t>
                            </w:r>
                            <w:r>
                              <w:rPr>
                                <w:i w:val="0"/>
                                <w:color w:val="231F20"/>
                              </w:rPr>
                              <w:t>rewards,</w:t>
                            </w:r>
                            <w:r>
                              <w:rPr>
                                <w:i w:val="0"/>
                                <w:color w:val="231F20"/>
                                <w:spacing w:val="-4"/>
                              </w:rPr>
                              <w:t xml:space="preserve"> </w:t>
                            </w:r>
                            <w:r>
                              <w:rPr>
                                <w:i w:val="0"/>
                                <w:color w:val="231F20"/>
                              </w:rPr>
                              <w:t>such</w:t>
                            </w:r>
                            <w:r>
                              <w:rPr>
                                <w:i w:val="0"/>
                                <w:color w:val="231F20"/>
                                <w:spacing w:val="-4"/>
                              </w:rPr>
                              <w:t xml:space="preserve"> </w:t>
                            </w:r>
                            <w:r>
                              <w:rPr>
                                <w:i w:val="0"/>
                                <w:color w:val="231F20"/>
                              </w:rPr>
                              <w:t>as</w:t>
                            </w:r>
                            <w:r>
                              <w:rPr>
                                <w:i w:val="0"/>
                                <w:color w:val="231F20"/>
                                <w:spacing w:val="-4"/>
                              </w:rPr>
                              <w:t xml:space="preserve"> </w:t>
                            </w:r>
                            <w:r>
                              <w:rPr>
                                <w:i w:val="0"/>
                                <w:color w:val="231F20"/>
                              </w:rPr>
                              <w:t>increased</w:t>
                            </w:r>
                            <w:r>
                              <w:rPr>
                                <w:i w:val="0"/>
                                <w:color w:val="231F20"/>
                                <w:spacing w:val="-11"/>
                              </w:rPr>
                              <w:t xml:space="preserve"> </w:t>
                            </w:r>
                            <w:r>
                              <w:rPr>
                                <w:i w:val="0"/>
                                <w:color w:val="231F20"/>
                              </w:rPr>
                              <w:t>ACCU</w:t>
                            </w:r>
                            <w:r>
                              <w:rPr>
                                <w:i w:val="0"/>
                                <w:color w:val="231F20"/>
                                <w:spacing w:val="-4"/>
                              </w:rPr>
                              <w:t xml:space="preserve"> </w:t>
                            </w:r>
                            <w:r>
                              <w:rPr>
                                <w:i w:val="0"/>
                                <w:color w:val="231F20"/>
                              </w:rPr>
                              <w:t>issuance</w:t>
                            </w:r>
                            <w:r>
                              <w:rPr>
                                <w:i w:val="0"/>
                                <w:color w:val="231F20"/>
                                <w:spacing w:val="-4"/>
                              </w:rPr>
                              <w:t xml:space="preserve"> </w:t>
                            </w:r>
                            <w:r>
                              <w:rPr>
                                <w:i w:val="0"/>
                                <w:color w:val="231F20"/>
                              </w:rPr>
                              <w:t>or</w:t>
                            </w:r>
                            <w:r>
                              <w:rPr>
                                <w:i w:val="0"/>
                                <w:color w:val="231F20"/>
                                <w:spacing w:val="-4"/>
                              </w:rPr>
                              <w:t xml:space="preserve"> </w:t>
                            </w:r>
                            <w:r>
                              <w:rPr>
                                <w:i w:val="0"/>
                                <w:color w:val="231F20"/>
                              </w:rPr>
                              <w:t>higher</w:t>
                            </w:r>
                            <w:r>
                              <w:rPr>
                                <w:i w:val="0"/>
                                <w:color w:val="231F20"/>
                                <w:spacing w:val="-4"/>
                              </w:rPr>
                              <w:t xml:space="preserve"> </w:t>
                            </w:r>
                            <w:r>
                              <w:rPr>
                                <w:i w:val="0"/>
                                <w:color w:val="231F20"/>
                              </w:rPr>
                              <w:t xml:space="preserve">market value, or a penalty for shorter permanence requirements, similar to the security buffer currently in </w:t>
                            </w:r>
                            <w:r>
                              <w:rPr>
                                <w:i w:val="0"/>
                                <w:color w:val="231F20"/>
                                <w:spacing w:val="-2"/>
                              </w:rPr>
                              <w:t>place.’</w:t>
                            </w:r>
                          </w:p>
                          <w:p w14:paraId="5F250994" w14:textId="77777777" w:rsidR="003E1B64" w:rsidRDefault="00775BFE">
                            <w:pPr>
                              <w:spacing w:before="230"/>
                              <w:ind w:left="1304"/>
                              <w:rPr>
                                <w:b/>
                                <w:color w:val="000000"/>
                              </w:rPr>
                            </w:pPr>
                            <w:r>
                              <w:rPr>
                                <w:b/>
                                <w:color w:val="231F20"/>
                              </w:rPr>
                              <w:t>-</w:t>
                            </w:r>
                            <w:r>
                              <w:rPr>
                                <w:b/>
                                <w:color w:val="231F20"/>
                                <w:spacing w:val="-14"/>
                              </w:rPr>
                              <w:t xml:space="preserve"> </w:t>
                            </w:r>
                            <w:r>
                              <w:rPr>
                                <w:b/>
                                <w:color w:val="231F20"/>
                              </w:rPr>
                              <w:t>Australian</w:t>
                            </w:r>
                            <w:r>
                              <w:rPr>
                                <w:b/>
                                <w:color w:val="231F20"/>
                                <w:spacing w:val="-12"/>
                              </w:rPr>
                              <w:t xml:space="preserve"> </w:t>
                            </w:r>
                            <w:r>
                              <w:rPr>
                                <w:b/>
                                <w:color w:val="231F20"/>
                              </w:rPr>
                              <w:t>Academy</w:t>
                            </w:r>
                            <w:r>
                              <w:rPr>
                                <w:b/>
                                <w:color w:val="231F20"/>
                                <w:spacing w:val="-4"/>
                              </w:rPr>
                              <w:t xml:space="preserve"> </w:t>
                            </w:r>
                            <w:r>
                              <w:rPr>
                                <w:b/>
                                <w:color w:val="231F20"/>
                              </w:rPr>
                              <w:t>of</w:t>
                            </w:r>
                            <w:r>
                              <w:rPr>
                                <w:b/>
                                <w:color w:val="231F20"/>
                                <w:spacing w:val="-3"/>
                              </w:rPr>
                              <w:t xml:space="preserve"> </w:t>
                            </w:r>
                            <w:r>
                              <w:rPr>
                                <w:b/>
                                <w:color w:val="231F20"/>
                              </w:rPr>
                              <w:t>Technological</w:t>
                            </w:r>
                            <w:r>
                              <w:rPr>
                                <w:b/>
                                <w:color w:val="231F20"/>
                                <w:spacing w:val="-4"/>
                              </w:rPr>
                              <w:t xml:space="preserve"> </w:t>
                            </w:r>
                            <w:r>
                              <w:rPr>
                                <w:b/>
                                <w:color w:val="231F20"/>
                              </w:rPr>
                              <w:t>Sciences</w:t>
                            </w:r>
                            <w:r>
                              <w:rPr>
                                <w:b/>
                                <w:color w:val="231F20"/>
                                <w:spacing w:val="-3"/>
                              </w:rPr>
                              <w:t xml:space="preserve"> </w:t>
                            </w:r>
                            <w:r>
                              <w:rPr>
                                <w:b/>
                                <w:color w:val="231F20"/>
                              </w:rPr>
                              <w:t>and</w:t>
                            </w:r>
                            <w:r>
                              <w:rPr>
                                <w:b/>
                                <w:color w:val="231F20"/>
                                <w:spacing w:val="-4"/>
                              </w:rPr>
                              <w:t xml:space="preserve"> </w:t>
                            </w:r>
                            <w:r>
                              <w:rPr>
                                <w:b/>
                                <w:color w:val="231F20"/>
                              </w:rPr>
                              <w:t>Engineering</w:t>
                            </w:r>
                            <w:r>
                              <w:rPr>
                                <w:b/>
                                <w:color w:val="231F20"/>
                                <w:spacing w:val="-3"/>
                              </w:rPr>
                              <w:t xml:space="preserve"> </w:t>
                            </w:r>
                            <w:r>
                              <w:rPr>
                                <w:b/>
                                <w:color w:val="231F20"/>
                              </w:rPr>
                              <w:t>submission,</w:t>
                            </w:r>
                            <w:r>
                              <w:rPr>
                                <w:b/>
                                <w:color w:val="231F20"/>
                                <w:spacing w:val="-3"/>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773" id="Textbox 243" o:spid="_x0000_s1204" type="#_x0000_t202" style="position:absolute;margin-left:41.3pt;margin-top:19.9pt;width:512.65pt;height:183.55pt;z-index:-25165809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" fillcolor="#eaf6fc" stroked="f">
                <v:textbox inset="0,0,0,0">
                  <w:txbxContent>
                    <w:p w14:paraId="5F250991" w14:textId="77777777" w:rsidR="003E1B64" w:rsidRDefault="00775BFE" w:rsidP="00457F34">
                      <w:pPr>
                        <w:pStyle w:val="Quote"/>
                        <w:jc w:val="both"/>
                        <w:rPr>
                          <w:i w:val="0"/>
                          <w:color w:val="000000"/>
                        </w:rPr>
                      </w:pPr>
                      <w:r>
                        <w:t>‘</w:t>
                      </w:r>
                      <w:r>
                        <w:t>GreenCollar also considers that greater flexibility is needed to incentivise longer permanence obligations</w:t>
                      </w:r>
                      <w:r>
                        <w:rPr>
                          <w:i w:val="0"/>
                          <w:color w:val="231F20"/>
                          <w:spacing w:val="-4"/>
                        </w:rPr>
                        <w:t xml:space="preserve"> </w:t>
                      </w:r>
                      <w:r>
                        <w:rPr>
                          <w:i w:val="0"/>
                          <w:color w:val="231F20"/>
                        </w:rPr>
                        <w:t>for</w:t>
                      </w:r>
                      <w:r>
                        <w:rPr>
                          <w:i w:val="0"/>
                          <w:color w:val="231F20"/>
                          <w:spacing w:val="-4"/>
                        </w:rPr>
                        <w:t xml:space="preserve"> </w:t>
                      </w:r>
                      <w:r>
                        <w:rPr>
                          <w:i w:val="0"/>
                          <w:color w:val="231F20"/>
                        </w:rPr>
                        <w:t>existing</w:t>
                      </w:r>
                      <w:r>
                        <w:rPr>
                          <w:i w:val="0"/>
                          <w:color w:val="231F20"/>
                          <w:spacing w:val="-4"/>
                        </w:rPr>
                        <w:t xml:space="preserve"> </w:t>
                      </w:r>
                      <w:r>
                        <w:rPr>
                          <w:i w:val="0"/>
                          <w:color w:val="231F20"/>
                        </w:rPr>
                        <w:t>registered</w:t>
                      </w:r>
                      <w:r>
                        <w:rPr>
                          <w:i w:val="0"/>
                          <w:color w:val="231F20"/>
                          <w:spacing w:val="-4"/>
                        </w:rPr>
                        <w:t xml:space="preserve"> </w:t>
                      </w:r>
                      <w:r>
                        <w:rPr>
                          <w:i w:val="0"/>
                          <w:color w:val="231F20"/>
                        </w:rPr>
                        <w:t>projects,</w:t>
                      </w:r>
                      <w:r>
                        <w:rPr>
                          <w:i w:val="0"/>
                          <w:color w:val="231F20"/>
                          <w:spacing w:val="-4"/>
                        </w:rPr>
                        <w:t xml:space="preserve"> </w:t>
                      </w:r>
                      <w:r>
                        <w:rPr>
                          <w:i w:val="0"/>
                          <w:color w:val="231F20"/>
                        </w:rPr>
                        <w:t>specifically</w:t>
                      </w:r>
                      <w:r>
                        <w:rPr>
                          <w:i w:val="0"/>
                          <w:color w:val="231F20"/>
                          <w:spacing w:val="-4"/>
                        </w:rPr>
                        <w:t xml:space="preserve"> </w:t>
                      </w:r>
                      <w:r>
                        <w:rPr>
                          <w:i w:val="0"/>
                          <w:color w:val="231F20"/>
                        </w:rPr>
                        <w:t>permitting</w:t>
                      </w:r>
                      <w:r>
                        <w:rPr>
                          <w:i w:val="0"/>
                          <w:color w:val="231F20"/>
                          <w:spacing w:val="-4"/>
                        </w:rPr>
                        <w:t xml:space="preserve"> </w:t>
                      </w:r>
                      <w:r>
                        <w:rPr>
                          <w:i w:val="0"/>
                          <w:color w:val="231F20"/>
                        </w:rPr>
                        <w:t>the</w:t>
                      </w:r>
                      <w:r>
                        <w:rPr>
                          <w:i w:val="0"/>
                          <w:color w:val="231F20"/>
                          <w:spacing w:val="-4"/>
                        </w:rPr>
                        <w:t xml:space="preserve"> </w:t>
                      </w:r>
                      <w:r>
                        <w:rPr>
                          <w:i w:val="0"/>
                          <w:color w:val="231F20"/>
                        </w:rPr>
                        <w:t>ability</w:t>
                      </w:r>
                      <w:r>
                        <w:rPr>
                          <w:i w:val="0"/>
                          <w:color w:val="231F20"/>
                          <w:spacing w:val="-4"/>
                        </w:rPr>
                        <w:t xml:space="preserve"> </w:t>
                      </w:r>
                      <w:r>
                        <w:rPr>
                          <w:i w:val="0"/>
                          <w:color w:val="231F20"/>
                        </w:rPr>
                        <w:t>to</w:t>
                      </w:r>
                      <w:r>
                        <w:rPr>
                          <w:i w:val="0"/>
                          <w:color w:val="231F20"/>
                          <w:spacing w:val="-4"/>
                        </w:rPr>
                        <w:t xml:space="preserve"> </w:t>
                      </w:r>
                      <w:r>
                        <w:rPr>
                          <w:i w:val="0"/>
                          <w:color w:val="231F20"/>
                        </w:rPr>
                        <w:t>increase</w:t>
                      </w:r>
                      <w:r>
                        <w:rPr>
                          <w:i w:val="0"/>
                          <w:color w:val="231F20"/>
                          <w:spacing w:val="-4"/>
                        </w:rPr>
                        <w:t xml:space="preserve"> </w:t>
                      </w:r>
                      <w:r>
                        <w:rPr>
                          <w:i w:val="0"/>
                          <w:color w:val="231F20"/>
                        </w:rPr>
                        <w:t>permanence obligation periods after registration (from 25 years to 100 years) and consideration for the eligibility criteria of a second/extended crediting period in such cases.’</w:t>
                      </w:r>
                    </w:p>
                    <w:p w14:paraId="5F250992" w14:textId="77777777" w:rsidR="003E1B64" w:rsidRDefault="00775BFE">
                      <w:pPr>
                        <w:spacing w:before="231"/>
                        <w:ind w:left="6737"/>
                        <w:rPr>
                          <w:b/>
                          <w:color w:val="000000"/>
                        </w:rPr>
                      </w:pPr>
                      <w:r>
                        <w:rPr>
                          <w:b/>
                          <w:color w:val="231F20"/>
                        </w:rPr>
                        <w:t>-</w:t>
                      </w:r>
                      <w:r>
                        <w:rPr>
                          <w:b/>
                          <w:color w:val="231F20"/>
                          <w:spacing w:val="-4"/>
                        </w:rPr>
                        <w:t xml:space="preserve"> </w:t>
                      </w:r>
                      <w:r>
                        <w:rPr>
                          <w:b/>
                          <w:color w:val="231F20"/>
                        </w:rPr>
                        <w:t>GreenCollar</w:t>
                      </w:r>
                      <w:r>
                        <w:rPr>
                          <w:b/>
                          <w:color w:val="231F20"/>
                          <w:spacing w:val="-3"/>
                        </w:rPr>
                        <w:t xml:space="preserve"> </w:t>
                      </w:r>
                      <w:r>
                        <w:rPr>
                          <w:b/>
                          <w:color w:val="231F20"/>
                        </w:rPr>
                        <w:t>submission,</w:t>
                      </w:r>
                      <w:r>
                        <w:rPr>
                          <w:b/>
                          <w:color w:val="231F20"/>
                          <w:spacing w:val="-3"/>
                        </w:rPr>
                        <w:t xml:space="preserve"> </w:t>
                      </w:r>
                      <w:r>
                        <w:rPr>
                          <w:b/>
                          <w:color w:val="231F20"/>
                          <w:spacing w:val="-4"/>
                        </w:rPr>
                        <w:t>2026</w:t>
                      </w:r>
                    </w:p>
                    <w:p w14:paraId="5F250993" w14:textId="77777777" w:rsidR="003E1B64" w:rsidRDefault="00775BFE" w:rsidP="00457F34">
                      <w:pPr>
                        <w:pStyle w:val="Quote"/>
                        <w:jc w:val="both"/>
                        <w:rPr>
                          <w:i w:val="0"/>
                          <w:color w:val="000000"/>
                        </w:rPr>
                      </w:pPr>
                      <w:r>
                        <w:t>‘The Clean Energy Regulator could consider introducing graduated permanence incentives, where longer-term</w:t>
                      </w:r>
                      <w:r>
                        <w:rPr>
                          <w:i w:val="0"/>
                          <w:color w:val="231F20"/>
                          <w:spacing w:val="-4"/>
                        </w:rPr>
                        <w:t xml:space="preserve"> </w:t>
                      </w:r>
                      <w:r>
                        <w:rPr>
                          <w:i w:val="0"/>
                          <w:color w:val="231F20"/>
                        </w:rPr>
                        <w:t>commitments</w:t>
                      </w:r>
                      <w:r>
                        <w:rPr>
                          <w:i w:val="0"/>
                          <w:color w:val="231F20"/>
                          <w:spacing w:val="-4"/>
                        </w:rPr>
                        <w:t xml:space="preserve"> </w:t>
                      </w:r>
                      <w:r>
                        <w:rPr>
                          <w:i w:val="0"/>
                          <w:color w:val="231F20"/>
                        </w:rPr>
                        <w:t>yield</w:t>
                      </w:r>
                      <w:r>
                        <w:rPr>
                          <w:i w:val="0"/>
                          <w:color w:val="231F20"/>
                          <w:spacing w:val="-4"/>
                        </w:rPr>
                        <w:t xml:space="preserve"> </w:t>
                      </w:r>
                      <w:r>
                        <w:rPr>
                          <w:i w:val="0"/>
                          <w:color w:val="231F20"/>
                        </w:rPr>
                        <w:t>higher</w:t>
                      </w:r>
                      <w:r>
                        <w:rPr>
                          <w:i w:val="0"/>
                          <w:color w:val="231F20"/>
                          <w:spacing w:val="-4"/>
                        </w:rPr>
                        <w:t xml:space="preserve"> </w:t>
                      </w:r>
                      <w:r>
                        <w:rPr>
                          <w:i w:val="0"/>
                          <w:color w:val="231F20"/>
                        </w:rPr>
                        <w:t>rewards,</w:t>
                      </w:r>
                      <w:r>
                        <w:rPr>
                          <w:i w:val="0"/>
                          <w:color w:val="231F20"/>
                          <w:spacing w:val="-4"/>
                        </w:rPr>
                        <w:t xml:space="preserve"> </w:t>
                      </w:r>
                      <w:r>
                        <w:rPr>
                          <w:i w:val="0"/>
                          <w:color w:val="231F20"/>
                        </w:rPr>
                        <w:t>such</w:t>
                      </w:r>
                      <w:r>
                        <w:rPr>
                          <w:i w:val="0"/>
                          <w:color w:val="231F20"/>
                          <w:spacing w:val="-4"/>
                        </w:rPr>
                        <w:t xml:space="preserve"> </w:t>
                      </w:r>
                      <w:r>
                        <w:rPr>
                          <w:i w:val="0"/>
                          <w:color w:val="231F20"/>
                        </w:rPr>
                        <w:t>as</w:t>
                      </w:r>
                      <w:r>
                        <w:rPr>
                          <w:i w:val="0"/>
                          <w:color w:val="231F20"/>
                          <w:spacing w:val="-4"/>
                        </w:rPr>
                        <w:t xml:space="preserve"> </w:t>
                      </w:r>
                      <w:r>
                        <w:rPr>
                          <w:i w:val="0"/>
                          <w:color w:val="231F20"/>
                        </w:rPr>
                        <w:t>increased</w:t>
                      </w:r>
                      <w:r>
                        <w:rPr>
                          <w:i w:val="0"/>
                          <w:color w:val="231F20"/>
                          <w:spacing w:val="-11"/>
                        </w:rPr>
                        <w:t xml:space="preserve"> </w:t>
                      </w:r>
                      <w:r>
                        <w:rPr>
                          <w:i w:val="0"/>
                          <w:color w:val="231F20"/>
                        </w:rPr>
                        <w:t>ACCU</w:t>
                      </w:r>
                      <w:r>
                        <w:rPr>
                          <w:i w:val="0"/>
                          <w:color w:val="231F20"/>
                          <w:spacing w:val="-4"/>
                        </w:rPr>
                        <w:t xml:space="preserve"> </w:t>
                      </w:r>
                      <w:r>
                        <w:rPr>
                          <w:i w:val="0"/>
                          <w:color w:val="231F20"/>
                        </w:rPr>
                        <w:t>issuance</w:t>
                      </w:r>
                      <w:r>
                        <w:rPr>
                          <w:i w:val="0"/>
                          <w:color w:val="231F20"/>
                          <w:spacing w:val="-4"/>
                        </w:rPr>
                        <w:t xml:space="preserve"> </w:t>
                      </w:r>
                      <w:r>
                        <w:rPr>
                          <w:i w:val="0"/>
                          <w:color w:val="231F20"/>
                        </w:rPr>
                        <w:t>or</w:t>
                      </w:r>
                      <w:r>
                        <w:rPr>
                          <w:i w:val="0"/>
                          <w:color w:val="231F20"/>
                          <w:spacing w:val="-4"/>
                        </w:rPr>
                        <w:t xml:space="preserve"> </w:t>
                      </w:r>
                      <w:r>
                        <w:rPr>
                          <w:i w:val="0"/>
                          <w:color w:val="231F20"/>
                        </w:rPr>
                        <w:t>higher</w:t>
                      </w:r>
                      <w:r>
                        <w:rPr>
                          <w:i w:val="0"/>
                          <w:color w:val="231F20"/>
                          <w:spacing w:val="-4"/>
                        </w:rPr>
                        <w:t xml:space="preserve"> </w:t>
                      </w:r>
                      <w:r>
                        <w:rPr>
                          <w:i w:val="0"/>
                          <w:color w:val="231F20"/>
                        </w:rPr>
                        <w:t xml:space="preserve">market value, or a penalty for shorter permanence requirements, similar to the security buffer currently in </w:t>
                      </w:r>
                      <w:r>
                        <w:rPr>
                          <w:i w:val="0"/>
                          <w:color w:val="231F20"/>
                          <w:spacing w:val="-2"/>
                        </w:rPr>
                        <w:t>place.’</w:t>
                      </w:r>
                    </w:p>
                    <w:p w14:paraId="5F250994" w14:textId="77777777" w:rsidR="003E1B64" w:rsidRDefault="00775BFE">
                      <w:pPr>
                        <w:spacing w:before="230"/>
                        <w:ind w:left="1304"/>
                        <w:rPr>
                          <w:b/>
                          <w:color w:val="000000"/>
                        </w:rPr>
                      </w:pPr>
                      <w:r>
                        <w:rPr>
                          <w:b/>
                          <w:color w:val="231F20"/>
                        </w:rPr>
                        <w:t>-</w:t>
                      </w:r>
                      <w:r>
                        <w:rPr>
                          <w:b/>
                          <w:color w:val="231F20"/>
                          <w:spacing w:val="-14"/>
                        </w:rPr>
                        <w:t xml:space="preserve"> </w:t>
                      </w:r>
                      <w:r>
                        <w:rPr>
                          <w:b/>
                          <w:color w:val="231F20"/>
                        </w:rPr>
                        <w:t>Australian</w:t>
                      </w:r>
                      <w:r>
                        <w:rPr>
                          <w:b/>
                          <w:color w:val="231F20"/>
                          <w:spacing w:val="-12"/>
                        </w:rPr>
                        <w:t xml:space="preserve"> </w:t>
                      </w:r>
                      <w:r>
                        <w:rPr>
                          <w:b/>
                          <w:color w:val="231F20"/>
                        </w:rPr>
                        <w:t>Academy</w:t>
                      </w:r>
                      <w:r>
                        <w:rPr>
                          <w:b/>
                          <w:color w:val="231F20"/>
                          <w:spacing w:val="-4"/>
                        </w:rPr>
                        <w:t xml:space="preserve"> </w:t>
                      </w:r>
                      <w:r>
                        <w:rPr>
                          <w:b/>
                          <w:color w:val="231F20"/>
                        </w:rPr>
                        <w:t>of</w:t>
                      </w:r>
                      <w:r>
                        <w:rPr>
                          <w:b/>
                          <w:color w:val="231F20"/>
                          <w:spacing w:val="-3"/>
                        </w:rPr>
                        <w:t xml:space="preserve"> </w:t>
                      </w:r>
                      <w:r>
                        <w:rPr>
                          <w:b/>
                          <w:color w:val="231F20"/>
                        </w:rPr>
                        <w:t>Technological</w:t>
                      </w:r>
                      <w:r>
                        <w:rPr>
                          <w:b/>
                          <w:color w:val="231F20"/>
                          <w:spacing w:val="-4"/>
                        </w:rPr>
                        <w:t xml:space="preserve"> </w:t>
                      </w:r>
                      <w:r>
                        <w:rPr>
                          <w:b/>
                          <w:color w:val="231F20"/>
                        </w:rPr>
                        <w:t>Sciences</w:t>
                      </w:r>
                      <w:r>
                        <w:rPr>
                          <w:b/>
                          <w:color w:val="231F20"/>
                          <w:spacing w:val="-3"/>
                        </w:rPr>
                        <w:t xml:space="preserve"> </w:t>
                      </w:r>
                      <w:r>
                        <w:rPr>
                          <w:b/>
                          <w:color w:val="231F20"/>
                        </w:rPr>
                        <w:t>and</w:t>
                      </w:r>
                      <w:r>
                        <w:rPr>
                          <w:b/>
                          <w:color w:val="231F20"/>
                          <w:spacing w:val="-4"/>
                        </w:rPr>
                        <w:t xml:space="preserve"> </w:t>
                      </w:r>
                      <w:r>
                        <w:rPr>
                          <w:b/>
                          <w:color w:val="231F20"/>
                        </w:rPr>
                        <w:t>Engineering</w:t>
                      </w:r>
                      <w:r>
                        <w:rPr>
                          <w:b/>
                          <w:color w:val="231F20"/>
                          <w:spacing w:val="-3"/>
                        </w:rPr>
                        <w:t xml:space="preserve"> </w:t>
                      </w:r>
                      <w:r>
                        <w:rPr>
                          <w:b/>
                          <w:color w:val="231F20"/>
                        </w:rPr>
                        <w:t>submission,</w:t>
                      </w:r>
                      <w:r>
                        <w:rPr>
                          <w:b/>
                          <w:color w:val="231F20"/>
                          <w:spacing w:val="-3"/>
                        </w:rPr>
                        <w:t xml:space="preserve"> </w:t>
                      </w:r>
                      <w:r>
                        <w:rPr>
                          <w:b/>
                          <w:color w:val="231F20"/>
                          <w:spacing w:val="-4"/>
                        </w:rPr>
                        <w:t>2026</w:t>
                      </w:r>
                    </w:p>
                  </w:txbxContent>
                </v:textbox>
                <w10:wrap type="topAndBottom" anchorx="page"/>
              </v:shape>
            </w:pict>
          </mc:Fallback>
        </mc:AlternateContent>
      </w:r>
    </w:p>
    <w:p w14:paraId="5F250058" w14:textId="77777777" w:rsidR="003E1B64" w:rsidRDefault="003E1B64">
      <w:pPr>
        <w:pStyle w:val="BodyText"/>
        <w:spacing w:before="154"/>
      </w:pPr>
    </w:p>
    <w:p w14:paraId="5F250059" w14:textId="77777777" w:rsidR="003E1B64" w:rsidRDefault="00775BFE">
      <w:pPr>
        <w:pStyle w:val="BodyText"/>
        <w:spacing w:line="249" w:lineRule="auto"/>
        <w:ind w:left="826" w:right="1100"/>
      </w:pPr>
      <w:r>
        <w:rPr>
          <w:color w:val="231F20"/>
        </w:rPr>
        <w:t>Many</w:t>
      </w:r>
      <w:r>
        <w:rPr>
          <w:color w:val="231F20"/>
          <w:spacing w:val="-3"/>
        </w:rPr>
        <w:t xml:space="preserve"> </w:t>
      </w:r>
      <w:r>
        <w:rPr>
          <w:color w:val="231F20"/>
        </w:rPr>
        <w:t>policy</w:t>
      </w:r>
      <w:r>
        <w:rPr>
          <w:color w:val="231F20"/>
          <w:spacing w:val="-3"/>
        </w:rPr>
        <w:t xml:space="preserve"> </w:t>
      </w:r>
      <w:r>
        <w:rPr>
          <w:color w:val="231F20"/>
        </w:rPr>
        <w:t>levers</w:t>
      </w:r>
      <w:r>
        <w:rPr>
          <w:color w:val="231F20"/>
          <w:spacing w:val="-3"/>
        </w:rPr>
        <w:t xml:space="preserve"> </w:t>
      </w:r>
      <w:r>
        <w:rPr>
          <w:color w:val="231F20"/>
        </w:rPr>
        <w:t>could</w:t>
      </w:r>
      <w:r>
        <w:rPr>
          <w:color w:val="231F20"/>
          <w:spacing w:val="-3"/>
        </w:rPr>
        <w:t xml:space="preserve"> </w:t>
      </w:r>
      <w:r>
        <w:rPr>
          <w:color w:val="231F20"/>
        </w:rPr>
        <w:t>influence</w:t>
      </w:r>
      <w:r>
        <w:rPr>
          <w:color w:val="231F20"/>
          <w:spacing w:val="-3"/>
        </w:rPr>
        <w:t xml:space="preserve"> </w:t>
      </w:r>
      <w:r>
        <w:rPr>
          <w:color w:val="231F20"/>
        </w:rPr>
        <w:t>the</w:t>
      </w:r>
      <w:r>
        <w:rPr>
          <w:color w:val="231F20"/>
          <w:spacing w:val="-3"/>
        </w:rPr>
        <w:t xml:space="preserve"> </w:t>
      </w:r>
      <w:r>
        <w:rPr>
          <w:color w:val="231F20"/>
        </w:rPr>
        <w:t>duration</w:t>
      </w:r>
      <w:r>
        <w:rPr>
          <w:color w:val="231F20"/>
          <w:spacing w:val="-3"/>
        </w:rPr>
        <w:t xml:space="preserve"> </w:t>
      </w:r>
      <w:r>
        <w:rPr>
          <w:color w:val="231F20"/>
        </w:rPr>
        <w:t>of</w:t>
      </w:r>
      <w:r>
        <w:rPr>
          <w:color w:val="231F20"/>
          <w:spacing w:val="-3"/>
        </w:rPr>
        <w:t xml:space="preserve"> </w:t>
      </w:r>
      <w:r>
        <w:rPr>
          <w:color w:val="231F20"/>
        </w:rPr>
        <w:t>carbon</w:t>
      </w:r>
      <w:r>
        <w:rPr>
          <w:color w:val="231F20"/>
          <w:spacing w:val="-3"/>
        </w:rPr>
        <w:t xml:space="preserve"> </w:t>
      </w:r>
      <w:r>
        <w:rPr>
          <w:color w:val="231F20"/>
        </w:rPr>
        <w:t>storage</w:t>
      </w:r>
      <w:r>
        <w:rPr>
          <w:color w:val="231F20"/>
          <w:spacing w:val="-3"/>
        </w:rPr>
        <w:t xml:space="preserve"> </w:t>
      </w:r>
      <w:r>
        <w:rPr>
          <w:color w:val="231F20"/>
        </w:rPr>
        <w:t>under</w:t>
      </w:r>
      <w:r>
        <w:rPr>
          <w:color w:val="231F20"/>
          <w:spacing w:val="-3"/>
        </w:rPr>
        <w:t xml:space="preserve"> </w:t>
      </w:r>
      <w:r>
        <w:rPr>
          <w:color w:val="231F20"/>
        </w:rPr>
        <w:t>the</w:t>
      </w:r>
      <w:r>
        <w:rPr>
          <w:color w:val="231F20"/>
          <w:spacing w:val="-14"/>
        </w:rPr>
        <w:t xml:space="preserve"> </w:t>
      </w:r>
      <w:r>
        <w:rPr>
          <w:color w:val="231F20"/>
        </w:rPr>
        <w:t>ACCU</w:t>
      </w:r>
      <w:r>
        <w:rPr>
          <w:color w:val="231F20"/>
          <w:spacing w:val="-3"/>
        </w:rPr>
        <w:t xml:space="preserve"> </w:t>
      </w:r>
      <w:r>
        <w:rPr>
          <w:color w:val="231F20"/>
        </w:rPr>
        <w:t>Scheme.</w:t>
      </w:r>
      <w:r>
        <w:rPr>
          <w:color w:val="231F20"/>
          <w:spacing w:val="-7"/>
        </w:rPr>
        <w:t xml:space="preserve"> </w:t>
      </w:r>
      <w:r>
        <w:rPr>
          <w:color w:val="231F20"/>
        </w:rPr>
        <w:t>These include changes to permanence periods, discounting arrangements and treatment of</w:t>
      </w:r>
      <w:r>
        <w:rPr>
          <w:color w:val="231F20"/>
          <w:spacing w:val="-3"/>
        </w:rPr>
        <w:t xml:space="preserve"> </w:t>
      </w:r>
      <w:r>
        <w:rPr>
          <w:color w:val="231F20"/>
        </w:rPr>
        <w:t>ACCUs in compliance settings.</w:t>
      </w:r>
    </w:p>
    <w:p w14:paraId="5F25005A" w14:textId="77777777" w:rsidR="003E1B64" w:rsidRDefault="003E1B64">
      <w:pPr>
        <w:pStyle w:val="BodyText"/>
        <w:spacing w:line="249" w:lineRule="auto"/>
        <w:sectPr w:rsidR="003E1B64">
          <w:pgSz w:w="11910" w:h="16840"/>
          <w:pgMar w:top="960" w:right="0" w:bottom="600" w:left="0" w:header="458" w:footer="408" w:gutter="0"/>
          <w:cols w:space="720"/>
        </w:sectPr>
      </w:pPr>
    </w:p>
    <w:p w14:paraId="5F25005B" w14:textId="77777777" w:rsidR="003E1B64" w:rsidRDefault="003E1B64">
      <w:pPr>
        <w:pStyle w:val="BodyText"/>
      </w:pPr>
    </w:p>
    <w:p w14:paraId="5F25005C" w14:textId="776810FD" w:rsidR="003E1B64" w:rsidRDefault="003E1B64">
      <w:pPr>
        <w:pStyle w:val="BodyText"/>
        <w:spacing w:before="220"/>
      </w:pPr>
    </w:p>
    <w:p w14:paraId="5F25005D" w14:textId="68DCBDBE" w:rsidR="003E1B64" w:rsidRDefault="00775BFE">
      <w:pPr>
        <w:ind w:left="1044"/>
        <w:rPr>
          <w:b/>
        </w:rPr>
      </w:pPr>
      <w:r>
        <w:rPr>
          <w:b/>
          <w:noProof/>
        </w:rPr>
        <mc:AlternateContent>
          <mc:Choice Requires="wpg">
            <w:drawing>
              <wp:anchor distT="0" distB="0" distL="0" distR="0" simplePos="0" relativeHeight="251658359" behindDoc="1" locked="0" layoutInCell="1" allowOverlap="1" wp14:anchorId="5F250775" wp14:editId="0FDF1B90">
                <wp:simplePos x="0" y="0"/>
                <wp:positionH relativeFrom="page">
                  <wp:posOffset>524738</wp:posOffset>
                </wp:positionH>
                <wp:positionV relativeFrom="paragraph">
                  <wp:posOffset>-114361</wp:posOffset>
                </wp:positionV>
                <wp:extent cx="6510655" cy="7132955"/>
                <wp:effectExtent l="0" t="0" r="0" b="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0655" cy="7132955"/>
                          <a:chOff x="0" y="0"/>
                          <a:chExt cx="6510655" cy="7132955"/>
                        </a:xfrm>
                      </wpg:grpSpPr>
                      <wps:wsp>
                        <wps:cNvPr id="245" name="Graphic 245"/>
                        <wps:cNvSpPr/>
                        <wps:spPr>
                          <a:xfrm>
                            <a:off x="0" y="0"/>
                            <a:ext cx="6510655" cy="7132955"/>
                          </a:xfrm>
                          <a:custGeom>
                            <a:avLst/>
                            <a:gdLst/>
                            <a:ahLst/>
                            <a:cxnLst/>
                            <a:rect l="l" t="t" r="r" b="b"/>
                            <a:pathLst>
                              <a:path w="6510655" h="7132955">
                                <a:moveTo>
                                  <a:pt x="6510528" y="0"/>
                                </a:moveTo>
                                <a:lnTo>
                                  <a:pt x="0" y="0"/>
                                </a:lnTo>
                                <a:lnTo>
                                  <a:pt x="0" y="7132434"/>
                                </a:lnTo>
                                <a:lnTo>
                                  <a:pt x="6510528" y="7132434"/>
                                </a:lnTo>
                                <a:lnTo>
                                  <a:pt x="6510528" y="0"/>
                                </a:lnTo>
                                <a:close/>
                              </a:path>
                            </a:pathLst>
                          </a:custGeom>
                          <a:solidFill>
                            <a:srgbClr val="F1F2F2"/>
                          </a:solidFill>
                        </wps:spPr>
                        <wps:bodyPr wrap="square" lIns="0" tIns="0" rIns="0" bIns="0" rtlCol="0">
                          <a:prstTxWarp prst="textNoShape">
                            <a:avLst/>
                          </a:prstTxWarp>
                          <a:noAutofit/>
                        </wps:bodyPr>
                      </wps:wsp>
                      <wps:wsp>
                        <wps:cNvPr id="246" name="Graphic 246"/>
                        <wps:cNvSpPr/>
                        <wps:spPr>
                          <a:xfrm>
                            <a:off x="141262" y="4871084"/>
                            <a:ext cx="3025775" cy="2019300"/>
                          </a:xfrm>
                          <a:custGeom>
                            <a:avLst/>
                            <a:gdLst/>
                            <a:ahLst/>
                            <a:cxnLst/>
                            <a:rect l="l" t="t" r="r" b="b"/>
                            <a:pathLst>
                              <a:path w="3025775" h="2019300">
                                <a:moveTo>
                                  <a:pt x="3025254" y="0"/>
                                </a:moveTo>
                                <a:lnTo>
                                  <a:pt x="0" y="0"/>
                                </a:lnTo>
                                <a:lnTo>
                                  <a:pt x="0" y="2019211"/>
                                </a:lnTo>
                                <a:lnTo>
                                  <a:pt x="3025254" y="2019211"/>
                                </a:lnTo>
                                <a:lnTo>
                                  <a:pt x="3025254" y="0"/>
                                </a:lnTo>
                                <a:close/>
                              </a:path>
                            </a:pathLst>
                          </a:custGeom>
                          <a:solidFill>
                            <a:srgbClr val="FFFFFF"/>
                          </a:solidFill>
                        </wps:spPr>
                        <wps:bodyPr wrap="square" lIns="0" tIns="0" rIns="0" bIns="0" rtlCol="0">
                          <a:prstTxWarp prst="textNoShape">
                            <a:avLst/>
                          </a:prstTxWarp>
                          <a:noAutofit/>
                        </wps:bodyPr>
                      </wps:wsp>
                      <wps:wsp>
                        <wps:cNvPr id="247" name="Graphic 247"/>
                        <wps:cNvSpPr/>
                        <wps:spPr>
                          <a:xfrm>
                            <a:off x="655935" y="5176648"/>
                            <a:ext cx="2419985" cy="1334135"/>
                          </a:xfrm>
                          <a:custGeom>
                            <a:avLst/>
                            <a:gdLst/>
                            <a:ahLst/>
                            <a:cxnLst/>
                            <a:rect l="l" t="t" r="r" b="b"/>
                            <a:pathLst>
                              <a:path w="2419985" h="1334135">
                                <a:moveTo>
                                  <a:pt x="0" y="1333754"/>
                                </a:moveTo>
                                <a:lnTo>
                                  <a:pt x="2419743" y="1333754"/>
                                </a:lnTo>
                              </a:path>
                              <a:path w="2419985" h="1334135">
                                <a:moveTo>
                                  <a:pt x="0" y="0"/>
                                </a:moveTo>
                                <a:lnTo>
                                  <a:pt x="2419743" y="0"/>
                                </a:lnTo>
                              </a:path>
                            </a:pathLst>
                          </a:custGeom>
                          <a:ln w="6197">
                            <a:solidFill>
                              <a:srgbClr val="DAD9D9"/>
                            </a:solidFill>
                            <a:prstDash val="solid"/>
                          </a:ln>
                        </wps:spPr>
                        <wps:bodyPr wrap="square" lIns="0" tIns="0" rIns="0" bIns="0" rtlCol="0">
                          <a:prstTxWarp prst="textNoShape">
                            <a:avLst/>
                          </a:prstTxWarp>
                          <a:noAutofit/>
                        </wps:bodyPr>
                      </wps:wsp>
                      <wps:wsp>
                        <wps:cNvPr id="248" name="Graphic 248"/>
                        <wps:cNvSpPr/>
                        <wps:spPr>
                          <a:xfrm>
                            <a:off x="932599" y="6749897"/>
                            <a:ext cx="41910" cy="41910"/>
                          </a:xfrm>
                          <a:custGeom>
                            <a:avLst/>
                            <a:gdLst/>
                            <a:ahLst/>
                            <a:cxnLst/>
                            <a:rect l="l" t="t" r="r" b="b"/>
                            <a:pathLst>
                              <a:path w="41910" h="41910">
                                <a:moveTo>
                                  <a:pt x="41287" y="0"/>
                                </a:moveTo>
                                <a:lnTo>
                                  <a:pt x="0" y="0"/>
                                </a:lnTo>
                                <a:lnTo>
                                  <a:pt x="0" y="41287"/>
                                </a:lnTo>
                                <a:lnTo>
                                  <a:pt x="41287" y="41287"/>
                                </a:lnTo>
                                <a:lnTo>
                                  <a:pt x="41287" y="0"/>
                                </a:lnTo>
                                <a:close/>
                              </a:path>
                            </a:pathLst>
                          </a:custGeom>
                          <a:solidFill>
                            <a:srgbClr val="00679F"/>
                          </a:solidFill>
                        </wps:spPr>
                        <wps:bodyPr wrap="square" lIns="0" tIns="0" rIns="0" bIns="0" rtlCol="0">
                          <a:prstTxWarp prst="textNoShape">
                            <a:avLst/>
                          </a:prstTxWarp>
                          <a:noAutofit/>
                        </wps:bodyPr>
                      </wps:wsp>
                      <wps:wsp>
                        <wps:cNvPr id="249" name="Graphic 249"/>
                        <wps:cNvSpPr/>
                        <wps:spPr>
                          <a:xfrm>
                            <a:off x="1756232" y="6749897"/>
                            <a:ext cx="41910" cy="41910"/>
                          </a:xfrm>
                          <a:custGeom>
                            <a:avLst/>
                            <a:gdLst/>
                            <a:ahLst/>
                            <a:cxnLst/>
                            <a:rect l="l" t="t" r="r" b="b"/>
                            <a:pathLst>
                              <a:path w="41910" h="41910">
                                <a:moveTo>
                                  <a:pt x="41287" y="0"/>
                                </a:moveTo>
                                <a:lnTo>
                                  <a:pt x="0" y="0"/>
                                </a:lnTo>
                                <a:lnTo>
                                  <a:pt x="0" y="41287"/>
                                </a:lnTo>
                                <a:lnTo>
                                  <a:pt x="41287" y="41287"/>
                                </a:lnTo>
                                <a:lnTo>
                                  <a:pt x="41287" y="0"/>
                                </a:lnTo>
                                <a:close/>
                              </a:path>
                            </a:pathLst>
                          </a:custGeom>
                          <a:solidFill>
                            <a:srgbClr val="96C751"/>
                          </a:solidFill>
                        </wps:spPr>
                        <wps:bodyPr wrap="square" lIns="0" tIns="0" rIns="0" bIns="0" rtlCol="0">
                          <a:prstTxWarp prst="textNoShape">
                            <a:avLst/>
                          </a:prstTxWarp>
                          <a:noAutofit/>
                        </wps:bodyPr>
                      </wps:wsp>
                      <wps:wsp>
                        <wps:cNvPr id="250" name="Graphic 250"/>
                        <wps:cNvSpPr/>
                        <wps:spPr>
                          <a:xfrm>
                            <a:off x="3320059" y="4871084"/>
                            <a:ext cx="3025140" cy="2019300"/>
                          </a:xfrm>
                          <a:custGeom>
                            <a:avLst/>
                            <a:gdLst/>
                            <a:ahLst/>
                            <a:cxnLst/>
                            <a:rect l="l" t="t" r="r" b="b"/>
                            <a:pathLst>
                              <a:path w="3025140" h="2019300">
                                <a:moveTo>
                                  <a:pt x="3024606" y="0"/>
                                </a:moveTo>
                                <a:lnTo>
                                  <a:pt x="0" y="0"/>
                                </a:lnTo>
                                <a:lnTo>
                                  <a:pt x="0" y="2019211"/>
                                </a:lnTo>
                                <a:lnTo>
                                  <a:pt x="3024606" y="2019211"/>
                                </a:lnTo>
                                <a:lnTo>
                                  <a:pt x="3024606" y="0"/>
                                </a:lnTo>
                                <a:close/>
                              </a:path>
                            </a:pathLst>
                          </a:custGeom>
                          <a:solidFill>
                            <a:srgbClr val="FFFFFF"/>
                          </a:solidFill>
                        </wps:spPr>
                        <wps:bodyPr wrap="square" lIns="0" tIns="0" rIns="0" bIns="0" rtlCol="0">
                          <a:prstTxWarp prst="textNoShape">
                            <a:avLst/>
                          </a:prstTxWarp>
                          <a:noAutofit/>
                        </wps:bodyPr>
                      </wps:wsp>
                      <wps:wsp>
                        <wps:cNvPr id="251" name="Graphic 251"/>
                        <wps:cNvSpPr/>
                        <wps:spPr>
                          <a:xfrm>
                            <a:off x="3813431" y="5290854"/>
                            <a:ext cx="2405380" cy="1169670"/>
                          </a:xfrm>
                          <a:custGeom>
                            <a:avLst/>
                            <a:gdLst/>
                            <a:ahLst/>
                            <a:cxnLst/>
                            <a:rect l="l" t="t" r="r" b="b"/>
                            <a:pathLst>
                              <a:path w="2405380" h="1169670">
                                <a:moveTo>
                                  <a:pt x="0" y="1169327"/>
                                </a:moveTo>
                                <a:lnTo>
                                  <a:pt x="2404859" y="1169327"/>
                                </a:lnTo>
                              </a:path>
                              <a:path w="2405380" h="1169670">
                                <a:moveTo>
                                  <a:pt x="0" y="0"/>
                                </a:moveTo>
                                <a:lnTo>
                                  <a:pt x="2404859" y="0"/>
                                </a:lnTo>
                              </a:path>
                            </a:pathLst>
                          </a:custGeom>
                          <a:ln w="6197">
                            <a:solidFill>
                              <a:srgbClr val="D9D9D9"/>
                            </a:solidFill>
                            <a:prstDash val="solid"/>
                          </a:ln>
                        </wps:spPr>
                        <wps:bodyPr wrap="square" lIns="0" tIns="0" rIns="0" bIns="0" rtlCol="0">
                          <a:prstTxWarp prst="textNoShape">
                            <a:avLst/>
                          </a:prstTxWarp>
                          <a:noAutofit/>
                        </wps:bodyPr>
                      </wps:wsp>
                      <wps:wsp>
                        <wps:cNvPr id="252" name="Graphic 252"/>
                        <wps:cNvSpPr/>
                        <wps:spPr>
                          <a:xfrm>
                            <a:off x="129730" y="1232255"/>
                            <a:ext cx="3057525" cy="3879850"/>
                          </a:xfrm>
                          <a:custGeom>
                            <a:avLst/>
                            <a:gdLst/>
                            <a:ahLst/>
                            <a:cxnLst/>
                            <a:rect l="l" t="t" r="r" b="b"/>
                            <a:pathLst>
                              <a:path w="3057525" h="3879850">
                                <a:moveTo>
                                  <a:pt x="3039529" y="0"/>
                                </a:moveTo>
                                <a:lnTo>
                                  <a:pt x="0" y="0"/>
                                </a:lnTo>
                                <a:lnTo>
                                  <a:pt x="0" y="2019909"/>
                                </a:lnTo>
                                <a:lnTo>
                                  <a:pt x="3039529" y="2019909"/>
                                </a:lnTo>
                                <a:lnTo>
                                  <a:pt x="3039529" y="0"/>
                                </a:lnTo>
                                <a:close/>
                              </a:path>
                              <a:path w="3057525" h="3879850">
                                <a:moveTo>
                                  <a:pt x="3057525" y="3684422"/>
                                </a:moveTo>
                                <a:lnTo>
                                  <a:pt x="14262" y="3684422"/>
                                </a:lnTo>
                                <a:lnTo>
                                  <a:pt x="14262" y="3879723"/>
                                </a:lnTo>
                                <a:lnTo>
                                  <a:pt x="3057525" y="3879723"/>
                                </a:lnTo>
                                <a:lnTo>
                                  <a:pt x="3057525" y="3684422"/>
                                </a:lnTo>
                                <a:close/>
                              </a:path>
                            </a:pathLst>
                          </a:custGeom>
                          <a:solidFill>
                            <a:srgbClr val="FFFFFF"/>
                          </a:solidFill>
                        </wps:spPr>
                        <wps:bodyPr wrap="square" lIns="0" tIns="0" rIns="0" bIns="0" rtlCol="0">
                          <a:prstTxWarp prst="textNoShape">
                            <a:avLst/>
                          </a:prstTxWarp>
                          <a:noAutofit/>
                        </wps:bodyPr>
                      </wps:wsp>
                      <wps:wsp>
                        <wps:cNvPr id="253" name="Graphic 253"/>
                        <wps:cNvSpPr/>
                        <wps:spPr>
                          <a:xfrm>
                            <a:off x="601856" y="2982565"/>
                            <a:ext cx="2443480" cy="1270"/>
                          </a:xfrm>
                          <a:custGeom>
                            <a:avLst/>
                            <a:gdLst/>
                            <a:ahLst/>
                            <a:cxnLst/>
                            <a:rect l="l" t="t" r="r" b="b"/>
                            <a:pathLst>
                              <a:path w="2443480">
                                <a:moveTo>
                                  <a:pt x="0" y="0"/>
                                </a:moveTo>
                                <a:lnTo>
                                  <a:pt x="2442972" y="0"/>
                                </a:lnTo>
                              </a:path>
                            </a:pathLst>
                          </a:custGeom>
                          <a:ln w="6223">
                            <a:solidFill>
                              <a:srgbClr val="DAD9D9"/>
                            </a:solidFill>
                            <a:prstDash val="solid"/>
                          </a:ln>
                        </wps:spPr>
                        <wps:bodyPr wrap="square" lIns="0" tIns="0" rIns="0" bIns="0" rtlCol="0">
                          <a:prstTxWarp prst="textNoShape">
                            <a:avLst/>
                          </a:prstTxWarp>
                          <a:noAutofit/>
                        </wps:bodyPr>
                      </wps:wsp>
                      <wps:wsp>
                        <wps:cNvPr id="254" name="Graphic 254"/>
                        <wps:cNvSpPr/>
                        <wps:spPr>
                          <a:xfrm>
                            <a:off x="601856" y="1999573"/>
                            <a:ext cx="2443480" cy="738505"/>
                          </a:xfrm>
                          <a:custGeom>
                            <a:avLst/>
                            <a:gdLst/>
                            <a:ahLst/>
                            <a:cxnLst/>
                            <a:rect l="l" t="t" r="r" b="b"/>
                            <a:pathLst>
                              <a:path w="2443480" h="738505">
                                <a:moveTo>
                                  <a:pt x="0" y="738276"/>
                                </a:moveTo>
                                <a:lnTo>
                                  <a:pt x="1273336" y="738276"/>
                                </a:lnTo>
                              </a:path>
                              <a:path w="2443480" h="738505">
                                <a:moveTo>
                                  <a:pt x="1368738" y="738276"/>
                                </a:moveTo>
                                <a:lnTo>
                                  <a:pt x="1663213" y="738276"/>
                                </a:lnTo>
                              </a:path>
                              <a:path w="2443480" h="738505">
                                <a:moveTo>
                                  <a:pt x="1758603" y="738276"/>
                                </a:moveTo>
                                <a:lnTo>
                                  <a:pt x="2152633" y="738276"/>
                                </a:lnTo>
                              </a:path>
                              <a:path w="2443480" h="738505">
                                <a:moveTo>
                                  <a:pt x="2248035" y="738276"/>
                                </a:moveTo>
                                <a:lnTo>
                                  <a:pt x="2442972" y="738276"/>
                                </a:lnTo>
                              </a:path>
                              <a:path w="2443480" h="738505">
                                <a:moveTo>
                                  <a:pt x="0" y="489419"/>
                                </a:moveTo>
                                <a:lnTo>
                                  <a:pt x="978848" y="489419"/>
                                </a:lnTo>
                              </a:path>
                              <a:path w="2443480" h="738505">
                                <a:moveTo>
                                  <a:pt x="1074251" y="489419"/>
                                </a:moveTo>
                                <a:lnTo>
                                  <a:pt x="1273336" y="489419"/>
                                </a:lnTo>
                              </a:path>
                              <a:path w="2443480" h="738505">
                                <a:moveTo>
                                  <a:pt x="1368738" y="489419"/>
                                </a:moveTo>
                                <a:lnTo>
                                  <a:pt x="1663213" y="489419"/>
                                </a:lnTo>
                              </a:path>
                              <a:path w="2443480" h="738505">
                                <a:moveTo>
                                  <a:pt x="1758603" y="489419"/>
                                </a:moveTo>
                                <a:lnTo>
                                  <a:pt x="2152633" y="489419"/>
                                </a:lnTo>
                              </a:path>
                              <a:path w="2443480" h="738505">
                                <a:moveTo>
                                  <a:pt x="2248035" y="489419"/>
                                </a:moveTo>
                                <a:lnTo>
                                  <a:pt x="2442972" y="489419"/>
                                </a:lnTo>
                              </a:path>
                              <a:path w="2443480" h="738505">
                                <a:moveTo>
                                  <a:pt x="0" y="244703"/>
                                </a:moveTo>
                                <a:lnTo>
                                  <a:pt x="978848" y="244703"/>
                                </a:lnTo>
                              </a:path>
                              <a:path w="2443480" h="738505">
                                <a:moveTo>
                                  <a:pt x="1074251" y="244703"/>
                                </a:moveTo>
                                <a:lnTo>
                                  <a:pt x="1273336" y="244703"/>
                                </a:lnTo>
                              </a:path>
                              <a:path w="2443480" h="738505">
                                <a:moveTo>
                                  <a:pt x="1368738" y="244703"/>
                                </a:moveTo>
                                <a:lnTo>
                                  <a:pt x="1663213" y="244703"/>
                                </a:lnTo>
                              </a:path>
                              <a:path w="2443480" h="738505">
                                <a:moveTo>
                                  <a:pt x="1758603" y="244703"/>
                                </a:moveTo>
                                <a:lnTo>
                                  <a:pt x="2152633" y="244703"/>
                                </a:lnTo>
                              </a:path>
                              <a:path w="2443480" h="738505">
                                <a:moveTo>
                                  <a:pt x="2248035" y="244703"/>
                                </a:moveTo>
                                <a:lnTo>
                                  <a:pt x="2442972" y="244703"/>
                                </a:lnTo>
                              </a:path>
                              <a:path w="2443480" h="738505">
                                <a:moveTo>
                                  <a:pt x="0" y="0"/>
                                </a:moveTo>
                                <a:lnTo>
                                  <a:pt x="294483" y="0"/>
                                </a:lnTo>
                              </a:path>
                              <a:path w="2443480" h="738505">
                                <a:moveTo>
                                  <a:pt x="394039" y="0"/>
                                </a:moveTo>
                                <a:lnTo>
                                  <a:pt x="489428" y="0"/>
                                </a:lnTo>
                              </a:path>
                              <a:path w="2443480" h="738505">
                                <a:moveTo>
                                  <a:pt x="588984" y="0"/>
                                </a:moveTo>
                                <a:lnTo>
                                  <a:pt x="684361" y="0"/>
                                </a:lnTo>
                              </a:path>
                              <a:path w="2443480" h="738505">
                                <a:moveTo>
                                  <a:pt x="783916" y="0"/>
                                </a:moveTo>
                                <a:lnTo>
                                  <a:pt x="978848" y="0"/>
                                </a:lnTo>
                              </a:path>
                              <a:path w="2443480" h="738505">
                                <a:moveTo>
                                  <a:pt x="1074251" y="0"/>
                                </a:moveTo>
                                <a:lnTo>
                                  <a:pt x="1273336" y="0"/>
                                </a:lnTo>
                              </a:path>
                              <a:path w="2443480" h="738505">
                                <a:moveTo>
                                  <a:pt x="1368738" y="0"/>
                                </a:moveTo>
                                <a:lnTo>
                                  <a:pt x="1663213" y="0"/>
                                </a:lnTo>
                              </a:path>
                              <a:path w="2443480" h="738505">
                                <a:moveTo>
                                  <a:pt x="1758603" y="0"/>
                                </a:moveTo>
                                <a:lnTo>
                                  <a:pt x="2152633" y="0"/>
                                </a:lnTo>
                              </a:path>
                              <a:path w="2443480" h="738505">
                                <a:moveTo>
                                  <a:pt x="2248035" y="0"/>
                                </a:moveTo>
                                <a:lnTo>
                                  <a:pt x="2442972" y="0"/>
                                </a:lnTo>
                              </a:path>
                            </a:pathLst>
                          </a:custGeom>
                          <a:ln w="6223">
                            <a:solidFill>
                              <a:srgbClr val="DAD9D9"/>
                            </a:solidFill>
                            <a:prstDash val="solid"/>
                          </a:ln>
                        </wps:spPr>
                        <wps:bodyPr wrap="square" lIns="0" tIns="0" rIns="0" bIns="0" rtlCol="0">
                          <a:prstTxWarp prst="textNoShape">
                            <a:avLst/>
                          </a:prstTxWarp>
                          <a:noAutofit/>
                        </wps:bodyPr>
                      </wps:wsp>
                      <wps:wsp>
                        <wps:cNvPr id="255" name="Graphic 255"/>
                        <wps:cNvSpPr/>
                        <wps:spPr>
                          <a:xfrm>
                            <a:off x="896340" y="1750707"/>
                            <a:ext cx="1953895" cy="1136650"/>
                          </a:xfrm>
                          <a:custGeom>
                            <a:avLst/>
                            <a:gdLst/>
                            <a:ahLst/>
                            <a:cxnLst/>
                            <a:rect l="l" t="t" r="r" b="b"/>
                            <a:pathLst>
                              <a:path w="1953895" h="1136650">
                                <a:moveTo>
                                  <a:pt x="99555" y="0"/>
                                </a:moveTo>
                                <a:lnTo>
                                  <a:pt x="0" y="0"/>
                                </a:lnTo>
                                <a:lnTo>
                                  <a:pt x="0" y="236423"/>
                                </a:lnTo>
                                <a:lnTo>
                                  <a:pt x="99555" y="236423"/>
                                </a:lnTo>
                                <a:lnTo>
                                  <a:pt x="99555" y="0"/>
                                </a:lnTo>
                                <a:close/>
                              </a:path>
                              <a:path w="1953895" h="1136650">
                                <a:moveTo>
                                  <a:pt x="294500" y="12"/>
                                </a:moveTo>
                                <a:lnTo>
                                  <a:pt x="194945" y="12"/>
                                </a:lnTo>
                                <a:lnTo>
                                  <a:pt x="194945" y="369150"/>
                                </a:lnTo>
                                <a:lnTo>
                                  <a:pt x="294500" y="369150"/>
                                </a:lnTo>
                                <a:lnTo>
                                  <a:pt x="294500" y="12"/>
                                </a:lnTo>
                                <a:close/>
                              </a:path>
                              <a:path w="1953895" h="1136650">
                                <a:moveTo>
                                  <a:pt x="489432" y="0"/>
                                </a:moveTo>
                                <a:lnTo>
                                  <a:pt x="389877" y="0"/>
                                </a:lnTo>
                                <a:lnTo>
                                  <a:pt x="389877" y="493572"/>
                                </a:lnTo>
                                <a:lnTo>
                                  <a:pt x="489432" y="493572"/>
                                </a:lnTo>
                                <a:lnTo>
                                  <a:pt x="489432" y="0"/>
                                </a:lnTo>
                                <a:close/>
                              </a:path>
                              <a:path w="1953895" h="1136650">
                                <a:moveTo>
                                  <a:pt x="779767" y="12"/>
                                </a:moveTo>
                                <a:lnTo>
                                  <a:pt x="684364" y="12"/>
                                </a:lnTo>
                                <a:lnTo>
                                  <a:pt x="684364" y="680224"/>
                                </a:lnTo>
                                <a:lnTo>
                                  <a:pt x="779767" y="680224"/>
                                </a:lnTo>
                                <a:lnTo>
                                  <a:pt x="779767" y="12"/>
                                </a:lnTo>
                                <a:close/>
                              </a:path>
                              <a:path w="1953895" h="1136650">
                                <a:moveTo>
                                  <a:pt x="1074254" y="0"/>
                                </a:moveTo>
                                <a:lnTo>
                                  <a:pt x="978852" y="0"/>
                                </a:lnTo>
                                <a:lnTo>
                                  <a:pt x="978852" y="862711"/>
                                </a:lnTo>
                                <a:lnTo>
                                  <a:pt x="1074254" y="862711"/>
                                </a:lnTo>
                                <a:lnTo>
                                  <a:pt x="1074254" y="0"/>
                                </a:lnTo>
                                <a:close/>
                              </a:path>
                              <a:path w="1953895" h="1136650">
                                <a:moveTo>
                                  <a:pt x="1464106" y="0"/>
                                </a:moveTo>
                                <a:lnTo>
                                  <a:pt x="1368729" y="0"/>
                                </a:lnTo>
                                <a:lnTo>
                                  <a:pt x="1368729" y="1036916"/>
                                </a:lnTo>
                                <a:lnTo>
                                  <a:pt x="1464106" y="1036916"/>
                                </a:lnTo>
                                <a:lnTo>
                                  <a:pt x="1464106" y="0"/>
                                </a:lnTo>
                                <a:close/>
                              </a:path>
                              <a:path w="1953895" h="1136650">
                                <a:moveTo>
                                  <a:pt x="1953552" y="0"/>
                                </a:moveTo>
                                <a:lnTo>
                                  <a:pt x="1858149" y="0"/>
                                </a:lnTo>
                                <a:lnTo>
                                  <a:pt x="1858149" y="1136459"/>
                                </a:lnTo>
                                <a:lnTo>
                                  <a:pt x="1953552" y="1136459"/>
                                </a:lnTo>
                                <a:lnTo>
                                  <a:pt x="1953552" y="0"/>
                                </a:lnTo>
                                <a:close/>
                              </a:path>
                            </a:pathLst>
                          </a:custGeom>
                          <a:solidFill>
                            <a:srgbClr val="96C751"/>
                          </a:solidFill>
                        </wps:spPr>
                        <wps:bodyPr wrap="square" lIns="0" tIns="0" rIns="0" bIns="0" rtlCol="0">
                          <a:prstTxWarp prst="textNoShape">
                            <a:avLst/>
                          </a:prstTxWarp>
                          <a:noAutofit/>
                        </wps:bodyPr>
                      </wps:wsp>
                      <wps:wsp>
                        <wps:cNvPr id="256" name="Graphic 256"/>
                        <wps:cNvSpPr/>
                        <wps:spPr>
                          <a:xfrm>
                            <a:off x="701395" y="1750707"/>
                            <a:ext cx="2148840" cy="1231900"/>
                          </a:xfrm>
                          <a:custGeom>
                            <a:avLst/>
                            <a:gdLst/>
                            <a:ahLst/>
                            <a:cxnLst/>
                            <a:rect l="l" t="t" r="r" b="b"/>
                            <a:pathLst>
                              <a:path w="2148840" h="1231900">
                                <a:moveTo>
                                  <a:pt x="95402" y="0"/>
                                </a:moveTo>
                                <a:lnTo>
                                  <a:pt x="0" y="0"/>
                                </a:lnTo>
                                <a:lnTo>
                                  <a:pt x="0" y="236423"/>
                                </a:lnTo>
                                <a:lnTo>
                                  <a:pt x="95402" y="236423"/>
                                </a:lnTo>
                                <a:lnTo>
                                  <a:pt x="95402" y="0"/>
                                </a:lnTo>
                                <a:close/>
                              </a:path>
                              <a:path w="2148840" h="1231900">
                                <a:moveTo>
                                  <a:pt x="294500" y="236435"/>
                                </a:moveTo>
                                <a:lnTo>
                                  <a:pt x="194945" y="236435"/>
                                </a:lnTo>
                                <a:lnTo>
                                  <a:pt x="194945" y="369150"/>
                                </a:lnTo>
                                <a:lnTo>
                                  <a:pt x="294500" y="369150"/>
                                </a:lnTo>
                                <a:lnTo>
                                  <a:pt x="294500" y="236435"/>
                                </a:lnTo>
                                <a:close/>
                              </a:path>
                              <a:path w="2148840" h="1231900">
                                <a:moveTo>
                                  <a:pt x="489445" y="369138"/>
                                </a:moveTo>
                                <a:lnTo>
                                  <a:pt x="389890" y="369138"/>
                                </a:lnTo>
                                <a:lnTo>
                                  <a:pt x="389890" y="493572"/>
                                </a:lnTo>
                                <a:lnTo>
                                  <a:pt x="489445" y="493572"/>
                                </a:lnTo>
                                <a:lnTo>
                                  <a:pt x="489445" y="369138"/>
                                </a:lnTo>
                                <a:close/>
                              </a:path>
                              <a:path w="2148840" h="1231900">
                                <a:moveTo>
                                  <a:pt x="684377" y="493585"/>
                                </a:moveTo>
                                <a:lnTo>
                                  <a:pt x="584822" y="493585"/>
                                </a:lnTo>
                                <a:lnTo>
                                  <a:pt x="584822" y="680224"/>
                                </a:lnTo>
                                <a:lnTo>
                                  <a:pt x="684377" y="680224"/>
                                </a:lnTo>
                                <a:lnTo>
                                  <a:pt x="684377" y="493585"/>
                                </a:lnTo>
                                <a:close/>
                              </a:path>
                              <a:path w="2148840" h="1231900">
                                <a:moveTo>
                                  <a:pt x="974712" y="680212"/>
                                </a:moveTo>
                                <a:lnTo>
                                  <a:pt x="879309" y="680212"/>
                                </a:lnTo>
                                <a:lnTo>
                                  <a:pt x="879309" y="862711"/>
                                </a:lnTo>
                                <a:lnTo>
                                  <a:pt x="974712" y="862711"/>
                                </a:lnTo>
                                <a:lnTo>
                                  <a:pt x="974712" y="680212"/>
                                </a:lnTo>
                                <a:close/>
                              </a:path>
                              <a:path w="2148840" h="1231900">
                                <a:moveTo>
                                  <a:pt x="1269199" y="862723"/>
                                </a:moveTo>
                                <a:lnTo>
                                  <a:pt x="1173797" y="862723"/>
                                </a:lnTo>
                                <a:lnTo>
                                  <a:pt x="1173797" y="1036916"/>
                                </a:lnTo>
                                <a:lnTo>
                                  <a:pt x="1269199" y="1036916"/>
                                </a:lnTo>
                                <a:lnTo>
                                  <a:pt x="1269199" y="862723"/>
                                </a:lnTo>
                                <a:close/>
                              </a:path>
                              <a:path w="2148840" h="1231900">
                                <a:moveTo>
                                  <a:pt x="1659051" y="1036916"/>
                                </a:moveTo>
                                <a:lnTo>
                                  <a:pt x="1563674" y="1036916"/>
                                </a:lnTo>
                                <a:lnTo>
                                  <a:pt x="1563674" y="1136459"/>
                                </a:lnTo>
                                <a:lnTo>
                                  <a:pt x="1659051" y="1136459"/>
                                </a:lnTo>
                                <a:lnTo>
                                  <a:pt x="1659051" y="1036916"/>
                                </a:lnTo>
                                <a:close/>
                              </a:path>
                              <a:path w="2148840" h="1231900">
                                <a:moveTo>
                                  <a:pt x="2148497" y="1136472"/>
                                </a:moveTo>
                                <a:lnTo>
                                  <a:pt x="2053094" y="1136472"/>
                                </a:lnTo>
                                <a:lnTo>
                                  <a:pt x="2053094" y="1231861"/>
                                </a:lnTo>
                                <a:lnTo>
                                  <a:pt x="2148497" y="1231861"/>
                                </a:lnTo>
                                <a:lnTo>
                                  <a:pt x="2148497" y="1136472"/>
                                </a:lnTo>
                                <a:close/>
                              </a:path>
                            </a:pathLst>
                          </a:custGeom>
                          <a:solidFill>
                            <a:srgbClr val="00679F"/>
                          </a:solidFill>
                        </wps:spPr>
                        <wps:bodyPr wrap="square" lIns="0" tIns="0" rIns="0" bIns="0" rtlCol="0">
                          <a:prstTxWarp prst="textNoShape">
                            <a:avLst/>
                          </a:prstTxWarp>
                          <a:noAutofit/>
                        </wps:bodyPr>
                      </wps:wsp>
                      <wps:wsp>
                        <wps:cNvPr id="257" name="Graphic 257"/>
                        <wps:cNvSpPr/>
                        <wps:spPr>
                          <a:xfrm>
                            <a:off x="601856" y="1750710"/>
                            <a:ext cx="2443480" cy="1270"/>
                          </a:xfrm>
                          <a:custGeom>
                            <a:avLst/>
                            <a:gdLst/>
                            <a:ahLst/>
                            <a:cxnLst/>
                            <a:rect l="l" t="t" r="r" b="b"/>
                            <a:pathLst>
                              <a:path w="2443480">
                                <a:moveTo>
                                  <a:pt x="0" y="0"/>
                                </a:moveTo>
                                <a:lnTo>
                                  <a:pt x="2442972" y="0"/>
                                </a:lnTo>
                              </a:path>
                            </a:pathLst>
                          </a:custGeom>
                          <a:ln w="6223">
                            <a:solidFill>
                              <a:srgbClr val="010202"/>
                            </a:solidFill>
                            <a:prstDash val="solid"/>
                          </a:ln>
                        </wps:spPr>
                        <wps:bodyPr wrap="square" lIns="0" tIns="0" rIns="0" bIns="0" rtlCol="0">
                          <a:prstTxWarp prst="textNoShape">
                            <a:avLst/>
                          </a:prstTxWarp>
                          <a:noAutofit/>
                        </wps:bodyPr>
                      </wps:wsp>
                      <wps:wsp>
                        <wps:cNvPr id="258" name="Graphic 258"/>
                        <wps:cNvSpPr/>
                        <wps:spPr>
                          <a:xfrm>
                            <a:off x="653703" y="1752785"/>
                            <a:ext cx="2343785" cy="1231900"/>
                          </a:xfrm>
                          <a:custGeom>
                            <a:avLst/>
                            <a:gdLst/>
                            <a:ahLst/>
                            <a:cxnLst/>
                            <a:rect l="l" t="t" r="r" b="b"/>
                            <a:pathLst>
                              <a:path w="2343785" h="1231900">
                                <a:moveTo>
                                  <a:pt x="0" y="0"/>
                                </a:moveTo>
                                <a:lnTo>
                                  <a:pt x="95402" y="232270"/>
                                </a:lnTo>
                                <a:lnTo>
                                  <a:pt x="194945" y="294487"/>
                                </a:lnTo>
                                <a:lnTo>
                                  <a:pt x="290334" y="369138"/>
                                </a:lnTo>
                                <a:lnTo>
                                  <a:pt x="389877" y="443801"/>
                                </a:lnTo>
                                <a:lnTo>
                                  <a:pt x="485279" y="493572"/>
                                </a:lnTo>
                                <a:lnTo>
                                  <a:pt x="584822" y="588962"/>
                                </a:lnTo>
                                <a:lnTo>
                                  <a:pt x="684364" y="676071"/>
                                </a:lnTo>
                                <a:lnTo>
                                  <a:pt x="779754" y="738289"/>
                                </a:lnTo>
                                <a:lnTo>
                                  <a:pt x="879309" y="800493"/>
                                </a:lnTo>
                                <a:lnTo>
                                  <a:pt x="974699" y="862711"/>
                                </a:lnTo>
                                <a:lnTo>
                                  <a:pt x="1074242" y="924928"/>
                                </a:lnTo>
                                <a:lnTo>
                                  <a:pt x="1169644" y="982992"/>
                                </a:lnTo>
                                <a:lnTo>
                                  <a:pt x="1269187" y="1032763"/>
                                </a:lnTo>
                                <a:lnTo>
                                  <a:pt x="1364576" y="1057656"/>
                                </a:lnTo>
                                <a:lnTo>
                                  <a:pt x="1464119" y="1082535"/>
                                </a:lnTo>
                                <a:lnTo>
                                  <a:pt x="1563674" y="1107427"/>
                                </a:lnTo>
                                <a:lnTo>
                                  <a:pt x="1659064" y="1132306"/>
                                </a:lnTo>
                                <a:lnTo>
                                  <a:pt x="1758607" y="1157198"/>
                                </a:lnTo>
                                <a:lnTo>
                                  <a:pt x="1854009" y="1182077"/>
                                </a:lnTo>
                                <a:lnTo>
                                  <a:pt x="1953552" y="1206969"/>
                                </a:lnTo>
                                <a:lnTo>
                                  <a:pt x="2048941" y="1219415"/>
                                </a:lnTo>
                                <a:lnTo>
                                  <a:pt x="2148484" y="1231861"/>
                                </a:lnTo>
                                <a:lnTo>
                                  <a:pt x="2243886" y="1231861"/>
                                </a:lnTo>
                                <a:lnTo>
                                  <a:pt x="2343429" y="1231861"/>
                                </a:lnTo>
                              </a:path>
                            </a:pathLst>
                          </a:custGeom>
                          <a:ln w="12446">
                            <a:solidFill>
                              <a:srgbClr val="010202"/>
                            </a:solidFill>
                            <a:prstDash val="solid"/>
                          </a:ln>
                        </wps:spPr>
                        <wps:bodyPr wrap="square" lIns="0" tIns="0" rIns="0" bIns="0" rtlCol="0">
                          <a:prstTxWarp prst="textNoShape">
                            <a:avLst/>
                          </a:prstTxWarp>
                          <a:noAutofit/>
                        </wps:bodyPr>
                      </wps:wsp>
                      <wps:wsp>
                        <wps:cNvPr id="259" name="Graphic 259"/>
                        <wps:cNvSpPr/>
                        <wps:spPr>
                          <a:xfrm>
                            <a:off x="352996" y="3131883"/>
                            <a:ext cx="158115" cy="41910"/>
                          </a:xfrm>
                          <a:custGeom>
                            <a:avLst/>
                            <a:gdLst/>
                            <a:ahLst/>
                            <a:cxnLst/>
                            <a:rect l="l" t="t" r="r" b="b"/>
                            <a:pathLst>
                              <a:path w="158115" h="41910">
                                <a:moveTo>
                                  <a:pt x="157606" y="0"/>
                                </a:moveTo>
                                <a:lnTo>
                                  <a:pt x="0" y="0"/>
                                </a:lnTo>
                                <a:lnTo>
                                  <a:pt x="0" y="41478"/>
                                </a:lnTo>
                                <a:lnTo>
                                  <a:pt x="157606" y="41478"/>
                                </a:lnTo>
                                <a:lnTo>
                                  <a:pt x="157606" y="0"/>
                                </a:lnTo>
                                <a:close/>
                              </a:path>
                            </a:pathLst>
                          </a:custGeom>
                          <a:solidFill>
                            <a:srgbClr val="96C751"/>
                          </a:solidFill>
                        </wps:spPr>
                        <wps:bodyPr wrap="square" lIns="0" tIns="0" rIns="0" bIns="0" rtlCol="0">
                          <a:prstTxWarp prst="textNoShape">
                            <a:avLst/>
                          </a:prstTxWarp>
                          <a:noAutofit/>
                        </wps:bodyPr>
                      </wps:wsp>
                      <wps:wsp>
                        <wps:cNvPr id="260" name="Graphic 260"/>
                        <wps:cNvSpPr/>
                        <wps:spPr>
                          <a:xfrm>
                            <a:off x="1319402" y="3131883"/>
                            <a:ext cx="158115" cy="41910"/>
                          </a:xfrm>
                          <a:custGeom>
                            <a:avLst/>
                            <a:gdLst/>
                            <a:ahLst/>
                            <a:cxnLst/>
                            <a:rect l="l" t="t" r="r" b="b"/>
                            <a:pathLst>
                              <a:path w="158115" h="41910">
                                <a:moveTo>
                                  <a:pt x="157606" y="0"/>
                                </a:moveTo>
                                <a:lnTo>
                                  <a:pt x="0" y="0"/>
                                </a:lnTo>
                                <a:lnTo>
                                  <a:pt x="0" y="41478"/>
                                </a:lnTo>
                                <a:lnTo>
                                  <a:pt x="157606" y="41478"/>
                                </a:lnTo>
                                <a:lnTo>
                                  <a:pt x="157606" y="0"/>
                                </a:lnTo>
                                <a:close/>
                              </a:path>
                            </a:pathLst>
                          </a:custGeom>
                          <a:solidFill>
                            <a:srgbClr val="00679F"/>
                          </a:solidFill>
                        </wps:spPr>
                        <wps:bodyPr wrap="square" lIns="0" tIns="0" rIns="0" bIns="0" rtlCol="0">
                          <a:prstTxWarp prst="textNoShape">
                            <a:avLst/>
                          </a:prstTxWarp>
                          <a:noAutofit/>
                        </wps:bodyPr>
                      </wps:wsp>
                      <wps:wsp>
                        <wps:cNvPr id="261" name="Graphic 261"/>
                        <wps:cNvSpPr/>
                        <wps:spPr>
                          <a:xfrm>
                            <a:off x="2163452" y="3150547"/>
                            <a:ext cx="161925" cy="1270"/>
                          </a:xfrm>
                          <a:custGeom>
                            <a:avLst/>
                            <a:gdLst/>
                            <a:ahLst/>
                            <a:cxnLst/>
                            <a:rect l="l" t="t" r="r" b="b"/>
                            <a:pathLst>
                              <a:path w="161925">
                                <a:moveTo>
                                  <a:pt x="0" y="0"/>
                                </a:moveTo>
                                <a:lnTo>
                                  <a:pt x="161759" y="0"/>
                                </a:lnTo>
                              </a:path>
                            </a:pathLst>
                          </a:custGeom>
                          <a:ln w="12446">
                            <a:solidFill>
                              <a:srgbClr val="010202"/>
                            </a:solidFill>
                            <a:prstDash val="solid"/>
                          </a:ln>
                        </wps:spPr>
                        <wps:bodyPr wrap="square" lIns="0" tIns="0" rIns="0" bIns="0" rtlCol="0">
                          <a:prstTxWarp prst="textNoShape">
                            <a:avLst/>
                          </a:prstTxWarp>
                          <a:noAutofit/>
                        </wps:bodyPr>
                      </wps:wsp>
                      <wps:wsp>
                        <wps:cNvPr id="262" name="Graphic 262"/>
                        <wps:cNvSpPr/>
                        <wps:spPr>
                          <a:xfrm>
                            <a:off x="3301403" y="1232242"/>
                            <a:ext cx="3065145" cy="2024380"/>
                          </a:xfrm>
                          <a:custGeom>
                            <a:avLst/>
                            <a:gdLst/>
                            <a:ahLst/>
                            <a:cxnLst/>
                            <a:rect l="l" t="t" r="r" b="b"/>
                            <a:pathLst>
                              <a:path w="3065145" h="2024380">
                                <a:moveTo>
                                  <a:pt x="3065119" y="0"/>
                                </a:moveTo>
                                <a:lnTo>
                                  <a:pt x="0" y="0"/>
                                </a:lnTo>
                                <a:lnTo>
                                  <a:pt x="0" y="2024062"/>
                                </a:lnTo>
                                <a:lnTo>
                                  <a:pt x="3065119" y="2024062"/>
                                </a:lnTo>
                                <a:lnTo>
                                  <a:pt x="3065119" y="0"/>
                                </a:lnTo>
                                <a:close/>
                              </a:path>
                            </a:pathLst>
                          </a:custGeom>
                          <a:solidFill>
                            <a:srgbClr val="FFFFFF"/>
                          </a:solidFill>
                        </wps:spPr>
                        <wps:bodyPr wrap="square" lIns="0" tIns="0" rIns="0" bIns="0" rtlCol="0">
                          <a:prstTxWarp prst="textNoShape">
                            <a:avLst/>
                          </a:prstTxWarp>
                          <a:noAutofit/>
                        </wps:bodyPr>
                      </wps:wsp>
                      <wps:wsp>
                        <wps:cNvPr id="263" name="Graphic 263"/>
                        <wps:cNvSpPr/>
                        <wps:spPr>
                          <a:xfrm>
                            <a:off x="3749349" y="1543330"/>
                            <a:ext cx="2501265" cy="1054100"/>
                          </a:xfrm>
                          <a:custGeom>
                            <a:avLst/>
                            <a:gdLst/>
                            <a:ahLst/>
                            <a:cxnLst/>
                            <a:rect l="l" t="t" r="r" b="b"/>
                            <a:pathLst>
                              <a:path w="2501265" h="1054100">
                                <a:moveTo>
                                  <a:pt x="0" y="1053503"/>
                                </a:moveTo>
                                <a:lnTo>
                                  <a:pt x="2501036" y="1053503"/>
                                </a:lnTo>
                              </a:path>
                              <a:path w="2501265" h="1054100">
                                <a:moveTo>
                                  <a:pt x="0" y="875156"/>
                                </a:moveTo>
                                <a:lnTo>
                                  <a:pt x="2501036" y="875156"/>
                                </a:lnTo>
                              </a:path>
                              <a:path w="2501265" h="1054100">
                                <a:moveTo>
                                  <a:pt x="0" y="700951"/>
                                </a:moveTo>
                                <a:lnTo>
                                  <a:pt x="2501036" y="700951"/>
                                </a:lnTo>
                              </a:path>
                              <a:path w="2501265" h="1054100">
                                <a:moveTo>
                                  <a:pt x="0" y="526745"/>
                                </a:moveTo>
                                <a:lnTo>
                                  <a:pt x="2501036" y="526745"/>
                                </a:lnTo>
                              </a:path>
                              <a:path w="2501265" h="1054100">
                                <a:moveTo>
                                  <a:pt x="0" y="348399"/>
                                </a:moveTo>
                                <a:lnTo>
                                  <a:pt x="2501036" y="348399"/>
                                </a:lnTo>
                              </a:path>
                              <a:path w="2501265" h="1054100">
                                <a:moveTo>
                                  <a:pt x="0" y="174193"/>
                                </a:moveTo>
                                <a:lnTo>
                                  <a:pt x="2501036" y="174193"/>
                                </a:lnTo>
                              </a:path>
                              <a:path w="2501265" h="1054100">
                                <a:moveTo>
                                  <a:pt x="0" y="0"/>
                                </a:moveTo>
                                <a:lnTo>
                                  <a:pt x="2501036" y="0"/>
                                </a:lnTo>
                              </a:path>
                            </a:pathLst>
                          </a:custGeom>
                          <a:ln w="6223">
                            <a:solidFill>
                              <a:srgbClr val="DAD9D9"/>
                            </a:solidFill>
                            <a:prstDash val="solid"/>
                          </a:ln>
                        </wps:spPr>
                        <wps:bodyPr wrap="square" lIns="0" tIns="0" rIns="0" bIns="0" rtlCol="0">
                          <a:prstTxWarp prst="textNoShape">
                            <a:avLst/>
                          </a:prstTxWarp>
                          <a:noAutofit/>
                        </wps:bodyPr>
                      </wps:wsp>
                      <wps:wsp>
                        <wps:cNvPr id="264" name="Graphic 264"/>
                        <wps:cNvSpPr/>
                        <wps:spPr>
                          <a:xfrm>
                            <a:off x="3749349" y="2771035"/>
                            <a:ext cx="2501265" cy="1270"/>
                          </a:xfrm>
                          <a:custGeom>
                            <a:avLst/>
                            <a:gdLst/>
                            <a:ahLst/>
                            <a:cxnLst/>
                            <a:rect l="l" t="t" r="r" b="b"/>
                            <a:pathLst>
                              <a:path w="2501265">
                                <a:moveTo>
                                  <a:pt x="0" y="0"/>
                                </a:moveTo>
                                <a:lnTo>
                                  <a:pt x="2501036" y="0"/>
                                </a:lnTo>
                              </a:path>
                            </a:pathLst>
                          </a:custGeom>
                          <a:ln w="6223">
                            <a:solidFill>
                              <a:srgbClr val="DAD9D9"/>
                            </a:solidFill>
                            <a:prstDash val="solid"/>
                          </a:ln>
                        </wps:spPr>
                        <wps:bodyPr wrap="square" lIns="0" tIns="0" rIns="0" bIns="0" rtlCol="0">
                          <a:prstTxWarp prst="textNoShape">
                            <a:avLst/>
                          </a:prstTxWarp>
                          <a:noAutofit/>
                        </wps:bodyPr>
                      </wps:wsp>
                      <wps:wsp>
                        <wps:cNvPr id="265" name="Graphic 265"/>
                        <wps:cNvSpPr/>
                        <wps:spPr>
                          <a:xfrm>
                            <a:off x="3788754" y="1715456"/>
                            <a:ext cx="2422525" cy="1057910"/>
                          </a:xfrm>
                          <a:custGeom>
                            <a:avLst/>
                            <a:gdLst/>
                            <a:ahLst/>
                            <a:cxnLst/>
                            <a:rect l="l" t="t" r="r" b="b"/>
                            <a:pathLst>
                              <a:path w="2422525" h="1057910">
                                <a:moveTo>
                                  <a:pt x="0" y="0"/>
                                </a:moveTo>
                                <a:lnTo>
                                  <a:pt x="82956" y="0"/>
                                </a:lnTo>
                                <a:lnTo>
                                  <a:pt x="161759" y="0"/>
                                </a:lnTo>
                                <a:lnTo>
                                  <a:pt x="244716" y="0"/>
                                </a:lnTo>
                                <a:lnTo>
                                  <a:pt x="323519" y="53924"/>
                                </a:lnTo>
                                <a:lnTo>
                                  <a:pt x="808799" y="53924"/>
                                </a:lnTo>
                                <a:lnTo>
                                  <a:pt x="887603" y="352552"/>
                                </a:lnTo>
                                <a:lnTo>
                                  <a:pt x="1372870" y="352552"/>
                                </a:lnTo>
                                <a:lnTo>
                                  <a:pt x="1455826" y="949820"/>
                                </a:lnTo>
                                <a:lnTo>
                                  <a:pt x="1936953" y="949820"/>
                                </a:lnTo>
                                <a:lnTo>
                                  <a:pt x="2019909" y="1057656"/>
                                </a:lnTo>
                                <a:lnTo>
                                  <a:pt x="2098713" y="1057656"/>
                                </a:lnTo>
                                <a:lnTo>
                                  <a:pt x="2181669" y="1057656"/>
                                </a:lnTo>
                                <a:lnTo>
                                  <a:pt x="2260473" y="1057656"/>
                                </a:lnTo>
                                <a:lnTo>
                                  <a:pt x="2343429" y="1057656"/>
                                </a:lnTo>
                                <a:lnTo>
                                  <a:pt x="2422232" y="1057656"/>
                                </a:lnTo>
                              </a:path>
                            </a:pathLst>
                          </a:custGeom>
                          <a:ln w="18668">
                            <a:solidFill>
                              <a:srgbClr val="00679F"/>
                            </a:solidFill>
                            <a:prstDash val="solid"/>
                          </a:ln>
                        </wps:spPr>
                        <wps:bodyPr wrap="square" lIns="0" tIns="0" rIns="0" bIns="0" rtlCol="0">
                          <a:prstTxWarp prst="textNoShape">
                            <a:avLst/>
                          </a:prstTxWarp>
                          <a:noAutofit/>
                        </wps:bodyPr>
                      </wps:wsp>
                      <wps:wsp>
                        <wps:cNvPr id="266" name="Graphic 266"/>
                        <wps:cNvSpPr/>
                        <wps:spPr>
                          <a:xfrm>
                            <a:off x="3788754" y="1715456"/>
                            <a:ext cx="2422525" cy="1057910"/>
                          </a:xfrm>
                          <a:custGeom>
                            <a:avLst/>
                            <a:gdLst/>
                            <a:ahLst/>
                            <a:cxnLst/>
                            <a:rect l="l" t="t" r="r" b="b"/>
                            <a:pathLst>
                              <a:path w="2422525" h="1057910">
                                <a:moveTo>
                                  <a:pt x="0" y="0"/>
                                </a:moveTo>
                                <a:lnTo>
                                  <a:pt x="82956" y="0"/>
                                </a:lnTo>
                                <a:lnTo>
                                  <a:pt x="161759" y="0"/>
                                </a:lnTo>
                                <a:lnTo>
                                  <a:pt x="244716" y="0"/>
                                </a:lnTo>
                                <a:lnTo>
                                  <a:pt x="323519" y="53924"/>
                                </a:lnTo>
                                <a:lnTo>
                                  <a:pt x="406476" y="103695"/>
                                </a:lnTo>
                                <a:lnTo>
                                  <a:pt x="485279" y="157607"/>
                                </a:lnTo>
                                <a:lnTo>
                                  <a:pt x="568223" y="207378"/>
                                </a:lnTo>
                                <a:lnTo>
                                  <a:pt x="647039" y="261302"/>
                                </a:lnTo>
                                <a:lnTo>
                                  <a:pt x="725843" y="311073"/>
                                </a:lnTo>
                                <a:lnTo>
                                  <a:pt x="808799" y="364998"/>
                                </a:lnTo>
                                <a:lnTo>
                                  <a:pt x="887603" y="398170"/>
                                </a:lnTo>
                                <a:lnTo>
                                  <a:pt x="970546" y="431355"/>
                                </a:lnTo>
                                <a:lnTo>
                                  <a:pt x="1049362" y="468680"/>
                                </a:lnTo>
                                <a:lnTo>
                                  <a:pt x="1132306" y="501865"/>
                                </a:lnTo>
                                <a:lnTo>
                                  <a:pt x="1211122" y="535051"/>
                                </a:lnTo>
                                <a:lnTo>
                                  <a:pt x="1294066" y="572376"/>
                                </a:lnTo>
                                <a:lnTo>
                                  <a:pt x="1372870" y="605561"/>
                                </a:lnTo>
                                <a:lnTo>
                                  <a:pt x="1455826" y="638733"/>
                                </a:lnTo>
                                <a:lnTo>
                                  <a:pt x="1534629" y="676071"/>
                                </a:lnTo>
                                <a:lnTo>
                                  <a:pt x="1613446" y="709244"/>
                                </a:lnTo>
                                <a:lnTo>
                                  <a:pt x="1696389" y="742429"/>
                                </a:lnTo>
                                <a:lnTo>
                                  <a:pt x="1775193" y="779754"/>
                                </a:lnTo>
                                <a:lnTo>
                                  <a:pt x="1858149" y="812939"/>
                                </a:lnTo>
                                <a:lnTo>
                                  <a:pt x="1936953" y="850265"/>
                                </a:lnTo>
                                <a:lnTo>
                                  <a:pt x="2019909" y="883450"/>
                                </a:lnTo>
                                <a:lnTo>
                                  <a:pt x="2098713" y="916635"/>
                                </a:lnTo>
                                <a:lnTo>
                                  <a:pt x="2181669" y="953960"/>
                                </a:lnTo>
                                <a:lnTo>
                                  <a:pt x="2260473" y="987145"/>
                                </a:lnTo>
                                <a:lnTo>
                                  <a:pt x="2343429" y="1020330"/>
                                </a:lnTo>
                                <a:lnTo>
                                  <a:pt x="2422232" y="1057656"/>
                                </a:lnTo>
                              </a:path>
                            </a:pathLst>
                          </a:custGeom>
                          <a:ln w="18668">
                            <a:solidFill>
                              <a:srgbClr val="96C751"/>
                            </a:solidFill>
                            <a:prstDash val="solid"/>
                          </a:ln>
                        </wps:spPr>
                        <wps:bodyPr wrap="square" lIns="0" tIns="0" rIns="0" bIns="0" rtlCol="0">
                          <a:prstTxWarp prst="textNoShape">
                            <a:avLst/>
                          </a:prstTxWarp>
                          <a:noAutofit/>
                        </wps:bodyPr>
                      </wps:wsp>
                      <wps:wsp>
                        <wps:cNvPr id="267" name="Graphic 267"/>
                        <wps:cNvSpPr/>
                        <wps:spPr>
                          <a:xfrm>
                            <a:off x="4236701" y="3138103"/>
                            <a:ext cx="158115" cy="1270"/>
                          </a:xfrm>
                          <a:custGeom>
                            <a:avLst/>
                            <a:gdLst/>
                            <a:ahLst/>
                            <a:cxnLst/>
                            <a:rect l="l" t="t" r="r" b="b"/>
                            <a:pathLst>
                              <a:path w="158115">
                                <a:moveTo>
                                  <a:pt x="0" y="0"/>
                                </a:moveTo>
                                <a:lnTo>
                                  <a:pt x="157607" y="0"/>
                                </a:lnTo>
                              </a:path>
                            </a:pathLst>
                          </a:custGeom>
                          <a:ln w="18669">
                            <a:solidFill>
                              <a:srgbClr val="4971B7"/>
                            </a:solidFill>
                            <a:prstDash val="solid"/>
                          </a:ln>
                        </wps:spPr>
                        <wps:bodyPr wrap="square" lIns="0" tIns="0" rIns="0" bIns="0" rtlCol="0">
                          <a:prstTxWarp prst="textNoShape">
                            <a:avLst/>
                          </a:prstTxWarp>
                          <a:noAutofit/>
                        </wps:bodyPr>
                      </wps:wsp>
                      <wps:wsp>
                        <wps:cNvPr id="268" name="Graphic 268"/>
                        <wps:cNvSpPr/>
                        <wps:spPr>
                          <a:xfrm>
                            <a:off x="5004018" y="3138103"/>
                            <a:ext cx="161925" cy="1270"/>
                          </a:xfrm>
                          <a:custGeom>
                            <a:avLst/>
                            <a:gdLst/>
                            <a:ahLst/>
                            <a:cxnLst/>
                            <a:rect l="l" t="t" r="r" b="b"/>
                            <a:pathLst>
                              <a:path w="161925">
                                <a:moveTo>
                                  <a:pt x="0" y="0"/>
                                </a:moveTo>
                                <a:lnTo>
                                  <a:pt x="161759" y="0"/>
                                </a:lnTo>
                              </a:path>
                            </a:pathLst>
                          </a:custGeom>
                          <a:ln w="18669">
                            <a:solidFill>
                              <a:srgbClr val="70AD45"/>
                            </a:solidFill>
                            <a:prstDash val="solid"/>
                          </a:ln>
                        </wps:spPr>
                        <wps:bodyPr wrap="square" lIns="0" tIns="0" rIns="0" bIns="0" rtlCol="0">
                          <a:prstTxWarp prst="textNoShape">
                            <a:avLst/>
                          </a:prstTxWarp>
                          <a:noAutofit/>
                        </wps:bodyPr>
                      </wps:wsp>
                      <wps:wsp>
                        <wps:cNvPr id="269" name="Graphic 269"/>
                        <wps:cNvSpPr/>
                        <wps:spPr>
                          <a:xfrm>
                            <a:off x="5260623" y="1846107"/>
                            <a:ext cx="153670" cy="452120"/>
                          </a:xfrm>
                          <a:custGeom>
                            <a:avLst/>
                            <a:gdLst/>
                            <a:ahLst/>
                            <a:cxnLst/>
                            <a:rect l="l" t="t" r="r" b="b"/>
                            <a:pathLst>
                              <a:path w="153670" h="452120">
                                <a:moveTo>
                                  <a:pt x="0" y="0"/>
                                </a:moveTo>
                                <a:lnTo>
                                  <a:pt x="29868" y="2452"/>
                                </a:lnTo>
                                <a:lnTo>
                                  <a:pt x="54259" y="9139"/>
                                </a:lnTo>
                                <a:lnTo>
                                  <a:pt x="70703" y="19057"/>
                                </a:lnTo>
                                <a:lnTo>
                                  <a:pt x="76733" y="31203"/>
                                </a:lnTo>
                                <a:lnTo>
                                  <a:pt x="76733" y="194843"/>
                                </a:lnTo>
                                <a:lnTo>
                                  <a:pt x="82763" y="206989"/>
                                </a:lnTo>
                                <a:lnTo>
                                  <a:pt x="99207" y="216908"/>
                                </a:lnTo>
                                <a:lnTo>
                                  <a:pt x="123598" y="223595"/>
                                </a:lnTo>
                                <a:lnTo>
                                  <a:pt x="153466" y="226047"/>
                                </a:lnTo>
                                <a:lnTo>
                                  <a:pt x="123598" y="228499"/>
                                </a:lnTo>
                                <a:lnTo>
                                  <a:pt x="99207" y="235186"/>
                                </a:lnTo>
                                <a:lnTo>
                                  <a:pt x="82763" y="245105"/>
                                </a:lnTo>
                                <a:lnTo>
                                  <a:pt x="76733" y="257251"/>
                                </a:lnTo>
                                <a:lnTo>
                                  <a:pt x="76733" y="420890"/>
                                </a:lnTo>
                                <a:lnTo>
                                  <a:pt x="70703" y="433036"/>
                                </a:lnTo>
                                <a:lnTo>
                                  <a:pt x="54259" y="442955"/>
                                </a:lnTo>
                                <a:lnTo>
                                  <a:pt x="29868" y="449642"/>
                                </a:lnTo>
                                <a:lnTo>
                                  <a:pt x="0" y="452094"/>
                                </a:lnTo>
                              </a:path>
                            </a:pathLst>
                          </a:custGeom>
                          <a:ln w="8293">
                            <a:solidFill>
                              <a:srgbClr val="231F20"/>
                            </a:solidFill>
                            <a:prstDash val="solid"/>
                          </a:ln>
                        </wps:spPr>
                        <wps:bodyPr wrap="square" lIns="0" tIns="0" rIns="0" bIns="0" rtlCol="0">
                          <a:prstTxWarp prst="textNoShape">
                            <a:avLst/>
                          </a:prstTxWarp>
                          <a:noAutofit/>
                        </wps:bodyPr>
                      </wps:wsp>
                      <wps:wsp>
                        <wps:cNvPr id="270" name="Graphic 270"/>
                        <wps:cNvSpPr/>
                        <wps:spPr>
                          <a:xfrm>
                            <a:off x="3320059" y="4916678"/>
                            <a:ext cx="3046730" cy="195580"/>
                          </a:xfrm>
                          <a:custGeom>
                            <a:avLst/>
                            <a:gdLst/>
                            <a:ahLst/>
                            <a:cxnLst/>
                            <a:rect l="l" t="t" r="r" b="b"/>
                            <a:pathLst>
                              <a:path w="3046730" h="195580">
                                <a:moveTo>
                                  <a:pt x="3046463" y="0"/>
                                </a:moveTo>
                                <a:lnTo>
                                  <a:pt x="0" y="0"/>
                                </a:lnTo>
                                <a:lnTo>
                                  <a:pt x="0" y="195300"/>
                                </a:lnTo>
                                <a:lnTo>
                                  <a:pt x="3046463" y="195300"/>
                                </a:lnTo>
                                <a:lnTo>
                                  <a:pt x="3046463" y="0"/>
                                </a:lnTo>
                                <a:close/>
                              </a:path>
                            </a:pathLst>
                          </a:custGeom>
                          <a:solidFill>
                            <a:srgbClr val="FFFFFF"/>
                          </a:solidFill>
                        </wps:spPr>
                        <wps:bodyPr wrap="square" lIns="0" tIns="0" rIns="0" bIns="0" rtlCol="0">
                          <a:prstTxWarp prst="textNoShape">
                            <a:avLst/>
                          </a:prstTxWarp>
                          <a:noAutofit/>
                        </wps:bodyPr>
                      </wps:wsp>
                      <wps:wsp>
                        <wps:cNvPr id="271" name="Textbox 271"/>
                        <wps:cNvSpPr txBox="1"/>
                        <wps:spPr>
                          <a:xfrm>
                            <a:off x="4074745" y="1288736"/>
                            <a:ext cx="1530985" cy="128270"/>
                          </a:xfrm>
                          <a:prstGeom prst="rect">
                            <a:avLst/>
                          </a:prstGeom>
                        </wps:spPr>
                        <wps:txbx>
                          <w:txbxContent>
                            <w:p w14:paraId="5F250995" w14:textId="77777777" w:rsidR="003E1B64" w:rsidRDefault="00775BFE">
                              <w:pPr>
                                <w:spacing w:line="201" w:lineRule="exact"/>
                                <w:rPr>
                                  <w:sz w:val="18"/>
                                </w:rPr>
                              </w:pPr>
                              <w:r>
                                <w:rPr>
                                  <w:color w:val="231F20"/>
                                  <w:sz w:val="18"/>
                                </w:rPr>
                                <w:t>Hypothetical</w:t>
                              </w:r>
                              <w:r>
                                <w:rPr>
                                  <w:color w:val="231F20"/>
                                  <w:spacing w:val="-10"/>
                                  <w:sz w:val="18"/>
                                </w:rPr>
                                <w:t xml:space="preserve"> </w:t>
                              </w:r>
                              <w:r>
                                <w:rPr>
                                  <w:color w:val="231F20"/>
                                  <w:sz w:val="18"/>
                                </w:rPr>
                                <w:t>safeguard</w:t>
                              </w:r>
                              <w:r>
                                <w:rPr>
                                  <w:color w:val="231F20"/>
                                  <w:spacing w:val="-9"/>
                                  <w:sz w:val="18"/>
                                </w:rPr>
                                <w:t xml:space="preserve"> </w:t>
                              </w:r>
                              <w:r>
                                <w:rPr>
                                  <w:color w:val="231F20"/>
                                  <w:spacing w:val="-2"/>
                                  <w:sz w:val="18"/>
                                </w:rPr>
                                <w:t>facility</w:t>
                              </w:r>
                            </w:p>
                          </w:txbxContent>
                        </wps:txbx>
                        <wps:bodyPr wrap="square" lIns="0" tIns="0" rIns="0" bIns="0" rtlCol="0">
                          <a:noAutofit/>
                        </wps:bodyPr>
                      </wps:wsp>
                      <wps:wsp>
                        <wps:cNvPr id="272" name="Textbox 272"/>
                        <wps:cNvSpPr txBox="1"/>
                        <wps:spPr>
                          <a:xfrm>
                            <a:off x="3536260" y="1481374"/>
                            <a:ext cx="165100" cy="1334135"/>
                          </a:xfrm>
                          <a:prstGeom prst="rect">
                            <a:avLst/>
                          </a:prstGeom>
                        </wps:spPr>
                        <wps:txbx>
                          <w:txbxContent>
                            <w:p w14:paraId="5F250996" w14:textId="77777777" w:rsidR="003E1B64" w:rsidRDefault="00775BFE">
                              <w:pPr>
                                <w:spacing w:line="160" w:lineRule="exact"/>
                                <w:rPr>
                                  <w:sz w:val="14"/>
                                </w:rPr>
                              </w:pPr>
                              <w:r>
                                <w:rPr>
                                  <w:color w:val="231F20"/>
                                  <w:spacing w:val="-5"/>
                                  <w:sz w:val="14"/>
                                </w:rPr>
                                <w:t>350</w:t>
                              </w:r>
                            </w:p>
                            <w:p w14:paraId="5F250997" w14:textId="77777777" w:rsidR="003E1B64" w:rsidRDefault="00775BFE">
                              <w:pPr>
                                <w:spacing w:before="113"/>
                                <w:ind w:right="18"/>
                                <w:jc w:val="right"/>
                                <w:rPr>
                                  <w:sz w:val="14"/>
                                </w:rPr>
                              </w:pPr>
                              <w:r>
                                <w:rPr>
                                  <w:color w:val="231F20"/>
                                  <w:spacing w:val="-5"/>
                                  <w:sz w:val="14"/>
                                </w:rPr>
                                <w:t>300</w:t>
                              </w:r>
                            </w:p>
                            <w:p w14:paraId="5F250998" w14:textId="77777777" w:rsidR="003E1B64" w:rsidRDefault="00775BFE">
                              <w:pPr>
                                <w:spacing w:before="120"/>
                                <w:ind w:right="18"/>
                                <w:jc w:val="right"/>
                                <w:rPr>
                                  <w:sz w:val="14"/>
                                </w:rPr>
                              </w:pPr>
                              <w:r>
                                <w:rPr>
                                  <w:color w:val="231F20"/>
                                  <w:spacing w:val="-5"/>
                                  <w:sz w:val="14"/>
                                </w:rPr>
                                <w:t>250</w:t>
                              </w:r>
                            </w:p>
                            <w:p w14:paraId="5F250999" w14:textId="77777777" w:rsidR="003E1B64" w:rsidRDefault="00775BFE">
                              <w:pPr>
                                <w:spacing w:before="113"/>
                                <w:ind w:right="18"/>
                                <w:jc w:val="right"/>
                                <w:rPr>
                                  <w:sz w:val="14"/>
                                </w:rPr>
                              </w:pPr>
                              <w:r>
                                <w:rPr>
                                  <w:color w:val="231F20"/>
                                  <w:spacing w:val="-5"/>
                                  <w:sz w:val="14"/>
                                </w:rPr>
                                <w:t>200</w:t>
                              </w:r>
                            </w:p>
                            <w:p w14:paraId="5F25099A" w14:textId="77777777" w:rsidR="003E1B64" w:rsidRDefault="00775BFE">
                              <w:pPr>
                                <w:spacing w:before="120"/>
                                <w:ind w:right="18"/>
                                <w:jc w:val="right"/>
                                <w:rPr>
                                  <w:sz w:val="14"/>
                                </w:rPr>
                              </w:pPr>
                              <w:r>
                                <w:rPr>
                                  <w:color w:val="231F20"/>
                                  <w:spacing w:val="-5"/>
                                  <w:sz w:val="14"/>
                                </w:rPr>
                                <w:t>150</w:t>
                              </w:r>
                            </w:p>
                            <w:p w14:paraId="5F25099B" w14:textId="77777777" w:rsidR="003E1B64" w:rsidRDefault="00775BFE">
                              <w:pPr>
                                <w:spacing w:before="114"/>
                                <w:ind w:right="18"/>
                                <w:jc w:val="right"/>
                                <w:rPr>
                                  <w:sz w:val="14"/>
                                </w:rPr>
                              </w:pPr>
                              <w:r>
                                <w:rPr>
                                  <w:color w:val="231F20"/>
                                  <w:spacing w:val="-5"/>
                                  <w:sz w:val="14"/>
                                </w:rPr>
                                <w:t>100</w:t>
                              </w:r>
                            </w:p>
                            <w:p w14:paraId="5F25099C" w14:textId="77777777" w:rsidR="003E1B64" w:rsidRDefault="00775BFE">
                              <w:pPr>
                                <w:spacing w:before="113"/>
                                <w:ind w:right="28"/>
                                <w:jc w:val="right"/>
                                <w:rPr>
                                  <w:sz w:val="14"/>
                                </w:rPr>
                              </w:pPr>
                              <w:r>
                                <w:rPr>
                                  <w:color w:val="231F20"/>
                                  <w:spacing w:val="-5"/>
                                  <w:sz w:val="14"/>
                                </w:rPr>
                                <w:t>50</w:t>
                              </w:r>
                            </w:p>
                            <w:p w14:paraId="5F25099D" w14:textId="77777777" w:rsidR="003E1B64" w:rsidRDefault="00775BFE">
                              <w:pPr>
                                <w:spacing w:before="120"/>
                                <w:ind w:right="38"/>
                                <w:jc w:val="right"/>
                                <w:rPr>
                                  <w:sz w:val="14"/>
                                </w:rPr>
                              </w:pPr>
                              <w:r>
                                <w:rPr>
                                  <w:color w:val="231F20"/>
                                  <w:spacing w:val="-10"/>
                                  <w:sz w:val="14"/>
                                </w:rPr>
                                <w:t>0</w:t>
                              </w:r>
                            </w:p>
                          </w:txbxContent>
                        </wps:txbx>
                        <wps:bodyPr wrap="square" lIns="0" tIns="0" rIns="0" bIns="0" rtlCol="0">
                          <a:noAutofit/>
                        </wps:bodyPr>
                      </wps:wsp>
                      <wps:wsp>
                        <wps:cNvPr id="273" name="Textbox 273"/>
                        <wps:cNvSpPr txBox="1"/>
                        <wps:spPr>
                          <a:xfrm>
                            <a:off x="5388706" y="1937703"/>
                            <a:ext cx="880110" cy="257175"/>
                          </a:xfrm>
                          <a:prstGeom prst="rect">
                            <a:avLst/>
                          </a:prstGeom>
                        </wps:spPr>
                        <wps:txbx>
                          <w:txbxContent>
                            <w:p w14:paraId="5F25099E" w14:textId="77777777" w:rsidR="003E1B64" w:rsidRDefault="00775BFE">
                              <w:pPr>
                                <w:spacing w:line="160" w:lineRule="exact"/>
                                <w:ind w:left="53"/>
                                <w:rPr>
                                  <w:sz w:val="14"/>
                                </w:rPr>
                              </w:pPr>
                              <w:r>
                                <w:rPr>
                                  <w:color w:val="231F20"/>
                                  <w:sz w:val="14"/>
                                </w:rPr>
                                <w:t>600</w:t>
                              </w:r>
                              <w:r>
                                <w:rPr>
                                  <w:color w:val="231F20"/>
                                  <w:spacing w:val="3"/>
                                  <w:sz w:val="14"/>
                                </w:rPr>
                                <w:t xml:space="preserve"> </w:t>
                              </w:r>
                              <w:r>
                                <w:rPr>
                                  <w:color w:val="231F20"/>
                                  <w:sz w:val="14"/>
                                </w:rPr>
                                <w:t>kt</w:t>
                              </w:r>
                              <w:r>
                                <w:rPr>
                                  <w:color w:val="231F20"/>
                                  <w:spacing w:val="4"/>
                                  <w:sz w:val="14"/>
                                </w:rPr>
                                <w:t xml:space="preserve"> </w:t>
                              </w:r>
                              <w:r>
                                <w:rPr>
                                  <w:color w:val="231F20"/>
                                  <w:sz w:val="14"/>
                                </w:rPr>
                                <w:t>CO</w:t>
                              </w:r>
                              <w:r>
                                <w:rPr>
                                  <w:color w:val="231F20"/>
                                  <w:sz w:val="14"/>
                                  <w:vertAlign w:val="subscript"/>
                                </w:rPr>
                                <w:t>2</w:t>
                              </w:r>
                              <w:r>
                                <w:rPr>
                                  <w:color w:val="231F20"/>
                                  <w:sz w:val="14"/>
                                </w:rPr>
                                <w:t>-e</w:t>
                              </w:r>
                              <w:r>
                                <w:rPr>
                                  <w:color w:val="231F20"/>
                                  <w:spacing w:val="4"/>
                                  <w:sz w:val="14"/>
                                </w:rPr>
                                <w:t xml:space="preserve"> </w:t>
                              </w:r>
                              <w:r>
                                <w:rPr>
                                  <w:color w:val="231F20"/>
                                  <w:spacing w:val="-2"/>
                                  <w:sz w:val="14"/>
                                </w:rPr>
                                <w:t>excess</w:t>
                              </w:r>
                            </w:p>
                            <w:p w14:paraId="5F25099F" w14:textId="77777777" w:rsidR="003E1B64" w:rsidRDefault="00775BFE">
                              <w:pPr>
                                <w:spacing w:before="82"/>
                                <w:rPr>
                                  <w:sz w:val="14"/>
                                </w:rPr>
                              </w:pPr>
                              <w:r>
                                <w:rPr>
                                  <w:color w:val="231F20"/>
                                  <w:sz w:val="14"/>
                                </w:rPr>
                                <w:t>cumulative</w:t>
                              </w:r>
                              <w:r>
                                <w:rPr>
                                  <w:color w:val="231F20"/>
                                  <w:spacing w:val="5"/>
                                  <w:sz w:val="14"/>
                                </w:rPr>
                                <w:t xml:space="preserve"> </w:t>
                              </w:r>
                              <w:r>
                                <w:rPr>
                                  <w:color w:val="231F20"/>
                                  <w:spacing w:val="-2"/>
                                  <w:sz w:val="14"/>
                                </w:rPr>
                                <w:t>emissions</w:t>
                              </w:r>
                            </w:p>
                          </w:txbxContent>
                        </wps:txbx>
                        <wps:bodyPr wrap="square" lIns="0" tIns="0" rIns="0" bIns="0" rtlCol="0">
                          <a:noAutofit/>
                        </wps:bodyPr>
                      </wps:wsp>
                      <wps:wsp>
                        <wps:cNvPr id="274" name="Textbox 274"/>
                        <wps:cNvSpPr txBox="1"/>
                        <wps:spPr>
                          <a:xfrm>
                            <a:off x="4412660" y="3093329"/>
                            <a:ext cx="1076960" cy="83820"/>
                          </a:xfrm>
                          <a:prstGeom prst="rect">
                            <a:avLst/>
                          </a:prstGeom>
                        </wps:spPr>
                        <wps:txbx>
                          <w:txbxContent>
                            <w:p w14:paraId="5F2509A0" w14:textId="77777777" w:rsidR="003E1B64" w:rsidRDefault="00775BFE">
                              <w:pPr>
                                <w:tabs>
                                  <w:tab w:val="left" w:pos="1224"/>
                                </w:tabs>
                                <w:spacing w:before="3"/>
                                <w:rPr>
                                  <w:sz w:val="11"/>
                                </w:rPr>
                              </w:pPr>
                              <w:r>
                                <w:rPr>
                                  <w:color w:val="231F20"/>
                                  <w:w w:val="105"/>
                                  <w:sz w:val="11"/>
                                </w:rPr>
                                <w:t>Gross</w:t>
                              </w:r>
                              <w:r>
                                <w:rPr>
                                  <w:color w:val="231F20"/>
                                  <w:spacing w:val="3"/>
                                  <w:w w:val="105"/>
                                  <w:sz w:val="11"/>
                                </w:rPr>
                                <w:t xml:space="preserve"> </w:t>
                              </w:r>
                              <w:r>
                                <w:rPr>
                                  <w:color w:val="231F20"/>
                                  <w:spacing w:val="-2"/>
                                  <w:w w:val="105"/>
                                  <w:sz w:val="11"/>
                                </w:rPr>
                                <w:t>emissions</w:t>
                              </w:r>
                              <w:r>
                                <w:rPr>
                                  <w:color w:val="231F20"/>
                                  <w:sz w:val="11"/>
                                </w:rPr>
                                <w:tab/>
                              </w:r>
                              <w:r>
                                <w:rPr>
                                  <w:color w:val="231F20"/>
                                  <w:spacing w:val="-2"/>
                                  <w:w w:val="105"/>
                                  <w:sz w:val="11"/>
                                </w:rPr>
                                <w:t>Baseline</w:t>
                              </w:r>
                            </w:p>
                          </w:txbxContent>
                        </wps:txbx>
                        <wps:bodyPr wrap="square" lIns="0" tIns="0" rIns="0" bIns="0" rtlCol="0">
                          <a:noAutofit/>
                        </wps:bodyPr>
                      </wps:wsp>
                    </wpg:wgp>
                  </a:graphicData>
                </a:graphic>
              </wp:anchor>
            </w:drawing>
          </mc:Choice>
          <mc:Fallback>
            <w:pict>
              <v:group w14:anchorId="5F250775" id="Group 244" o:spid="_x0000_s1205" style="position:absolute;left:0;text-align:left;margin-left:41.3pt;margin-top:-9pt;width:512.65pt;height:561.65pt;z-index:-251658121;mso-wrap-distance-left:0;mso-wrap-distance-right:0;mso-position-horizontal-relative:page;mso-position-vertical-relative:text" coordsize="65106,7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">
                <v:shape id="Graphic 245" o:spid="_x0000_s1206" style="position:absolute;width:65106;height:71329;visibility:visible;mso-wrap-style:square;v-text-anchor:top" coordsize="6510655,713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" path="m6510528,l,,,7132434r6510528,l6510528,xe" fillcolor="#f1f2f2" stroked="f">
                  <v:path arrowok="t"/>
                </v:shape>
                <v:shape id="Graphic 246" o:spid="_x0000_s1207" style="position:absolute;left:1412;top:48710;width:30258;height:20193;visibility:visible;mso-wrap-style:square;v-text-anchor:top" coordsize="3025775,201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" path="m3025254,l,,,2019211r3025254,l3025254,xe" stroked="f">
                  <v:path arrowok="t"/>
                </v:shape>
                <v:shape id="Graphic 247" o:spid="_x0000_s1208" style="position:absolute;left:6559;top:51766;width:24200;height:13341;visibility:visible;mso-wrap-style:square;v-text-anchor:top" coordsize="2419985,133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" path="m,1333754r2419743,em,l2419743,e" filled="f" strokecolor="#dad9d9" strokeweight=".17214mm">
                  <v:path arrowok="t"/>
                </v:shape>
                <v:shape id="Graphic 248" o:spid="_x0000_s1209" style="position:absolute;left:9325;top:67498;width:420;height:420;visibility:visible;mso-wrap-style:square;v-text-anchor:top" coordsize="4191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" path="m41287,l,,,41287r41287,l41287,xe" fillcolor="#00679f" stroked="f">
                  <v:path arrowok="t"/>
                </v:shape>
                <v:shape id="Graphic 249" o:spid="_x0000_s1210" style="position:absolute;left:17562;top:67498;width:419;height:420;visibility:visible;mso-wrap-style:square;v-text-anchor:top" coordsize="4191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" path="m41287,l,,,41287r41287,l41287,xe" fillcolor="#96c751" stroked="f">
                  <v:path arrowok="t"/>
                </v:shape>
                <v:shape id="Graphic 250" o:spid="_x0000_s1211" style="position:absolute;left:33200;top:48710;width:30251;height:20193;visibility:visible;mso-wrap-style:square;v-text-anchor:top" coordsize="3025140,201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" path="m3024606,l,,,2019211r3024606,l3024606,xe" stroked="f">
                  <v:path arrowok="t"/>
                </v:shape>
                <v:shape id="Graphic 251" o:spid="_x0000_s1212" style="position:absolute;left:38134;top:52908;width:24054;height:11697;visibility:visible;mso-wrap-style:square;v-text-anchor:top" coordsize="2405380,1169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" path="m,1169327r2404859,em,l2404859,e" filled="f" strokecolor="#d9d9d9" strokeweight=".17214mm">
                  <v:path arrowok="t"/>
                </v:shape>
                <v:shape id="Graphic 252" o:spid="_x0000_s1213" style="position:absolute;left:1297;top:12322;width:30575;height:38799;visibility:visible;mso-wrap-style:square;v-text-anchor:top" coordsize="3057525,387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" path="m3039529,l,,,2019909r3039529,l3039529,xem3057525,3684422r-3043263,l14262,3879723r3043263,l3057525,3684422xe" stroked="f">
                  <v:path arrowok="t"/>
                </v:shape>
                <v:shape id="Graphic 253" o:spid="_x0000_s1214" style="position:absolute;left:6018;top:29825;width:24435;height:13;visibility:visible;mso-wrap-style:square;v-text-anchor:top" coordsize="2443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" path="m,l2442972,e" filled="f" strokecolor="#dad9d9" strokeweight=".49pt">
                  <v:path arrowok="t"/>
                </v:shape>
                <v:shape id="Graphic 254" o:spid="_x0000_s1215" style="position:absolute;left:6018;top:19995;width:24435;height:7385;visibility:visible;mso-wrap-style:square;v-text-anchor:top" coordsize="2443480,738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" path="m,738276r1273336,em1368738,738276r294475,em1758603,738276r394030,em2248035,738276r194937,em,489419r978848,em1074251,489419r199085,em1368738,489419r294475,em1758603,489419r394030,em2248035,489419r194937,em,244703r978848,em1074251,244703r199085,em1368738,244703r294475,em1758603,244703r394030,em2248035,244703r194937,em,l294483,em394039,r95389,em588984,r95377,em783916,l978848,em1074251,r199085,em1368738,r294475,em1758603,r394030,em2248035,r194937,e" filled="f" strokecolor="#dad9d9" strokeweight=".49pt">
                  <v:path arrowok="t"/>
                </v:shape>
                <v:shape id="Graphic 255" o:spid="_x0000_s1216" style="position:absolute;left:8963;top:17507;width:19539;height:11366;visibility:visible;mso-wrap-style:square;v-text-anchor:top" coordsize="1953895,1136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" path="m99555,l,,,236423r99555,l99555,xem294500,12r-99555,l194945,369150r99555,l294500,12xem489432,l389877,r,493572l489432,493572,489432,xem779767,12r-95403,l684364,680224r95403,l779767,12xem1074254,l978852,r,862711l1074254,862711,1074254,xem1464106,r-95377,l1368729,1036916r95377,l1464106,xem1953552,r-95403,l1858149,1136459r95403,l1953552,xe" fillcolor="#96c751" stroked="f">
                  <v:path arrowok="t"/>
                </v:shape>
                <v:shape id="Graphic 256" o:spid="_x0000_s1217" style="position:absolute;left:7013;top:17507;width:21489;height:12319;visibility:visible;mso-wrap-style:square;v-text-anchor:top" coordsize="2148840,12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" path="m95402,l,,,236423r95402,l95402,xem294500,236435r-99555,l194945,369150r99555,l294500,236435xem489445,369138r-99555,l389890,493572r99555,l489445,369138xem684377,493585r-99555,l584822,680224r99555,l684377,493585xem974712,680212r-95403,l879309,862711r95403,l974712,680212xem1269199,862723r-95402,l1173797,1036916r95402,l1269199,862723xem1659051,1036916r-95377,l1563674,1136459r95377,l1659051,1036916xem2148497,1136472r-95403,l2053094,1231861r95403,l2148497,1136472xe" fillcolor="#00679f" stroked="f">
                  <v:path arrowok="t"/>
                </v:shape>
                <v:shape id="Graphic 257" o:spid="_x0000_s1218" style="position:absolute;left:6018;top:17507;width:24435;height:12;visibility:visible;mso-wrap-style:square;v-text-anchor:top" coordsize="2443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" path="m,l2442972,e" filled="f" strokecolor="#010202" strokeweight=".49pt">
                  <v:path arrowok="t"/>
                </v:shape>
                <v:shape id="Graphic 258" o:spid="_x0000_s1219" style="position:absolute;left:6537;top:17527;width:23437;height:12319;visibility:visible;mso-wrap-style:square;v-text-anchor:top" coordsize="2343785,12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" path="m,l95402,232270r99543,62217l290334,369138r99543,74663l485279,493572r99543,95390l684364,676071r95390,62218l879309,800493r95390,62218l1074242,924928r95402,58064l1269187,1032763r95389,24893l1464119,1082535r99555,24892l1659064,1132306r99543,24892l1854009,1182077r99543,24892l2048941,1219415r99543,12446l2243886,1231861r99543,e" filled="f" strokecolor="#010202" strokeweight=".98pt">
                  <v:path arrowok="t"/>
                </v:shape>
                <v:shape id="Graphic 259" o:spid="_x0000_s1220" style="position:absolute;left:3529;top:31318;width:1582;height:419;visibility:visible;mso-wrap-style:square;v-text-anchor:top" coordsize="158115,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" path="m157606,l,,,41478r157606,l157606,xe" fillcolor="#96c751" stroked="f">
                  <v:path arrowok="t"/>
                </v:shape>
                <v:shape id="Graphic 260" o:spid="_x0000_s1221" style="position:absolute;left:13194;top:31318;width:1581;height:419;visibility:visible;mso-wrap-style:square;v-text-anchor:top" coordsize="158115,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" path="m157606,l,,,41478r157606,l157606,xe" fillcolor="#00679f" stroked="f">
                  <v:path arrowok="t"/>
                </v:shape>
                <v:shape id="Graphic 261" o:spid="_x0000_s1222" style="position:absolute;left:21634;top:31505;width:1619;height:13;visibility:visible;mso-wrap-style:square;v-text-anchor:top" coordsize="161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" path="m,l161759,e" filled="f" strokecolor="#010202" strokeweight=".98pt">
                  <v:path arrowok="t"/>
                </v:shape>
                <v:shape id="Graphic 262" o:spid="_x0000_s1223" style="position:absolute;left:33014;top:12322;width:30651;height:20244;visibility:visible;mso-wrap-style:square;v-text-anchor:top" coordsize="3065145,202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" path="m3065119,l,,,2024062r3065119,l3065119,xe" stroked="f">
                  <v:path arrowok="t"/>
                </v:shape>
                <v:shape id="Graphic 263" o:spid="_x0000_s1224" style="position:absolute;left:37493;top:15433;width:25013;height:10541;visibility:visible;mso-wrap-style:square;v-text-anchor:top" coordsize="2501265,10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" path="m,1053503r2501036,em,875156r2501036,em,700951r2501036,em,526745r2501036,em,348399r2501036,em,174193r2501036,em,l2501036,e" filled="f" strokecolor="#dad9d9" strokeweight=".49pt">
                  <v:path arrowok="t"/>
                </v:shape>
                <v:shape id="Graphic 264" o:spid="_x0000_s1225" style="position:absolute;left:37493;top:27710;width:25013;height:13;visibility:visible;mso-wrap-style:square;v-text-anchor:top" coordsize="2501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" path="m,l2501036,e" filled="f" strokecolor="#dad9d9" strokeweight=".49pt">
                  <v:path arrowok="t"/>
                </v:shape>
                <v:shape id="Graphic 265" o:spid="_x0000_s1226" style="position:absolute;left:37887;top:17154;width:24225;height:10579;visibility:visible;mso-wrap-style:square;v-text-anchor:top" coordsize="2422525,105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" path="m,l82956,r78803,l244716,r78803,53924l808799,53924r78804,298628l1372870,352552r82956,597268l1936953,949820r82956,107836l2098713,1057656r82956,l2260473,1057656r82956,l2422232,1057656e" filled="f" strokecolor="#00679f" strokeweight=".51856mm">
                  <v:path arrowok="t"/>
                </v:shape>
                <v:shape id="Graphic 266" o:spid="_x0000_s1227" style="position:absolute;left:37887;top:17154;width:24225;height:10579;visibility:visible;mso-wrap-style:square;v-text-anchor:top" coordsize="2422525,105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" path="m,l82956,r78803,l244716,r78803,53924l406476,103695r78803,53912l568223,207378r78816,53924l725843,311073r82956,53925l887603,398170r82943,33185l1049362,468680r82944,33185l1211122,535051r82944,37325l1372870,605561r82956,33172l1534629,676071r78817,33173l1696389,742429r78804,37325l1858149,812939r78804,37326l2019909,883450r78804,33185l2181669,953960r78804,33185l2343429,1020330r78803,37326e" filled="f" strokecolor="#96c751" strokeweight=".51856mm">
                  <v:path arrowok="t"/>
                </v:shape>
                <v:shape id="Graphic 267" o:spid="_x0000_s1228" style="position:absolute;left:42367;top:31381;width:1581;height:12;visibility:visible;mso-wrap-style:square;v-text-anchor:top" coordsize="158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" path="m,l157607,e" filled="f" strokecolor="#4971b7" strokeweight="1.47pt">
                  <v:path arrowok="t"/>
                </v:shape>
                <v:shape id="Graphic 268" o:spid="_x0000_s1229" style="position:absolute;left:50040;top:31381;width:1619;height:12;visibility:visible;mso-wrap-style:square;v-text-anchor:top" coordsize="161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" path="m,l161759,e" filled="f" strokecolor="#70ad45" strokeweight="1.47pt">
                  <v:path arrowok="t"/>
                </v:shape>
                <v:shape id="Graphic 269" o:spid="_x0000_s1230" style="position:absolute;left:52606;top:18461;width:1536;height:4521;visibility:visible;mso-wrap-style:square;v-text-anchor:top" coordsize="153670,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" path="m,l29868,2452,54259,9139r16444,9918l76733,31203r,163640l82763,206989r16444,9919l123598,223595r29868,2452l123598,228499r-24391,6687l82763,245105r-6030,12146l76733,420890r-6030,12146l54259,442955r-24391,6687l,452094e" filled="f" strokecolor="#231f20" strokeweight=".23036mm">
                  <v:path arrowok="t"/>
                </v:shape>
                <v:shape id="Graphic 270" o:spid="_x0000_s1231" style="position:absolute;left:33200;top:49166;width:30467;height:1956;visibility:visible;mso-wrap-style:square;v-text-anchor:top" coordsize="304673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" path="m3046463,l,,,195300r3046463,l3046463,xe" stroked="f">
                  <v:path arrowok="t"/>
                </v:shape>
                <v:shape id="Textbox 271" o:spid="_x0000_s1232" type="#_x0000_t202" style="position:absolute;left:40747;top:12887;width:15310;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5F250995" w14:textId="77777777" w:rsidR="003E1B64" w:rsidRDefault="00775BFE">
                        <w:pPr>
                          <w:spacing w:line="201" w:lineRule="exact"/>
                          <w:rPr>
                            <w:sz w:val="18"/>
                          </w:rPr>
                        </w:pPr>
                        <w:r>
                          <w:rPr>
                            <w:color w:val="231F20"/>
                            <w:sz w:val="18"/>
                          </w:rPr>
                          <w:t>Hypothetical</w:t>
                        </w:r>
                        <w:r>
                          <w:rPr>
                            <w:color w:val="231F20"/>
                            <w:spacing w:val="-10"/>
                            <w:sz w:val="18"/>
                          </w:rPr>
                          <w:t xml:space="preserve"> </w:t>
                        </w:r>
                        <w:r>
                          <w:rPr>
                            <w:color w:val="231F20"/>
                            <w:sz w:val="18"/>
                          </w:rPr>
                          <w:t>safeguard</w:t>
                        </w:r>
                        <w:r>
                          <w:rPr>
                            <w:color w:val="231F20"/>
                            <w:spacing w:val="-9"/>
                            <w:sz w:val="18"/>
                          </w:rPr>
                          <w:t xml:space="preserve"> </w:t>
                        </w:r>
                        <w:r>
                          <w:rPr>
                            <w:color w:val="231F20"/>
                            <w:spacing w:val="-2"/>
                            <w:sz w:val="18"/>
                          </w:rPr>
                          <w:t>facility</w:t>
                        </w:r>
                      </w:p>
                    </w:txbxContent>
                  </v:textbox>
                </v:shape>
                <v:shape id="Textbox 272" o:spid="_x0000_s1233" type="#_x0000_t202" style="position:absolute;left:35362;top:14813;width:1651;height:13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5F250996" w14:textId="77777777" w:rsidR="003E1B64" w:rsidRDefault="00775BFE">
                        <w:pPr>
                          <w:spacing w:line="160" w:lineRule="exact"/>
                          <w:rPr>
                            <w:sz w:val="14"/>
                          </w:rPr>
                        </w:pPr>
                        <w:r>
                          <w:rPr>
                            <w:color w:val="231F20"/>
                            <w:spacing w:val="-5"/>
                            <w:sz w:val="14"/>
                          </w:rPr>
                          <w:t>350</w:t>
                        </w:r>
                      </w:p>
                      <w:p w14:paraId="5F250997" w14:textId="77777777" w:rsidR="003E1B64" w:rsidRDefault="00775BFE">
                        <w:pPr>
                          <w:spacing w:before="113"/>
                          <w:ind w:right="18"/>
                          <w:jc w:val="right"/>
                          <w:rPr>
                            <w:sz w:val="14"/>
                          </w:rPr>
                        </w:pPr>
                        <w:r>
                          <w:rPr>
                            <w:color w:val="231F20"/>
                            <w:spacing w:val="-5"/>
                            <w:sz w:val="14"/>
                          </w:rPr>
                          <w:t>300</w:t>
                        </w:r>
                      </w:p>
                      <w:p w14:paraId="5F250998" w14:textId="77777777" w:rsidR="003E1B64" w:rsidRDefault="00775BFE">
                        <w:pPr>
                          <w:spacing w:before="120"/>
                          <w:ind w:right="18"/>
                          <w:jc w:val="right"/>
                          <w:rPr>
                            <w:sz w:val="14"/>
                          </w:rPr>
                        </w:pPr>
                        <w:r>
                          <w:rPr>
                            <w:color w:val="231F20"/>
                            <w:spacing w:val="-5"/>
                            <w:sz w:val="14"/>
                          </w:rPr>
                          <w:t>250</w:t>
                        </w:r>
                      </w:p>
                      <w:p w14:paraId="5F250999" w14:textId="77777777" w:rsidR="003E1B64" w:rsidRDefault="00775BFE">
                        <w:pPr>
                          <w:spacing w:before="113"/>
                          <w:ind w:right="18"/>
                          <w:jc w:val="right"/>
                          <w:rPr>
                            <w:sz w:val="14"/>
                          </w:rPr>
                        </w:pPr>
                        <w:r>
                          <w:rPr>
                            <w:color w:val="231F20"/>
                            <w:spacing w:val="-5"/>
                            <w:sz w:val="14"/>
                          </w:rPr>
                          <w:t>200</w:t>
                        </w:r>
                      </w:p>
                      <w:p w14:paraId="5F25099A" w14:textId="77777777" w:rsidR="003E1B64" w:rsidRDefault="00775BFE">
                        <w:pPr>
                          <w:spacing w:before="120"/>
                          <w:ind w:right="18"/>
                          <w:jc w:val="right"/>
                          <w:rPr>
                            <w:sz w:val="14"/>
                          </w:rPr>
                        </w:pPr>
                        <w:r>
                          <w:rPr>
                            <w:color w:val="231F20"/>
                            <w:spacing w:val="-5"/>
                            <w:sz w:val="14"/>
                          </w:rPr>
                          <w:t>150</w:t>
                        </w:r>
                      </w:p>
                      <w:p w14:paraId="5F25099B" w14:textId="77777777" w:rsidR="003E1B64" w:rsidRDefault="00775BFE">
                        <w:pPr>
                          <w:spacing w:before="114"/>
                          <w:ind w:right="18"/>
                          <w:jc w:val="right"/>
                          <w:rPr>
                            <w:sz w:val="14"/>
                          </w:rPr>
                        </w:pPr>
                        <w:r>
                          <w:rPr>
                            <w:color w:val="231F20"/>
                            <w:spacing w:val="-5"/>
                            <w:sz w:val="14"/>
                          </w:rPr>
                          <w:t>100</w:t>
                        </w:r>
                      </w:p>
                      <w:p w14:paraId="5F25099C" w14:textId="77777777" w:rsidR="003E1B64" w:rsidRDefault="00775BFE">
                        <w:pPr>
                          <w:spacing w:before="113"/>
                          <w:ind w:right="28"/>
                          <w:jc w:val="right"/>
                          <w:rPr>
                            <w:sz w:val="14"/>
                          </w:rPr>
                        </w:pPr>
                        <w:r>
                          <w:rPr>
                            <w:color w:val="231F20"/>
                            <w:spacing w:val="-5"/>
                            <w:sz w:val="14"/>
                          </w:rPr>
                          <w:t>50</w:t>
                        </w:r>
                      </w:p>
                      <w:p w14:paraId="5F25099D" w14:textId="77777777" w:rsidR="003E1B64" w:rsidRDefault="00775BFE">
                        <w:pPr>
                          <w:spacing w:before="120"/>
                          <w:ind w:right="38"/>
                          <w:jc w:val="right"/>
                          <w:rPr>
                            <w:sz w:val="14"/>
                          </w:rPr>
                        </w:pPr>
                        <w:r>
                          <w:rPr>
                            <w:color w:val="231F20"/>
                            <w:spacing w:val="-10"/>
                            <w:sz w:val="14"/>
                          </w:rPr>
                          <w:t>0</w:t>
                        </w:r>
                      </w:p>
                    </w:txbxContent>
                  </v:textbox>
                </v:shape>
                <v:shape id="Textbox 273" o:spid="_x0000_s1234" type="#_x0000_t202" style="position:absolute;left:53887;top:19377;width:8801;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5F25099E" w14:textId="77777777" w:rsidR="003E1B64" w:rsidRDefault="00775BFE">
                        <w:pPr>
                          <w:spacing w:line="160" w:lineRule="exact"/>
                          <w:ind w:left="53"/>
                          <w:rPr>
                            <w:sz w:val="14"/>
                          </w:rPr>
                        </w:pPr>
                        <w:r>
                          <w:rPr>
                            <w:color w:val="231F20"/>
                            <w:sz w:val="14"/>
                          </w:rPr>
                          <w:t>600</w:t>
                        </w:r>
                        <w:r>
                          <w:rPr>
                            <w:color w:val="231F20"/>
                            <w:spacing w:val="3"/>
                            <w:sz w:val="14"/>
                          </w:rPr>
                          <w:t xml:space="preserve"> </w:t>
                        </w:r>
                        <w:r>
                          <w:rPr>
                            <w:color w:val="231F20"/>
                            <w:sz w:val="14"/>
                          </w:rPr>
                          <w:t>kt</w:t>
                        </w:r>
                        <w:r>
                          <w:rPr>
                            <w:color w:val="231F20"/>
                            <w:spacing w:val="4"/>
                            <w:sz w:val="14"/>
                          </w:rPr>
                          <w:t xml:space="preserve"> </w:t>
                        </w:r>
                        <w:r>
                          <w:rPr>
                            <w:color w:val="231F20"/>
                            <w:sz w:val="14"/>
                          </w:rPr>
                          <w:t>CO</w:t>
                        </w:r>
                        <w:r>
                          <w:rPr>
                            <w:color w:val="231F20"/>
                            <w:sz w:val="14"/>
                            <w:vertAlign w:val="subscript"/>
                          </w:rPr>
                          <w:t>2</w:t>
                        </w:r>
                        <w:r>
                          <w:rPr>
                            <w:color w:val="231F20"/>
                            <w:sz w:val="14"/>
                          </w:rPr>
                          <w:t>-e</w:t>
                        </w:r>
                        <w:r>
                          <w:rPr>
                            <w:color w:val="231F20"/>
                            <w:spacing w:val="4"/>
                            <w:sz w:val="14"/>
                          </w:rPr>
                          <w:t xml:space="preserve"> </w:t>
                        </w:r>
                        <w:r>
                          <w:rPr>
                            <w:color w:val="231F20"/>
                            <w:spacing w:val="-2"/>
                            <w:sz w:val="14"/>
                          </w:rPr>
                          <w:t>excess</w:t>
                        </w:r>
                      </w:p>
                      <w:p w14:paraId="5F25099F" w14:textId="77777777" w:rsidR="003E1B64" w:rsidRDefault="00775BFE">
                        <w:pPr>
                          <w:spacing w:before="82"/>
                          <w:rPr>
                            <w:sz w:val="14"/>
                          </w:rPr>
                        </w:pPr>
                        <w:r>
                          <w:rPr>
                            <w:color w:val="231F20"/>
                            <w:sz w:val="14"/>
                          </w:rPr>
                          <w:t>cumulative</w:t>
                        </w:r>
                        <w:r>
                          <w:rPr>
                            <w:color w:val="231F20"/>
                            <w:spacing w:val="5"/>
                            <w:sz w:val="14"/>
                          </w:rPr>
                          <w:t xml:space="preserve"> </w:t>
                        </w:r>
                        <w:r>
                          <w:rPr>
                            <w:color w:val="231F20"/>
                            <w:spacing w:val="-2"/>
                            <w:sz w:val="14"/>
                          </w:rPr>
                          <w:t>emissions</w:t>
                        </w:r>
                      </w:p>
                    </w:txbxContent>
                  </v:textbox>
                </v:shape>
                <v:shape id="Textbox 274" o:spid="_x0000_s1235" type="#_x0000_t202" style="position:absolute;left:44126;top:30933;width:10770;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5F2509A0" w14:textId="77777777" w:rsidR="003E1B64" w:rsidRDefault="00775BFE">
                        <w:pPr>
                          <w:tabs>
                            <w:tab w:val="left" w:pos="1224"/>
                          </w:tabs>
                          <w:spacing w:before="3"/>
                          <w:rPr>
                            <w:sz w:val="11"/>
                          </w:rPr>
                        </w:pPr>
                        <w:r>
                          <w:rPr>
                            <w:color w:val="231F20"/>
                            <w:w w:val="105"/>
                            <w:sz w:val="11"/>
                          </w:rPr>
                          <w:t>Gross</w:t>
                        </w:r>
                        <w:r>
                          <w:rPr>
                            <w:color w:val="231F20"/>
                            <w:spacing w:val="3"/>
                            <w:w w:val="105"/>
                            <w:sz w:val="11"/>
                          </w:rPr>
                          <w:t xml:space="preserve"> </w:t>
                        </w:r>
                        <w:r>
                          <w:rPr>
                            <w:color w:val="231F20"/>
                            <w:spacing w:val="-2"/>
                            <w:w w:val="105"/>
                            <w:sz w:val="11"/>
                          </w:rPr>
                          <w:t>emissions</w:t>
                        </w:r>
                        <w:r>
                          <w:rPr>
                            <w:color w:val="231F20"/>
                            <w:sz w:val="11"/>
                          </w:rPr>
                          <w:tab/>
                        </w:r>
                        <w:r>
                          <w:rPr>
                            <w:color w:val="231F20"/>
                            <w:spacing w:val="-2"/>
                            <w:w w:val="105"/>
                            <w:sz w:val="11"/>
                          </w:rPr>
                          <w:t>Baseline</w:t>
                        </w:r>
                      </w:p>
                    </w:txbxContent>
                  </v:textbox>
                </v:shape>
                <w10:wrap anchorx="page"/>
              </v:group>
            </w:pict>
          </mc:Fallback>
        </mc:AlternateContent>
      </w:r>
      <w:r>
        <w:rPr>
          <w:b/>
          <w:color w:val="231F20"/>
        </w:rPr>
        <w:t>Box</w:t>
      </w:r>
      <w:r>
        <w:rPr>
          <w:b/>
          <w:color w:val="231F20"/>
          <w:spacing w:val="-2"/>
        </w:rPr>
        <w:t xml:space="preserve"> </w:t>
      </w:r>
      <w:r>
        <w:rPr>
          <w:b/>
          <w:color w:val="231F20"/>
        </w:rPr>
        <w:t>2.2:</w:t>
      </w:r>
      <w:r>
        <w:rPr>
          <w:b/>
          <w:color w:val="231F20"/>
          <w:spacing w:val="-2"/>
        </w:rPr>
        <w:t xml:space="preserve"> </w:t>
      </w:r>
      <w:r>
        <w:rPr>
          <w:b/>
          <w:color w:val="231F20"/>
        </w:rPr>
        <w:t>Interaction</w:t>
      </w:r>
      <w:r>
        <w:rPr>
          <w:b/>
          <w:color w:val="231F20"/>
          <w:spacing w:val="-1"/>
        </w:rPr>
        <w:t xml:space="preserve"> </w:t>
      </w:r>
      <w:r>
        <w:rPr>
          <w:b/>
          <w:color w:val="231F20"/>
        </w:rPr>
        <w:t>between</w:t>
      </w:r>
      <w:r>
        <w:rPr>
          <w:b/>
          <w:color w:val="231F20"/>
          <w:spacing w:val="-2"/>
        </w:rPr>
        <w:t xml:space="preserve"> </w:t>
      </w:r>
      <w:r>
        <w:rPr>
          <w:b/>
          <w:color w:val="231F20"/>
        </w:rPr>
        <w:t>the</w:t>
      </w:r>
      <w:r>
        <w:rPr>
          <w:b/>
          <w:color w:val="231F20"/>
          <w:spacing w:val="-10"/>
        </w:rPr>
        <w:t xml:space="preserve"> </w:t>
      </w:r>
      <w:r>
        <w:rPr>
          <w:b/>
          <w:color w:val="231F20"/>
        </w:rPr>
        <w:t>ACCU</w:t>
      </w:r>
      <w:r>
        <w:rPr>
          <w:b/>
          <w:color w:val="231F20"/>
          <w:spacing w:val="-2"/>
        </w:rPr>
        <w:t xml:space="preserve"> </w:t>
      </w:r>
      <w:r>
        <w:rPr>
          <w:b/>
          <w:color w:val="231F20"/>
        </w:rPr>
        <w:t>Scheme,</w:t>
      </w:r>
      <w:r>
        <w:rPr>
          <w:b/>
          <w:color w:val="231F20"/>
          <w:spacing w:val="-1"/>
        </w:rPr>
        <w:t xml:space="preserve"> </w:t>
      </w:r>
      <w:r>
        <w:rPr>
          <w:b/>
          <w:color w:val="231F20"/>
        </w:rPr>
        <w:t>the</w:t>
      </w:r>
      <w:r>
        <w:rPr>
          <w:b/>
          <w:color w:val="231F20"/>
          <w:spacing w:val="-2"/>
        </w:rPr>
        <w:t xml:space="preserve"> </w:t>
      </w:r>
      <w:r>
        <w:rPr>
          <w:b/>
          <w:color w:val="231F20"/>
        </w:rPr>
        <w:t>Safeguard</w:t>
      </w:r>
      <w:r>
        <w:rPr>
          <w:b/>
          <w:color w:val="231F20"/>
          <w:spacing w:val="-1"/>
        </w:rPr>
        <w:t xml:space="preserve"> </w:t>
      </w:r>
      <w:r>
        <w:rPr>
          <w:b/>
          <w:color w:val="231F20"/>
        </w:rPr>
        <w:t>Mechanism</w:t>
      </w:r>
      <w:r>
        <w:rPr>
          <w:b/>
          <w:color w:val="231F20"/>
          <w:spacing w:val="-2"/>
        </w:rPr>
        <w:t xml:space="preserve"> </w:t>
      </w:r>
      <w:r>
        <w:rPr>
          <w:b/>
          <w:color w:val="231F20"/>
        </w:rPr>
        <w:t>and</w:t>
      </w:r>
      <w:r>
        <w:rPr>
          <w:b/>
          <w:color w:val="231F20"/>
          <w:spacing w:val="-1"/>
        </w:rPr>
        <w:t xml:space="preserve"> </w:t>
      </w:r>
      <w:r>
        <w:rPr>
          <w:b/>
          <w:color w:val="231F20"/>
          <w:spacing w:val="-2"/>
        </w:rPr>
        <w:t>permanence</w:t>
      </w:r>
    </w:p>
    <w:p w14:paraId="5F25005E" w14:textId="77777777" w:rsidR="003E1B64" w:rsidRDefault="003E1B64">
      <w:pPr>
        <w:pStyle w:val="BodyText"/>
        <w:spacing w:before="7"/>
        <w:rPr>
          <w:b/>
          <w:sz w:val="12"/>
        </w:rPr>
      </w:pPr>
    </w:p>
    <w:p w14:paraId="5F25005F" w14:textId="77777777" w:rsidR="003E1B64" w:rsidRDefault="003E1B64">
      <w:pPr>
        <w:pStyle w:val="BodyText"/>
        <w:rPr>
          <w:b/>
          <w:sz w:val="12"/>
        </w:rPr>
        <w:sectPr w:rsidR="003E1B64">
          <w:pgSz w:w="11910" w:h="16840"/>
          <w:pgMar w:top="960" w:right="0" w:bottom="600" w:left="0" w:header="458" w:footer="408" w:gutter="0"/>
          <w:cols w:space="720"/>
        </w:sectPr>
      </w:pPr>
    </w:p>
    <w:p w14:paraId="5F250060" w14:textId="77777777" w:rsidR="003E1B64" w:rsidRDefault="00775BFE">
      <w:pPr>
        <w:pStyle w:val="BodyText"/>
        <w:spacing w:before="93" w:line="249" w:lineRule="auto"/>
        <w:ind w:left="1044"/>
      </w:pPr>
      <w:r>
        <w:rPr>
          <w:noProof/>
        </w:rPr>
        <mc:AlternateContent>
          <mc:Choice Requires="wps">
            <w:drawing>
              <wp:anchor distT="0" distB="0" distL="0" distR="0" simplePos="0" relativeHeight="251658360" behindDoc="1" locked="0" layoutInCell="1" allowOverlap="1" wp14:anchorId="5F250777" wp14:editId="5F250778">
                <wp:simplePos x="0" y="0"/>
                <wp:positionH relativeFrom="page">
                  <wp:posOffset>637433</wp:posOffset>
                </wp:positionH>
                <wp:positionV relativeFrom="paragraph">
                  <wp:posOffset>1328775</wp:posOffset>
                </wp:positionV>
                <wp:extent cx="238125" cy="1054735"/>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054735"/>
                        </a:xfrm>
                        <a:prstGeom prst="rect">
                          <a:avLst/>
                        </a:prstGeom>
                      </wps:spPr>
                      <wps:txbx>
                        <w:txbxContent>
                          <w:p w14:paraId="5F2509A1" w14:textId="77777777" w:rsidR="003E1B64" w:rsidRDefault="00775BFE">
                            <w:pPr>
                              <w:spacing w:before="18" w:line="247" w:lineRule="auto"/>
                              <w:ind w:left="464" w:right="18" w:hanging="445"/>
                              <w:rPr>
                                <w:position w:val="2"/>
                                <w:sz w:val="14"/>
                              </w:rPr>
                            </w:pPr>
                            <w:r>
                              <w:rPr>
                                <w:color w:val="231F20"/>
                                <w:sz w:val="14"/>
                              </w:rPr>
                              <w:t>Cumulative sequestration</w:t>
                            </w:r>
                            <w:r>
                              <w:rPr>
                                <w:color w:val="231F20"/>
                                <w:spacing w:val="40"/>
                                <w:sz w:val="14"/>
                              </w:rPr>
                              <w:t xml:space="preserve"> </w:t>
                            </w:r>
                            <w:r>
                              <w:rPr>
                                <w:color w:val="231F20"/>
                                <w:position w:val="2"/>
                                <w:sz w:val="14"/>
                              </w:rPr>
                              <w:t>(kt CO</w:t>
                            </w:r>
                            <w:r>
                              <w:rPr>
                                <w:color w:val="231F20"/>
                                <w:sz w:val="9"/>
                              </w:rPr>
                              <w:t>2</w:t>
                            </w:r>
                            <w:r>
                              <w:rPr>
                                <w:color w:val="231F20"/>
                                <w:position w:val="2"/>
                                <w:sz w:val="14"/>
                              </w:rPr>
                              <w:t>-e)</w:t>
                            </w:r>
                          </w:p>
                        </w:txbxContent>
                      </wps:txbx>
                      <wps:bodyPr vert="vert270" wrap="square" lIns="0" tIns="0" rIns="0" bIns="0" rtlCol="0">
                        <a:noAutofit/>
                      </wps:bodyPr>
                    </wps:wsp>
                  </a:graphicData>
                </a:graphic>
              </wp:anchor>
            </w:drawing>
          </mc:Choice>
          <mc:Fallback>
            <w:pict>
              <v:shape w14:anchorId="5F250777" id="Textbox 275" o:spid="_x0000_s1236" type="#_x0000_t202" style="position:absolute;left:0;text-align:left;margin-left:50.2pt;margin-top:104.65pt;width:18.75pt;height:83.05pt;z-index:-251658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" filled="f" stroked="f">
                <v:textbox style="layout-flow:vertical;mso-layout-flow-alt:bottom-to-top" inset="0,0,0,0">
                  <w:txbxContent>
                    <w:p w14:paraId="5F2509A1" w14:textId="77777777" w:rsidR="003E1B64" w:rsidRDefault="00775BFE">
                      <w:pPr>
                        <w:spacing w:before="18" w:line="247" w:lineRule="auto"/>
                        <w:ind w:left="464" w:right="18" w:hanging="445"/>
                        <w:rPr>
                          <w:position w:val="2"/>
                          <w:sz w:val="14"/>
                        </w:rPr>
                      </w:pPr>
                      <w:r>
                        <w:rPr>
                          <w:color w:val="231F20"/>
                          <w:sz w:val="14"/>
                        </w:rPr>
                        <w:t>Cumulative sequestration</w:t>
                      </w:r>
                      <w:r>
                        <w:rPr>
                          <w:color w:val="231F20"/>
                          <w:spacing w:val="40"/>
                          <w:sz w:val="14"/>
                        </w:rPr>
                        <w:t xml:space="preserve"> </w:t>
                      </w:r>
                      <w:r>
                        <w:rPr>
                          <w:color w:val="231F20"/>
                          <w:position w:val="2"/>
                          <w:sz w:val="14"/>
                        </w:rPr>
                        <w:t>(kt CO</w:t>
                      </w:r>
                      <w:r>
                        <w:rPr>
                          <w:color w:val="231F20"/>
                          <w:sz w:val="9"/>
                        </w:rPr>
                        <w:t>2</w:t>
                      </w:r>
                      <w:r>
                        <w:rPr>
                          <w:color w:val="231F20"/>
                          <w:position w:val="2"/>
                          <w:sz w:val="14"/>
                        </w:rPr>
                        <w:t>-e)</w:t>
                      </w:r>
                    </w:p>
                  </w:txbxContent>
                </v:textbox>
                <w10:wrap anchorx="page"/>
              </v:shape>
            </w:pict>
          </mc:Fallback>
        </mc:AlternateContent>
      </w:r>
      <w:r>
        <w:rPr>
          <w:noProof/>
        </w:rPr>
        <mc:AlternateContent>
          <mc:Choice Requires="wps">
            <w:drawing>
              <wp:anchor distT="0" distB="0" distL="0" distR="0" simplePos="0" relativeHeight="251658296" behindDoc="0" locked="0" layoutInCell="1" allowOverlap="1" wp14:anchorId="5F250779" wp14:editId="5F25077A">
                <wp:simplePos x="0" y="0"/>
                <wp:positionH relativeFrom="page">
                  <wp:posOffset>3889663</wp:posOffset>
                </wp:positionH>
                <wp:positionV relativeFrom="paragraph">
                  <wp:posOffset>1422866</wp:posOffset>
                </wp:positionV>
                <wp:extent cx="149860" cy="87185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860" cy="871855"/>
                        </a:xfrm>
                        <a:prstGeom prst="rect">
                          <a:avLst/>
                        </a:prstGeom>
                      </wps:spPr>
                      <wps:txbx>
                        <w:txbxContent>
                          <w:p w14:paraId="5F2509A2" w14:textId="77777777" w:rsidR="003E1B64" w:rsidRDefault="00775BFE">
                            <w:pPr>
                              <w:spacing w:before="18"/>
                              <w:ind w:left="20"/>
                              <w:rPr>
                                <w:sz w:val="14"/>
                              </w:rPr>
                            </w:pPr>
                            <w:r>
                              <w:rPr>
                                <w:color w:val="231F20"/>
                                <w:sz w:val="14"/>
                              </w:rPr>
                              <w:t>Emissions</w:t>
                            </w:r>
                            <w:r>
                              <w:rPr>
                                <w:color w:val="231F20"/>
                                <w:spacing w:val="10"/>
                                <w:sz w:val="14"/>
                              </w:rPr>
                              <w:t xml:space="preserve"> </w:t>
                            </w:r>
                            <w:r>
                              <w:rPr>
                                <w:color w:val="231F20"/>
                                <w:sz w:val="14"/>
                              </w:rPr>
                              <w:t>(kt</w:t>
                            </w:r>
                            <w:r>
                              <w:rPr>
                                <w:color w:val="231F20"/>
                                <w:spacing w:val="10"/>
                                <w:sz w:val="14"/>
                              </w:rPr>
                              <w:t xml:space="preserve"> </w:t>
                            </w:r>
                            <w:r>
                              <w:rPr>
                                <w:color w:val="231F20"/>
                                <w:sz w:val="14"/>
                              </w:rPr>
                              <w:t>CO</w:t>
                            </w:r>
                            <w:r>
                              <w:rPr>
                                <w:color w:val="231F20"/>
                                <w:sz w:val="14"/>
                                <w:vertAlign w:val="subscript"/>
                              </w:rPr>
                              <w:t>2</w:t>
                            </w:r>
                            <w:r>
                              <w:rPr>
                                <w:color w:val="231F20"/>
                                <w:sz w:val="14"/>
                              </w:rPr>
                              <w:t>-</w:t>
                            </w:r>
                            <w:r>
                              <w:rPr>
                                <w:color w:val="231F20"/>
                                <w:spacing w:val="-5"/>
                                <w:sz w:val="14"/>
                              </w:rPr>
                              <w:t>e)</w:t>
                            </w:r>
                          </w:p>
                        </w:txbxContent>
                      </wps:txbx>
                      <wps:bodyPr vert="vert270" wrap="square" lIns="0" tIns="0" rIns="0" bIns="0" rtlCol="0">
                        <a:noAutofit/>
                      </wps:bodyPr>
                    </wps:wsp>
                  </a:graphicData>
                </a:graphic>
              </wp:anchor>
            </w:drawing>
          </mc:Choice>
          <mc:Fallback>
            <w:pict>
              <v:shape w14:anchorId="5F250779" id="Textbox 276" o:spid="_x0000_s1237" type="#_x0000_t202" style="position:absolute;left:0;text-align:left;margin-left:306.25pt;margin-top:112.05pt;width:11.8pt;height:68.65pt;z-index:251658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" filled="f" stroked="f">
                <v:textbox style="layout-flow:vertical;mso-layout-flow-alt:bottom-to-top" inset="0,0,0,0">
                  <w:txbxContent>
                    <w:p w14:paraId="5F2509A2" w14:textId="77777777" w:rsidR="003E1B64" w:rsidRDefault="00775BFE">
                      <w:pPr>
                        <w:spacing w:before="18"/>
                        <w:ind w:left="20"/>
                        <w:rPr>
                          <w:sz w:val="14"/>
                        </w:rPr>
                      </w:pPr>
                      <w:r>
                        <w:rPr>
                          <w:color w:val="231F20"/>
                          <w:sz w:val="14"/>
                        </w:rPr>
                        <w:t>Emissions</w:t>
                      </w:r>
                      <w:r>
                        <w:rPr>
                          <w:color w:val="231F20"/>
                          <w:spacing w:val="10"/>
                          <w:sz w:val="14"/>
                        </w:rPr>
                        <w:t xml:space="preserve"> </w:t>
                      </w:r>
                      <w:r>
                        <w:rPr>
                          <w:color w:val="231F20"/>
                          <w:sz w:val="14"/>
                        </w:rPr>
                        <w:t>(kt</w:t>
                      </w:r>
                      <w:r>
                        <w:rPr>
                          <w:color w:val="231F20"/>
                          <w:spacing w:val="10"/>
                          <w:sz w:val="14"/>
                        </w:rPr>
                        <w:t xml:space="preserve"> </w:t>
                      </w:r>
                      <w:r>
                        <w:rPr>
                          <w:color w:val="231F20"/>
                          <w:sz w:val="14"/>
                        </w:rPr>
                        <w:t>CO</w:t>
                      </w:r>
                      <w:r>
                        <w:rPr>
                          <w:color w:val="231F20"/>
                          <w:sz w:val="14"/>
                          <w:vertAlign w:val="subscript"/>
                        </w:rPr>
                        <w:t>2</w:t>
                      </w:r>
                      <w:r>
                        <w:rPr>
                          <w:color w:val="231F20"/>
                          <w:sz w:val="14"/>
                        </w:rPr>
                        <w:t>-</w:t>
                      </w:r>
                      <w:r>
                        <w:rPr>
                          <w:color w:val="231F20"/>
                          <w:spacing w:val="-5"/>
                          <w:sz w:val="14"/>
                        </w:rPr>
                        <w:t>e)</w:t>
                      </w:r>
                    </w:p>
                  </w:txbxContent>
                </v:textbox>
                <w10:wrap anchorx="page"/>
              </v:shape>
            </w:pict>
          </mc:Fallback>
        </mc:AlternateContent>
      </w:r>
      <w:r>
        <w:rPr>
          <w:noProof/>
        </w:rPr>
        <mc:AlternateContent>
          <mc:Choice Requires="wps">
            <w:drawing>
              <wp:anchor distT="0" distB="0" distL="0" distR="0" simplePos="0" relativeHeight="251658361" behindDoc="1" locked="0" layoutInCell="1" allowOverlap="1" wp14:anchorId="5F25077B" wp14:editId="5F25077C">
                <wp:simplePos x="0" y="0"/>
                <wp:positionH relativeFrom="page">
                  <wp:posOffset>1148188</wp:posOffset>
                </wp:positionH>
                <wp:positionV relativeFrom="paragraph">
                  <wp:posOffset>1175292</wp:posOffset>
                </wp:positionV>
                <wp:extent cx="203200" cy="91440"/>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3" w14:textId="77777777" w:rsidR="003E1B64" w:rsidRDefault="00775BFE">
                            <w:pPr>
                              <w:spacing w:line="144" w:lineRule="exact"/>
                              <w:rPr>
                                <w:sz w:val="14"/>
                              </w:rPr>
                            </w:pPr>
                            <w:r>
                              <w:rPr>
                                <w:color w:val="231F20"/>
                                <w:spacing w:val="-4"/>
                                <w:sz w:val="14"/>
                              </w:rPr>
                              <w:t>2024</w:t>
                            </w:r>
                          </w:p>
                        </w:txbxContent>
                      </wps:txbx>
                      <wps:bodyPr wrap="square" lIns="0" tIns="0" rIns="0" bIns="0" rtlCol="0">
                        <a:noAutofit/>
                      </wps:bodyPr>
                    </wps:wsp>
                  </a:graphicData>
                </a:graphic>
              </wp:anchor>
            </w:drawing>
          </mc:Choice>
          <mc:Fallback>
            <w:pict>
              <v:shape w14:anchorId="5F25077B" id="Textbox 277" o:spid="_x0000_s1238" type="#_x0000_t202" style="position:absolute;left:0;text-align:left;margin-left:90.4pt;margin-top:92.55pt;width:16pt;height:7.2pt;rotation:-45;z-index:-25165811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" filled="f" stroked="f">
                <v:textbox inset="0,0,0,0">
                  <w:txbxContent>
                    <w:p w14:paraId="5F2509A3" w14:textId="77777777" w:rsidR="003E1B64" w:rsidRDefault="00775BFE">
                      <w:pPr>
                        <w:spacing w:line="144" w:lineRule="exact"/>
                        <w:rPr>
                          <w:sz w:val="14"/>
                        </w:rPr>
                      </w:pPr>
                      <w:r>
                        <w:rPr>
                          <w:color w:val="231F20"/>
                          <w:spacing w:val="-4"/>
                          <w:sz w:val="14"/>
                        </w:rPr>
                        <w:t>2024</w:t>
                      </w:r>
                    </w:p>
                  </w:txbxContent>
                </v:textbox>
                <w10:wrap anchorx="page"/>
              </v:shape>
            </w:pict>
          </mc:Fallback>
        </mc:AlternateContent>
      </w:r>
      <w:r>
        <w:rPr>
          <w:noProof/>
        </w:rPr>
        <mc:AlternateContent>
          <mc:Choice Requires="wps">
            <w:drawing>
              <wp:anchor distT="0" distB="0" distL="0" distR="0" simplePos="0" relativeHeight="251658362" behindDoc="1" locked="0" layoutInCell="1" allowOverlap="1" wp14:anchorId="5F25077D" wp14:editId="5F25077E">
                <wp:simplePos x="0" y="0"/>
                <wp:positionH relativeFrom="page">
                  <wp:posOffset>1343561</wp:posOffset>
                </wp:positionH>
                <wp:positionV relativeFrom="paragraph">
                  <wp:posOffset>1175292</wp:posOffset>
                </wp:positionV>
                <wp:extent cx="203200" cy="91440"/>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4" w14:textId="77777777" w:rsidR="003E1B64" w:rsidRDefault="00775BFE">
                            <w:pPr>
                              <w:spacing w:line="144" w:lineRule="exact"/>
                              <w:rPr>
                                <w:sz w:val="14"/>
                              </w:rPr>
                            </w:pPr>
                            <w:r>
                              <w:rPr>
                                <w:color w:val="231F20"/>
                                <w:spacing w:val="-4"/>
                                <w:sz w:val="14"/>
                              </w:rPr>
                              <w:t>2026</w:t>
                            </w:r>
                          </w:p>
                        </w:txbxContent>
                      </wps:txbx>
                      <wps:bodyPr wrap="square" lIns="0" tIns="0" rIns="0" bIns="0" rtlCol="0">
                        <a:noAutofit/>
                      </wps:bodyPr>
                    </wps:wsp>
                  </a:graphicData>
                </a:graphic>
              </wp:anchor>
            </w:drawing>
          </mc:Choice>
          <mc:Fallback>
            <w:pict>
              <v:shape w14:anchorId="5F25077D" id="Textbox 278" o:spid="_x0000_s1239" type="#_x0000_t202" style="position:absolute;left:0;text-align:left;margin-left:105.8pt;margin-top:92.55pt;width:16pt;height:7.2pt;rotation:-45;z-index:-25165811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" filled="f" stroked="f">
                <v:textbox inset="0,0,0,0">
                  <w:txbxContent>
                    <w:p w14:paraId="5F2509A4" w14:textId="77777777" w:rsidR="003E1B64" w:rsidRDefault="00775BFE">
                      <w:pPr>
                        <w:spacing w:line="144" w:lineRule="exact"/>
                        <w:rPr>
                          <w:sz w:val="14"/>
                        </w:rPr>
                      </w:pPr>
                      <w:r>
                        <w:rPr>
                          <w:color w:val="231F20"/>
                          <w:spacing w:val="-4"/>
                          <w:sz w:val="14"/>
                        </w:rPr>
                        <w:t>2026</w:t>
                      </w:r>
                    </w:p>
                  </w:txbxContent>
                </v:textbox>
                <w10:wrap anchorx="page"/>
              </v:shape>
            </w:pict>
          </mc:Fallback>
        </mc:AlternateContent>
      </w:r>
      <w:r>
        <w:rPr>
          <w:noProof/>
        </w:rPr>
        <mc:AlternateContent>
          <mc:Choice Requires="wps">
            <w:drawing>
              <wp:anchor distT="0" distB="0" distL="0" distR="0" simplePos="0" relativeHeight="251658363" behindDoc="1" locked="0" layoutInCell="1" allowOverlap="1" wp14:anchorId="5F25077F" wp14:editId="5F250780">
                <wp:simplePos x="0" y="0"/>
                <wp:positionH relativeFrom="page">
                  <wp:posOffset>1538935</wp:posOffset>
                </wp:positionH>
                <wp:positionV relativeFrom="paragraph">
                  <wp:posOffset>1175292</wp:posOffset>
                </wp:positionV>
                <wp:extent cx="203200" cy="91440"/>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5" w14:textId="77777777" w:rsidR="003E1B64" w:rsidRDefault="00775BFE">
                            <w:pPr>
                              <w:spacing w:line="144" w:lineRule="exact"/>
                              <w:rPr>
                                <w:sz w:val="14"/>
                              </w:rPr>
                            </w:pPr>
                            <w:r>
                              <w:rPr>
                                <w:color w:val="231F20"/>
                                <w:spacing w:val="-4"/>
                                <w:sz w:val="14"/>
                              </w:rPr>
                              <w:t>2028</w:t>
                            </w:r>
                          </w:p>
                        </w:txbxContent>
                      </wps:txbx>
                      <wps:bodyPr wrap="square" lIns="0" tIns="0" rIns="0" bIns="0" rtlCol="0">
                        <a:noAutofit/>
                      </wps:bodyPr>
                    </wps:wsp>
                  </a:graphicData>
                </a:graphic>
              </wp:anchor>
            </w:drawing>
          </mc:Choice>
          <mc:Fallback>
            <w:pict>
              <v:shape w14:anchorId="5F25077F" id="Textbox 279" o:spid="_x0000_s1240" type="#_x0000_t202" style="position:absolute;left:0;text-align:left;margin-left:121.2pt;margin-top:92.55pt;width:16pt;height:7.2pt;rotation:-45;z-index:-25165811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" filled="f" stroked="f">
                <v:textbox inset="0,0,0,0">
                  <w:txbxContent>
                    <w:p w14:paraId="5F2509A5" w14:textId="77777777" w:rsidR="003E1B64" w:rsidRDefault="00775BFE">
                      <w:pPr>
                        <w:spacing w:line="144" w:lineRule="exact"/>
                        <w:rPr>
                          <w:sz w:val="14"/>
                        </w:rPr>
                      </w:pPr>
                      <w:r>
                        <w:rPr>
                          <w:color w:val="231F20"/>
                          <w:spacing w:val="-4"/>
                          <w:sz w:val="14"/>
                        </w:rPr>
                        <w:t>2028</w:t>
                      </w:r>
                    </w:p>
                  </w:txbxContent>
                </v:textbox>
                <w10:wrap anchorx="page"/>
              </v:shape>
            </w:pict>
          </mc:Fallback>
        </mc:AlternateContent>
      </w:r>
      <w:r>
        <w:rPr>
          <w:noProof/>
        </w:rPr>
        <mc:AlternateContent>
          <mc:Choice Requires="wps">
            <w:drawing>
              <wp:anchor distT="0" distB="0" distL="0" distR="0" simplePos="0" relativeHeight="251658364" behindDoc="1" locked="0" layoutInCell="1" allowOverlap="1" wp14:anchorId="5F250781" wp14:editId="5F250782">
                <wp:simplePos x="0" y="0"/>
                <wp:positionH relativeFrom="page">
                  <wp:posOffset>1734309</wp:posOffset>
                </wp:positionH>
                <wp:positionV relativeFrom="paragraph">
                  <wp:posOffset>1175292</wp:posOffset>
                </wp:positionV>
                <wp:extent cx="203200" cy="91440"/>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6" w14:textId="77777777" w:rsidR="003E1B64" w:rsidRDefault="00775BFE">
                            <w:pPr>
                              <w:spacing w:line="144" w:lineRule="exact"/>
                              <w:rPr>
                                <w:sz w:val="14"/>
                              </w:rPr>
                            </w:pPr>
                            <w:r>
                              <w:rPr>
                                <w:color w:val="231F20"/>
                                <w:spacing w:val="-4"/>
                                <w:sz w:val="14"/>
                              </w:rPr>
                              <w:t>2030</w:t>
                            </w:r>
                          </w:p>
                        </w:txbxContent>
                      </wps:txbx>
                      <wps:bodyPr wrap="square" lIns="0" tIns="0" rIns="0" bIns="0" rtlCol="0">
                        <a:noAutofit/>
                      </wps:bodyPr>
                    </wps:wsp>
                  </a:graphicData>
                </a:graphic>
              </wp:anchor>
            </w:drawing>
          </mc:Choice>
          <mc:Fallback>
            <w:pict>
              <v:shape w14:anchorId="5F250781" id="Textbox 280" o:spid="_x0000_s1241" type="#_x0000_t202" style="position:absolute;left:0;text-align:left;margin-left:136.55pt;margin-top:92.55pt;width:16pt;height:7.2pt;rotation:-45;z-index:-2516581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" filled="f" stroked="f">
                <v:textbox inset="0,0,0,0">
                  <w:txbxContent>
                    <w:p w14:paraId="5F2509A6" w14:textId="77777777" w:rsidR="003E1B64" w:rsidRDefault="00775BFE">
                      <w:pPr>
                        <w:spacing w:line="144" w:lineRule="exact"/>
                        <w:rPr>
                          <w:sz w:val="14"/>
                        </w:rPr>
                      </w:pPr>
                      <w:r>
                        <w:rPr>
                          <w:color w:val="231F20"/>
                          <w:spacing w:val="-4"/>
                          <w:sz w:val="14"/>
                        </w:rPr>
                        <w:t>2030</w:t>
                      </w:r>
                    </w:p>
                  </w:txbxContent>
                </v:textbox>
                <w10:wrap anchorx="page"/>
              </v:shape>
            </w:pict>
          </mc:Fallback>
        </mc:AlternateContent>
      </w:r>
      <w:r>
        <w:rPr>
          <w:noProof/>
        </w:rPr>
        <mc:AlternateContent>
          <mc:Choice Requires="wps">
            <w:drawing>
              <wp:anchor distT="0" distB="0" distL="0" distR="0" simplePos="0" relativeHeight="251658365" behindDoc="1" locked="0" layoutInCell="1" allowOverlap="1" wp14:anchorId="5F250783" wp14:editId="5F250784">
                <wp:simplePos x="0" y="0"/>
                <wp:positionH relativeFrom="page">
                  <wp:posOffset>1929682</wp:posOffset>
                </wp:positionH>
                <wp:positionV relativeFrom="paragraph">
                  <wp:posOffset>1175292</wp:posOffset>
                </wp:positionV>
                <wp:extent cx="203200" cy="91440"/>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7" w14:textId="77777777" w:rsidR="003E1B64" w:rsidRDefault="00775BFE">
                            <w:pPr>
                              <w:spacing w:line="144" w:lineRule="exact"/>
                              <w:rPr>
                                <w:sz w:val="14"/>
                              </w:rPr>
                            </w:pPr>
                            <w:r>
                              <w:rPr>
                                <w:color w:val="231F20"/>
                                <w:spacing w:val="-4"/>
                                <w:sz w:val="14"/>
                              </w:rPr>
                              <w:t>2032</w:t>
                            </w:r>
                          </w:p>
                        </w:txbxContent>
                      </wps:txbx>
                      <wps:bodyPr wrap="square" lIns="0" tIns="0" rIns="0" bIns="0" rtlCol="0">
                        <a:noAutofit/>
                      </wps:bodyPr>
                    </wps:wsp>
                  </a:graphicData>
                </a:graphic>
              </wp:anchor>
            </w:drawing>
          </mc:Choice>
          <mc:Fallback>
            <w:pict>
              <v:shape w14:anchorId="5F250783" id="Textbox 281" o:spid="_x0000_s1242" type="#_x0000_t202" style="position:absolute;left:0;text-align:left;margin-left:151.95pt;margin-top:92.55pt;width:16pt;height:7.2pt;rotation:-45;z-index:-25165811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" filled="f" stroked="f">
                <v:textbox inset="0,0,0,0">
                  <w:txbxContent>
                    <w:p w14:paraId="5F2509A7" w14:textId="77777777" w:rsidR="003E1B64" w:rsidRDefault="00775BFE">
                      <w:pPr>
                        <w:spacing w:line="144" w:lineRule="exact"/>
                        <w:rPr>
                          <w:sz w:val="14"/>
                        </w:rPr>
                      </w:pPr>
                      <w:r>
                        <w:rPr>
                          <w:color w:val="231F20"/>
                          <w:spacing w:val="-4"/>
                          <w:sz w:val="14"/>
                        </w:rPr>
                        <w:t>2032</w:t>
                      </w:r>
                    </w:p>
                  </w:txbxContent>
                </v:textbox>
                <w10:wrap anchorx="page"/>
              </v:shape>
            </w:pict>
          </mc:Fallback>
        </mc:AlternateContent>
      </w:r>
      <w:r>
        <w:rPr>
          <w:noProof/>
        </w:rPr>
        <mc:AlternateContent>
          <mc:Choice Requires="wps">
            <w:drawing>
              <wp:anchor distT="0" distB="0" distL="0" distR="0" simplePos="0" relativeHeight="251658366" behindDoc="1" locked="0" layoutInCell="1" allowOverlap="1" wp14:anchorId="5F250785" wp14:editId="5F250786">
                <wp:simplePos x="0" y="0"/>
                <wp:positionH relativeFrom="page">
                  <wp:posOffset>2125056</wp:posOffset>
                </wp:positionH>
                <wp:positionV relativeFrom="paragraph">
                  <wp:posOffset>1175292</wp:posOffset>
                </wp:positionV>
                <wp:extent cx="203200" cy="91440"/>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8" w14:textId="77777777" w:rsidR="003E1B64" w:rsidRDefault="00775BFE">
                            <w:pPr>
                              <w:spacing w:line="144" w:lineRule="exact"/>
                              <w:rPr>
                                <w:sz w:val="14"/>
                              </w:rPr>
                            </w:pPr>
                            <w:r>
                              <w:rPr>
                                <w:color w:val="231F20"/>
                                <w:spacing w:val="-4"/>
                                <w:sz w:val="14"/>
                              </w:rPr>
                              <w:t>2034</w:t>
                            </w:r>
                          </w:p>
                        </w:txbxContent>
                      </wps:txbx>
                      <wps:bodyPr wrap="square" lIns="0" tIns="0" rIns="0" bIns="0" rtlCol="0">
                        <a:noAutofit/>
                      </wps:bodyPr>
                    </wps:wsp>
                  </a:graphicData>
                </a:graphic>
              </wp:anchor>
            </w:drawing>
          </mc:Choice>
          <mc:Fallback>
            <w:pict>
              <v:shape w14:anchorId="5F250785" id="Textbox 282" o:spid="_x0000_s1243" type="#_x0000_t202" style="position:absolute;left:0;text-align:left;margin-left:167.35pt;margin-top:92.55pt;width:16pt;height:7.2pt;rotation:-45;z-index:-25165811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" filled="f" stroked="f">
                <v:textbox inset="0,0,0,0">
                  <w:txbxContent>
                    <w:p w14:paraId="5F2509A8" w14:textId="77777777" w:rsidR="003E1B64" w:rsidRDefault="00775BFE">
                      <w:pPr>
                        <w:spacing w:line="144" w:lineRule="exact"/>
                        <w:rPr>
                          <w:sz w:val="14"/>
                        </w:rPr>
                      </w:pPr>
                      <w:r>
                        <w:rPr>
                          <w:color w:val="231F20"/>
                          <w:spacing w:val="-4"/>
                          <w:sz w:val="14"/>
                        </w:rPr>
                        <w:t>2034</w:t>
                      </w:r>
                    </w:p>
                  </w:txbxContent>
                </v:textbox>
                <w10:wrap anchorx="page"/>
              </v:shape>
            </w:pict>
          </mc:Fallback>
        </mc:AlternateContent>
      </w:r>
      <w:r>
        <w:rPr>
          <w:noProof/>
        </w:rPr>
        <mc:AlternateContent>
          <mc:Choice Requires="wps">
            <w:drawing>
              <wp:anchor distT="0" distB="0" distL="0" distR="0" simplePos="0" relativeHeight="251658367" behindDoc="1" locked="0" layoutInCell="1" allowOverlap="1" wp14:anchorId="5F250787" wp14:editId="5F250788">
                <wp:simplePos x="0" y="0"/>
                <wp:positionH relativeFrom="page">
                  <wp:posOffset>2320430</wp:posOffset>
                </wp:positionH>
                <wp:positionV relativeFrom="paragraph">
                  <wp:posOffset>1175292</wp:posOffset>
                </wp:positionV>
                <wp:extent cx="203200" cy="91440"/>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9" w14:textId="77777777" w:rsidR="003E1B64" w:rsidRDefault="00775BFE">
                            <w:pPr>
                              <w:spacing w:line="144" w:lineRule="exact"/>
                              <w:rPr>
                                <w:sz w:val="14"/>
                              </w:rPr>
                            </w:pPr>
                            <w:r>
                              <w:rPr>
                                <w:color w:val="231F20"/>
                                <w:spacing w:val="-4"/>
                                <w:sz w:val="14"/>
                              </w:rPr>
                              <w:t>2036</w:t>
                            </w:r>
                          </w:p>
                        </w:txbxContent>
                      </wps:txbx>
                      <wps:bodyPr wrap="square" lIns="0" tIns="0" rIns="0" bIns="0" rtlCol="0">
                        <a:noAutofit/>
                      </wps:bodyPr>
                    </wps:wsp>
                  </a:graphicData>
                </a:graphic>
              </wp:anchor>
            </w:drawing>
          </mc:Choice>
          <mc:Fallback>
            <w:pict>
              <v:shape w14:anchorId="5F250787" id="Textbox 283" o:spid="_x0000_s1244" type="#_x0000_t202" style="position:absolute;left:0;text-align:left;margin-left:182.7pt;margin-top:92.55pt;width:16pt;height:7.2pt;rotation:-45;z-index:-25165811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" filled="f" stroked="f">
                <v:textbox inset="0,0,0,0">
                  <w:txbxContent>
                    <w:p w14:paraId="5F2509A9" w14:textId="77777777" w:rsidR="003E1B64" w:rsidRDefault="00775BFE">
                      <w:pPr>
                        <w:spacing w:line="144" w:lineRule="exact"/>
                        <w:rPr>
                          <w:sz w:val="14"/>
                        </w:rPr>
                      </w:pPr>
                      <w:r>
                        <w:rPr>
                          <w:color w:val="231F20"/>
                          <w:spacing w:val="-4"/>
                          <w:sz w:val="14"/>
                        </w:rPr>
                        <w:t>2036</w:t>
                      </w:r>
                    </w:p>
                  </w:txbxContent>
                </v:textbox>
                <w10:wrap anchorx="page"/>
              </v:shape>
            </w:pict>
          </mc:Fallback>
        </mc:AlternateContent>
      </w:r>
      <w:r>
        <w:rPr>
          <w:noProof/>
        </w:rPr>
        <mc:AlternateContent>
          <mc:Choice Requires="wps">
            <w:drawing>
              <wp:anchor distT="0" distB="0" distL="0" distR="0" simplePos="0" relativeHeight="251658368" behindDoc="1" locked="0" layoutInCell="1" allowOverlap="1" wp14:anchorId="5F250789" wp14:editId="5F25078A">
                <wp:simplePos x="0" y="0"/>
                <wp:positionH relativeFrom="page">
                  <wp:posOffset>2515803</wp:posOffset>
                </wp:positionH>
                <wp:positionV relativeFrom="paragraph">
                  <wp:posOffset>1175292</wp:posOffset>
                </wp:positionV>
                <wp:extent cx="203200" cy="91440"/>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A" w14:textId="77777777" w:rsidR="003E1B64" w:rsidRDefault="00775BFE">
                            <w:pPr>
                              <w:spacing w:line="144" w:lineRule="exact"/>
                              <w:rPr>
                                <w:sz w:val="14"/>
                              </w:rPr>
                            </w:pPr>
                            <w:r>
                              <w:rPr>
                                <w:color w:val="231F20"/>
                                <w:spacing w:val="-4"/>
                                <w:sz w:val="14"/>
                              </w:rPr>
                              <w:t>2038</w:t>
                            </w:r>
                          </w:p>
                        </w:txbxContent>
                      </wps:txbx>
                      <wps:bodyPr wrap="square" lIns="0" tIns="0" rIns="0" bIns="0" rtlCol="0">
                        <a:noAutofit/>
                      </wps:bodyPr>
                    </wps:wsp>
                  </a:graphicData>
                </a:graphic>
              </wp:anchor>
            </w:drawing>
          </mc:Choice>
          <mc:Fallback>
            <w:pict>
              <v:shape w14:anchorId="5F250789" id="Textbox 284" o:spid="_x0000_s1245" type="#_x0000_t202" style="position:absolute;left:0;text-align:left;margin-left:198.1pt;margin-top:92.55pt;width:16pt;height:7.2pt;rotation:-45;z-index:-251658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" filled="f" stroked="f">
                <v:textbox inset="0,0,0,0">
                  <w:txbxContent>
                    <w:p w14:paraId="5F2509AA" w14:textId="77777777" w:rsidR="003E1B64" w:rsidRDefault="00775BFE">
                      <w:pPr>
                        <w:spacing w:line="144" w:lineRule="exact"/>
                        <w:rPr>
                          <w:sz w:val="14"/>
                        </w:rPr>
                      </w:pPr>
                      <w:r>
                        <w:rPr>
                          <w:color w:val="231F20"/>
                          <w:spacing w:val="-4"/>
                          <w:sz w:val="14"/>
                        </w:rPr>
                        <w:t>2038</w:t>
                      </w:r>
                    </w:p>
                  </w:txbxContent>
                </v:textbox>
                <w10:wrap anchorx="page"/>
              </v:shape>
            </w:pict>
          </mc:Fallback>
        </mc:AlternateContent>
      </w:r>
      <w:r>
        <w:rPr>
          <w:noProof/>
        </w:rPr>
        <mc:AlternateContent>
          <mc:Choice Requires="wps">
            <w:drawing>
              <wp:anchor distT="0" distB="0" distL="0" distR="0" simplePos="0" relativeHeight="251658369" behindDoc="1" locked="0" layoutInCell="1" allowOverlap="1" wp14:anchorId="5F25078B" wp14:editId="5F25078C">
                <wp:simplePos x="0" y="0"/>
                <wp:positionH relativeFrom="page">
                  <wp:posOffset>2711177</wp:posOffset>
                </wp:positionH>
                <wp:positionV relativeFrom="paragraph">
                  <wp:posOffset>1175292</wp:posOffset>
                </wp:positionV>
                <wp:extent cx="203200" cy="91440"/>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B" w14:textId="77777777" w:rsidR="003E1B64" w:rsidRDefault="00775BFE">
                            <w:pPr>
                              <w:spacing w:line="144" w:lineRule="exact"/>
                              <w:rPr>
                                <w:sz w:val="14"/>
                              </w:rPr>
                            </w:pPr>
                            <w:r>
                              <w:rPr>
                                <w:color w:val="231F20"/>
                                <w:spacing w:val="-4"/>
                                <w:sz w:val="14"/>
                              </w:rPr>
                              <w:t>2040</w:t>
                            </w:r>
                          </w:p>
                        </w:txbxContent>
                      </wps:txbx>
                      <wps:bodyPr wrap="square" lIns="0" tIns="0" rIns="0" bIns="0" rtlCol="0">
                        <a:noAutofit/>
                      </wps:bodyPr>
                    </wps:wsp>
                  </a:graphicData>
                </a:graphic>
              </wp:anchor>
            </w:drawing>
          </mc:Choice>
          <mc:Fallback>
            <w:pict>
              <v:shape w14:anchorId="5F25078B" id="Textbox 285" o:spid="_x0000_s1246" type="#_x0000_t202" style="position:absolute;left:0;text-align:left;margin-left:213.5pt;margin-top:92.55pt;width:16pt;height:7.2pt;rotation:-45;z-index:-25165811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" filled="f" stroked="f">
                <v:textbox inset="0,0,0,0">
                  <w:txbxContent>
                    <w:p w14:paraId="5F2509AB" w14:textId="77777777" w:rsidR="003E1B64" w:rsidRDefault="00775BFE">
                      <w:pPr>
                        <w:spacing w:line="144" w:lineRule="exact"/>
                        <w:rPr>
                          <w:sz w:val="14"/>
                        </w:rPr>
                      </w:pPr>
                      <w:r>
                        <w:rPr>
                          <w:color w:val="231F20"/>
                          <w:spacing w:val="-4"/>
                          <w:sz w:val="14"/>
                        </w:rPr>
                        <w:t>2040</w:t>
                      </w:r>
                    </w:p>
                  </w:txbxContent>
                </v:textbox>
                <w10:wrap anchorx="page"/>
              </v:shape>
            </w:pict>
          </mc:Fallback>
        </mc:AlternateContent>
      </w:r>
      <w:r>
        <w:rPr>
          <w:noProof/>
        </w:rPr>
        <mc:AlternateContent>
          <mc:Choice Requires="wps">
            <w:drawing>
              <wp:anchor distT="0" distB="0" distL="0" distR="0" simplePos="0" relativeHeight="251658370" behindDoc="1" locked="0" layoutInCell="1" allowOverlap="1" wp14:anchorId="5F25078D" wp14:editId="5F25078E">
                <wp:simplePos x="0" y="0"/>
                <wp:positionH relativeFrom="page">
                  <wp:posOffset>2906551</wp:posOffset>
                </wp:positionH>
                <wp:positionV relativeFrom="paragraph">
                  <wp:posOffset>1175292</wp:posOffset>
                </wp:positionV>
                <wp:extent cx="203200" cy="91440"/>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C" w14:textId="77777777" w:rsidR="003E1B64" w:rsidRDefault="00775BFE">
                            <w:pPr>
                              <w:spacing w:line="144" w:lineRule="exact"/>
                              <w:rPr>
                                <w:sz w:val="14"/>
                              </w:rPr>
                            </w:pPr>
                            <w:r>
                              <w:rPr>
                                <w:color w:val="231F20"/>
                                <w:spacing w:val="-4"/>
                                <w:sz w:val="14"/>
                              </w:rPr>
                              <w:t>2042</w:t>
                            </w:r>
                          </w:p>
                        </w:txbxContent>
                      </wps:txbx>
                      <wps:bodyPr wrap="square" lIns="0" tIns="0" rIns="0" bIns="0" rtlCol="0">
                        <a:noAutofit/>
                      </wps:bodyPr>
                    </wps:wsp>
                  </a:graphicData>
                </a:graphic>
              </wp:anchor>
            </w:drawing>
          </mc:Choice>
          <mc:Fallback>
            <w:pict>
              <v:shape w14:anchorId="5F25078D" id="Textbox 286" o:spid="_x0000_s1247" type="#_x0000_t202" style="position:absolute;left:0;text-align:left;margin-left:228.85pt;margin-top:92.55pt;width:16pt;height:7.2pt;rotation:-45;z-index:-25165811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" filled="f" stroked="f">
                <v:textbox inset="0,0,0,0">
                  <w:txbxContent>
                    <w:p w14:paraId="5F2509AC" w14:textId="77777777" w:rsidR="003E1B64" w:rsidRDefault="00775BFE">
                      <w:pPr>
                        <w:spacing w:line="144" w:lineRule="exact"/>
                        <w:rPr>
                          <w:sz w:val="14"/>
                        </w:rPr>
                      </w:pPr>
                      <w:r>
                        <w:rPr>
                          <w:color w:val="231F20"/>
                          <w:spacing w:val="-4"/>
                          <w:sz w:val="14"/>
                        </w:rPr>
                        <w:t>2042</w:t>
                      </w:r>
                    </w:p>
                  </w:txbxContent>
                </v:textbox>
                <w10:wrap anchorx="page"/>
              </v:shape>
            </w:pict>
          </mc:Fallback>
        </mc:AlternateContent>
      </w:r>
      <w:r>
        <w:rPr>
          <w:noProof/>
        </w:rPr>
        <mc:AlternateContent>
          <mc:Choice Requires="wps">
            <w:drawing>
              <wp:anchor distT="0" distB="0" distL="0" distR="0" simplePos="0" relativeHeight="251658371" behindDoc="1" locked="0" layoutInCell="1" allowOverlap="1" wp14:anchorId="5F25078F" wp14:editId="5F250790">
                <wp:simplePos x="0" y="0"/>
                <wp:positionH relativeFrom="page">
                  <wp:posOffset>3101925</wp:posOffset>
                </wp:positionH>
                <wp:positionV relativeFrom="paragraph">
                  <wp:posOffset>1175292</wp:posOffset>
                </wp:positionV>
                <wp:extent cx="203200" cy="91440"/>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D" w14:textId="77777777" w:rsidR="003E1B64" w:rsidRDefault="00775BFE">
                            <w:pPr>
                              <w:spacing w:line="144" w:lineRule="exact"/>
                              <w:rPr>
                                <w:sz w:val="14"/>
                              </w:rPr>
                            </w:pPr>
                            <w:r>
                              <w:rPr>
                                <w:color w:val="231F20"/>
                                <w:spacing w:val="-4"/>
                                <w:sz w:val="14"/>
                              </w:rPr>
                              <w:t>2044</w:t>
                            </w:r>
                          </w:p>
                        </w:txbxContent>
                      </wps:txbx>
                      <wps:bodyPr wrap="square" lIns="0" tIns="0" rIns="0" bIns="0" rtlCol="0">
                        <a:noAutofit/>
                      </wps:bodyPr>
                    </wps:wsp>
                  </a:graphicData>
                </a:graphic>
              </wp:anchor>
            </w:drawing>
          </mc:Choice>
          <mc:Fallback>
            <w:pict>
              <v:shape w14:anchorId="5F25078F" id="Textbox 287" o:spid="_x0000_s1248" type="#_x0000_t202" style="position:absolute;left:0;text-align:left;margin-left:244.25pt;margin-top:92.55pt;width:16pt;height:7.2pt;rotation:-45;z-index:-25165810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" filled="f" stroked="f">
                <v:textbox inset="0,0,0,0">
                  <w:txbxContent>
                    <w:p w14:paraId="5F2509AD" w14:textId="77777777" w:rsidR="003E1B64" w:rsidRDefault="00775BFE">
                      <w:pPr>
                        <w:spacing w:line="144" w:lineRule="exact"/>
                        <w:rPr>
                          <w:sz w:val="14"/>
                        </w:rPr>
                      </w:pPr>
                      <w:r>
                        <w:rPr>
                          <w:color w:val="231F20"/>
                          <w:spacing w:val="-4"/>
                          <w:sz w:val="14"/>
                        </w:rPr>
                        <w:t>2044</w:t>
                      </w:r>
                    </w:p>
                  </w:txbxContent>
                </v:textbox>
                <w10:wrap anchorx="page"/>
              </v:shape>
            </w:pict>
          </mc:Fallback>
        </mc:AlternateContent>
      </w:r>
      <w:r>
        <w:rPr>
          <w:noProof/>
        </w:rPr>
        <mc:AlternateContent>
          <mc:Choice Requires="wps">
            <w:drawing>
              <wp:anchor distT="0" distB="0" distL="0" distR="0" simplePos="0" relativeHeight="251658372" behindDoc="1" locked="0" layoutInCell="1" allowOverlap="1" wp14:anchorId="5F250791" wp14:editId="5F250792">
                <wp:simplePos x="0" y="0"/>
                <wp:positionH relativeFrom="page">
                  <wp:posOffset>3297298</wp:posOffset>
                </wp:positionH>
                <wp:positionV relativeFrom="paragraph">
                  <wp:posOffset>1175292</wp:posOffset>
                </wp:positionV>
                <wp:extent cx="203200" cy="91440"/>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E" w14:textId="77777777" w:rsidR="003E1B64" w:rsidRDefault="00775BFE">
                            <w:pPr>
                              <w:spacing w:line="144" w:lineRule="exact"/>
                              <w:rPr>
                                <w:sz w:val="14"/>
                              </w:rPr>
                            </w:pPr>
                            <w:r>
                              <w:rPr>
                                <w:color w:val="231F20"/>
                                <w:spacing w:val="-4"/>
                                <w:sz w:val="14"/>
                              </w:rPr>
                              <w:t>2046</w:t>
                            </w:r>
                          </w:p>
                        </w:txbxContent>
                      </wps:txbx>
                      <wps:bodyPr wrap="square" lIns="0" tIns="0" rIns="0" bIns="0" rtlCol="0">
                        <a:noAutofit/>
                      </wps:bodyPr>
                    </wps:wsp>
                  </a:graphicData>
                </a:graphic>
              </wp:anchor>
            </w:drawing>
          </mc:Choice>
          <mc:Fallback>
            <w:pict>
              <v:shape w14:anchorId="5F250791" id="Textbox 288" o:spid="_x0000_s1249" type="#_x0000_t202" style="position:absolute;left:0;text-align:left;margin-left:259.65pt;margin-top:92.55pt;width:16pt;height:7.2pt;rotation:-45;z-index:-2516581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" filled="f" stroked="f">
                <v:textbox inset="0,0,0,0">
                  <w:txbxContent>
                    <w:p w14:paraId="5F2509AE" w14:textId="77777777" w:rsidR="003E1B64" w:rsidRDefault="00775BFE">
                      <w:pPr>
                        <w:spacing w:line="144" w:lineRule="exact"/>
                        <w:rPr>
                          <w:sz w:val="14"/>
                        </w:rPr>
                      </w:pPr>
                      <w:r>
                        <w:rPr>
                          <w:color w:val="231F20"/>
                          <w:spacing w:val="-4"/>
                          <w:sz w:val="14"/>
                        </w:rPr>
                        <w:t>2046</w:t>
                      </w:r>
                    </w:p>
                  </w:txbxContent>
                </v:textbox>
                <w10:wrap anchorx="page"/>
              </v:shape>
            </w:pict>
          </mc:Fallback>
        </mc:AlternateContent>
      </w:r>
      <w:r>
        <w:rPr>
          <w:noProof/>
        </w:rPr>
        <mc:AlternateContent>
          <mc:Choice Requires="wps">
            <w:drawing>
              <wp:anchor distT="0" distB="0" distL="0" distR="0" simplePos="0" relativeHeight="251658373" behindDoc="1" locked="0" layoutInCell="1" allowOverlap="1" wp14:anchorId="5F250793" wp14:editId="5F250794">
                <wp:simplePos x="0" y="0"/>
                <wp:positionH relativeFrom="page">
                  <wp:posOffset>3493084</wp:posOffset>
                </wp:positionH>
                <wp:positionV relativeFrom="paragraph">
                  <wp:posOffset>1175283</wp:posOffset>
                </wp:positionV>
                <wp:extent cx="203200" cy="91440"/>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3200" cy="91440"/>
                        </a:xfrm>
                        <a:prstGeom prst="rect">
                          <a:avLst/>
                        </a:prstGeom>
                      </wps:spPr>
                      <wps:txbx>
                        <w:txbxContent>
                          <w:p w14:paraId="5F2509AF" w14:textId="77777777" w:rsidR="003E1B64" w:rsidRDefault="00775BFE">
                            <w:pPr>
                              <w:spacing w:line="144" w:lineRule="exact"/>
                              <w:rPr>
                                <w:sz w:val="14"/>
                              </w:rPr>
                            </w:pPr>
                            <w:r>
                              <w:rPr>
                                <w:color w:val="231F20"/>
                                <w:spacing w:val="-4"/>
                                <w:sz w:val="14"/>
                              </w:rPr>
                              <w:t>2048</w:t>
                            </w:r>
                          </w:p>
                        </w:txbxContent>
                      </wps:txbx>
                      <wps:bodyPr wrap="square" lIns="0" tIns="0" rIns="0" bIns="0" rtlCol="0">
                        <a:noAutofit/>
                      </wps:bodyPr>
                    </wps:wsp>
                  </a:graphicData>
                </a:graphic>
              </wp:anchor>
            </w:drawing>
          </mc:Choice>
          <mc:Fallback>
            <w:pict>
              <v:shape w14:anchorId="5F250793" id="Textbox 289" o:spid="_x0000_s1250" type="#_x0000_t202" style="position:absolute;left:0;text-align:left;margin-left:275.05pt;margin-top:92.55pt;width:16pt;height:7.2pt;rotation:-45;z-index:-25165810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" filled="f" stroked="f">
                <v:textbox inset="0,0,0,0">
                  <w:txbxContent>
                    <w:p w14:paraId="5F2509AF" w14:textId="77777777" w:rsidR="003E1B64" w:rsidRDefault="00775BFE">
                      <w:pPr>
                        <w:spacing w:line="144" w:lineRule="exact"/>
                        <w:rPr>
                          <w:sz w:val="14"/>
                        </w:rPr>
                      </w:pPr>
                      <w:r>
                        <w:rPr>
                          <w:color w:val="231F20"/>
                          <w:spacing w:val="-4"/>
                          <w:sz w:val="14"/>
                        </w:rPr>
                        <w:t>2048</w:t>
                      </w:r>
                    </w:p>
                  </w:txbxContent>
                </v:textbox>
                <w10:wrap anchorx="page"/>
              </v:shape>
            </w:pict>
          </mc:Fallback>
        </mc:AlternateContent>
      </w:r>
      <w:r>
        <w:rPr>
          <w:color w:val="231F20"/>
        </w:rPr>
        <w:t>An illustrative ACCU project sequesters emissions</w:t>
      </w:r>
      <w:r>
        <w:rPr>
          <w:color w:val="231F20"/>
          <w:spacing w:val="-5"/>
        </w:rPr>
        <w:t xml:space="preserve"> </w:t>
      </w:r>
      <w:r>
        <w:rPr>
          <w:color w:val="231F20"/>
        </w:rPr>
        <w:t>over</w:t>
      </w:r>
      <w:r>
        <w:rPr>
          <w:color w:val="231F20"/>
          <w:spacing w:val="-5"/>
        </w:rPr>
        <w:t xml:space="preserve"> </w:t>
      </w:r>
      <w:r>
        <w:rPr>
          <w:color w:val="231F20"/>
        </w:rPr>
        <w:t>the</w:t>
      </w:r>
      <w:r>
        <w:rPr>
          <w:color w:val="231F20"/>
          <w:spacing w:val="-5"/>
        </w:rPr>
        <w:t xml:space="preserve"> </w:t>
      </w:r>
      <w:r>
        <w:rPr>
          <w:color w:val="231F20"/>
        </w:rPr>
        <w:t>course</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project</w:t>
      </w:r>
      <w:r>
        <w:rPr>
          <w:color w:val="231F20"/>
          <w:spacing w:val="-5"/>
        </w:rPr>
        <w:t xml:space="preserve"> </w:t>
      </w:r>
      <w:r>
        <w:rPr>
          <w:color w:val="231F20"/>
        </w:rPr>
        <w:t>and</w:t>
      </w:r>
      <w:r>
        <w:rPr>
          <w:color w:val="231F20"/>
          <w:spacing w:val="-5"/>
        </w:rPr>
        <w:t xml:space="preserve"> </w:t>
      </w:r>
      <w:r>
        <w:rPr>
          <w:color w:val="231F20"/>
        </w:rPr>
        <w:t>is issued</w:t>
      </w:r>
      <w:r>
        <w:rPr>
          <w:color w:val="231F20"/>
          <w:spacing w:val="-12"/>
        </w:rPr>
        <w:t xml:space="preserve"> </w:t>
      </w:r>
      <w:r>
        <w:rPr>
          <w:color w:val="231F20"/>
        </w:rPr>
        <w:t xml:space="preserve">ACCUs when sequestration is reported and </w:t>
      </w:r>
      <w:proofErr w:type="gramStart"/>
      <w:r>
        <w:rPr>
          <w:color w:val="231F20"/>
        </w:rPr>
        <w:t>verified.*</w:t>
      </w:r>
      <w:proofErr w:type="gramEnd"/>
    </w:p>
    <w:p w14:paraId="5F250061" w14:textId="2743114A" w:rsidR="003E1B64" w:rsidRDefault="000175BD">
      <w:pPr>
        <w:pStyle w:val="BodyText"/>
        <w:spacing w:before="93" w:line="249" w:lineRule="auto"/>
        <w:ind w:left="443" w:right="1396"/>
      </w:pPr>
      <w:r>
        <w:rPr>
          <w:noProof/>
          <w:sz w:val="20"/>
        </w:rPr>
        <mc:AlternateContent>
          <mc:Choice Requires="wps">
            <w:drawing>
              <wp:anchor distT="0" distB="0" distL="114300" distR="114300" simplePos="0" relativeHeight="251658428" behindDoc="0" locked="0" layoutInCell="1" allowOverlap="1" wp14:anchorId="5513A309" wp14:editId="0971841C">
                <wp:simplePos x="0" y="0"/>
                <wp:positionH relativeFrom="margin">
                  <wp:posOffset>635000</wp:posOffset>
                </wp:positionH>
                <wp:positionV relativeFrom="paragraph">
                  <wp:posOffset>142875</wp:posOffset>
                </wp:positionV>
                <wp:extent cx="3039745" cy="2019935"/>
                <wp:effectExtent l="0" t="0" r="0" b="0"/>
                <wp:wrapTopAndBottom/>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9745" cy="2019935"/>
                        </a:xfrm>
                        <a:prstGeom prst="rect">
                          <a:avLst/>
                        </a:prstGeom>
                      </wps:spPr>
                      <wps:txbx>
                        <w:txbxContent>
                          <w:p w14:paraId="0489AB9B" w14:textId="77777777" w:rsidR="00044AE6" w:rsidRDefault="00044AE6" w:rsidP="00044AE6">
                            <w:pPr>
                              <w:spacing w:before="83"/>
                              <w:ind w:left="1491"/>
                              <w:rPr>
                                <w:sz w:val="18"/>
                              </w:rPr>
                            </w:pPr>
                            <w:r>
                              <w:rPr>
                                <w:color w:val="231F20"/>
                                <w:sz w:val="18"/>
                              </w:rPr>
                              <w:t>Example</w:t>
                            </w:r>
                            <w:r>
                              <w:rPr>
                                <w:color w:val="231F20"/>
                                <w:spacing w:val="-13"/>
                                <w:sz w:val="18"/>
                              </w:rPr>
                              <w:t xml:space="preserve"> </w:t>
                            </w:r>
                            <w:r>
                              <w:rPr>
                                <w:color w:val="231F20"/>
                                <w:sz w:val="18"/>
                              </w:rPr>
                              <w:t>ACCU</w:t>
                            </w:r>
                            <w:r>
                              <w:rPr>
                                <w:color w:val="231F20"/>
                                <w:spacing w:val="-6"/>
                                <w:sz w:val="18"/>
                              </w:rPr>
                              <w:t xml:space="preserve"> </w:t>
                            </w:r>
                            <w:r>
                              <w:rPr>
                                <w:color w:val="231F20"/>
                                <w:spacing w:val="-2"/>
                                <w:sz w:val="18"/>
                              </w:rPr>
                              <w:t>project</w:t>
                            </w:r>
                          </w:p>
                          <w:p w14:paraId="30890A03" w14:textId="77777777" w:rsidR="00044AE6" w:rsidRDefault="00044AE6" w:rsidP="00044AE6">
                            <w:pPr>
                              <w:pStyle w:val="BodyText"/>
                              <w:rPr>
                                <w:sz w:val="18"/>
                              </w:rPr>
                            </w:pPr>
                          </w:p>
                          <w:p w14:paraId="1451F17B" w14:textId="77777777" w:rsidR="00044AE6" w:rsidRDefault="00044AE6" w:rsidP="00044AE6">
                            <w:pPr>
                              <w:pStyle w:val="BodyText"/>
                              <w:spacing w:before="20"/>
                              <w:rPr>
                                <w:sz w:val="18"/>
                              </w:rPr>
                            </w:pPr>
                          </w:p>
                          <w:p w14:paraId="26A9ADBD" w14:textId="77777777" w:rsidR="00044AE6" w:rsidRDefault="00044AE6" w:rsidP="00044AE6">
                            <w:pPr>
                              <w:ind w:right="4155"/>
                              <w:jc w:val="right"/>
                              <w:rPr>
                                <w:sz w:val="14"/>
                              </w:rPr>
                            </w:pPr>
                            <w:r>
                              <w:rPr>
                                <w:color w:val="231F20"/>
                                <w:spacing w:val="-10"/>
                                <w:sz w:val="14"/>
                              </w:rPr>
                              <w:t>0</w:t>
                            </w:r>
                          </w:p>
                          <w:p w14:paraId="567AEC06" w14:textId="77777777" w:rsidR="00044AE6" w:rsidRDefault="00044AE6" w:rsidP="00044AE6">
                            <w:pPr>
                              <w:pStyle w:val="BodyText"/>
                              <w:spacing w:before="63"/>
                              <w:rPr>
                                <w:sz w:val="14"/>
                              </w:rPr>
                            </w:pPr>
                          </w:p>
                          <w:p w14:paraId="44BD7D25" w14:textId="77777777" w:rsidR="00044AE6" w:rsidRDefault="00044AE6" w:rsidP="00044AE6">
                            <w:pPr>
                              <w:spacing w:before="1"/>
                              <w:ind w:right="4139"/>
                              <w:jc w:val="right"/>
                              <w:rPr>
                                <w:sz w:val="14"/>
                              </w:rPr>
                            </w:pPr>
                            <w:r>
                              <w:rPr>
                                <w:color w:val="231F20"/>
                                <w:spacing w:val="-2"/>
                                <w:sz w:val="14"/>
                              </w:rPr>
                              <w:t>-</w:t>
                            </w:r>
                            <w:r>
                              <w:rPr>
                                <w:color w:val="231F20"/>
                                <w:spacing w:val="-5"/>
                                <w:sz w:val="14"/>
                              </w:rPr>
                              <w:t>20</w:t>
                            </w:r>
                          </w:p>
                          <w:p w14:paraId="3476BB8D" w14:textId="77777777" w:rsidR="00044AE6" w:rsidRDefault="00044AE6" w:rsidP="00044AE6">
                            <w:pPr>
                              <w:pStyle w:val="BodyText"/>
                              <w:spacing w:before="69"/>
                              <w:rPr>
                                <w:sz w:val="14"/>
                              </w:rPr>
                            </w:pPr>
                          </w:p>
                          <w:p w14:paraId="4A05D229" w14:textId="77777777" w:rsidR="00044AE6" w:rsidRDefault="00044AE6" w:rsidP="00044AE6">
                            <w:pPr>
                              <w:ind w:right="4139"/>
                              <w:jc w:val="right"/>
                              <w:rPr>
                                <w:sz w:val="14"/>
                              </w:rPr>
                            </w:pPr>
                            <w:r>
                              <w:rPr>
                                <w:color w:val="231F20"/>
                                <w:spacing w:val="-2"/>
                                <w:sz w:val="14"/>
                              </w:rPr>
                              <w:t>-</w:t>
                            </w:r>
                            <w:r>
                              <w:rPr>
                                <w:color w:val="231F20"/>
                                <w:spacing w:val="-5"/>
                                <w:sz w:val="14"/>
                              </w:rPr>
                              <w:t>40</w:t>
                            </w:r>
                          </w:p>
                          <w:p w14:paraId="5C5C42BD" w14:textId="77777777" w:rsidR="00044AE6" w:rsidRDefault="00044AE6" w:rsidP="00044AE6">
                            <w:pPr>
                              <w:pStyle w:val="BodyText"/>
                              <w:spacing w:before="64"/>
                              <w:rPr>
                                <w:sz w:val="14"/>
                              </w:rPr>
                            </w:pPr>
                          </w:p>
                          <w:p w14:paraId="5A793050" w14:textId="77777777" w:rsidR="00044AE6" w:rsidRDefault="00044AE6" w:rsidP="00044AE6">
                            <w:pPr>
                              <w:ind w:right="4139"/>
                              <w:jc w:val="right"/>
                              <w:rPr>
                                <w:sz w:val="14"/>
                              </w:rPr>
                            </w:pPr>
                            <w:r>
                              <w:rPr>
                                <w:color w:val="231F20"/>
                                <w:spacing w:val="-2"/>
                                <w:sz w:val="14"/>
                              </w:rPr>
                              <w:t>-</w:t>
                            </w:r>
                            <w:r>
                              <w:rPr>
                                <w:color w:val="231F20"/>
                                <w:spacing w:val="-5"/>
                                <w:sz w:val="14"/>
                              </w:rPr>
                              <w:t>60</w:t>
                            </w:r>
                          </w:p>
                          <w:p w14:paraId="763F5D3A" w14:textId="77777777" w:rsidR="00044AE6" w:rsidRDefault="00044AE6" w:rsidP="00044AE6">
                            <w:pPr>
                              <w:pStyle w:val="BodyText"/>
                              <w:spacing w:before="63"/>
                              <w:rPr>
                                <w:sz w:val="14"/>
                              </w:rPr>
                            </w:pPr>
                          </w:p>
                          <w:p w14:paraId="77E8770C" w14:textId="77777777" w:rsidR="00044AE6" w:rsidRDefault="00044AE6" w:rsidP="00044AE6">
                            <w:pPr>
                              <w:ind w:right="4139"/>
                              <w:jc w:val="right"/>
                              <w:rPr>
                                <w:sz w:val="14"/>
                              </w:rPr>
                            </w:pPr>
                            <w:r>
                              <w:rPr>
                                <w:color w:val="231F20"/>
                                <w:spacing w:val="-2"/>
                                <w:sz w:val="14"/>
                              </w:rPr>
                              <w:t>-</w:t>
                            </w:r>
                            <w:r>
                              <w:rPr>
                                <w:color w:val="231F20"/>
                                <w:spacing w:val="-5"/>
                                <w:sz w:val="14"/>
                              </w:rPr>
                              <w:t>80</w:t>
                            </w:r>
                          </w:p>
                          <w:p w14:paraId="2C2C06AA" w14:textId="77777777" w:rsidR="00044AE6" w:rsidRDefault="00044AE6" w:rsidP="00044AE6">
                            <w:pPr>
                              <w:pStyle w:val="BodyText"/>
                              <w:spacing w:before="70"/>
                              <w:rPr>
                                <w:sz w:val="14"/>
                              </w:rPr>
                            </w:pPr>
                          </w:p>
                          <w:p w14:paraId="3008729D" w14:textId="77777777" w:rsidR="00044AE6" w:rsidRDefault="00044AE6" w:rsidP="00044AE6">
                            <w:pPr>
                              <w:ind w:right="4129"/>
                              <w:jc w:val="right"/>
                              <w:rPr>
                                <w:sz w:val="14"/>
                              </w:rPr>
                            </w:pPr>
                            <w:r>
                              <w:rPr>
                                <w:color w:val="231F20"/>
                                <w:spacing w:val="-2"/>
                                <w:sz w:val="14"/>
                              </w:rPr>
                              <w:t>-</w:t>
                            </w:r>
                            <w:r>
                              <w:rPr>
                                <w:color w:val="231F20"/>
                                <w:spacing w:val="-5"/>
                                <w:sz w:val="14"/>
                              </w:rPr>
                              <w:t>100</w:t>
                            </w:r>
                          </w:p>
                          <w:p w14:paraId="4F21B61E" w14:textId="77777777" w:rsidR="00044AE6" w:rsidRDefault="00044AE6" w:rsidP="00044AE6">
                            <w:pPr>
                              <w:tabs>
                                <w:tab w:val="left" w:pos="2149"/>
                                <w:tab w:val="left" w:pos="3480"/>
                              </w:tabs>
                              <w:spacing w:before="129"/>
                              <w:ind w:left="626"/>
                              <w:rPr>
                                <w:sz w:val="11"/>
                              </w:rPr>
                            </w:pPr>
                            <w:r>
                              <w:rPr>
                                <w:color w:val="231F20"/>
                                <w:w w:val="105"/>
                                <w:sz w:val="11"/>
                              </w:rPr>
                              <w:t>Previous</w:t>
                            </w:r>
                            <w:r>
                              <w:rPr>
                                <w:color w:val="231F20"/>
                                <w:spacing w:val="4"/>
                                <w:w w:val="105"/>
                                <w:sz w:val="11"/>
                              </w:rPr>
                              <w:t xml:space="preserve"> </w:t>
                            </w:r>
                            <w:r>
                              <w:rPr>
                                <w:color w:val="231F20"/>
                                <w:spacing w:val="-2"/>
                                <w:w w:val="105"/>
                                <w:sz w:val="11"/>
                              </w:rPr>
                              <w:t>sequestration</w:t>
                            </w:r>
                            <w:r>
                              <w:rPr>
                                <w:color w:val="231F20"/>
                                <w:sz w:val="11"/>
                              </w:rPr>
                              <w:tab/>
                            </w:r>
                            <w:r>
                              <w:rPr>
                                <w:color w:val="231F20"/>
                                <w:w w:val="105"/>
                                <w:sz w:val="11"/>
                              </w:rPr>
                              <w:t>New</w:t>
                            </w:r>
                            <w:r>
                              <w:rPr>
                                <w:color w:val="231F20"/>
                                <w:spacing w:val="-2"/>
                                <w:w w:val="105"/>
                                <w:sz w:val="11"/>
                              </w:rPr>
                              <w:t xml:space="preserve"> sequestration</w:t>
                            </w:r>
                            <w:r>
                              <w:rPr>
                                <w:color w:val="231F20"/>
                                <w:sz w:val="11"/>
                              </w:rPr>
                              <w:tab/>
                            </w:r>
                            <w:r>
                              <w:rPr>
                                <w:color w:val="231F20"/>
                                <w:w w:val="105"/>
                                <w:sz w:val="11"/>
                              </w:rPr>
                              <w:t>Total</w:t>
                            </w:r>
                            <w:r>
                              <w:rPr>
                                <w:color w:val="231F20"/>
                                <w:spacing w:val="-4"/>
                                <w:w w:val="105"/>
                                <w:sz w:val="11"/>
                              </w:rPr>
                              <w:t xml:space="preserve"> </w:t>
                            </w:r>
                            <w:r>
                              <w:rPr>
                                <w:color w:val="231F20"/>
                                <w:spacing w:val="-2"/>
                                <w:w w:val="105"/>
                                <w:sz w:val="11"/>
                              </w:rPr>
                              <w:t>sequestration</w:t>
                            </w:r>
                          </w:p>
                        </w:txbxContent>
                      </wps:txbx>
                      <wps:bodyPr wrap="square" lIns="0" tIns="0" rIns="0" bIns="0" rtlCol="0">
                        <a:noAutofit/>
                      </wps:bodyPr>
                    </wps:wsp>
                  </a:graphicData>
                </a:graphic>
              </wp:anchor>
            </w:drawing>
          </mc:Choice>
          <mc:Fallback>
            <w:pict>
              <v:shape w14:anchorId="5513A309" id="Textbox 290" o:spid="_x0000_s1251" type="#_x0000_t202" style="position:absolute;left:0;text-align:left;margin-left:50pt;margin-top:11.25pt;width:239.35pt;height:159.05pt;z-index:2516584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" filled="f" stroked="f">
                <v:textbox inset="0,0,0,0">
                  <w:txbxContent>
                    <w:p w14:paraId="0489AB9B" w14:textId="77777777" w:rsidR="00044AE6" w:rsidRDefault="00044AE6" w:rsidP="00044AE6">
                      <w:pPr>
                        <w:spacing w:before="83"/>
                        <w:ind w:left="1491"/>
                        <w:rPr>
                          <w:sz w:val="18"/>
                        </w:rPr>
                      </w:pPr>
                      <w:r>
                        <w:rPr>
                          <w:color w:val="231F20"/>
                          <w:sz w:val="18"/>
                        </w:rPr>
                        <w:t>Example</w:t>
                      </w:r>
                      <w:r>
                        <w:rPr>
                          <w:color w:val="231F20"/>
                          <w:spacing w:val="-13"/>
                          <w:sz w:val="18"/>
                        </w:rPr>
                        <w:t xml:space="preserve"> </w:t>
                      </w:r>
                      <w:r>
                        <w:rPr>
                          <w:color w:val="231F20"/>
                          <w:sz w:val="18"/>
                        </w:rPr>
                        <w:t>ACCU</w:t>
                      </w:r>
                      <w:r>
                        <w:rPr>
                          <w:color w:val="231F20"/>
                          <w:spacing w:val="-6"/>
                          <w:sz w:val="18"/>
                        </w:rPr>
                        <w:t xml:space="preserve"> </w:t>
                      </w:r>
                      <w:r>
                        <w:rPr>
                          <w:color w:val="231F20"/>
                          <w:spacing w:val="-2"/>
                          <w:sz w:val="18"/>
                        </w:rPr>
                        <w:t>project</w:t>
                      </w:r>
                    </w:p>
                    <w:p w14:paraId="30890A03" w14:textId="77777777" w:rsidR="00044AE6" w:rsidRDefault="00044AE6" w:rsidP="00044AE6">
                      <w:pPr>
                        <w:pStyle w:val="BodyText"/>
                        <w:rPr>
                          <w:sz w:val="18"/>
                        </w:rPr>
                      </w:pPr>
                    </w:p>
                    <w:p w14:paraId="1451F17B" w14:textId="77777777" w:rsidR="00044AE6" w:rsidRDefault="00044AE6" w:rsidP="00044AE6">
                      <w:pPr>
                        <w:pStyle w:val="BodyText"/>
                        <w:spacing w:before="20"/>
                        <w:rPr>
                          <w:sz w:val="18"/>
                        </w:rPr>
                      </w:pPr>
                    </w:p>
                    <w:p w14:paraId="26A9ADBD" w14:textId="77777777" w:rsidR="00044AE6" w:rsidRDefault="00044AE6" w:rsidP="00044AE6">
                      <w:pPr>
                        <w:ind w:right="4155"/>
                        <w:jc w:val="right"/>
                        <w:rPr>
                          <w:sz w:val="14"/>
                        </w:rPr>
                      </w:pPr>
                      <w:r>
                        <w:rPr>
                          <w:color w:val="231F20"/>
                          <w:spacing w:val="-10"/>
                          <w:sz w:val="14"/>
                        </w:rPr>
                        <w:t>0</w:t>
                      </w:r>
                    </w:p>
                    <w:p w14:paraId="567AEC06" w14:textId="77777777" w:rsidR="00044AE6" w:rsidRDefault="00044AE6" w:rsidP="00044AE6">
                      <w:pPr>
                        <w:pStyle w:val="BodyText"/>
                        <w:spacing w:before="63"/>
                        <w:rPr>
                          <w:sz w:val="14"/>
                        </w:rPr>
                      </w:pPr>
                    </w:p>
                    <w:p w14:paraId="44BD7D25" w14:textId="77777777" w:rsidR="00044AE6" w:rsidRDefault="00044AE6" w:rsidP="00044AE6">
                      <w:pPr>
                        <w:spacing w:before="1"/>
                        <w:ind w:right="4139"/>
                        <w:jc w:val="right"/>
                        <w:rPr>
                          <w:sz w:val="14"/>
                        </w:rPr>
                      </w:pPr>
                      <w:r>
                        <w:rPr>
                          <w:color w:val="231F20"/>
                          <w:spacing w:val="-2"/>
                          <w:sz w:val="14"/>
                        </w:rPr>
                        <w:t>-</w:t>
                      </w:r>
                      <w:r>
                        <w:rPr>
                          <w:color w:val="231F20"/>
                          <w:spacing w:val="-5"/>
                          <w:sz w:val="14"/>
                        </w:rPr>
                        <w:t>20</w:t>
                      </w:r>
                    </w:p>
                    <w:p w14:paraId="3476BB8D" w14:textId="77777777" w:rsidR="00044AE6" w:rsidRDefault="00044AE6" w:rsidP="00044AE6">
                      <w:pPr>
                        <w:pStyle w:val="BodyText"/>
                        <w:spacing w:before="69"/>
                        <w:rPr>
                          <w:sz w:val="14"/>
                        </w:rPr>
                      </w:pPr>
                    </w:p>
                    <w:p w14:paraId="4A05D229" w14:textId="77777777" w:rsidR="00044AE6" w:rsidRDefault="00044AE6" w:rsidP="00044AE6">
                      <w:pPr>
                        <w:ind w:right="4139"/>
                        <w:jc w:val="right"/>
                        <w:rPr>
                          <w:sz w:val="14"/>
                        </w:rPr>
                      </w:pPr>
                      <w:r>
                        <w:rPr>
                          <w:color w:val="231F20"/>
                          <w:spacing w:val="-2"/>
                          <w:sz w:val="14"/>
                        </w:rPr>
                        <w:t>-</w:t>
                      </w:r>
                      <w:r>
                        <w:rPr>
                          <w:color w:val="231F20"/>
                          <w:spacing w:val="-5"/>
                          <w:sz w:val="14"/>
                        </w:rPr>
                        <w:t>40</w:t>
                      </w:r>
                    </w:p>
                    <w:p w14:paraId="5C5C42BD" w14:textId="77777777" w:rsidR="00044AE6" w:rsidRDefault="00044AE6" w:rsidP="00044AE6">
                      <w:pPr>
                        <w:pStyle w:val="BodyText"/>
                        <w:spacing w:before="64"/>
                        <w:rPr>
                          <w:sz w:val="14"/>
                        </w:rPr>
                      </w:pPr>
                    </w:p>
                    <w:p w14:paraId="5A793050" w14:textId="77777777" w:rsidR="00044AE6" w:rsidRDefault="00044AE6" w:rsidP="00044AE6">
                      <w:pPr>
                        <w:ind w:right="4139"/>
                        <w:jc w:val="right"/>
                        <w:rPr>
                          <w:sz w:val="14"/>
                        </w:rPr>
                      </w:pPr>
                      <w:r>
                        <w:rPr>
                          <w:color w:val="231F20"/>
                          <w:spacing w:val="-2"/>
                          <w:sz w:val="14"/>
                        </w:rPr>
                        <w:t>-</w:t>
                      </w:r>
                      <w:r>
                        <w:rPr>
                          <w:color w:val="231F20"/>
                          <w:spacing w:val="-5"/>
                          <w:sz w:val="14"/>
                        </w:rPr>
                        <w:t>60</w:t>
                      </w:r>
                    </w:p>
                    <w:p w14:paraId="763F5D3A" w14:textId="77777777" w:rsidR="00044AE6" w:rsidRDefault="00044AE6" w:rsidP="00044AE6">
                      <w:pPr>
                        <w:pStyle w:val="BodyText"/>
                        <w:spacing w:before="63"/>
                        <w:rPr>
                          <w:sz w:val="14"/>
                        </w:rPr>
                      </w:pPr>
                    </w:p>
                    <w:p w14:paraId="77E8770C" w14:textId="77777777" w:rsidR="00044AE6" w:rsidRDefault="00044AE6" w:rsidP="00044AE6">
                      <w:pPr>
                        <w:ind w:right="4139"/>
                        <w:jc w:val="right"/>
                        <w:rPr>
                          <w:sz w:val="14"/>
                        </w:rPr>
                      </w:pPr>
                      <w:r>
                        <w:rPr>
                          <w:color w:val="231F20"/>
                          <w:spacing w:val="-2"/>
                          <w:sz w:val="14"/>
                        </w:rPr>
                        <w:t>-</w:t>
                      </w:r>
                      <w:r>
                        <w:rPr>
                          <w:color w:val="231F20"/>
                          <w:spacing w:val="-5"/>
                          <w:sz w:val="14"/>
                        </w:rPr>
                        <w:t>80</w:t>
                      </w:r>
                    </w:p>
                    <w:p w14:paraId="2C2C06AA" w14:textId="77777777" w:rsidR="00044AE6" w:rsidRDefault="00044AE6" w:rsidP="00044AE6">
                      <w:pPr>
                        <w:pStyle w:val="BodyText"/>
                        <w:spacing w:before="70"/>
                        <w:rPr>
                          <w:sz w:val="14"/>
                        </w:rPr>
                      </w:pPr>
                    </w:p>
                    <w:p w14:paraId="3008729D" w14:textId="77777777" w:rsidR="00044AE6" w:rsidRDefault="00044AE6" w:rsidP="00044AE6">
                      <w:pPr>
                        <w:ind w:right="4129"/>
                        <w:jc w:val="right"/>
                        <w:rPr>
                          <w:sz w:val="14"/>
                        </w:rPr>
                      </w:pPr>
                      <w:r>
                        <w:rPr>
                          <w:color w:val="231F20"/>
                          <w:spacing w:val="-2"/>
                          <w:sz w:val="14"/>
                        </w:rPr>
                        <w:t>-</w:t>
                      </w:r>
                      <w:r>
                        <w:rPr>
                          <w:color w:val="231F20"/>
                          <w:spacing w:val="-5"/>
                          <w:sz w:val="14"/>
                        </w:rPr>
                        <w:t>100</w:t>
                      </w:r>
                    </w:p>
                    <w:p w14:paraId="4F21B61E" w14:textId="77777777" w:rsidR="00044AE6" w:rsidRDefault="00044AE6" w:rsidP="00044AE6">
                      <w:pPr>
                        <w:tabs>
                          <w:tab w:val="left" w:pos="2149"/>
                          <w:tab w:val="left" w:pos="3480"/>
                        </w:tabs>
                        <w:spacing w:before="129"/>
                        <w:ind w:left="626"/>
                        <w:rPr>
                          <w:sz w:val="11"/>
                        </w:rPr>
                      </w:pPr>
                      <w:r>
                        <w:rPr>
                          <w:color w:val="231F20"/>
                          <w:w w:val="105"/>
                          <w:sz w:val="11"/>
                        </w:rPr>
                        <w:t>Previous</w:t>
                      </w:r>
                      <w:r>
                        <w:rPr>
                          <w:color w:val="231F20"/>
                          <w:spacing w:val="4"/>
                          <w:w w:val="105"/>
                          <w:sz w:val="11"/>
                        </w:rPr>
                        <w:t xml:space="preserve"> </w:t>
                      </w:r>
                      <w:r>
                        <w:rPr>
                          <w:color w:val="231F20"/>
                          <w:spacing w:val="-2"/>
                          <w:w w:val="105"/>
                          <w:sz w:val="11"/>
                        </w:rPr>
                        <w:t>sequestration</w:t>
                      </w:r>
                      <w:r>
                        <w:rPr>
                          <w:color w:val="231F20"/>
                          <w:sz w:val="11"/>
                        </w:rPr>
                        <w:tab/>
                      </w:r>
                      <w:r>
                        <w:rPr>
                          <w:color w:val="231F20"/>
                          <w:w w:val="105"/>
                          <w:sz w:val="11"/>
                        </w:rPr>
                        <w:t>New</w:t>
                      </w:r>
                      <w:r>
                        <w:rPr>
                          <w:color w:val="231F20"/>
                          <w:spacing w:val="-2"/>
                          <w:w w:val="105"/>
                          <w:sz w:val="11"/>
                        </w:rPr>
                        <w:t xml:space="preserve"> sequestration</w:t>
                      </w:r>
                      <w:r>
                        <w:rPr>
                          <w:color w:val="231F20"/>
                          <w:sz w:val="11"/>
                        </w:rPr>
                        <w:tab/>
                      </w:r>
                      <w:r>
                        <w:rPr>
                          <w:color w:val="231F20"/>
                          <w:w w:val="105"/>
                          <w:sz w:val="11"/>
                        </w:rPr>
                        <w:t>Total</w:t>
                      </w:r>
                      <w:r>
                        <w:rPr>
                          <w:color w:val="231F20"/>
                          <w:spacing w:val="-4"/>
                          <w:w w:val="105"/>
                          <w:sz w:val="11"/>
                        </w:rPr>
                        <w:t xml:space="preserve"> </w:t>
                      </w:r>
                      <w:r>
                        <w:rPr>
                          <w:color w:val="231F20"/>
                          <w:spacing w:val="-2"/>
                          <w:w w:val="105"/>
                          <w:sz w:val="11"/>
                        </w:rPr>
                        <w:t>sequestration</w:t>
                      </w:r>
                    </w:p>
                  </w:txbxContent>
                </v:textbox>
                <w10:wrap type="topAndBottom" anchorx="margin"/>
              </v:shape>
            </w:pict>
          </mc:Fallback>
        </mc:AlternateContent>
      </w:r>
      <w:r w:rsidR="00775BFE">
        <w:br w:type="column"/>
      </w:r>
      <w:r w:rsidR="00775BFE">
        <w:rPr>
          <w:color w:val="231F20"/>
        </w:rPr>
        <w:t>A hypothetical safeguard facility has gross emissions</w:t>
      </w:r>
      <w:r w:rsidR="00775BFE">
        <w:rPr>
          <w:color w:val="231F20"/>
          <w:spacing w:val="-5"/>
        </w:rPr>
        <w:t xml:space="preserve"> </w:t>
      </w:r>
      <w:r w:rsidR="00775BFE">
        <w:rPr>
          <w:color w:val="231F20"/>
        </w:rPr>
        <w:t>of</w:t>
      </w:r>
      <w:r w:rsidR="00775BFE">
        <w:rPr>
          <w:color w:val="231F20"/>
          <w:spacing w:val="-5"/>
        </w:rPr>
        <w:t xml:space="preserve"> </w:t>
      </w:r>
      <w:r w:rsidR="00775BFE">
        <w:rPr>
          <w:color w:val="231F20"/>
        </w:rPr>
        <w:t>600</w:t>
      </w:r>
      <w:r w:rsidR="00775BFE">
        <w:rPr>
          <w:color w:val="231F20"/>
          <w:spacing w:val="-5"/>
        </w:rPr>
        <w:t xml:space="preserve"> </w:t>
      </w:r>
      <w:r w:rsidR="00775BFE">
        <w:rPr>
          <w:color w:val="231F20"/>
        </w:rPr>
        <w:t>kt</w:t>
      </w:r>
      <w:r w:rsidR="00775BFE">
        <w:rPr>
          <w:color w:val="231F20"/>
          <w:spacing w:val="-5"/>
        </w:rPr>
        <w:t xml:space="preserve"> </w:t>
      </w:r>
      <w:r w:rsidR="00775BFE">
        <w:rPr>
          <w:color w:val="231F20"/>
        </w:rPr>
        <w:t>CO</w:t>
      </w:r>
      <w:r w:rsidR="00775BFE">
        <w:rPr>
          <w:color w:val="231F20"/>
          <w:sz w:val="16"/>
        </w:rPr>
        <w:t>2</w:t>
      </w:r>
      <w:r w:rsidR="00775BFE">
        <w:rPr>
          <w:color w:val="231F20"/>
        </w:rPr>
        <w:t>-e</w:t>
      </w:r>
      <w:r w:rsidR="00775BFE">
        <w:rPr>
          <w:color w:val="231F20"/>
          <w:spacing w:val="-5"/>
        </w:rPr>
        <w:t xml:space="preserve"> </w:t>
      </w:r>
      <w:r w:rsidR="00775BFE">
        <w:rPr>
          <w:color w:val="231F20"/>
        </w:rPr>
        <w:t>over</w:t>
      </w:r>
      <w:r w:rsidR="00775BFE">
        <w:rPr>
          <w:color w:val="231F20"/>
          <w:spacing w:val="-5"/>
        </w:rPr>
        <w:t xml:space="preserve"> </w:t>
      </w:r>
      <w:r w:rsidR="00775BFE">
        <w:rPr>
          <w:color w:val="231F20"/>
        </w:rPr>
        <w:t>its</w:t>
      </w:r>
      <w:r w:rsidR="00775BFE">
        <w:rPr>
          <w:color w:val="231F20"/>
          <w:spacing w:val="-5"/>
        </w:rPr>
        <w:t xml:space="preserve"> </w:t>
      </w:r>
      <w:r w:rsidR="00775BFE">
        <w:rPr>
          <w:color w:val="231F20"/>
        </w:rPr>
        <w:t>baseline</w:t>
      </w:r>
      <w:r w:rsidR="00775BFE">
        <w:rPr>
          <w:color w:val="231F20"/>
          <w:spacing w:val="-5"/>
        </w:rPr>
        <w:t xml:space="preserve"> </w:t>
      </w:r>
      <w:r w:rsidR="00775BFE">
        <w:rPr>
          <w:color w:val="231F20"/>
        </w:rPr>
        <w:t>in the years from 2025 to 2037.</w:t>
      </w:r>
    </w:p>
    <w:p w14:paraId="5F250062"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582" w:space="40"/>
            <w:col w:w="6288"/>
          </w:cols>
        </w:sectPr>
      </w:pPr>
    </w:p>
    <w:p w14:paraId="5F250063" w14:textId="7B448871" w:rsidR="003E1B64" w:rsidRDefault="003E1B64">
      <w:pPr>
        <w:pStyle w:val="BodyText"/>
        <w:spacing w:before="10"/>
        <w:rPr>
          <w:sz w:val="18"/>
        </w:rPr>
      </w:pPr>
    </w:p>
    <w:p w14:paraId="419FBA54" w14:textId="5AACE057" w:rsidR="003E1B64" w:rsidRDefault="000175BD" w:rsidP="000175BD">
      <w:pPr>
        <w:pStyle w:val="BodyText"/>
        <w:tabs>
          <w:tab w:val="left" w:pos="4067"/>
        </w:tabs>
        <w:spacing w:line="249" w:lineRule="auto"/>
        <w:ind w:left="1044" w:right="1100"/>
        <w:rPr>
          <w:color w:val="231F20"/>
        </w:rPr>
      </w:pPr>
      <w:r>
        <w:rPr>
          <w:color w:val="231F20"/>
        </w:rPr>
        <w:tab/>
      </w:r>
    </w:p>
    <w:p w14:paraId="5F250066" w14:textId="680FCFB1" w:rsidR="003E1B64" w:rsidRDefault="00775BFE">
      <w:pPr>
        <w:pStyle w:val="BodyText"/>
        <w:spacing w:line="249" w:lineRule="auto"/>
        <w:ind w:left="1044" w:right="1100"/>
      </w:pPr>
      <w:r>
        <w:rPr>
          <w:noProof/>
        </w:rPr>
        <mc:AlternateContent>
          <mc:Choice Requires="wps">
            <w:drawing>
              <wp:anchor distT="0" distB="0" distL="0" distR="0" simplePos="0" relativeHeight="251658298" behindDoc="0" locked="0" layoutInCell="1" allowOverlap="1" wp14:anchorId="5F250797" wp14:editId="5F250798">
                <wp:simplePos x="0" y="0"/>
                <wp:positionH relativeFrom="page">
                  <wp:posOffset>4173368</wp:posOffset>
                </wp:positionH>
                <wp:positionV relativeFrom="paragraph">
                  <wp:posOffset>-669453</wp:posOffset>
                </wp:positionV>
                <wp:extent cx="184785" cy="83185"/>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BF" w14:textId="77777777" w:rsidR="003E1B64" w:rsidRDefault="00775BFE">
                            <w:pPr>
                              <w:spacing w:line="131" w:lineRule="exact"/>
                              <w:rPr>
                                <w:sz w:val="13"/>
                              </w:rPr>
                            </w:pPr>
                            <w:r>
                              <w:rPr>
                                <w:color w:val="231F20"/>
                                <w:spacing w:val="-4"/>
                                <w:sz w:val="13"/>
                              </w:rPr>
                              <w:t>2020</w:t>
                            </w:r>
                          </w:p>
                        </w:txbxContent>
                      </wps:txbx>
                      <wps:bodyPr wrap="square" lIns="0" tIns="0" rIns="0" bIns="0" rtlCol="0">
                        <a:noAutofit/>
                      </wps:bodyPr>
                    </wps:wsp>
                  </a:graphicData>
                </a:graphic>
              </wp:anchor>
            </w:drawing>
          </mc:Choice>
          <mc:Fallback>
            <w:pict>
              <v:shape w14:anchorId="5F250797" id="Textbox 291" o:spid="_x0000_s1252" type="#_x0000_t202" style="position:absolute;left:0;text-align:left;margin-left:328.6pt;margin-top:-52.7pt;width:14.55pt;height:6.55pt;rotation:-45;z-index:25165829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" filled="f" stroked="f">
                <v:textbox inset="0,0,0,0">
                  <w:txbxContent>
                    <w:p w14:paraId="5F2509BF" w14:textId="77777777" w:rsidR="003E1B64" w:rsidRDefault="00775BFE">
                      <w:pPr>
                        <w:spacing w:line="131" w:lineRule="exact"/>
                        <w:rPr>
                          <w:sz w:val="13"/>
                        </w:rPr>
                      </w:pPr>
                      <w:r>
                        <w:rPr>
                          <w:color w:val="231F20"/>
                          <w:spacing w:val="-4"/>
                          <w:sz w:val="13"/>
                        </w:rPr>
                        <w:t>2020</w:t>
                      </w:r>
                    </w:p>
                  </w:txbxContent>
                </v:textbox>
                <w10:wrap anchorx="page"/>
              </v:shape>
            </w:pict>
          </mc:Fallback>
        </mc:AlternateContent>
      </w:r>
      <w:r>
        <w:rPr>
          <w:noProof/>
        </w:rPr>
        <mc:AlternateContent>
          <mc:Choice Requires="wps">
            <w:drawing>
              <wp:anchor distT="0" distB="0" distL="0" distR="0" simplePos="0" relativeHeight="251658299" behindDoc="0" locked="0" layoutInCell="1" allowOverlap="1" wp14:anchorId="5F250799" wp14:editId="5F25079A">
                <wp:simplePos x="0" y="0"/>
                <wp:positionH relativeFrom="page">
                  <wp:posOffset>4334793</wp:posOffset>
                </wp:positionH>
                <wp:positionV relativeFrom="paragraph">
                  <wp:posOffset>-669453</wp:posOffset>
                </wp:positionV>
                <wp:extent cx="184785" cy="83185"/>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0" w14:textId="77777777" w:rsidR="003E1B64" w:rsidRDefault="00775BFE">
                            <w:pPr>
                              <w:spacing w:line="131" w:lineRule="exact"/>
                              <w:rPr>
                                <w:sz w:val="13"/>
                              </w:rPr>
                            </w:pPr>
                            <w:r>
                              <w:rPr>
                                <w:color w:val="231F20"/>
                                <w:spacing w:val="-4"/>
                                <w:sz w:val="13"/>
                              </w:rPr>
                              <w:t>2022</w:t>
                            </w:r>
                          </w:p>
                        </w:txbxContent>
                      </wps:txbx>
                      <wps:bodyPr wrap="square" lIns="0" tIns="0" rIns="0" bIns="0" rtlCol="0">
                        <a:noAutofit/>
                      </wps:bodyPr>
                    </wps:wsp>
                  </a:graphicData>
                </a:graphic>
              </wp:anchor>
            </w:drawing>
          </mc:Choice>
          <mc:Fallback>
            <w:pict>
              <v:shape w14:anchorId="5F250799" id="Textbox 292" o:spid="_x0000_s1253" type="#_x0000_t202" style="position:absolute;left:0;text-align:left;margin-left:341.3pt;margin-top:-52.7pt;width:14.55pt;height:6.55pt;rotation:-45;z-index:25165829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" filled="f" stroked="f">
                <v:textbox inset="0,0,0,0">
                  <w:txbxContent>
                    <w:p w14:paraId="5F2509C0" w14:textId="77777777" w:rsidR="003E1B64" w:rsidRDefault="00775BFE">
                      <w:pPr>
                        <w:spacing w:line="131" w:lineRule="exact"/>
                        <w:rPr>
                          <w:sz w:val="13"/>
                        </w:rPr>
                      </w:pPr>
                      <w:r>
                        <w:rPr>
                          <w:color w:val="231F20"/>
                          <w:spacing w:val="-4"/>
                          <w:sz w:val="13"/>
                        </w:rPr>
                        <w:t>2022</w:t>
                      </w:r>
                    </w:p>
                  </w:txbxContent>
                </v:textbox>
                <w10:wrap anchorx="page"/>
              </v:shape>
            </w:pict>
          </mc:Fallback>
        </mc:AlternateContent>
      </w:r>
      <w:r>
        <w:rPr>
          <w:noProof/>
        </w:rPr>
        <mc:AlternateContent>
          <mc:Choice Requires="wps">
            <w:drawing>
              <wp:anchor distT="0" distB="0" distL="0" distR="0" simplePos="0" relativeHeight="251658300" behindDoc="0" locked="0" layoutInCell="1" allowOverlap="1" wp14:anchorId="5F25079B" wp14:editId="5F25079C">
                <wp:simplePos x="0" y="0"/>
                <wp:positionH relativeFrom="page">
                  <wp:posOffset>4496219</wp:posOffset>
                </wp:positionH>
                <wp:positionV relativeFrom="paragraph">
                  <wp:posOffset>-669453</wp:posOffset>
                </wp:positionV>
                <wp:extent cx="184785" cy="83185"/>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1" w14:textId="77777777" w:rsidR="003E1B64" w:rsidRDefault="00775BFE">
                            <w:pPr>
                              <w:spacing w:line="131" w:lineRule="exact"/>
                              <w:rPr>
                                <w:sz w:val="13"/>
                              </w:rPr>
                            </w:pPr>
                            <w:r>
                              <w:rPr>
                                <w:color w:val="231F20"/>
                                <w:spacing w:val="-4"/>
                                <w:sz w:val="13"/>
                              </w:rPr>
                              <w:t>2024</w:t>
                            </w:r>
                          </w:p>
                        </w:txbxContent>
                      </wps:txbx>
                      <wps:bodyPr wrap="square" lIns="0" tIns="0" rIns="0" bIns="0" rtlCol="0">
                        <a:noAutofit/>
                      </wps:bodyPr>
                    </wps:wsp>
                  </a:graphicData>
                </a:graphic>
              </wp:anchor>
            </w:drawing>
          </mc:Choice>
          <mc:Fallback>
            <w:pict>
              <v:shape w14:anchorId="5F25079B" id="Textbox 293" o:spid="_x0000_s1254" type="#_x0000_t202" style="position:absolute;left:0;text-align:left;margin-left:354.05pt;margin-top:-52.7pt;width:14.55pt;height:6.55pt;rotation:-45;z-index:2516583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" filled="f" stroked="f">
                <v:textbox inset="0,0,0,0">
                  <w:txbxContent>
                    <w:p w14:paraId="5F2509C1" w14:textId="77777777" w:rsidR="003E1B64" w:rsidRDefault="00775BFE">
                      <w:pPr>
                        <w:spacing w:line="131" w:lineRule="exact"/>
                        <w:rPr>
                          <w:sz w:val="13"/>
                        </w:rPr>
                      </w:pPr>
                      <w:r>
                        <w:rPr>
                          <w:color w:val="231F20"/>
                          <w:spacing w:val="-4"/>
                          <w:sz w:val="13"/>
                        </w:rPr>
                        <w:t>2024</w:t>
                      </w:r>
                    </w:p>
                  </w:txbxContent>
                </v:textbox>
                <w10:wrap anchorx="page"/>
              </v:shape>
            </w:pict>
          </mc:Fallback>
        </mc:AlternateContent>
      </w:r>
      <w:r>
        <w:rPr>
          <w:noProof/>
        </w:rPr>
        <mc:AlternateContent>
          <mc:Choice Requires="wps">
            <w:drawing>
              <wp:anchor distT="0" distB="0" distL="0" distR="0" simplePos="0" relativeHeight="251658301" behindDoc="0" locked="0" layoutInCell="1" allowOverlap="1" wp14:anchorId="5F25079D" wp14:editId="5F25079E">
                <wp:simplePos x="0" y="0"/>
                <wp:positionH relativeFrom="page">
                  <wp:posOffset>4657644</wp:posOffset>
                </wp:positionH>
                <wp:positionV relativeFrom="paragraph">
                  <wp:posOffset>-669453</wp:posOffset>
                </wp:positionV>
                <wp:extent cx="184785" cy="83185"/>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2" w14:textId="77777777" w:rsidR="003E1B64" w:rsidRDefault="00775BFE">
                            <w:pPr>
                              <w:spacing w:line="131" w:lineRule="exact"/>
                              <w:rPr>
                                <w:sz w:val="13"/>
                              </w:rPr>
                            </w:pPr>
                            <w:r>
                              <w:rPr>
                                <w:color w:val="231F20"/>
                                <w:spacing w:val="-4"/>
                                <w:sz w:val="13"/>
                              </w:rPr>
                              <w:t>2026</w:t>
                            </w:r>
                          </w:p>
                        </w:txbxContent>
                      </wps:txbx>
                      <wps:bodyPr wrap="square" lIns="0" tIns="0" rIns="0" bIns="0" rtlCol="0">
                        <a:noAutofit/>
                      </wps:bodyPr>
                    </wps:wsp>
                  </a:graphicData>
                </a:graphic>
              </wp:anchor>
            </w:drawing>
          </mc:Choice>
          <mc:Fallback>
            <w:pict>
              <v:shape w14:anchorId="5F25079D" id="Textbox 294" o:spid="_x0000_s1255" type="#_x0000_t202" style="position:absolute;left:0;text-align:left;margin-left:366.75pt;margin-top:-52.7pt;width:14.55pt;height:6.55pt;rotation:-45;z-index:25165830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" filled="f" stroked="f">
                <v:textbox inset="0,0,0,0">
                  <w:txbxContent>
                    <w:p w14:paraId="5F2509C2" w14:textId="77777777" w:rsidR="003E1B64" w:rsidRDefault="00775BFE">
                      <w:pPr>
                        <w:spacing w:line="131" w:lineRule="exact"/>
                        <w:rPr>
                          <w:sz w:val="13"/>
                        </w:rPr>
                      </w:pPr>
                      <w:r>
                        <w:rPr>
                          <w:color w:val="231F20"/>
                          <w:spacing w:val="-4"/>
                          <w:sz w:val="13"/>
                        </w:rPr>
                        <w:t>2026</w:t>
                      </w:r>
                    </w:p>
                  </w:txbxContent>
                </v:textbox>
                <w10:wrap anchorx="page"/>
              </v:shape>
            </w:pict>
          </mc:Fallback>
        </mc:AlternateContent>
      </w:r>
      <w:r>
        <w:rPr>
          <w:noProof/>
        </w:rPr>
        <mc:AlternateContent>
          <mc:Choice Requires="wps">
            <w:drawing>
              <wp:anchor distT="0" distB="0" distL="0" distR="0" simplePos="0" relativeHeight="251658302" behindDoc="0" locked="0" layoutInCell="1" allowOverlap="1" wp14:anchorId="5F25079F" wp14:editId="5F2507A0">
                <wp:simplePos x="0" y="0"/>
                <wp:positionH relativeFrom="page">
                  <wp:posOffset>4819070</wp:posOffset>
                </wp:positionH>
                <wp:positionV relativeFrom="paragraph">
                  <wp:posOffset>-669453</wp:posOffset>
                </wp:positionV>
                <wp:extent cx="184785" cy="83185"/>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3" w14:textId="77777777" w:rsidR="003E1B64" w:rsidRDefault="00775BFE">
                            <w:pPr>
                              <w:spacing w:line="131" w:lineRule="exact"/>
                              <w:rPr>
                                <w:sz w:val="13"/>
                              </w:rPr>
                            </w:pPr>
                            <w:r>
                              <w:rPr>
                                <w:color w:val="231F20"/>
                                <w:spacing w:val="-4"/>
                                <w:sz w:val="13"/>
                              </w:rPr>
                              <w:t>2028</w:t>
                            </w:r>
                          </w:p>
                        </w:txbxContent>
                      </wps:txbx>
                      <wps:bodyPr wrap="square" lIns="0" tIns="0" rIns="0" bIns="0" rtlCol="0">
                        <a:noAutofit/>
                      </wps:bodyPr>
                    </wps:wsp>
                  </a:graphicData>
                </a:graphic>
              </wp:anchor>
            </w:drawing>
          </mc:Choice>
          <mc:Fallback>
            <w:pict>
              <v:shape w14:anchorId="5F25079F" id="Textbox 295" o:spid="_x0000_s1256" type="#_x0000_t202" style="position:absolute;left:0;text-align:left;margin-left:379.45pt;margin-top:-52.7pt;width:14.55pt;height:6.55pt;rotation:-45;z-index:25165830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" filled="f" stroked="f">
                <v:textbox inset="0,0,0,0">
                  <w:txbxContent>
                    <w:p w14:paraId="5F2509C3" w14:textId="77777777" w:rsidR="003E1B64" w:rsidRDefault="00775BFE">
                      <w:pPr>
                        <w:spacing w:line="131" w:lineRule="exact"/>
                        <w:rPr>
                          <w:sz w:val="13"/>
                        </w:rPr>
                      </w:pPr>
                      <w:r>
                        <w:rPr>
                          <w:color w:val="231F20"/>
                          <w:spacing w:val="-4"/>
                          <w:sz w:val="13"/>
                        </w:rPr>
                        <w:t>2028</w:t>
                      </w:r>
                    </w:p>
                  </w:txbxContent>
                </v:textbox>
                <w10:wrap anchorx="page"/>
              </v:shape>
            </w:pict>
          </mc:Fallback>
        </mc:AlternateContent>
      </w:r>
      <w:r>
        <w:rPr>
          <w:noProof/>
        </w:rPr>
        <mc:AlternateContent>
          <mc:Choice Requires="wps">
            <w:drawing>
              <wp:anchor distT="0" distB="0" distL="0" distR="0" simplePos="0" relativeHeight="251658303" behindDoc="0" locked="0" layoutInCell="1" allowOverlap="1" wp14:anchorId="5F2507A1" wp14:editId="5F2507A2">
                <wp:simplePos x="0" y="0"/>
                <wp:positionH relativeFrom="page">
                  <wp:posOffset>4980495</wp:posOffset>
                </wp:positionH>
                <wp:positionV relativeFrom="paragraph">
                  <wp:posOffset>-669453</wp:posOffset>
                </wp:positionV>
                <wp:extent cx="184785" cy="83185"/>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4" w14:textId="77777777" w:rsidR="003E1B64" w:rsidRDefault="00775BFE">
                            <w:pPr>
                              <w:spacing w:line="131" w:lineRule="exact"/>
                              <w:rPr>
                                <w:sz w:val="13"/>
                              </w:rPr>
                            </w:pPr>
                            <w:r>
                              <w:rPr>
                                <w:color w:val="231F20"/>
                                <w:spacing w:val="-4"/>
                                <w:sz w:val="13"/>
                              </w:rPr>
                              <w:t>2030</w:t>
                            </w:r>
                          </w:p>
                        </w:txbxContent>
                      </wps:txbx>
                      <wps:bodyPr wrap="square" lIns="0" tIns="0" rIns="0" bIns="0" rtlCol="0">
                        <a:noAutofit/>
                      </wps:bodyPr>
                    </wps:wsp>
                  </a:graphicData>
                </a:graphic>
              </wp:anchor>
            </w:drawing>
          </mc:Choice>
          <mc:Fallback>
            <w:pict>
              <v:shape w14:anchorId="5F2507A1" id="Textbox 296" o:spid="_x0000_s1257" type="#_x0000_t202" style="position:absolute;left:0;text-align:left;margin-left:392.15pt;margin-top:-52.7pt;width:14.55pt;height:6.55pt;rotation:-45;z-index:25165830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" filled="f" stroked="f">
                <v:textbox inset="0,0,0,0">
                  <w:txbxContent>
                    <w:p w14:paraId="5F2509C4" w14:textId="77777777" w:rsidR="003E1B64" w:rsidRDefault="00775BFE">
                      <w:pPr>
                        <w:spacing w:line="131" w:lineRule="exact"/>
                        <w:rPr>
                          <w:sz w:val="13"/>
                        </w:rPr>
                      </w:pPr>
                      <w:r>
                        <w:rPr>
                          <w:color w:val="231F20"/>
                          <w:spacing w:val="-4"/>
                          <w:sz w:val="13"/>
                        </w:rPr>
                        <w:t>2030</w:t>
                      </w:r>
                    </w:p>
                  </w:txbxContent>
                </v:textbox>
                <w10:wrap anchorx="page"/>
              </v:shape>
            </w:pict>
          </mc:Fallback>
        </mc:AlternateContent>
      </w:r>
      <w:r>
        <w:rPr>
          <w:noProof/>
        </w:rPr>
        <mc:AlternateContent>
          <mc:Choice Requires="wps">
            <w:drawing>
              <wp:anchor distT="0" distB="0" distL="0" distR="0" simplePos="0" relativeHeight="251658304" behindDoc="0" locked="0" layoutInCell="1" allowOverlap="1" wp14:anchorId="5F2507A3" wp14:editId="5F2507A4">
                <wp:simplePos x="0" y="0"/>
                <wp:positionH relativeFrom="page">
                  <wp:posOffset>5141921</wp:posOffset>
                </wp:positionH>
                <wp:positionV relativeFrom="paragraph">
                  <wp:posOffset>-669453</wp:posOffset>
                </wp:positionV>
                <wp:extent cx="184785" cy="83185"/>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5" w14:textId="77777777" w:rsidR="003E1B64" w:rsidRDefault="00775BFE">
                            <w:pPr>
                              <w:spacing w:line="131" w:lineRule="exact"/>
                              <w:rPr>
                                <w:sz w:val="13"/>
                              </w:rPr>
                            </w:pPr>
                            <w:r>
                              <w:rPr>
                                <w:color w:val="231F20"/>
                                <w:spacing w:val="-4"/>
                                <w:sz w:val="13"/>
                              </w:rPr>
                              <w:t>2032</w:t>
                            </w:r>
                          </w:p>
                        </w:txbxContent>
                      </wps:txbx>
                      <wps:bodyPr wrap="square" lIns="0" tIns="0" rIns="0" bIns="0" rtlCol="0">
                        <a:noAutofit/>
                      </wps:bodyPr>
                    </wps:wsp>
                  </a:graphicData>
                </a:graphic>
              </wp:anchor>
            </w:drawing>
          </mc:Choice>
          <mc:Fallback>
            <w:pict>
              <v:shape w14:anchorId="5F2507A3" id="Textbox 297" o:spid="_x0000_s1258" type="#_x0000_t202" style="position:absolute;left:0;text-align:left;margin-left:404.9pt;margin-top:-52.7pt;width:14.55pt;height:6.55pt;rotation:-45;z-index:25165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" filled="f" stroked="f">
                <v:textbox inset="0,0,0,0">
                  <w:txbxContent>
                    <w:p w14:paraId="5F2509C5" w14:textId="77777777" w:rsidR="003E1B64" w:rsidRDefault="00775BFE">
                      <w:pPr>
                        <w:spacing w:line="131" w:lineRule="exact"/>
                        <w:rPr>
                          <w:sz w:val="13"/>
                        </w:rPr>
                      </w:pPr>
                      <w:r>
                        <w:rPr>
                          <w:color w:val="231F20"/>
                          <w:spacing w:val="-4"/>
                          <w:sz w:val="13"/>
                        </w:rPr>
                        <w:t>2032</w:t>
                      </w:r>
                    </w:p>
                  </w:txbxContent>
                </v:textbox>
                <w10:wrap anchorx="page"/>
              </v:shape>
            </w:pict>
          </mc:Fallback>
        </mc:AlternateContent>
      </w:r>
      <w:r>
        <w:rPr>
          <w:noProof/>
        </w:rPr>
        <mc:AlternateContent>
          <mc:Choice Requires="wps">
            <w:drawing>
              <wp:anchor distT="0" distB="0" distL="0" distR="0" simplePos="0" relativeHeight="251658305" behindDoc="0" locked="0" layoutInCell="1" allowOverlap="1" wp14:anchorId="5F2507A5" wp14:editId="5F2507A6">
                <wp:simplePos x="0" y="0"/>
                <wp:positionH relativeFrom="page">
                  <wp:posOffset>5303346</wp:posOffset>
                </wp:positionH>
                <wp:positionV relativeFrom="paragraph">
                  <wp:posOffset>-669453</wp:posOffset>
                </wp:positionV>
                <wp:extent cx="184785" cy="83185"/>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6" w14:textId="77777777" w:rsidR="003E1B64" w:rsidRDefault="00775BFE">
                            <w:pPr>
                              <w:spacing w:line="131" w:lineRule="exact"/>
                              <w:rPr>
                                <w:sz w:val="13"/>
                              </w:rPr>
                            </w:pPr>
                            <w:r>
                              <w:rPr>
                                <w:color w:val="231F20"/>
                                <w:spacing w:val="-4"/>
                                <w:sz w:val="13"/>
                              </w:rPr>
                              <w:t>2034</w:t>
                            </w:r>
                          </w:p>
                        </w:txbxContent>
                      </wps:txbx>
                      <wps:bodyPr wrap="square" lIns="0" tIns="0" rIns="0" bIns="0" rtlCol="0">
                        <a:noAutofit/>
                      </wps:bodyPr>
                    </wps:wsp>
                  </a:graphicData>
                </a:graphic>
              </wp:anchor>
            </w:drawing>
          </mc:Choice>
          <mc:Fallback>
            <w:pict>
              <v:shape w14:anchorId="5F2507A5" id="Textbox 298" o:spid="_x0000_s1259" type="#_x0000_t202" style="position:absolute;left:0;text-align:left;margin-left:417.6pt;margin-top:-52.7pt;width:14.55pt;height:6.55pt;rotation:-45;z-index:25165830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" filled="f" stroked="f">
                <v:textbox inset="0,0,0,0">
                  <w:txbxContent>
                    <w:p w14:paraId="5F2509C6" w14:textId="77777777" w:rsidR="003E1B64" w:rsidRDefault="00775BFE">
                      <w:pPr>
                        <w:spacing w:line="131" w:lineRule="exact"/>
                        <w:rPr>
                          <w:sz w:val="13"/>
                        </w:rPr>
                      </w:pPr>
                      <w:r>
                        <w:rPr>
                          <w:color w:val="231F20"/>
                          <w:spacing w:val="-4"/>
                          <w:sz w:val="13"/>
                        </w:rPr>
                        <w:t>2034</w:t>
                      </w:r>
                    </w:p>
                  </w:txbxContent>
                </v:textbox>
                <w10:wrap anchorx="page"/>
              </v:shape>
            </w:pict>
          </mc:Fallback>
        </mc:AlternateContent>
      </w:r>
      <w:r>
        <w:rPr>
          <w:noProof/>
        </w:rPr>
        <mc:AlternateContent>
          <mc:Choice Requires="wps">
            <w:drawing>
              <wp:anchor distT="0" distB="0" distL="0" distR="0" simplePos="0" relativeHeight="251658306" behindDoc="0" locked="0" layoutInCell="1" allowOverlap="1" wp14:anchorId="5F2507A7" wp14:editId="5F2507A8">
                <wp:simplePos x="0" y="0"/>
                <wp:positionH relativeFrom="page">
                  <wp:posOffset>5464771</wp:posOffset>
                </wp:positionH>
                <wp:positionV relativeFrom="paragraph">
                  <wp:posOffset>-669453</wp:posOffset>
                </wp:positionV>
                <wp:extent cx="184785" cy="83185"/>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7" w14:textId="77777777" w:rsidR="003E1B64" w:rsidRDefault="00775BFE">
                            <w:pPr>
                              <w:spacing w:line="131" w:lineRule="exact"/>
                              <w:rPr>
                                <w:sz w:val="13"/>
                              </w:rPr>
                            </w:pPr>
                            <w:r>
                              <w:rPr>
                                <w:color w:val="231F20"/>
                                <w:spacing w:val="-4"/>
                                <w:sz w:val="13"/>
                              </w:rPr>
                              <w:t>2036</w:t>
                            </w:r>
                          </w:p>
                        </w:txbxContent>
                      </wps:txbx>
                      <wps:bodyPr wrap="square" lIns="0" tIns="0" rIns="0" bIns="0" rtlCol="0">
                        <a:noAutofit/>
                      </wps:bodyPr>
                    </wps:wsp>
                  </a:graphicData>
                </a:graphic>
              </wp:anchor>
            </w:drawing>
          </mc:Choice>
          <mc:Fallback>
            <w:pict>
              <v:shape w14:anchorId="5F2507A7" id="Textbox 299" o:spid="_x0000_s1260" type="#_x0000_t202" style="position:absolute;left:0;text-align:left;margin-left:430.3pt;margin-top:-52.7pt;width:14.55pt;height:6.55pt;rotation:-45;z-index:25165830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" filled="f" stroked="f">
                <v:textbox inset="0,0,0,0">
                  <w:txbxContent>
                    <w:p w14:paraId="5F2509C7" w14:textId="77777777" w:rsidR="003E1B64" w:rsidRDefault="00775BFE">
                      <w:pPr>
                        <w:spacing w:line="131" w:lineRule="exact"/>
                        <w:rPr>
                          <w:sz w:val="13"/>
                        </w:rPr>
                      </w:pPr>
                      <w:r>
                        <w:rPr>
                          <w:color w:val="231F20"/>
                          <w:spacing w:val="-4"/>
                          <w:sz w:val="13"/>
                        </w:rPr>
                        <w:t>2036</w:t>
                      </w:r>
                    </w:p>
                  </w:txbxContent>
                </v:textbox>
                <w10:wrap anchorx="page"/>
              </v:shape>
            </w:pict>
          </mc:Fallback>
        </mc:AlternateContent>
      </w:r>
      <w:r>
        <w:rPr>
          <w:noProof/>
        </w:rPr>
        <mc:AlternateContent>
          <mc:Choice Requires="wps">
            <w:drawing>
              <wp:anchor distT="0" distB="0" distL="0" distR="0" simplePos="0" relativeHeight="251658307" behindDoc="0" locked="0" layoutInCell="1" allowOverlap="1" wp14:anchorId="5F2507A9" wp14:editId="5F2507AA">
                <wp:simplePos x="0" y="0"/>
                <wp:positionH relativeFrom="page">
                  <wp:posOffset>5626197</wp:posOffset>
                </wp:positionH>
                <wp:positionV relativeFrom="paragraph">
                  <wp:posOffset>-669453</wp:posOffset>
                </wp:positionV>
                <wp:extent cx="184785" cy="83185"/>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8" w14:textId="77777777" w:rsidR="003E1B64" w:rsidRDefault="00775BFE">
                            <w:pPr>
                              <w:spacing w:line="131" w:lineRule="exact"/>
                              <w:rPr>
                                <w:sz w:val="13"/>
                              </w:rPr>
                            </w:pPr>
                            <w:r>
                              <w:rPr>
                                <w:color w:val="231F20"/>
                                <w:spacing w:val="-4"/>
                                <w:sz w:val="13"/>
                              </w:rPr>
                              <w:t>2038</w:t>
                            </w:r>
                          </w:p>
                        </w:txbxContent>
                      </wps:txbx>
                      <wps:bodyPr wrap="square" lIns="0" tIns="0" rIns="0" bIns="0" rtlCol="0">
                        <a:noAutofit/>
                      </wps:bodyPr>
                    </wps:wsp>
                  </a:graphicData>
                </a:graphic>
              </wp:anchor>
            </w:drawing>
          </mc:Choice>
          <mc:Fallback>
            <w:pict>
              <v:shape w14:anchorId="5F2507A9" id="Textbox 300" o:spid="_x0000_s1261" type="#_x0000_t202" style="position:absolute;left:0;text-align:left;margin-left:443pt;margin-top:-52.7pt;width:14.55pt;height:6.55pt;rotation:-45;z-index:25165830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" filled="f" stroked="f">
                <v:textbox inset="0,0,0,0">
                  <w:txbxContent>
                    <w:p w14:paraId="5F2509C8" w14:textId="77777777" w:rsidR="003E1B64" w:rsidRDefault="00775BFE">
                      <w:pPr>
                        <w:spacing w:line="131" w:lineRule="exact"/>
                        <w:rPr>
                          <w:sz w:val="13"/>
                        </w:rPr>
                      </w:pPr>
                      <w:r>
                        <w:rPr>
                          <w:color w:val="231F20"/>
                          <w:spacing w:val="-4"/>
                          <w:sz w:val="13"/>
                        </w:rPr>
                        <w:t>2038</w:t>
                      </w:r>
                    </w:p>
                  </w:txbxContent>
                </v:textbox>
                <w10:wrap anchorx="page"/>
              </v:shape>
            </w:pict>
          </mc:Fallback>
        </mc:AlternateContent>
      </w:r>
      <w:r>
        <w:rPr>
          <w:noProof/>
        </w:rPr>
        <mc:AlternateContent>
          <mc:Choice Requires="wps">
            <w:drawing>
              <wp:anchor distT="0" distB="0" distL="0" distR="0" simplePos="0" relativeHeight="251658308" behindDoc="0" locked="0" layoutInCell="1" allowOverlap="1" wp14:anchorId="5F2507AB" wp14:editId="5F2507AC">
                <wp:simplePos x="0" y="0"/>
                <wp:positionH relativeFrom="page">
                  <wp:posOffset>5787622</wp:posOffset>
                </wp:positionH>
                <wp:positionV relativeFrom="paragraph">
                  <wp:posOffset>-669453</wp:posOffset>
                </wp:positionV>
                <wp:extent cx="184785" cy="83185"/>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9" w14:textId="77777777" w:rsidR="003E1B64" w:rsidRDefault="00775BFE">
                            <w:pPr>
                              <w:spacing w:line="131" w:lineRule="exact"/>
                              <w:rPr>
                                <w:sz w:val="13"/>
                              </w:rPr>
                            </w:pPr>
                            <w:r>
                              <w:rPr>
                                <w:color w:val="231F20"/>
                                <w:spacing w:val="-4"/>
                                <w:sz w:val="13"/>
                              </w:rPr>
                              <w:t>2040</w:t>
                            </w:r>
                          </w:p>
                        </w:txbxContent>
                      </wps:txbx>
                      <wps:bodyPr wrap="square" lIns="0" tIns="0" rIns="0" bIns="0" rtlCol="0">
                        <a:noAutofit/>
                      </wps:bodyPr>
                    </wps:wsp>
                  </a:graphicData>
                </a:graphic>
              </wp:anchor>
            </w:drawing>
          </mc:Choice>
          <mc:Fallback>
            <w:pict>
              <v:shape w14:anchorId="5F2507AB" id="Textbox 301" o:spid="_x0000_s1262" type="#_x0000_t202" style="position:absolute;left:0;text-align:left;margin-left:455.7pt;margin-top:-52.7pt;width:14.55pt;height:6.55pt;rotation:-45;z-index:2516583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" filled="f" stroked="f">
                <v:textbox inset="0,0,0,0">
                  <w:txbxContent>
                    <w:p w14:paraId="5F2509C9" w14:textId="77777777" w:rsidR="003E1B64" w:rsidRDefault="00775BFE">
                      <w:pPr>
                        <w:spacing w:line="131" w:lineRule="exact"/>
                        <w:rPr>
                          <w:sz w:val="13"/>
                        </w:rPr>
                      </w:pPr>
                      <w:r>
                        <w:rPr>
                          <w:color w:val="231F20"/>
                          <w:spacing w:val="-4"/>
                          <w:sz w:val="13"/>
                        </w:rPr>
                        <w:t>2040</w:t>
                      </w:r>
                    </w:p>
                  </w:txbxContent>
                </v:textbox>
                <w10:wrap anchorx="page"/>
              </v:shape>
            </w:pict>
          </mc:Fallback>
        </mc:AlternateContent>
      </w:r>
      <w:r>
        <w:rPr>
          <w:noProof/>
        </w:rPr>
        <mc:AlternateContent>
          <mc:Choice Requires="wps">
            <w:drawing>
              <wp:anchor distT="0" distB="0" distL="0" distR="0" simplePos="0" relativeHeight="251658309" behindDoc="0" locked="0" layoutInCell="1" allowOverlap="1" wp14:anchorId="5F2507AD" wp14:editId="5F2507AE">
                <wp:simplePos x="0" y="0"/>
                <wp:positionH relativeFrom="page">
                  <wp:posOffset>5949048</wp:posOffset>
                </wp:positionH>
                <wp:positionV relativeFrom="paragraph">
                  <wp:posOffset>-669453</wp:posOffset>
                </wp:positionV>
                <wp:extent cx="184785" cy="83185"/>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A" w14:textId="77777777" w:rsidR="003E1B64" w:rsidRDefault="00775BFE">
                            <w:pPr>
                              <w:spacing w:line="131" w:lineRule="exact"/>
                              <w:rPr>
                                <w:sz w:val="13"/>
                              </w:rPr>
                            </w:pPr>
                            <w:r>
                              <w:rPr>
                                <w:color w:val="231F20"/>
                                <w:spacing w:val="-4"/>
                                <w:sz w:val="13"/>
                              </w:rPr>
                              <w:t>2042</w:t>
                            </w:r>
                          </w:p>
                        </w:txbxContent>
                      </wps:txbx>
                      <wps:bodyPr wrap="square" lIns="0" tIns="0" rIns="0" bIns="0" rtlCol="0">
                        <a:noAutofit/>
                      </wps:bodyPr>
                    </wps:wsp>
                  </a:graphicData>
                </a:graphic>
              </wp:anchor>
            </w:drawing>
          </mc:Choice>
          <mc:Fallback>
            <w:pict>
              <v:shape w14:anchorId="5F2507AD" id="Textbox 302" o:spid="_x0000_s1263" type="#_x0000_t202" style="position:absolute;left:0;text-align:left;margin-left:468.45pt;margin-top:-52.7pt;width:14.55pt;height:6.55pt;rotation:-45;z-index:25165830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" filled="f" stroked="f">
                <v:textbox inset="0,0,0,0">
                  <w:txbxContent>
                    <w:p w14:paraId="5F2509CA" w14:textId="77777777" w:rsidR="003E1B64" w:rsidRDefault="00775BFE">
                      <w:pPr>
                        <w:spacing w:line="131" w:lineRule="exact"/>
                        <w:rPr>
                          <w:sz w:val="13"/>
                        </w:rPr>
                      </w:pPr>
                      <w:r>
                        <w:rPr>
                          <w:color w:val="231F20"/>
                          <w:spacing w:val="-4"/>
                          <w:sz w:val="13"/>
                        </w:rPr>
                        <w:t>2042</w:t>
                      </w:r>
                    </w:p>
                  </w:txbxContent>
                </v:textbox>
                <w10:wrap anchorx="page"/>
              </v:shape>
            </w:pict>
          </mc:Fallback>
        </mc:AlternateContent>
      </w:r>
      <w:r>
        <w:rPr>
          <w:noProof/>
        </w:rPr>
        <mc:AlternateContent>
          <mc:Choice Requires="wps">
            <w:drawing>
              <wp:anchor distT="0" distB="0" distL="0" distR="0" simplePos="0" relativeHeight="251658310" behindDoc="0" locked="0" layoutInCell="1" allowOverlap="1" wp14:anchorId="5F2507AF" wp14:editId="5F2507B0">
                <wp:simplePos x="0" y="0"/>
                <wp:positionH relativeFrom="page">
                  <wp:posOffset>6110473</wp:posOffset>
                </wp:positionH>
                <wp:positionV relativeFrom="paragraph">
                  <wp:posOffset>-669453</wp:posOffset>
                </wp:positionV>
                <wp:extent cx="184785" cy="83185"/>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B" w14:textId="77777777" w:rsidR="003E1B64" w:rsidRDefault="00775BFE">
                            <w:pPr>
                              <w:spacing w:line="131" w:lineRule="exact"/>
                              <w:rPr>
                                <w:sz w:val="13"/>
                              </w:rPr>
                            </w:pPr>
                            <w:r>
                              <w:rPr>
                                <w:color w:val="231F20"/>
                                <w:spacing w:val="-4"/>
                                <w:sz w:val="13"/>
                              </w:rPr>
                              <w:t>2044</w:t>
                            </w:r>
                          </w:p>
                        </w:txbxContent>
                      </wps:txbx>
                      <wps:bodyPr wrap="square" lIns="0" tIns="0" rIns="0" bIns="0" rtlCol="0">
                        <a:noAutofit/>
                      </wps:bodyPr>
                    </wps:wsp>
                  </a:graphicData>
                </a:graphic>
              </wp:anchor>
            </w:drawing>
          </mc:Choice>
          <mc:Fallback>
            <w:pict>
              <v:shape w14:anchorId="5F2507AF" id="Textbox 303" o:spid="_x0000_s1264" type="#_x0000_t202" style="position:absolute;left:0;text-align:left;margin-left:481.15pt;margin-top:-52.7pt;width:14.55pt;height:6.55pt;rotation:-45;z-index:25165831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" filled="f" stroked="f">
                <v:textbox inset="0,0,0,0">
                  <w:txbxContent>
                    <w:p w14:paraId="5F2509CB" w14:textId="77777777" w:rsidR="003E1B64" w:rsidRDefault="00775BFE">
                      <w:pPr>
                        <w:spacing w:line="131" w:lineRule="exact"/>
                        <w:rPr>
                          <w:sz w:val="13"/>
                        </w:rPr>
                      </w:pPr>
                      <w:r>
                        <w:rPr>
                          <w:color w:val="231F20"/>
                          <w:spacing w:val="-4"/>
                          <w:sz w:val="13"/>
                        </w:rPr>
                        <w:t>2044</w:t>
                      </w:r>
                    </w:p>
                  </w:txbxContent>
                </v:textbox>
                <w10:wrap anchorx="page"/>
              </v:shape>
            </w:pict>
          </mc:Fallback>
        </mc:AlternateContent>
      </w:r>
      <w:r>
        <w:rPr>
          <w:noProof/>
        </w:rPr>
        <mc:AlternateContent>
          <mc:Choice Requires="wps">
            <w:drawing>
              <wp:anchor distT="0" distB="0" distL="0" distR="0" simplePos="0" relativeHeight="251658311" behindDoc="0" locked="0" layoutInCell="1" allowOverlap="1" wp14:anchorId="5F2507B1" wp14:editId="5F2507B2">
                <wp:simplePos x="0" y="0"/>
                <wp:positionH relativeFrom="page">
                  <wp:posOffset>6271898</wp:posOffset>
                </wp:positionH>
                <wp:positionV relativeFrom="paragraph">
                  <wp:posOffset>-669453</wp:posOffset>
                </wp:positionV>
                <wp:extent cx="184785" cy="83185"/>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C" w14:textId="77777777" w:rsidR="003E1B64" w:rsidRDefault="00775BFE">
                            <w:pPr>
                              <w:spacing w:line="131" w:lineRule="exact"/>
                              <w:rPr>
                                <w:sz w:val="13"/>
                              </w:rPr>
                            </w:pPr>
                            <w:r>
                              <w:rPr>
                                <w:color w:val="231F20"/>
                                <w:spacing w:val="-4"/>
                                <w:sz w:val="13"/>
                              </w:rPr>
                              <w:t>2046</w:t>
                            </w:r>
                          </w:p>
                        </w:txbxContent>
                      </wps:txbx>
                      <wps:bodyPr wrap="square" lIns="0" tIns="0" rIns="0" bIns="0" rtlCol="0">
                        <a:noAutofit/>
                      </wps:bodyPr>
                    </wps:wsp>
                  </a:graphicData>
                </a:graphic>
              </wp:anchor>
            </w:drawing>
          </mc:Choice>
          <mc:Fallback>
            <w:pict>
              <v:shape w14:anchorId="5F2507B1" id="Textbox 304" o:spid="_x0000_s1265" type="#_x0000_t202" style="position:absolute;left:0;text-align:left;margin-left:493.85pt;margin-top:-52.7pt;width:14.55pt;height:6.55pt;rotation:-45;z-index:25165831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" filled="f" stroked="f">
                <v:textbox inset="0,0,0,0">
                  <w:txbxContent>
                    <w:p w14:paraId="5F2509CC" w14:textId="77777777" w:rsidR="003E1B64" w:rsidRDefault="00775BFE">
                      <w:pPr>
                        <w:spacing w:line="131" w:lineRule="exact"/>
                        <w:rPr>
                          <w:sz w:val="13"/>
                        </w:rPr>
                      </w:pPr>
                      <w:r>
                        <w:rPr>
                          <w:color w:val="231F20"/>
                          <w:spacing w:val="-4"/>
                          <w:sz w:val="13"/>
                        </w:rPr>
                        <w:t>2046</w:t>
                      </w:r>
                    </w:p>
                  </w:txbxContent>
                </v:textbox>
                <w10:wrap anchorx="page"/>
              </v:shape>
            </w:pict>
          </mc:Fallback>
        </mc:AlternateContent>
      </w:r>
      <w:r>
        <w:rPr>
          <w:noProof/>
        </w:rPr>
        <mc:AlternateContent>
          <mc:Choice Requires="wps">
            <w:drawing>
              <wp:anchor distT="0" distB="0" distL="0" distR="0" simplePos="0" relativeHeight="251658312" behindDoc="0" locked="0" layoutInCell="1" allowOverlap="1" wp14:anchorId="5F2507B3" wp14:editId="5F2507B4">
                <wp:simplePos x="0" y="0"/>
                <wp:positionH relativeFrom="page">
                  <wp:posOffset>6433324</wp:posOffset>
                </wp:positionH>
                <wp:positionV relativeFrom="paragraph">
                  <wp:posOffset>-669453</wp:posOffset>
                </wp:positionV>
                <wp:extent cx="184785" cy="83185"/>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D" w14:textId="77777777" w:rsidR="003E1B64" w:rsidRDefault="00775BFE">
                            <w:pPr>
                              <w:spacing w:line="131" w:lineRule="exact"/>
                              <w:rPr>
                                <w:sz w:val="13"/>
                              </w:rPr>
                            </w:pPr>
                            <w:r>
                              <w:rPr>
                                <w:color w:val="231F20"/>
                                <w:spacing w:val="-4"/>
                                <w:sz w:val="13"/>
                              </w:rPr>
                              <w:t>2048</w:t>
                            </w:r>
                          </w:p>
                        </w:txbxContent>
                      </wps:txbx>
                      <wps:bodyPr wrap="square" lIns="0" tIns="0" rIns="0" bIns="0" rtlCol="0">
                        <a:noAutofit/>
                      </wps:bodyPr>
                    </wps:wsp>
                  </a:graphicData>
                </a:graphic>
              </wp:anchor>
            </w:drawing>
          </mc:Choice>
          <mc:Fallback>
            <w:pict>
              <v:shape w14:anchorId="5F2507B3" id="Textbox 305" o:spid="_x0000_s1266" type="#_x0000_t202" style="position:absolute;left:0;text-align:left;margin-left:506.55pt;margin-top:-52.7pt;width:14.55pt;height:6.55pt;rotation:-45;z-index:251658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" filled="f" stroked="f">
                <v:textbox inset="0,0,0,0">
                  <w:txbxContent>
                    <w:p w14:paraId="5F2509CD" w14:textId="77777777" w:rsidR="003E1B64" w:rsidRDefault="00775BFE">
                      <w:pPr>
                        <w:spacing w:line="131" w:lineRule="exact"/>
                        <w:rPr>
                          <w:sz w:val="13"/>
                        </w:rPr>
                      </w:pPr>
                      <w:r>
                        <w:rPr>
                          <w:color w:val="231F20"/>
                          <w:spacing w:val="-4"/>
                          <w:sz w:val="13"/>
                        </w:rPr>
                        <w:t>2048</w:t>
                      </w:r>
                    </w:p>
                  </w:txbxContent>
                </v:textbox>
                <w10:wrap anchorx="page"/>
              </v:shape>
            </w:pict>
          </mc:Fallback>
        </mc:AlternateContent>
      </w:r>
      <w:r>
        <w:rPr>
          <w:noProof/>
        </w:rPr>
        <mc:AlternateContent>
          <mc:Choice Requires="wps">
            <w:drawing>
              <wp:anchor distT="0" distB="0" distL="0" distR="0" simplePos="0" relativeHeight="251658313" behindDoc="0" locked="0" layoutInCell="1" allowOverlap="1" wp14:anchorId="5F2507B5" wp14:editId="5F2507B6">
                <wp:simplePos x="0" y="0"/>
                <wp:positionH relativeFrom="page">
                  <wp:posOffset>6594750</wp:posOffset>
                </wp:positionH>
                <wp:positionV relativeFrom="paragraph">
                  <wp:posOffset>-669453</wp:posOffset>
                </wp:positionV>
                <wp:extent cx="184785" cy="83185"/>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4785" cy="83185"/>
                        </a:xfrm>
                        <a:prstGeom prst="rect">
                          <a:avLst/>
                        </a:prstGeom>
                      </wps:spPr>
                      <wps:txbx>
                        <w:txbxContent>
                          <w:p w14:paraId="5F2509CE" w14:textId="77777777" w:rsidR="003E1B64" w:rsidRDefault="00775BFE">
                            <w:pPr>
                              <w:spacing w:line="131" w:lineRule="exact"/>
                              <w:rPr>
                                <w:sz w:val="13"/>
                              </w:rPr>
                            </w:pPr>
                            <w:r>
                              <w:rPr>
                                <w:color w:val="231F20"/>
                                <w:spacing w:val="-4"/>
                                <w:sz w:val="13"/>
                              </w:rPr>
                              <w:t>2050</w:t>
                            </w:r>
                          </w:p>
                        </w:txbxContent>
                      </wps:txbx>
                      <wps:bodyPr wrap="square" lIns="0" tIns="0" rIns="0" bIns="0" rtlCol="0">
                        <a:noAutofit/>
                      </wps:bodyPr>
                    </wps:wsp>
                  </a:graphicData>
                </a:graphic>
              </wp:anchor>
            </w:drawing>
          </mc:Choice>
          <mc:Fallback>
            <w:pict>
              <v:shape w14:anchorId="5F2507B5" id="Textbox 306" o:spid="_x0000_s1267" type="#_x0000_t202" style="position:absolute;left:0;text-align:left;margin-left:519.25pt;margin-top:-52.7pt;width:14.55pt;height:6.55pt;rotation:-45;z-index:25165831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" filled="f" stroked="f">
                <v:textbox inset="0,0,0,0">
                  <w:txbxContent>
                    <w:p w14:paraId="5F2509CE" w14:textId="77777777" w:rsidR="003E1B64" w:rsidRDefault="00775BFE">
                      <w:pPr>
                        <w:spacing w:line="131" w:lineRule="exact"/>
                        <w:rPr>
                          <w:sz w:val="13"/>
                        </w:rPr>
                      </w:pPr>
                      <w:r>
                        <w:rPr>
                          <w:color w:val="231F20"/>
                          <w:spacing w:val="-4"/>
                          <w:sz w:val="13"/>
                        </w:rPr>
                        <w:t>2050</w:t>
                      </w:r>
                    </w:p>
                  </w:txbxContent>
                </v:textbox>
                <w10:wrap anchorx="page"/>
              </v:shape>
            </w:pict>
          </mc:Fallback>
        </mc:AlternateContent>
      </w:r>
      <w:r>
        <w:rPr>
          <w:color w:val="231F20"/>
        </w:rPr>
        <w:t>While</w:t>
      </w:r>
      <w:r>
        <w:rPr>
          <w:color w:val="231F20"/>
          <w:spacing w:val="-3"/>
        </w:rPr>
        <w:t xml:space="preserve"> </w:t>
      </w:r>
      <w:r>
        <w:rPr>
          <w:color w:val="231F20"/>
        </w:rPr>
        <w:t>the</w:t>
      </w:r>
      <w:r>
        <w:rPr>
          <w:color w:val="231F20"/>
          <w:spacing w:val="-3"/>
        </w:rPr>
        <w:t xml:space="preserve"> </w:t>
      </w:r>
      <w:r>
        <w:rPr>
          <w:color w:val="231F20"/>
        </w:rPr>
        <w:t>facility’s</w:t>
      </w:r>
      <w:r>
        <w:rPr>
          <w:color w:val="231F20"/>
          <w:spacing w:val="-3"/>
        </w:rPr>
        <w:t xml:space="preserve"> </w:t>
      </w:r>
      <w:r>
        <w:rPr>
          <w:color w:val="231F20"/>
        </w:rPr>
        <w:t>emissions</w:t>
      </w:r>
      <w:r>
        <w:rPr>
          <w:color w:val="231F20"/>
          <w:spacing w:val="-3"/>
        </w:rPr>
        <w:t xml:space="preserve"> </w:t>
      </w:r>
      <w:r>
        <w:rPr>
          <w:color w:val="231F20"/>
        </w:rPr>
        <w:t>are</w:t>
      </w:r>
      <w:r>
        <w:rPr>
          <w:color w:val="231F20"/>
          <w:spacing w:val="-3"/>
        </w:rPr>
        <w:t xml:space="preserve"> </w:t>
      </w:r>
      <w:r>
        <w:rPr>
          <w:color w:val="231F20"/>
        </w:rPr>
        <w:t>higher</w:t>
      </w:r>
      <w:r>
        <w:rPr>
          <w:color w:val="231F20"/>
          <w:spacing w:val="-3"/>
        </w:rPr>
        <w:t xml:space="preserve"> </w:t>
      </w:r>
      <w:r>
        <w:rPr>
          <w:color w:val="231F20"/>
        </w:rPr>
        <w:t>than</w:t>
      </w:r>
      <w:r>
        <w:rPr>
          <w:color w:val="231F20"/>
          <w:spacing w:val="-3"/>
        </w:rPr>
        <w:t xml:space="preserve"> </w:t>
      </w:r>
      <w:r>
        <w:rPr>
          <w:color w:val="231F20"/>
        </w:rPr>
        <w:t>its</w:t>
      </w:r>
      <w:r>
        <w:rPr>
          <w:color w:val="231F20"/>
          <w:spacing w:val="-3"/>
        </w:rPr>
        <w:t xml:space="preserve"> </w:t>
      </w:r>
      <w:r>
        <w:rPr>
          <w:color w:val="231F20"/>
        </w:rPr>
        <w:t>baseline,</w:t>
      </w:r>
      <w:r>
        <w:rPr>
          <w:color w:val="231F20"/>
          <w:spacing w:val="-3"/>
        </w:rPr>
        <w:t xml:space="preserve"> </w:t>
      </w:r>
      <w:r>
        <w:rPr>
          <w:color w:val="231F20"/>
        </w:rPr>
        <w:t>the</w:t>
      </w:r>
      <w:r>
        <w:rPr>
          <w:color w:val="231F20"/>
          <w:spacing w:val="-3"/>
        </w:rPr>
        <w:t xml:space="preserve"> </w:t>
      </w:r>
      <w:r>
        <w:rPr>
          <w:color w:val="231F20"/>
        </w:rPr>
        <w:t>company</w:t>
      </w:r>
      <w:r>
        <w:rPr>
          <w:color w:val="231F20"/>
          <w:spacing w:val="-3"/>
        </w:rPr>
        <w:t xml:space="preserve"> </w:t>
      </w:r>
      <w:r>
        <w:rPr>
          <w:color w:val="231F20"/>
        </w:rPr>
        <w:t>will</w:t>
      </w:r>
      <w:r>
        <w:rPr>
          <w:color w:val="231F20"/>
          <w:spacing w:val="-3"/>
        </w:rPr>
        <w:t xml:space="preserve"> </w:t>
      </w:r>
      <w:r>
        <w:rPr>
          <w:color w:val="231F20"/>
        </w:rPr>
        <w:t>be</w:t>
      </w:r>
      <w:r>
        <w:rPr>
          <w:color w:val="231F20"/>
          <w:spacing w:val="-3"/>
        </w:rPr>
        <w:t xml:space="preserve"> </w:t>
      </w:r>
      <w:r>
        <w:rPr>
          <w:color w:val="231F20"/>
        </w:rPr>
        <w:t>required</w:t>
      </w:r>
      <w:r>
        <w:rPr>
          <w:color w:val="231F20"/>
          <w:spacing w:val="-3"/>
        </w:rPr>
        <w:t xml:space="preserve"> </w:t>
      </w:r>
      <w:r>
        <w:rPr>
          <w:color w:val="231F20"/>
        </w:rPr>
        <w:t>to</w:t>
      </w:r>
      <w:r>
        <w:rPr>
          <w:color w:val="231F20"/>
          <w:spacing w:val="-3"/>
        </w:rPr>
        <w:t xml:space="preserve"> </w:t>
      </w:r>
      <w:r>
        <w:rPr>
          <w:color w:val="231F20"/>
        </w:rPr>
        <w:t>surrender ACCUs (or SMCs) to meet its obligations.</w:t>
      </w:r>
      <w:r>
        <w:rPr>
          <w:color w:val="231F20"/>
          <w:spacing w:val="-7"/>
        </w:rPr>
        <w:t xml:space="preserve"> </w:t>
      </w:r>
      <w:r>
        <w:rPr>
          <w:color w:val="231F20"/>
        </w:rPr>
        <w:t>After the units are surrendered, the safeguard reporter’s obligations for this reporting year have been met.</w:t>
      </w:r>
    </w:p>
    <w:p w14:paraId="5F250067" w14:textId="77777777" w:rsidR="003E1B64" w:rsidRDefault="00775BFE">
      <w:pPr>
        <w:pStyle w:val="BodyText"/>
        <w:spacing w:before="229"/>
        <w:ind w:left="1044"/>
      </w:pPr>
      <w:r>
        <w:rPr>
          <w:color w:val="231F20"/>
        </w:rPr>
        <w:t>If</w:t>
      </w:r>
      <w:r>
        <w:rPr>
          <w:color w:val="231F20"/>
          <w:spacing w:val="-2"/>
        </w:rPr>
        <w:t xml:space="preserve"> </w:t>
      </w:r>
      <w:r>
        <w:rPr>
          <w:color w:val="231F20"/>
        </w:rPr>
        <w:t>the</w:t>
      </w:r>
      <w:r>
        <w:rPr>
          <w:color w:val="231F20"/>
          <w:spacing w:val="-1"/>
        </w:rPr>
        <w:t xml:space="preserve"> </w:t>
      </w:r>
      <w:r>
        <w:rPr>
          <w:color w:val="231F20"/>
        </w:rPr>
        <w:t>facility</w:t>
      </w:r>
      <w:r>
        <w:rPr>
          <w:color w:val="231F20"/>
          <w:spacing w:val="-1"/>
        </w:rPr>
        <w:t xml:space="preserve"> </w:t>
      </w:r>
      <w:r>
        <w:rPr>
          <w:color w:val="231F20"/>
        </w:rPr>
        <w:t>uses</w:t>
      </w:r>
      <w:r>
        <w:rPr>
          <w:color w:val="231F20"/>
          <w:spacing w:val="-14"/>
        </w:rPr>
        <w:t xml:space="preserve"> </w:t>
      </w:r>
      <w:r>
        <w:rPr>
          <w:color w:val="231F20"/>
        </w:rPr>
        <w:t>ACCUs</w:t>
      </w:r>
      <w:r>
        <w:rPr>
          <w:color w:val="231F20"/>
          <w:spacing w:val="-2"/>
        </w:rPr>
        <w:t xml:space="preserve"> </w:t>
      </w:r>
      <w:r>
        <w:rPr>
          <w:color w:val="231F20"/>
        </w:rPr>
        <w:t>from</w:t>
      </w:r>
      <w:r>
        <w:rPr>
          <w:color w:val="231F20"/>
          <w:spacing w:val="-1"/>
        </w:rPr>
        <w:t xml:space="preserve"> </w:t>
      </w:r>
      <w:r>
        <w:rPr>
          <w:color w:val="231F20"/>
        </w:rPr>
        <w:t>projects</w:t>
      </w:r>
      <w:r>
        <w:rPr>
          <w:color w:val="231F20"/>
          <w:spacing w:val="-1"/>
        </w:rPr>
        <w:t xml:space="preserve"> </w:t>
      </w:r>
      <w:r>
        <w:rPr>
          <w:color w:val="231F20"/>
        </w:rPr>
        <w:t>with</w:t>
      </w:r>
      <w:r>
        <w:rPr>
          <w:color w:val="231F20"/>
          <w:spacing w:val="-2"/>
        </w:rPr>
        <w:t xml:space="preserve"> </w:t>
      </w:r>
      <w:r>
        <w:rPr>
          <w:color w:val="231F20"/>
        </w:rPr>
        <w:t>a</w:t>
      </w:r>
      <w:r>
        <w:rPr>
          <w:color w:val="231F20"/>
          <w:spacing w:val="-1"/>
        </w:rPr>
        <w:t xml:space="preserve"> </w:t>
      </w:r>
      <w:r>
        <w:rPr>
          <w:color w:val="231F20"/>
        </w:rPr>
        <w:t>100-year</w:t>
      </w:r>
      <w:r>
        <w:rPr>
          <w:color w:val="231F20"/>
          <w:spacing w:val="-1"/>
        </w:rPr>
        <w:t xml:space="preserve"> </w:t>
      </w:r>
      <w:r>
        <w:rPr>
          <w:color w:val="231F20"/>
        </w:rPr>
        <w:t>permanence</w:t>
      </w:r>
      <w:r>
        <w:rPr>
          <w:color w:val="231F20"/>
          <w:spacing w:val="-1"/>
        </w:rPr>
        <w:t xml:space="preserve"> </w:t>
      </w:r>
      <w:r>
        <w:rPr>
          <w:color w:val="231F20"/>
          <w:spacing w:val="-2"/>
        </w:rPr>
        <w:t>period:</w:t>
      </w:r>
    </w:p>
    <w:p w14:paraId="5F250068" w14:textId="77777777" w:rsidR="003E1B64" w:rsidRDefault="003E1B64">
      <w:pPr>
        <w:pStyle w:val="BodyText"/>
        <w:spacing w:before="159"/>
      </w:pPr>
    </w:p>
    <w:p w14:paraId="5F250069" w14:textId="77777777" w:rsidR="003E1B64" w:rsidRDefault="00775BFE">
      <w:pPr>
        <w:tabs>
          <w:tab w:val="left" w:pos="6025"/>
        </w:tabs>
        <w:ind w:left="1044"/>
        <w:rPr>
          <w:b/>
        </w:rPr>
      </w:pPr>
      <w:r>
        <w:rPr>
          <w:b/>
          <w:color w:val="231F20"/>
        </w:rPr>
        <w:t>Emissions</w:t>
      </w:r>
      <w:r>
        <w:rPr>
          <w:b/>
          <w:color w:val="231F20"/>
          <w:spacing w:val="-4"/>
        </w:rPr>
        <w:t xml:space="preserve"> </w:t>
      </w:r>
      <w:r>
        <w:rPr>
          <w:b/>
          <w:color w:val="231F20"/>
        </w:rPr>
        <w:t>and</w:t>
      </w:r>
      <w:r>
        <w:rPr>
          <w:b/>
          <w:color w:val="231F20"/>
          <w:spacing w:val="-3"/>
        </w:rPr>
        <w:t xml:space="preserve"> </w:t>
      </w:r>
      <w:r>
        <w:rPr>
          <w:b/>
          <w:color w:val="231F20"/>
        </w:rPr>
        <w:t>sequestration</w:t>
      </w:r>
      <w:r>
        <w:rPr>
          <w:b/>
          <w:color w:val="231F20"/>
          <w:spacing w:val="-4"/>
        </w:rPr>
        <w:t xml:space="preserve"> </w:t>
      </w:r>
      <w:r>
        <w:rPr>
          <w:b/>
          <w:color w:val="231F20"/>
        </w:rPr>
        <w:t>balance</w:t>
      </w:r>
      <w:r>
        <w:rPr>
          <w:b/>
          <w:color w:val="231F20"/>
          <w:spacing w:val="-3"/>
        </w:rPr>
        <w:t xml:space="preserve"> </w:t>
      </w:r>
      <w:r>
        <w:rPr>
          <w:b/>
          <w:color w:val="231F20"/>
          <w:spacing w:val="-4"/>
        </w:rPr>
        <w:t>out:</w:t>
      </w:r>
      <w:r>
        <w:rPr>
          <w:b/>
          <w:color w:val="231F20"/>
        </w:rPr>
        <w:tab/>
        <w:t>The</w:t>
      </w:r>
      <w:r>
        <w:rPr>
          <w:b/>
          <w:color w:val="231F20"/>
          <w:spacing w:val="-4"/>
        </w:rPr>
        <w:t xml:space="preserve"> </w:t>
      </w:r>
      <w:r>
        <w:rPr>
          <w:b/>
          <w:color w:val="231F20"/>
        </w:rPr>
        <w:t>atmosphere</w:t>
      </w:r>
      <w:r>
        <w:rPr>
          <w:b/>
          <w:color w:val="231F20"/>
          <w:spacing w:val="-4"/>
        </w:rPr>
        <w:t xml:space="preserve"> </w:t>
      </w:r>
      <w:r>
        <w:rPr>
          <w:b/>
          <w:color w:val="231F20"/>
        </w:rPr>
        <w:t>would</w:t>
      </w:r>
      <w:r>
        <w:rPr>
          <w:b/>
          <w:color w:val="231F20"/>
          <w:spacing w:val="-3"/>
        </w:rPr>
        <w:t xml:space="preserve"> </w:t>
      </w:r>
      <w:r>
        <w:rPr>
          <w:b/>
          <w:color w:val="231F20"/>
          <w:spacing w:val="-4"/>
        </w:rPr>
        <w:t>see:</w:t>
      </w:r>
    </w:p>
    <w:p w14:paraId="5F25006A" w14:textId="77777777" w:rsidR="003E1B64" w:rsidRDefault="003E1B64">
      <w:pPr>
        <w:pStyle w:val="BodyText"/>
        <w:spacing w:before="3"/>
        <w:rPr>
          <w:b/>
          <w:sz w:val="15"/>
        </w:rPr>
      </w:pPr>
    </w:p>
    <w:p w14:paraId="5F25006B" w14:textId="77777777" w:rsidR="003E1B64" w:rsidRDefault="003E1B64">
      <w:pPr>
        <w:pStyle w:val="BodyText"/>
        <w:rPr>
          <w:b/>
          <w:sz w:val="15"/>
        </w:rPr>
        <w:sectPr w:rsidR="003E1B64">
          <w:type w:val="continuous"/>
          <w:pgSz w:w="11910" w:h="16840"/>
          <w:pgMar w:top="1000" w:right="0" w:bottom="280" w:left="0" w:header="458" w:footer="408" w:gutter="0"/>
          <w:cols w:space="720"/>
        </w:sectPr>
      </w:pPr>
    </w:p>
    <w:p w14:paraId="5F25006C" w14:textId="77777777" w:rsidR="003E1B64" w:rsidRDefault="003E1B64">
      <w:pPr>
        <w:pStyle w:val="BodyText"/>
        <w:rPr>
          <w:b/>
          <w:sz w:val="11"/>
        </w:rPr>
      </w:pPr>
    </w:p>
    <w:p w14:paraId="5F25006D" w14:textId="77777777" w:rsidR="003E1B64" w:rsidRDefault="003E1B64">
      <w:pPr>
        <w:pStyle w:val="BodyText"/>
        <w:rPr>
          <w:b/>
          <w:sz w:val="11"/>
        </w:rPr>
      </w:pPr>
    </w:p>
    <w:p w14:paraId="5F25006E" w14:textId="77777777" w:rsidR="003E1B64" w:rsidRDefault="003E1B64">
      <w:pPr>
        <w:pStyle w:val="BodyText"/>
        <w:spacing w:before="10"/>
        <w:rPr>
          <w:b/>
          <w:sz w:val="11"/>
        </w:rPr>
      </w:pPr>
    </w:p>
    <w:p w14:paraId="5F25006F" w14:textId="77777777" w:rsidR="003E1B64" w:rsidRDefault="00775BFE">
      <w:pPr>
        <w:ind w:right="1"/>
        <w:jc w:val="right"/>
        <w:rPr>
          <w:sz w:val="11"/>
        </w:rPr>
      </w:pPr>
      <w:r>
        <w:rPr>
          <w:color w:val="231F20"/>
          <w:spacing w:val="-5"/>
          <w:w w:val="105"/>
          <w:sz w:val="11"/>
        </w:rPr>
        <w:t>800</w:t>
      </w:r>
    </w:p>
    <w:p w14:paraId="5F250070" w14:textId="77777777" w:rsidR="003E1B64" w:rsidRDefault="003E1B64">
      <w:pPr>
        <w:pStyle w:val="BodyText"/>
        <w:spacing w:before="7"/>
        <w:rPr>
          <w:sz w:val="11"/>
        </w:rPr>
      </w:pPr>
    </w:p>
    <w:p w14:paraId="5F250071" w14:textId="77777777" w:rsidR="003E1B64" w:rsidRDefault="00775BFE">
      <w:pPr>
        <w:ind w:right="1"/>
        <w:jc w:val="right"/>
        <w:rPr>
          <w:sz w:val="11"/>
        </w:rPr>
      </w:pPr>
      <w:r>
        <w:rPr>
          <w:noProof/>
          <w:sz w:val="11"/>
        </w:rPr>
        <mc:AlternateContent>
          <mc:Choice Requires="wps">
            <w:drawing>
              <wp:anchor distT="0" distB="0" distL="0" distR="0" simplePos="0" relativeHeight="251658295" behindDoc="0" locked="0" layoutInCell="1" allowOverlap="1" wp14:anchorId="5F2507B7" wp14:editId="5F2507B8">
                <wp:simplePos x="0" y="0"/>
                <wp:positionH relativeFrom="page">
                  <wp:posOffset>746353</wp:posOffset>
                </wp:positionH>
                <wp:positionV relativeFrom="paragraph">
                  <wp:posOffset>45298</wp:posOffset>
                </wp:positionV>
                <wp:extent cx="237490" cy="925194"/>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 cy="925194"/>
                        </a:xfrm>
                        <a:prstGeom prst="rect">
                          <a:avLst/>
                        </a:prstGeom>
                      </wps:spPr>
                      <wps:txbx>
                        <w:txbxContent>
                          <w:p w14:paraId="5F2509CF" w14:textId="77777777" w:rsidR="003E1B64" w:rsidRDefault="00775BFE">
                            <w:pPr>
                              <w:spacing w:before="15" w:line="249" w:lineRule="auto"/>
                              <w:ind w:left="410" w:hanging="391"/>
                              <w:rPr>
                                <w:sz w:val="13"/>
                              </w:rPr>
                            </w:pPr>
                            <w:r>
                              <w:rPr>
                                <w:color w:val="231F20"/>
                                <w:spacing w:val="-2"/>
                                <w:sz w:val="13"/>
                              </w:rPr>
                              <w:t>Sequestration/emissions</w:t>
                            </w:r>
                            <w:r>
                              <w:rPr>
                                <w:color w:val="231F20"/>
                                <w:spacing w:val="40"/>
                                <w:sz w:val="13"/>
                              </w:rPr>
                              <w:t xml:space="preserve"> </w:t>
                            </w:r>
                            <w:r>
                              <w:rPr>
                                <w:color w:val="231F20"/>
                                <w:sz w:val="13"/>
                              </w:rPr>
                              <w:t>(kt</w:t>
                            </w:r>
                            <w:r>
                              <w:rPr>
                                <w:color w:val="231F20"/>
                                <w:spacing w:val="-5"/>
                                <w:sz w:val="13"/>
                              </w:rPr>
                              <w:t xml:space="preserve"> </w:t>
                            </w:r>
                            <w:r>
                              <w:rPr>
                                <w:color w:val="231F20"/>
                                <w:sz w:val="13"/>
                              </w:rPr>
                              <w:t>CO</w:t>
                            </w:r>
                            <w:r>
                              <w:rPr>
                                <w:color w:val="231F20"/>
                                <w:position w:val="-3"/>
                                <w:sz w:val="7"/>
                              </w:rPr>
                              <w:t>2</w:t>
                            </w:r>
                            <w:r>
                              <w:rPr>
                                <w:color w:val="231F20"/>
                                <w:sz w:val="13"/>
                              </w:rPr>
                              <w:t>-e)</w:t>
                            </w:r>
                          </w:p>
                        </w:txbxContent>
                      </wps:txbx>
                      <wps:bodyPr vert="vert270" wrap="square" lIns="0" tIns="0" rIns="0" bIns="0" rtlCol="0">
                        <a:noAutofit/>
                      </wps:bodyPr>
                    </wps:wsp>
                  </a:graphicData>
                </a:graphic>
              </wp:anchor>
            </w:drawing>
          </mc:Choice>
          <mc:Fallback>
            <w:pict>
              <v:shape w14:anchorId="5F2507B7" id="Textbox 307" o:spid="_x0000_s1268" type="#_x0000_t202" style="position:absolute;left:0;text-align:left;margin-left:58.75pt;margin-top:3.55pt;width:18.7pt;height:72.85pt;z-index:25165829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" filled="f" stroked="f">
                <v:textbox style="layout-flow:vertical;mso-layout-flow-alt:bottom-to-top" inset="0,0,0,0">
                  <w:txbxContent>
                    <w:p w14:paraId="5F2509CF" w14:textId="77777777" w:rsidR="003E1B64" w:rsidRDefault="00775BFE">
                      <w:pPr>
                        <w:spacing w:before="15" w:line="249" w:lineRule="auto"/>
                        <w:ind w:left="410" w:hanging="391"/>
                        <w:rPr>
                          <w:sz w:val="13"/>
                        </w:rPr>
                      </w:pPr>
                      <w:r>
                        <w:rPr>
                          <w:color w:val="231F20"/>
                          <w:spacing w:val="-2"/>
                          <w:sz w:val="13"/>
                        </w:rPr>
                        <w:t>Sequestration/emissions</w:t>
                      </w:r>
                      <w:r>
                        <w:rPr>
                          <w:color w:val="231F20"/>
                          <w:spacing w:val="40"/>
                          <w:sz w:val="13"/>
                        </w:rPr>
                        <w:t xml:space="preserve"> </w:t>
                      </w:r>
                      <w:r>
                        <w:rPr>
                          <w:color w:val="231F20"/>
                          <w:sz w:val="13"/>
                        </w:rPr>
                        <w:t>(kt</w:t>
                      </w:r>
                      <w:r>
                        <w:rPr>
                          <w:color w:val="231F20"/>
                          <w:spacing w:val="-5"/>
                          <w:sz w:val="13"/>
                        </w:rPr>
                        <w:t xml:space="preserve"> </w:t>
                      </w:r>
                      <w:r>
                        <w:rPr>
                          <w:color w:val="231F20"/>
                          <w:sz w:val="13"/>
                        </w:rPr>
                        <w:t>CO</w:t>
                      </w:r>
                      <w:r>
                        <w:rPr>
                          <w:color w:val="231F20"/>
                          <w:position w:val="-3"/>
                          <w:sz w:val="7"/>
                        </w:rPr>
                        <w:t>2</w:t>
                      </w:r>
                      <w:r>
                        <w:rPr>
                          <w:color w:val="231F20"/>
                          <w:sz w:val="13"/>
                        </w:rPr>
                        <w:t>-e)</w:t>
                      </w:r>
                    </w:p>
                  </w:txbxContent>
                </v:textbox>
                <w10:wrap anchorx="page"/>
              </v:shape>
            </w:pict>
          </mc:Fallback>
        </mc:AlternateContent>
      </w:r>
      <w:r>
        <w:rPr>
          <w:color w:val="231F20"/>
          <w:spacing w:val="-5"/>
          <w:w w:val="105"/>
          <w:sz w:val="11"/>
        </w:rPr>
        <w:t>600</w:t>
      </w:r>
    </w:p>
    <w:p w14:paraId="5F250072" w14:textId="77777777" w:rsidR="003E1B64" w:rsidRDefault="003E1B64">
      <w:pPr>
        <w:pStyle w:val="BodyText"/>
        <w:spacing w:before="7"/>
        <w:rPr>
          <w:sz w:val="11"/>
        </w:rPr>
      </w:pPr>
    </w:p>
    <w:p w14:paraId="5F250073" w14:textId="77777777" w:rsidR="003E1B64" w:rsidRDefault="00775BFE">
      <w:pPr>
        <w:ind w:right="1"/>
        <w:jc w:val="right"/>
        <w:rPr>
          <w:sz w:val="11"/>
        </w:rPr>
      </w:pPr>
      <w:r>
        <w:rPr>
          <w:color w:val="231F20"/>
          <w:spacing w:val="-5"/>
          <w:w w:val="105"/>
          <w:sz w:val="11"/>
        </w:rPr>
        <w:t>400</w:t>
      </w:r>
    </w:p>
    <w:p w14:paraId="5F250074" w14:textId="77777777" w:rsidR="003E1B64" w:rsidRDefault="003E1B64">
      <w:pPr>
        <w:pStyle w:val="BodyText"/>
        <w:spacing w:before="14"/>
        <w:rPr>
          <w:sz w:val="11"/>
        </w:rPr>
      </w:pPr>
    </w:p>
    <w:p w14:paraId="5F250075" w14:textId="77777777" w:rsidR="003E1B64" w:rsidRDefault="00775BFE">
      <w:pPr>
        <w:ind w:right="1"/>
        <w:jc w:val="right"/>
        <w:rPr>
          <w:sz w:val="11"/>
        </w:rPr>
      </w:pPr>
      <w:r>
        <w:rPr>
          <w:color w:val="231F20"/>
          <w:spacing w:val="-5"/>
          <w:w w:val="105"/>
          <w:sz w:val="11"/>
        </w:rPr>
        <w:t>200</w:t>
      </w:r>
    </w:p>
    <w:p w14:paraId="5F250076" w14:textId="77777777" w:rsidR="003E1B64" w:rsidRDefault="003E1B64">
      <w:pPr>
        <w:pStyle w:val="BodyText"/>
        <w:spacing w:before="7"/>
        <w:rPr>
          <w:sz w:val="11"/>
        </w:rPr>
      </w:pPr>
    </w:p>
    <w:p w14:paraId="5F250077" w14:textId="77777777" w:rsidR="003E1B64" w:rsidRDefault="00775BFE">
      <w:pPr>
        <w:ind w:right="12"/>
        <w:jc w:val="right"/>
        <w:rPr>
          <w:sz w:val="11"/>
        </w:rPr>
      </w:pPr>
      <w:r>
        <w:rPr>
          <w:color w:val="231F20"/>
          <w:spacing w:val="-10"/>
          <w:w w:val="105"/>
          <w:sz w:val="11"/>
        </w:rPr>
        <w:t>0</w:t>
      </w:r>
    </w:p>
    <w:p w14:paraId="5F250078" w14:textId="77777777" w:rsidR="003E1B64" w:rsidRDefault="003E1B64">
      <w:pPr>
        <w:pStyle w:val="BodyText"/>
        <w:spacing w:before="7"/>
        <w:rPr>
          <w:sz w:val="11"/>
        </w:rPr>
      </w:pPr>
    </w:p>
    <w:p w14:paraId="5F250079" w14:textId="77777777" w:rsidR="003E1B64" w:rsidRDefault="00775BFE">
      <w:pPr>
        <w:jc w:val="right"/>
        <w:rPr>
          <w:sz w:val="11"/>
        </w:rPr>
      </w:pPr>
      <w:r>
        <w:rPr>
          <w:color w:val="231F20"/>
          <w:spacing w:val="-2"/>
          <w:w w:val="105"/>
          <w:sz w:val="11"/>
        </w:rPr>
        <w:t>-</w:t>
      </w:r>
      <w:r>
        <w:rPr>
          <w:color w:val="231F20"/>
          <w:spacing w:val="-5"/>
          <w:w w:val="105"/>
          <w:sz w:val="11"/>
        </w:rPr>
        <w:t>200</w:t>
      </w:r>
    </w:p>
    <w:p w14:paraId="5F25007A" w14:textId="77777777" w:rsidR="003E1B64" w:rsidRDefault="003E1B64">
      <w:pPr>
        <w:pStyle w:val="BodyText"/>
        <w:spacing w:before="14"/>
        <w:rPr>
          <w:sz w:val="11"/>
        </w:rPr>
      </w:pPr>
    </w:p>
    <w:p w14:paraId="5F25007B" w14:textId="77777777" w:rsidR="003E1B64" w:rsidRDefault="00775BFE">
      <w:pPr>
        <w:jc w:val="right"/>
        <w:rPr>
          <w:sz w:val="11"/>
        </w:rPr>
      </w:pPr>
      <w:r>
        <w:rPr>
          <w:color w:val="231F20"/>
          <w:spacing w:val="-2"/>
          <w:w w:val="105"/>
          <w:sz w:val="11"/>
        </w:rPr>
        <w:t>-</w:t>
      </w:r>
      <w:r>
        <w:rPr>
          <w:color w:val="231F20"/>
          <w:spacing w:val="-5"/>
          <w:w w:val="105"/>
          <w:sz w:val="11"/>
        </w:rPr>
        <w:t>400</w:t>
      </w:r>
    </w:p>
    <w:p w14:paraId="5F25007C" w14:textId="77777777" w:rsidR="003E1B64" w:rsidRDefault="003E1B64">
      <w:pPr>
        <w:pStyle w:val="BodyText"/>
        <w:spacing w:before="7"/>
        <w:rPr>
          <w:sz w:val="11"/>
        </w:rPr>
      </w:pPr>
    </w:p>
    <w:p w14:paraId="5F25007D" w14:textId="77777777" w:rsidR="003E1B64" w:rsidRDefault="00775BFE">
      <w:pPr>
        <w:jc w:val="right"/>
        <w:rPr>
          <w:sz w:val="11"/>
        </w:rPr>
      </w:pPr>
      <w:r>
        <w:rPr>
          <w:color w:val="231F20"/>
          <w:spacing w:val="-2"/>
          <w:w w:val="105"/>
          <w:sz w:val="11"/>
        </w:rPr>
        <w:t>-</w:t>
      </w:r>
      <w:r>
        <w:rPr>
          <w:color w:val="231F20"/>
          <w:spacing w:val="-5"/>
          <w:w w:val="105"/>
          <w:sz w:val="11"/>
        </w:rPr>
        <w:t>600</w:t>
      </w:r>
    </w:p>
    <w:p w14:paraId="5F25007E" w14:textId="77777777" w:rsidR="003E1B64" w:rsidRDefault="003E1B64">
      <w:pPr>
        <w:pStyle w:val="BodyText"/>
        <w:spacing w:before="7"/>
        <w:rPr>
          <w:sz w:val="11"/>
        </w:rPr>
      </w:pPr>
    </w:p>
    <w:p w14:paraId="5F25007F" w14:textId="77777777" w:rsidR="003E1B64" w:rsidRDefault="00775BFE">
      <w:pPr>
        <w:jc w:val="right"/>
        <w:rPr>
          <w:sz w:val="11"/>
        </w:rPr>
      </w:pPr>
      <w:r>
        <w:rPr>
          <w:color w:val="231F20"/>
          <w:spacing w:val="-2"/>
          <w:w w:val="105"/>
          <w:sz w:val="11"/>
        </w:rPr>
        <w:t>-</w:t>
      </w:r>
      <w:r>
        <w:rPr>
          <w:color w:val="231F20"/>
          <w:spacing w:val="-5"/>
          <w:w w:val="105"/>
          <w:sz w:val="11"/>
        </w:rPr>
        <w:t>800</w:t>
      </w:r>
    </w:p>
    <w:p w14:paraId="5F250080" w14:textId="77777777" w:rsidR="003E1B64" w:rsidRDefault="00775BFE">
      <w:pPr>
        <w:spacing w:before="95"/>
        <w:ind w:left="479"/>
        <w:rPr>
          <w:sz w:val="18"/>
        </w:rPr>
      </w:pPr>
      <w:r>
        <w:br w:type="column"/>
      </w:r>
      <w:r w:rsidR="00576B91">
        <w:rPr>
          <w:color w:val="231F20"/>
          <w:sz w:val="18"/>
        </w:rPr>
        <w:t>1</w:t>
      </w:r>
      <w:r>
        <w:rPr>
          <w:color w:val="231F20"/>
          <w:sz w:val="18"/>
        </w:rPr>
        <w:t>00-year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p w14:paraId="5F250081" w14:textId="77777777" w:rsidR="003E1B64" w:rsidRDefault="003E1B64">
      <w:pPr>
        <w:pStyle w:val="BodyText"/>
        <w:rPr>
          <w:sz w:val="18"/>
        </w:rPr>
      </w:pPr>
    </w:p>
    <w:p w14:paraId="5F250082" w14:textId="77777777" w:rsidR="003E1B64" w:rsidRDefault="003E1B64">
      <w:pPr>
        <w:pStyle w:val="BodyText"/>
        <w:rPr>
          <w:sz w:val="18"/>
        </w:rPr>
      </w:pPr>
    </w:p>
    <w:p w14:paraId="5F250083" w14:textId="77777777" w:rsidR="003E1B64" w:rsidRDefault="003E1B64">
      <w:pPr>
        <w:pStyle w:val="BodyText"/>
        <w:rPr>
          <w:sz w:val="18"/>
        </w:rPr>
      </w:pPr>
    </w:p>
    <w:p w14:paraId="5F250084" w14:textId="77777777" w:rsidR="003E1B64" w:rsidRDefault="003E1B64">
      <w:pPr>
        <w:pStyle w:val="BodyText"/>
        <w:rPr>
          <w:sz w:val="18"/>
        </w:rPr>
      </w:pPr>
    </w:p>
    <w:p w14:paraId="5F250085" w14:textId="77777777" w:rsidR="003E1B64" w:rsidRDefault="003E1B64">
      <w:pPr>
        <w:pStyle w:val="BodyText"/>
        <w:rPr>
          <w:sz w:val="18"/>
        </w:rPr>
      </w:pPr>
    </w:p>
    <w:p w14:paraId="5F250086" w14:textId="77777777" w:rsidR="003E1B64" w:rsidRDefault="003E1B64">
      <w:pPr>
        <w:pStyle w:val="BodyText"/>
        <w:rPr>
          <w:sz w:val="18"/>
        </w:rPr>
      </w:pPr>
    </w:p>
    <w:p w14:paraId="5F250087" w14:textId="77777777" w:rsidR="003E1B64" w:rsidRDefault="003E1B64">
      <w:pPr>
        <w:pStyle w:val="BodyText"/>
        <w:rPr>
          <w:sz w:val="18"/>
        </w:rPr>
      </w:pPr>
    </w:p>
    <w:p w14:paraId="5F250088" w14:textId="77777777" w:rsidR="003E1B64" w:rsidRDefault="003E1B64">
      <w:pPr>
        <w:pStyle w:val="BodyText"/>
        <w:rPr>
          <w:sz w:val="18"/>
        </w:rPr>
      </w:pPr>
    </w:p>
    <w:p w14:paraId="5F250089" w14:textId="77777777" w:rsidR="003E1B64" w:rsidRDefault="003E1B64">
      <w:pPr>
        <w:pStyle w:val="BodyText"/>
        <w:rPr>
          <w:sz w:val="18"/>
        </w:rPr>
      </w:pPr>
    </w:p>
    <w:p w14:paraId="5F25008A" w14:textId="77777777" w:rsidR="003E1B64" w:rsidRDefault="003E1B64">
      <w:pPr>
        <w:pStyle w:val="BodyText"/>
        <w:rPr>
          <w:sz w:val="18"/>
        </w:rPr>
      </w:pPr>
    </w:p>
    <w:p w14:paraId="5F25008B" w14:textId="77777777" w:rsidR="003E1B64" w:rsidRDefault="003E1B64">
      <w:pPr>
        <w:pStyle w:val="BodyText"/>
        <w:spacing w:before="61"/>
        <w:rPr>
          <w:sz w:val="18"/>
        </w:rPr>
      </w:pPr>
    </w:p>
    <w:p w14:paraId="5F25008C" w14:textId="77777777" w:rsidR="003E1B64" w:rsidRDefault="00775BFE">
      <w:pPr>
        <w:tabs>
          <w:tab w:val="left" w:pos="1833"/>
          <w:tab w:val="left" w:pos="2966"/>
        </w:tabs>
        <w:ind w:left="486"/>
        <w:rPr>
          <w:sz w:val="11"/>
        </w:rPr>
      </w:pPr>
      <w:r>
        <w:rPr>
          <w:noProof/>
          <w:sz w:val="11"/>
        </w:rPr>
        <mc:AlternateContent>
          <mc:Choice Requires="wps">
            <w:drawing>
              <wp:anchor distT="0" distB="0" distL="0" distR="0" simplePos="0" relativeHeight="251658314" behindDoc="0" locked="0" layoutInCell="1" allowOverlap="1" wp14:anchorId="5F2507B9" wp14:editId="5F2507BA">
                <wp:simplePos x="0" y="0"/>
                <wp:positionH relativeFrom="page">
                  <wp:posOffset>1142574</wp:posOffset>
                </wp:positionH>
                <wp:positionV relativeFrom="paragraph">
                  <wp:posOffset>-1221803</wp:posOffset>
                </wp:positionV>
                <wp:extent cx="2496185" cy="1004569"/>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6185" cy="1004569"/>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84"/>
                              <w:gridCol w:w="508"/>
                              <w:gridCol w:w="2921"/>
                            </w:tblGrid>
                            <w:tr w:rsidR="003E1B64" w14:paraId="5F2509D4" w14:textId="77777777">
                              <w:trPr>
                                <w:trHeight w:val="250"/>
                              </w:trPr>
                              <w:tc>
                                <w:tcPr>
                                  <w:tcW w:w="384" w:type="dxa"/>
                                  <w:tcBorders>
                                    <w:top w:val="single" w:sz="4" w:space="0" w:color="DAD9D9"/>
                                    <w:bottom w:val="single" w:sz="4" w:space="0" w:color="DAD9D9"/>
                                  </w:tcBorders>
                                  <w:shd w:val="clear" w:color="auto" w:fill="FFFFFF"/>
                                </w:tcPr>
                                <w:p w14:paraId="5F2509D0" w14:textId="77777777" w:rsidR="003E1B64" w:rsidRDefault="003E1B64">
                                  <w:pPr>
                                    <w:pStyle w:val="TableParagraph"/>
                                    <w:ind w:left="0"/>
                                    <w:rPr>
                                      <w:rFonts w:ascii="Times New Roman"/>
                                      <w:sz w:val="18"/>
                                    </w:rPr>
                                  </w:pPr>
                                </w:p>
                              </w:tc>
                              <w:tc>
                                <w:tcPr>
                                  <w:tcW w:w="508" w:type="dxa"/>
                                  <w:vMerge w:val="restart"/>
                                  <w:tcBorders>
                                    <w:bottom w:val="single" w:sz="4" w:space="0" w:color="010202"/>
                                  </w:tcBorders>
                                  <w:shd w:val="clear" w:color="auto" w:fill="00679F"/>
                                </w:tcPr>
                                <w:p w14:paraId="5F2509D1" w14:textId="77777777" w:rsidR="003E1B64" w:rsidRDefault="003E1B64">
                                  <w:pPr>
                                    <w:pStyle w:val="TableParagraph"/>
                                    <w:spacing w:before="105"/>
                                    <w:ind w:left="0"/>
                                    <w:rPr>
                                      <w:sz w:val="14"/>
                                    </w:rPr>
                                  </w:pPr>
                                </w:p>
                                <w:p w14:paraId="5F2509D2" w14:textId="77777777" w:rsidR="003E1B64" w:rsidRDefault="00775BFE">
                                  <w:pPr>
                                    <w:pStyle w:val="TableParagraph"/>
                                    <w:spacing w:before="1"/>
                                    <w:ind w:left="139"/>
                                    <w:rPr>
                                      <w:sz w:val="14"/>
                                    </w:rPr>
                                  </w:pPr>
                                  <w:r>
                                    <w:rPr>
                                      <w:color w:val="FFFFFF"/>
                                      <w:spacing w:val="-5"/>
                                      <w:sz w:val="14"/>
                                    </w:rPr>
                                    <w:t>600</w:t>
                                  </w:r>
                                </w:p>
                              </w:tc>
                              <w:tc>
                                <w:tcPr>
                                  <w:tcW w:w="2921" w:type="dxa"/>
                                  <w:tcBorders>
                                    <w:top w:val="single" w:sz="4" w:space="0" w:color="DAD9D9"/>
                                    <w:bottom w:val="single" w:sz="4" w:space="0" w:color="DAD9D9"/>
                                  </w:tcBorders>
                                  <w:shd w:val="clear" w:color="auto" w:fill="FFFFFF"/>
                                </w:tcPr>
                                <w:p w14:paraId="5F2509D3" w14:textId="77777777" w:rsidR="003E1B64" w:rsidRDefault="003E1B64">
                                  <w:pPr>
                                    <w:pStyle w:val="TableParagraph"/>
                                    <w:ind w:left="0"/>
                                    <w:rPr>
                                      <w:rFonts w:ascii="Times New Roman"/>
                                      <w:sz w:val="18"/>
                                    </w:rPr>
                                  </w:pPr>
                                </w:p>
                              </w:tc>
                            </w:tr>
                            <w:tr w:rsidR="003E1B64" w14:paraId="5F2509D8" w14:textId="77777777">
                              <w:trPr>
                                <w:trHeight w:val="250"/>
                              </w:trPr>
                              <w:tc>
                                <w:tcPr>
                                  <w:tcW w:w="384" w:type="dxa"/>
                                  <w:tcBorders>
                                    <w:top w:val="single" w:sz="4" w:space="0" w:color="DAD9D9"/>
                                    <w:bottom w:val="single" w:sz="4" w:space="0" w:color="DAD9D9"/>
                                  </w:tcBorders>
                                  <w:shd w:val="clear" w:color="auto" w:fill="FFFFFF"/>
                                </w:tcPr>
                                <w:p w14:paraId="5F2509D5" w14:textId="77777777" w:rsidR="003E1B64" w:rsidRDefault="003E1B64">
                                  <w:pPr>
                                    <w:pStyle w:val="TableParagraph"/>
                                    <w:ind w:left="0"/>
                                    <w:rPr>
                                      <w:rFonts w:ascii="Times New Roman"/>
                                      <w:sz w:val="18"/>
                                    </w:rPr>
                                  </w:pPr>
                                </w:p>
                              </w:tc>
                              <w:tc>
                                <w:tcPr>
                                  <w:tcW w:w="508" w:type="dxa"/>
                                  <w:vMerge/>
                                  <w:tcBorders>
                                    <w:top w:val="nil"/>
                                    <w:bottom w:val="single" w:sz="4" w:space="0" w:color="010202"/>
                                  </w:tcBorders>
                                  <w:shd w:val="clear" w:color="auto" w:fill="00679F"/>
                                </w:tcPr>
                                <w:p w14:paraId="5F2509D6" w14:textId="77777777" w:rsidR="003E1B64" w:rsidRDefault="003E1B64">
                                  <w:pPr>
                                    <w:rPr>
                                      <w:sz w:val="2"/>
                                      <w:szCs w:val="2"/>
                                    </w:rPr>
                                  </w:pPr>
                                </w:p>
                              </w:tc>
                              <w:tc>
                                <w:tcPr>
                                  <w:tcW w:w="2921" w:type="dxa"/>
                                  <w:tcBorders>
                                    <w:top w:val="single" w:sz="4" w:space="0" w:color="DAD9D9"/>
                                    <w:bottom w:val="single" w:sz="4" w:space="0" w:color="DAD9D9"/>
                                  </w:tcBorders>
                                  <w:shd w:val="clear" w:color="auto" w:fill="FFFFFF"/>
                                </w:tcPr>
                                <w:p w14:paraId="5F2509D7" w14:textId="77777777" w:rsidR="003E1B64" w:rsidRDefault="003E1B64">
                                  <w:pPr>
                                    <w:pStyle w:val="TableParagraph"/>
                                    <w:ind w:left="0"/>
                                    <w:rPr>
                                      <w:rFonts w:ascii="Times New Roman"/>
                                      <w:sz w:val="18"/>
                                    </w:rPr>
                                  </w:pPr>
                                </w:p>
                              </w:tc>
                            </w:tr>
                            <w:tr w:rsidR="003E1B64" w14:paraId="5F2509DC" w14:textId="77777777">
                              <w:trPr>
                                <w:trHeight w:val="256"/>
                              </w:trPr>
                              <w:tc>
                                <w:tcPr>
                                  <w:tcW w:w="384" w:type="dxa"/>
                                  <w:tcBorders>
                                    <w:top w:val="single" w:sz="4" w:space="0" w:color="DAD9D9"/>
                                    <w:bottom w:val="single" w:sz="4" w:space="0" w:color="010202"/>
                                  </w:tcBorders>
                                  <w:shd w:val="clear" w:color="auto" w:fill="FFFFFF"/>
                                </w:tcPr>
                                <w:p w14:paraId="5F2509D9" w14:textId="77777777" w:rsidR="003E1B64" w:rsidRDefault="003E1B64">
                                  <w:pPr>
                                    <w:pStyle w:val="TableParagraph"/>
                                    <w:ind w:left="0"/>
                                    <w:rPr>
                                      <w:rFonts w:ascii="Times New Roman"/>
                                      <w:sz w:val="18"/>
                                    </w:rPr>
                                  </w:pPr>
                                </w:p>
                              </w:tc>
                              <w:tc>
                                <w:tcPr>
                                  <w:tcW w:w="508" w:type="dxa"/>
                                  <w:vMerge/>
                                  <w:tcBorders>
                                    <w:top w:val="nil"/>
                                    <w:bottom w:val="single" w:sz="4" w:space="0" w:color="010202"/>
                                  </w:tcBorders>
                                  <w:shd w:val="clear" w:color="auto" w:fill="00679F"/>
                                </w:tcPr>
                                <w:p w14:paraId="5F2509DA" w14:textId="77777777" w:rsidR="003E1B64" w:rsidRDefault="003E1B64">
                                  <w:pPr>
                                    <w:rPr>
                                      <w:sz w:val="2"/>
                                      <w:szCs w:val="2"/>
                                    </w:rPr>
                                  </w:pPr>
                                </w:p>
                              </w:tc>
                              <w:tc>
                                <w:tcPr>
                                  <w:tcW w:w="2921" w:type="dxa"/>
                                  <w:tcBorders>
                                    <w:top w:val="single" w:sz="4" w:space="0" w:color="DAD9D9"/>
                                    <w:bottom w:val="single" w:sz="4" w:space="0" w:color="010202"/>
                                  </w:tcBorders>
                                  <w:shd w:val="clear" w:color="auto" w:fill="FFFFFF"/>
                                </w:tcPr>
                                <w:p w14:paraId="5F2509DB" w14:textId="77777777" w:rsidR="003E1B64" w:rsidRDefault="003E1B64">
                                  <w:pPr>
                                    <w:pStyle w:val="TableParagraph"/>
                                    <w:ind w:left="0"/>
                                    <w:rPr>
                                      <w:rFonts w:ascii="Times New Roman"/>
                                      <w:sz w:val="18"/>
                                    </w:rPr>
                                  </w:pPr>
                                </w:p>
                              </w:tc>
                            </w:tr>
                            <w:tr w:rsidR="003E1B64" w14:paraId="5F2509E1" w14:textId="77777777">
                              <w:trPr>
                                <w:trHeight w:val="250"/>
                              </w:trPr>
                              <w:tc>
                                <w:tcPr>
                                  <w:tcW w:w="384" w:type="dxa"/>
                                  <w:tcBorders>
                                    <w:top w:val="single" w:sz="4" w:space="0" w:color="010202"/>
                                    <w:bottom w:val="single" w:sz="4" w:space="0" w:color="DAD9D9"/>
                                  </w:tcBorders>
                                  <w:shd w:val="clear" w:color="auto" w:fill="FFFFFF"/>
                                </w:tcPr>
                                <w:p w14:paraId="5F2509DD" w14:textId="77777777" w:rsidR="003E1B64" w:rsidRDefault="003E1B64">
                                  <w:pPr>
                                    <w:pStyle w:val="TableParagraph"/>
                                    <w:ind w:left="0"/>
                                    <w:rPr>
                                      <w:rFonts w:ascii="Times New Roman"/>
                                      <w:sz w:val="18"/>
                                    </w:rPr>
                                  </w:pPr>
                                </w:p>
                              </w:tc>
                              <w:tc>
                                <w:tcPr>
                                  <w:tcW w:w="508" w:type="dxa"/>
                                  <w:vMerge w:val="restart"/>
                                  <w:tcBorders>
                                    <w:top w:val="single" w:sz="4" w:space="0" w:color="010202"/>
                                    <w:bottom w:val="single" w:sz="4" w:space="0" w:color="DAD9D9"/>
                                  </w:tcBorders>
                                  <w:shd w:val="clear" w:color="auto" w:fill="96C751"/>
                                </w:tcPr>
                                <w:p w14:paraId="5F2509DE" w14:textId="77777777" w:rsidR="003E1B64" w:rsidRDefault="003E1B64">
                                  <w:pPr>
                                    <w:pStyle w:val="TableParagraph"/>
                                    <w:spacing w:before="92"/>
                                    <w:ind w:left="0"/>
                                    <w:rPr>
                                      <w:sz w:val="14"/>
                                    </w:rPr>
                                  </w:pPr>
                                </w:p>
                                <w:p w14:paraId="5F2509DF" w14:textId="77777777" w:rsidR="003E1B64" w:rsidRDefault="00775BFE">
                                  <w:pPr>
                                    <w:pStyle w:val="TableParagraph"/>
                                    <w:spacing w:before="1"/>
                                    <w:ind w:left="120"/>
                                    <w:rPr>
                                      <w:sz w:val="14"/>
                                    </w:rPr>
                                  </w:pPr>
                                  <w:r>
                                    <w:rPr>
                                      <w:color w:val="FFFFFF"/>
                                      <w:spacing w:val="-5"/>
                                      <w:sz w:val="14"/>
                                    </w:rPr>
                                    <w:t>-600</w:t>
                                  </w:r>
                                </w:p>
                              </w:tc>
                              <w:tc>
                                <w:tcPr>
                                  <w:tcW w:w="2921" w:type="dxa"/>
                                  <w:tcBorders>
                                    <w:top w:val="single" w:sz="4" w:space="0" w:color="010202"/>
                                    <w:bottom w:val="single" w:sz="4" w:space="0" w:color="DAD9D9"/>
                                  </w:tcBorders>
                                  <w:shd w:val="clear" w:color="auto" w:fill="FFFFFF"/>
                                </w:tcPr>
                                <w:p w14:paraId="5F2509E0" w14:textId="77777777" w:rsidR="003E1B64" w:rsidRDefault="003E1B64">
                                  <w:pPr>
                                    <w:pStyle w:val="TableParagraph"/>
                                    <w:ind w:left="0"/>
                                    <w:rPr>
                                      <w:rFonts w:ascii="Times New Roman"/>
                                      <w:sz w:val="18"/>
                                    </w:rPr>
                                  </w:pPr>
                                </w:p>
                              </w:tc>
                            </w:tr>
                            <w:tr w:rsidR="003E1B64" w14:paraId="5F2509E5" w14:textId="77777777">
                              <w:trPr>
                                <w:trHeight w:val="250"/>
                              </w:trPr>
                              <w:tc>
                                <w:tcPr>
                                  <w:tcW w:w="384" w:type="dxa"/>
                                  <w:tcBorders>
                                    <w:top w:val="single" w:sz="4" w:space="0" w:color="DAD9D9"/>
                                    <w:bottom w:val="single" w:sz="4" w:space="0" w:color="DAD9D9"/>
                                  </w:tcBorders>
                                  <w:shd w:val="clear" w:color="auto" w:fill="FFFFFF"/>
                                </w:tcPr>
                                <w:p w14:paraId="5F2509E2" w14:textId="77777777" w:rsidR="003E1B64" w:rsidRDefault="003E1B64">
                                  <w:pPr>
                                    <w:pStyle w:val="TableParagraph"/>
                                    <w:ind w:left="0"/>
                                    <w:rPr>
                                      <w:rFonts w:ascii="Times New Roman"/>
                                      <w:sz w:val="18"/>
                                    </w:rPr>
                                  </w:pPr>
                                </w:p>
                              </w:tc>
                              <w:tc>
                                <w:tcPr>
                                  <w:tcW w:w="508" w:type="dxa"/>
                                  <w:vMerge/>
                                  <w:tcBorders>
                                    <w:top w:val="nil"/>
                                    <w:bottom w:val="single" w:sz="4" w:space="0" w:color="DAD9D9"/>
                                  </w:tcBorders>
                                  <w:shd w:val="clear" w:color="auto" w:fill="96C751"/>
                                </w:tcPr>
                                <w:p w14:paraId="5F2509E3" w14:textId="77777777" w:rsidR="003E1B64" w:rsidRDefault="003E1B64">
                                  <w:pPr>
                                    <w:rPr>
                                      <w:sz w:val="2"/>
                                      <w:szCs w:val="2"/>
                                    </w:rPr>
                                  </w:pPr>
                                </w:p>
                              </w:tc>
                              <w:tc>
                                <w:tcPr>
                                  <w:tcW w:w="2921" w:type="dxa"/>
                                  <w:tcBorders>
                                    <w:top w:val="single" w:sz="4" w:space="0" w:color="DAD9D9"/>
                                    <w:bottom w:val="single" w:sz="4" w:space="0" w:color="DAD9D9"/>
                                  </w:tcBorders>
                                  <w:shd w:val="clear" w:color="auto" w:fill="FFFFFF"/>
                                </w:tcPr>
                                <w:p w14:paraId="5F2509E4" w14:textId="77777777" w:rsidR="003E1B64" w:rsidRDefault="003E1B64">
                                  <w:pPr>
                                    <w:pStyle w:val="TableParagraph"/>
                                    <w:ind w:left="0"/>
                                    <w:rPr>
                                      <w:rFonts w:ascii="Times New Roman"/>
                                      <w:sz w:val="18"/>
                                    </w:rPr>
                                  </w:pPr>
                                </w:p>
                              </w:tc>
                            </w:tr>
                            <w:tr w:rsidR="003E1B64" w14:paraId="5F2509E9" w14:textId="77777777">
                              <w:trPr>
                                <w:trHeight w:val="256"/>
                              </w:trPr>
                              <w:tc>
                                <w:tcPr>
                                  <w:tcW w:w="384" w:type="dxa"/>
                                  <w:tcBorders>
                                    <w:top w:val="single" w:sz="4" w:space="0" w:color="DAD9D9"/>
                                    <w:bottom w:val="single" w:sz="4" w:space="0" w:color="DAD9D9"/>
                                  </w:tcBorders>
                                  <w:shd w:val="clear" w:color="auto" w:fill="FFFFFF"/>
                                </w:tcPr>
                                <w:p w14:paraId="5F2509E6" w14:textId="77777777" w:rsidR="003E1B64" w:rsidRDefault="003E1B64">
                                  <w:pPr>
                                    <w:pStyle w:val="TableParagraph"/>
                                    <w:ind w:left="0"/>
                                    <w:rPr>
                                      <w:rFonts w:ascii="Times New Roman"/>
                                      <w:sz w:val="18"/>
                                    </w:rPr>
                                  </w:pPr>
                                </w:p>
                              </w:tc>
                              <w:tc>
                                <w:tcPr>
                                  <w:tcW w:w="508" w:type="dxa"/>
                                  <w:vMerge/>
                                  <w:tcBorders>
                                    <w:top w:val="nil"/>
                                    <w:bottom w:val="single" w:sz="4" w:space="0" w:color="DAD9D9"/>
                                  </w:tcBorders>
                                  <w:shd w:val="clear" w:color="auto" w:fill="96C751"/>
                                </w:tcPr>
                                <w:p w14:paraId="5F2509E7" w14:textId="77777777" w:rsidR="003E1B64" w:rsidRDefault="003E1B64">
                                  <w:pPr>
                                    <w:rPr>
                                      <w:sz w:val="2"/>
                                      <w:szCs w:val="2"/>
                                    </w:rPr>
                                  </w:pPr>
                                </w:p>
                              </w:tc>
                              <w:tc>
                                <w:tcPr>
                                  <w:tcW w:w="2921" w:type="dxa"/>
                                  <w:tcBorders>
                                    <w:top w:val="single" w:sz="4" w:space="0" w:color="DAD9D9"/>
                                    <w:bottom w:val="single" w:sz="4" w:space="0" w:color="DAD9D9"/>
                                  </w:tcBorders>
                                  <w:shd w:val="clear" w:color="auto" w:fill="FFFFFF"/>
                                </w:tcPr>
                                <w:p w14:paraId="5F2509E8" w14:textId="77777777" w:rsidR="003E1B64" w:rsidRDefault="003E1B64">
                                  <w:pPr>
                                    <w:pStyle w:val="TableParagraph"/>
                                    <w:ind w:left="0"/>
                                    <w:rPr>
                                      <w:rFonts w:ascii="Times New Roman"/>
                                      <w:sz w:val="18"/>
                                    </w:rPr>
                                  </w:pPr>
                                </w:p>
                              </w:tc>
                            </w:tr>
                          </w:tbl>
                          <w:p w14:paraId="5F2509EA" w14:textId="77777777" w:rsidR="003E1B64" w:rsidRDefault="003E1B64">
                            <w:pPr>
                              <w:pStyle w:val="BodyText"/>
                            </w:pPr>
                          </w:p>
                        </w:txbxContent>
                      </wps:txbx>
                      <wps:bodyPr wrap="square" lIns="0" tIns="0" rIns="0" bIns="0" rtlCol="0">
                        <a:noAutofit/>
                      </wps:bodyPr>
                    </wps:wsp>
                  </a:graphicData>
                </a:graphic>
              </wp:anchor>
            </w:drawing>
          </mc:Choice>
          <mc:Fallback>
            <w:pict>
              <v:shape w14:anchorId="5F2507B9" id="Textbox 308" o:spid="_x0000_s1269" type="#_x0000_t202" style="position:absolute;left:0;text-align:left;margin-left:89.95pt;margin-top:-96.2pt;width:196.55pt;height:79.1pt;z-index:25165831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84"/>
                        <w:gridCol w:w="508"/>
                        <w:gridCol w:w="2921"/>
                      </w:tblGrid>
                      <w:tr w:rsidR="003E1B64" w14:paraId="5F2509D4" w14:textId="77777777">
                        <w:trPr>
                          <w:trHeight w:val="250"/>
                        </w:trPr>
                        <w:tc>
                          <w:tcPr>
                            <w:tcW w:w="384" w:type="dxa"/>
                            <w:tcBorders>
                              <w:top w:val="single" w:sz="4" w:space="0" w:color="DAD9D9"/>
                              <w:bottom w:val="single" w:sz="4" w:space="0" w:color="DAD9D9"/>
                            </w:tcBorders>
                            <w:shd w:val="clear" w:color="auto" w:fill="FFFFFF"/>
                          </w:tcPr>
                          <w:p w14:paraId="5F2509D0" w14:textId="77777777" w:rsidR="003E1B64" w:rsidRDefault="003E1B64">
                            <w:pPr>
                              <w:pStyle w:val="TableParagraph"/>
                              <w:ind w:left="0"/>
                              <w:rPr>
                                <w:rFonts w:ascii="Times New Roman"/>
                                <w:sz w:val="18"/>
                              </w:rPr>
                            </w:pPr>
                          </w:p>
                        </w:tc>
                        <w:tc>
                          <w:tcPr>
                            <w:tcW w:w="508" w:type="dxa"/>
                            <w:vMerge w:val="restart"/>
                            <w:tcBorders>
                              <w:bottom w:val="single" w:sz="4" w:space="0" w:color="010202"/>
                            </w:tcBorders>
                            <w:shd w:val="clear" w:color="auto" w:fill="00679F"/>
                          </w:tcPr>
                          <w:p w14:paraId="5F2509D1" w14:textId="77777777" w:rsidR="003E1B64" w:rsidRDefault="003E1B64">
                            <w:pPr>
                              <w:pStyle w:val="TableParagraph"/>
                              <w:spacing w:before="105"/>
                              <w:ind w:left="0"/>
                              <w:rPr>
                                <w:sz w:val="14"/>
                              </w:rPr>
                            </w:pPr>
                          </w:p>
                          <w:p w14:paraId="5F2509D2" w14:textId="77777777" w:rsidR="003E1B64" w:rsidRDefault="00775BFE">
                            <w:pPr>
                              <w:pStyle w:val="TableParagraph"/>
                              <w:spacing w:before="1"/>
                              <w:ind w:left="139"/>
                              <w:rPr>
                                <w:sz w:val="14"/>
                              </w:rPr>
                            </w:pPr>
                            <w:r>
                              <w:rPr>
                                <w:color w:val="FFFFFF"/>
                                <w:spacing w:val="-5"/>
                                <w:sz w:val="14"/>
                              </w:rPr>
                              <w:t>600</w:t>
                            </w:r>
                          </w:p>
                        </w:tc>
                        <w:tc>
                          <w:tcPr>
                            <w:tcW w:w="2921" w:type="dxa"/>
                            <w:tcBorders>
                              <w:top w:val="single" w:sz="4" w:space="0" w:color="DAD9D9"/>
                              <w:bottom w:val="single" w:sz="4" w:space="0" w:color="DAD9D9"/>
                            </w:tcBorders>
                            <w:shd w:val="clear" w:color="auto" w:fill="FFFFFF"/>
                          </w:tcPr>
                          <w:p w14:paraId="5F2509D3" w14:textId="77777777" w:rsidR="003E1B64" w:rsidRDefault="003E1B64">
                            <w:pPr>
                              <w:pStyle w:val="TableParagraph"/>
                              <w:ind w:left="0"/>
                              <w:rPr>
                                <w:rFonts w:ascii="Times New Roman"/>
                                <w:sz w:val="18"/>
                              </w:rPr>
                            </w:pPr>
                          </w:p>
                        </w:tc>
                      </w:tr>
                      <w:tr w:rsidR="003E1B64" w14:paraId="5F2509D8" w14:textId="77777777">
                        <w:trPr>
                          <w:trHeight w:val="250"/>
                        </w:trPr>
                        <w:tc>
                          <w:tcPr>
                            <w:tcW w:w="384" w:type="dxa"/>
                            <w:tcBorders>
                              <w:top w:val="single" w:sz="4" w:space="0" w:color="DAD9D9"/>
                              <w:bottom w:val="single" w:sz="4" w:space="0" w:color="DAD9D9"/>
                            </w:tcBorders>
                            <w:shd w:val="clear" w:color="auto" w:fill="FFFFFF"/>
                          </w:tcPr>
                          <w:p w14:paraId="5F2509D5" w14:textId="77777777" w:rsidR="003E1B64" w:rsidRDefault="003E1B64">
                            <w:pPr>
                              <w:pStyle w:val="TableParagraph"/>
                              <w:ind w:left="0"/>
                              <w:rPr>
                                <w:rFonts w:ascii="Times New Roman"/>
                                <w:sz w:val="18"/>
                              </w:rPr>
                            </w:pPr>
                          </w:p>
                        </w:tc>
                        <w:tc>
                          <w:tcPr>
                            <w:tcW w:w="508" w:type="dxa"/>
                            <w:vMerge/>
                            <w:tcBorders>
                              <w:top w:val="nil"/>
                              <w:bottom w:val="single" w:sz="4" w:space="0" w:color="010202"/>
                            </w:tcBorders>
                            <w:shd w:val="clear" w:color="auto" w:fill="00679F"/>
                          </w:tcPr>
                          <w:p w14:paraId="5F2509D6" w14:textId="77777777" w:rsidR="003E1B64" w:rsidRDefault="003E1B64">
                            <w:pPr>
                              <w:rPr>
                                <w:sz w:val="2"/>
                                <w:szCs w:val="2"/>
                              </w:rPr>
                            </w:pPr>
                          </w:p>
                        </w:tc>
                        <w:tc>
                          <w:tcPr>
                            <w:tcW w:w="2921" w:type="dxa"/>
                            <w:tcBorders>
                              <w:top w:val="single" w:sz="4" w:space="0" w:color="DAD9D9"/>
                              <w:bottom w:val="single" w:sz="4" w:space="0" w:color="DAD9D9"/>
                            </w:tcBorders>
                            <w:shd w:val="clear" w:color="auto" w:fill="FFFFFF"/>
                          </w:tcPr>
                          <w:p w14:paraId="5F2509D7" w14:textId="77777777" w:rsidR="003E1B64" w:rsidRDefault="003E1B64">
                            <w:pPr>
                              <w:pStyle w:val="TableParagraph"/>
                              <w:ind w:left="0"/>
                              <w:rPr>
                                <w:rFonts w:ascii="Times New Roman"/>
                                <w:sz w:val="18"/>
                              </w:rPr>
                            </w:pPr>
                          </w:p>
                        </w:tc>
                      </w:tr>
                      <w:tr w:rsidR="003E1B64" w14:paraId="5F2509DC" w14:textId="77777777">
                        <w:trPr>
                          <w:trHeight w:val="256"/>
                        </w:trPr>
                        <w:tc>
                          <w:tcPr>
                            <w:tcW w:w="384" w:type="dxa"/>
                            <w:tcBorders>
                              <w:top w:val="single" w:sz="4" w:space="0" w:color="DAD9D9"/>
                              <w:bottom w:val="single" w:sz="4" w:space="0" w:color="010202"/>
                            </w:tcBorders>
                            <w:shd w:val="clear" w:color="auto" w:fill="FFFFFF"/>
                          </w:tcPr>
                          <w:p w14:paraId="5F2509D9" w14:textId="77777777" w:rsidR="003E1B64" w:rsidRDefault="003E1B64">
                            <w:pPr>
                              <w:pStyle w:val="TableParagraph"/>
                              <w:ind w:left="0"/>
                              <w:rPr>
                                <w:rFonts w:ascii="Times New Roman"/>
                                <w:sz w:val="18"/>
                              </w:rPr>
                            </w:pPr>
                          </w:p>
                        </w:tc>
                        <w:tc>
                          <w:tcPr>
                            <w:tcW w:w="508" w:type="dxa"/>
                            <w:vMerge/>
                            <w:tcBorders>
                              <w:top w:val="nil"/>
                              <w:bottom w:val="single" w:sz="4" w:space="0" w:color="010202"/>
                            </w:tcBorders>
                            <w:shd w:val="clear" w:color="auto" w:fill="00679F"/>
                          </w:tcPr>
                          <w:p w14:paraId="5F2509DA" w14:textId="77777777" w:rsidR="003E1B64" w:rsidRDefault="003E1B64">
                            <w:pPr>
                              <w:rPr>
                                <w:sz w:val="2"/>
                                <w:szCs w:val="2"/>
                              </w:rPr>
                            </w:pPr>
                          </w:p>
                        </w:tc>
                        <w:tc>
                          <w:tcPr>
                            <w:tcW w:w="2921" w:type="dxa"/>
                            <w:tcBorders>
                              <w:top w:val="single" w:sz="4" w:space="0" w:color="DAD9D9"/>
                              <w:bottom w:val="single" w:sz="4" w:space="0" w:color="010202"/>
                            </w:tcBorders>
                            <w:shd w:val="clear" w:color="auto" w:fill="FFFFFF"/>
                          </w:tcPr>
                          <w:p w14:paraId="5F2509DB" w14:textId="77777777" w:rsidR="003E1B64" w:rsidRDefault="003E1B64">
                            <w:pPr>
                              <w:pStyle w:val="TableParagraph"/>
                              <w:ind w:left="0"/>
                              <w:rPr>
                                <w:rFonts w:ascii="Times New Roman"/>
                                <w:sz w:val="18"/>
                              </w:rPr>
                            </w:pPr>
                          </w:p>
                        </w:tc>
                      </w:tr>
                      <w:tr w:rsidR="003E1B64" w14:paraId="5F2509E1" w14:textId="77777777">
                        <w:trPr>
                          <w:trHeight w:val="250"/>
                        </w:trPr>
                        <w:tc>
                          <w:tcPr>
                            <w:tcW w:w="384" w:type="dxa"/>
                            <w:tcBorders>
                              <w:top w:val="single" w:sz="4" w:space="0" w:color="010202"/>
                              <w:bottom w:val="single" w:sz="4" w:space="0" w:color="DAD9D9"/>
                            </w:tcBorders>
                            <w:shd w:val="clear" w:color="auto" w:fill="FFFFFF"/>
                          </w:tcPr>
                          <w:p w14:paraId="5F2509DD" w14:textId="77777777" w:rsidR="003E1B64" w:rsidRDefault="003E1B64">
                            <w:pPr>
                              <w:pStyle w:val="TableParagraph"/>
                              <w:ind w:left="0"/>
                              <w:rPr>
                                <w:rFonts w:ascii="Times New Roman"/>
                                <w:sz w:val="18"/>
                              </w:rPr>
                            </w:pPr>
                          </w:p>
                        </w:tc>
                        <w:tc>
                          <w:tcPr>
                            <w:tcW w:w="508" w:type="dxa"/>
                            <w:vMerge w:val="restart"/>
                            <w:tcBorders>
                              <w:top w:val="single" w:sz="4" w:space="0" w:color="010202"/>
                              <w:bottom w:val="single" w:sz="4" w:space="0" w:color="DAD9D9"/>
                            </w:tcBorders>
                            <w:shd w:val="clear" w:color="auto" w:fill="96C751"/>
                          </w:tcPr>
                          <w:p w14:paraId="5F2509DE" w14:textId="77777777" w:rsidR="003E1B64" w:rsidRDefault="003E1B64">
                            <w:pPr>
                              <w:pStyle w:val="TableParagraph"/>
                              <w:spacing w:before="92"/>
                              <w:ind w:left="0"/>
                              <w:rPr>
                                <w:sz w:val="14"/>
                              </w:rPr>
                            </w:pPr>
                          </w:p>
                          <w:p w14:paraId="5F2509DF" w14:textId="77777777" w:rsidR="003E1B64" w:rsidRDefault="00775BFE">
                            <w:pPr>
                              <w:pStyle w:val="TableParagraph"/>
                              <w:spacing w:before="1"/>
                              <w:ind w:left="120"/>
                              <w:rPr>
                                <w:sz w:val="14"/>
                              </w:rPr>
                            </w:pPr>
                            <w:r>
                              <w:rPr>
                                <w:color w:val="FFFFFF"/>
                                <w:spacing w:val="-5"/>
                                <w:sz w:val="14"/>
                              </w:rPr>
                              <w:t>-600</w:t>
                            </w:r>
                          </w:p>
                        </w:tc>
                        <w:tc>
                          <w:tcPr>
                            <w:tcW w:w="2921" w:type="dxa"/>
                            <w:tcBorders>
                              <w:top w:val="single" w:sz="4" w:space="0" w:color="010202"/>
                              <w:bottom w:val="single" w:sz="4" w:space="0" w:color="DAD9D9"/>
                            </w:tcBorders>
                            <w:shd w:val="clear" w:color="auto" w:fill="FFFFFF"/>
                          </w:tcPr>
                          <w:p w14:paraId="5F2509E0" w14:textId="77777777" w:rsidR="003E1B64" w:rsidRDefault="003E1B64">
                            <w:pPr>
                              <w:pStyle w:val="TableParagraph"/>
                              <w:ind w:left="0"/>
                              <w:rPr>
                                <w:rFonts w:ascii="Times New Roman"/>
                                <w:sz w:val="18"/>
                              </w:rPr>
                            </w:pPr>
                          </w:p>
                        </w:tc>
                      </w:tr>
                      <w:tr w:rsidR="003E1B64" w14:paraId="5F2509E5" w14:textId="77777777">
                        <w:trPr>
                          <w:trHeight w:val="250"/>
                        </w:trPr>
                        <w:tc>
                          <w:tcPr>
                            <w:tcW w:w="384" w:type="dxa"/>
                            <w:tcBorders>
                              <w:top w:val="single" w:sz="4" w:space="0" w:color="DAD9D9"/>
                              <w:bottom w:val="single" w:sz="4" w:space="0" w:color="DAD9D9"/>
                            </w:tcBorders>
                            <w:shd w:val="clear" w:color="auto" w:fill="FFFFFF"/>
                          </w:tcPr>
                          <w:p w14:paraId="5F2509E2" w14:textId="77777777" w:rsidR="003E1B64" w:rsidRDefault="003E1B64">
                            <w:pPr>
                              <w:pStyle w:val="TableParagraph"/>
                              <w:ind w:left="0"/>
                              <w:rPr>
                                <w:rFonts w:ascii="Times New Roman"/>
                                <w:sz w:val="18"/>
                              </w:rPr>
                            </w:pPr>
                          </w:p>
                        </w:tc>
                        <w:tc>
                          <w:tcPr>
                            <w:tcW w:w="508" w:type="dxa"/>
                            <w:vMerge/>
                            <w:tcBorders>
                              <w:top w:val="nil"/>
                              <w:bottom w:val="single" w:sz="4" w:space="0" w:color="DAD9D9"/>
                            </w:tcBorders>
                            <w:shd w:val="clear" w:color="auto" w:fill="96C751"/>
                          </w:tcPr>
                          <w:p w14:paraId="5F2509E3" w14:textId="77777777" w:rsidR="003E1B64" w:rsidRDefault="003E1B64">
                            <w:pPr>
                              <w:rPr>
                                <w:sz w:val="2"/>
                                <w:szCs w:val="2"/>
                              </w:rPr>
                            </w:pPr>
                          </w:p>
                        </w:tc>
                        <w:tc>
                          <w:tcPr>
                            <w:tcW w:w="2921" w:type="dxa"/>
                            <w:tcBorders>
                              <w:top w:val="single" w:sz="4" w:space="0" w:color="DAD9D9"/>
                              <w:bottom w:val="single" w:sz="4" w:space="0" w:color="DAD9D9"/>
                            </w:tcBorders>
                            <w:shd w:val="clear" w:color="auto" w:fill="FFFFFF"/>
                          </w:tcPr>
                          <w:p w14:paraId="5F2509E4" w14:textId="77777777" w:rsidR="003E1B64" w:rsidRDefault="003E1B64">
                            <w:pPr>
                              <w:pStyle w:val="TableParagraph"/>
                              <w:ind w:left="0"/>
                              <w:rPr>
                                <w:rFonts w:ascii="Times New Roman"/>
                                <w:sz w:val="18"/>
                              </w:rPr>
                            </w:pPr>
                          </w:p>
                        </w:tc>
                      </w:tr>
                      <w:tr w:rsidR="003E1B64" w14:paraId="5F2509E9" w14:textId="77777777">
                        <w:trPr>
                          <w:trHeight w:val="256"/>
                        </w:trPr>
                        <w:tc>
                          <w:tcPr>
                            <w:tcW w:w="384" w:type="dxa"/>
                            <w:tcBorders>
                              <w:top w:val="single" w:sz="4" w:space="0" w:color="DAD9D9"/>
                              <w:bottom w:val="single" w:sz="4" w:space="0" w:color="DAD9D9"/>
                            </w:tcBorders>
                            <w:shd w:val="clear" w:color="auto" w:fill="FFFFFF"/>
                          </w:tcPr>
                          <w:p w14:paraId="5F2509E6" w14:textId="77777777" w:rsidR="003E1B64" w:rsidRDefault="003E1B64">
                            <w:pPr>
                              <w:pStyle w:val="TableParagraph"/>
                              <w:ind w:left="0"/>
                              <w:rPr>
                                <w:rFonts w:ascii="Times New Roman"/>
                                <w:sz w:val="18"/>
                              </w:rPr>
                            </w:pPr>
                          </w:p>
                        </w:tc>
                        <w:tc>
                          <w:tcPr>
                            <w:tcW w:w="508" w:type="dxa"/>
                            <w:vMerge/>
                            <w:tcBorders>
                              <w:top w:val="nil"/>
                              <w:bottom w:val="single" w:sz="4" w:space="0" w:color="DAD9D9"/>
                            </w:tcBorders>
                            <w:shd w:val="clear" w:color="auto" w:fill="96C751"/>
                          </w:tcPr>
                          <w:p w14:paraId="5F2509E7" w14:textId="77777777" w:rsidR="003E1B64" w:rsidRDefault="003E1B64">
                            <w:pPr>
                              <w:rPr>
                                <w:sz w:val="2"/>
                                <w:szCs w:val="2"/>
                              </w:rPr>
                            </w:pPr>
                          </w:p>
                        </w:tc>
                        <w:tc>
                          <w:tcPr>
                            <w:tcW w:w="2921" w:type="dxa"/>
                            <w:tcBorders>
                              <w:top w:val="single" w:sz="4" w:space="0" w:color="DAD9D9"/>
                              <w:bottom w:val="single" w:sz="4" w:space="0" w:color="DAD9D9"/>
                            </w:tcBorders>
                            <w:shd w:val="clear" w:color="auto" w:fill="FFFFFF"/>
                          </w:tcPr>
                          <w:p w14:paraId="5F2509E8" w14:textId="77777777" w:rsidR="003E1B64" w:rsidRDefault="003E1B64">
                            <w:pPr>
                              <w:pStyle w:val="TableParagraph"/>
                              <w:ind w:left="0"/>
                              <w:rPr>
                                <w:rFonts w:ascii="Times New Roman"/>
                                <w:sz w:val="18"/>
                              </w:rPr>
                            </w:pPr>
                          </w:p>
                        </w:tc>
                      </w:tr>
                    </w:tbl>
                    <w:p w14:paraId="5F2509EA" w14:textId="77777777" w:rsidR="003E1B64" w:rsidRDefault="003E1B64">
                      <w:pPr>
                        <w:pStyle w:val="BodyText"/>
                      </w:pPr>
                    </w:p>
                  </w:txbxContent>
                </v:textbox>
                <w10:wrap anchorx="page"/>
              </v:shape>
            </w:pict>
          </mc:Fallback>
        </mc:AlternateContent>
      </w:r>
      <w:r>
        <w:rPr>
          <w:color w:val="231F20"/>
          <w:spacing w:val="-2"/>
          <w:w w:val="105"/>
          <w:sz w:val="11"/>
        </w:rPr>
        <w:t>2025-</w:t>
      </w:r>
      <w:r>
        <w:rPr>
          <w:color w:val="231F20"/>
          <w:spacing w:val="-5"/>
          <w:w w:val="105"/>
          <w:sz w:val="11"/>
        </w:rPr>
        <w:t>37</w:t>
      </w:r>
      <w:r>
        <w:rPr>
          <w:color w:val="231F20"/>
          <w:sz w:val="11"/>
        </w:rPr>
        <w:tab/>
      </w:r>
      <w:r>
        <w:rPr>
          <w:color w:val="231F20"/>
          <w:spacing w:val="-4"/>
          <w:w w:val="105"/>
          <w:sz w:val="11"/>
        </w:rPr>
        <w:t>2050</w:t>
      </w:r>
      <w:r>
        <w:rPr>
          <w:color w:val="231F20"/>
          <w:sz w:val="11"/>
        </w:rPr>
        <w:tab/>
      </w:r>
      <w:r>
        <w:rPr>
          <w:color w:val="231F20"/>
          <w:spacing w:val="-2"/>
          <w:w w:val="105"/>
          <w:sz w:val="11"/>
        </w:rPr>
        <w:t>2051-</w:t>
      </w:r>
      <w:r>
        <w:rPr>
          <w:color w:val="231F20"/>
          <w:spacing w:val="-4"/>
          <w:w w:val="105"/>
          <w:sz w:val="11"/>
        </w:rPr>
        <w:t>2100</w:t>
      </w:r>
    </w:p>
    <w:p w14:paraId="5F25008D" w14:textId="77777777" w:rsidR="003E1B64" w:rsidRDefault="003E1B64">
      <w:pPr>
        <w:pStyle w:val="BodyText"/>
        <w:spacing w:before="7"/>
        <w:rPr>
          <w:sz w:val="11"/>
        </w:rPr>
      </w:pPr>
    </w:p>
    <w:p w14:paraId="5F25008E" w14:textId="77777777" w:rsidR="003E1B64" w:rsidRDefault="00775BFE">
      <w:pPr>
        <w:tabs>
          <w:tab w:val="left" w:pos="1872"/>
        </w:tabs>
        <w:ind w:left="571"/>
        <w:rPr>
          <w:sz w:val="11"/>
        </w:rPr>
      </w:pPr>
      <w:r>
        <w:rPr>
          <w:color w:val="231F20"/>
          <w:w w:val="105"/>
          <w:sz w:val="11"/>
        </w:rPr>
        <w:t>Safeguard</w:t>
      </w:r>
      <w:r>
        <w:rPr>
          <w:color w:val="231F20"/>
          <w:spacing w:val="-4"/>
          <w:w w:val="105"/>
          <w:sz w:val="11"/>
        </w:rPr>
        <w:t xml:space="preserve"> </w:t>
      </w:r>
      <w:r>
        <w:rPr>
          <w:color w:val="231F20"/>
          <w:spacing w:val="-2"/>
          <w:w w:val="105"/>
          <w:sz w:val="11"/>
        </w:rPr>
        <w:t>emissions</w:t>
      </w:r>
      <w:r>
        <w:rPr>
          <w:color w:val="231F20"/>
          <w:sz w:val="11"/>
        </w:rPr>
        <w:tab/>
      </w:r>
      <w:r>
        <w:rPr>
          <w:color w:val="231F20"/>
          <w:w w:val="105"/>
          <w:sz w:val="11"/>
        </w:rPr>
        <w:t>ACCUs</w:t>
      </w:r>
      <w:r>
        <w:rPr>
          <w:color w:val="231F20"/>
          <w:spacing w:val="3"/>
          <w:w w:val="105"/>
          <w:sz w:val="11"/>
        </w:rPr>
        <w:t xml:space="preserve"> </w:t>
      </w:r>
      <w:r>
        <w:rPr>
          <w:color w:val="231F20"/>
          <w:spacing w:val="-2"/>
          <w:w w:val="105"/>
          <w:sz w:val="11"/>
        </w:rPr>
        <w:t>surrendered</w:t>
      </w:r>
    </w:p>
    <w:p w14:paraId="5F25008F" w14:textId="77777777" w:rsidR="003E1B64" w:rsidRDefault="00775BFE">
      <w:pPr>
        <w:pStyle w:val="BodyText"/>
        <w:rPr>
          <w:sz w:val="11"/>
        </w:rPr>
      </w:pPr>
      <w:r>
        <w:br w:type="column"/>
      </w:r>
    </w:p>
    <w:p w14:paraId="5F250090" w14:textId="77777777" w:rsidR="003E1B64" w:rsidRDefault="003E1B64">
      <w:pPr>
        <w:pStyle w:val="BodyText"/>
        <w:rPr>
          <w:sz w:val="11"/>
        </w:rPr>
      </w:pPr>
    </w:p>
    <w:p w14:paraId="5F250091" w14:textId="77777777" w:rsidR="003E1B64" w:rsidRDefault="003E1B64">
      <w:pPr>
        <w:pStyle w:val="BodyText"/>
        <w:rPr>
          <w:sz w:val="11"/>
        </w:rPr>
      </w:pPr>
    </w:p>
    <w:p w14:paraId="5F250092" w14:textId="77777777" w:rsidR="003E1B64" w:rsidRDefault="003E1B64">
      <w:pPr>
        <w:pStyle w:val="BodyText"/>
        <w:spacing w:before="66"/>
        <w:rPr>
          <w:sz w:val="11"/>
        </w:rPr>
      </w:pPr>
    </w:p>
    <w:p w14:paraId="5F250093" w14:textId="77777777" w:rsidR="003E1B64" w:rsidRDefault="00775BFE">
      <w:pPr>
        <w:jc w:val="right"/>
        <w:rPr>
          <w:sz w:val="11"/>
        </w:rPr>
      </w:pPr>
      <w:r>
        <w:rPr>
          <w:color w:val="231F20"/>
          <w:spacing w:val="-5"/>
          <w:w w:val="105"/>
          <w:sz w:val="11"/>
        </w:rPr>
        <w:t>800</w:t>
      </w:r>
    </w:p>
    <w:p w14:paraId="5F250094" w14:textId="77777777" w:rsidR="003E1B64" w:rsidRDefault="00775BFE">
      <w:pPr>
        <w:spacing w:before="97"/>
        <w:jc w:val="right"/>
        <w:rPr>
          <w:sz w:val="11"/>
        </w:rPr>
      </w:pPr>
      <w:r>
        <w:rPr>
          <w:noProof/>
          <w:sz w:val="11"/>
        </w:rPr>
        <mc:AlternateContent>
          <mc:Choice Requires="wps">
            <w:drawing>
              <wp:anchor distT="0" distB="0" distL="0" distR="0" simplePos="0" relativeHeight="251658297" behindDoc="0" locked="0" layoutInCell="1" allowOverlap="1" wp14:anchorId="5F2507BB" wp14:editId="5F2507BC">
                <wp:simplePos x="0" y="0"/>
                <wp:positionH relativeFrom="page">
                  <wp:posOffset>3903720</wp:posOffset>
                </wp:positionH>
                <wp:positionV relativeFrom="paragraph">
                  <wp:posOffset>-3475</wp:posOffset>
                </wp:positionV>
                <wp:extent cx="237490" cy="925194"/>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 cy="925194"/>
                        </a:xfrm>
                        <a:prstGeom prst="rect">
                          <a:avLst/>
                        </a:prstGeom>
                      </wps:spPr>
                      <wps:txbx>
                        <w:txbxContent>
                          <w:p w14:paraId="5F2509EB" w14:textId="77777777" w:rsidR="003E1B64" w:rsidRDefault="00775BFE">
                            <w:pPr>
                              <w:spacing w:before="15" w:line="249" w:lineRule="auto"/>
                              <w:ind w:left="458" w:hanging="439"/>
                              <w:rPr>
                                <w:sz w:val="13"/>
                              </w:rPr>
                            </w:pPr>
                            <w:r>
                              <w:rPr>
                                <w:color w:val="231F20"/>
                                <w:spacing w:val="-2"/>
                                <w:sz w:val="13"/>
                              </w:rPr>
                              <w:t>Sequestration/emissions</w:t>
                            </w:r>
                            <w:r>
                              <w:rPr>
                                <w:color w:val="231F20"/>
                                <w:spacing w:val="40"/>
                                <w:sz w:val="13"/>
                              </w:rPr>
                              <w:t xml:space="preserve"> </w:t>
                            </w:r>
                            <w:r>
                              <w:rPr>
                                <w:color w:val="231F20"/>
                                <w:sz w:val="13"/>
                              </w:rPr>
                              <w:t>(kt</w:t>
                            </w:r>
                            <w:r>
                              <w:rPr>
                                <w:color w:val="231F20"/>
                                <w:spacing w:val="-5"/>
                                <w:sz w:val="13"/>
                              </w:rPr>
                              <w:t xml:space="preserve"> </w:t>
                            </w:r>
                            <w:r>
                              <w:rPr>
                                <w:color w:val="231F20"/>
                                <w:sz w:val="13"/>
                              </w:rPr>
                              <w:t>CO</w:t>
                            </w:r>
                            <w:r>
                              <w:rPr>
                                <w:color w:val="231F20"/>
                                <w:position w:val="-3"/>
                                <w:sz w:val="7"/>
                              </w:rPr>
                              <w:t>2</w:t>
                            </w:r>
                            <w:r>
                              <w:rPr>
                                <w:color w:val="231F20"/>
                                <w:sz w:val="13"/>
                              </w:rPr>
                              <w:t>-e)</w:t>
                            </w:r>
                          </w:p>
                        </w:txbxContent>
                      </wps:txbx>
                      <wps:bodyPr vert="vert270" wrap="square" lIns="0" tIns="0" rIns="0" bIns="0" rtlCol="0">
                        <a:noAutofit/>
                      </wps:bodyPr>
                    </wps:wsp>
                  </a:graphicData>
                </a:graphic>
              </wp:anchor>
            </w:drawing>
          </mc:Choice>
          <mc:Fallback>
            <w:pict>
              <v:shape w14:anchorId="5F2507BB" id="Textbox 309" o:spid="_x0000_s1270" type="#_x0000_t202" style="position:absolute;left:0;text-align:left;margin-left:307.4pt;margin-top:-.25pt;width:18.7pt;height:72.85pt;z-index:25165829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" filled="f" stroked="f">
                <v:textbox style="layout-flow:vertical;mso-layout-flow-alt:bottom-to-top" inset="0,0,0,0">
                  <w:txbxContent>
                    <w:p w14:paraId="5F2509EB" w14:textId="77777777" w:rsidR="003E1B64" w:rsidRDefault="00775BFE">
                      <w:pPr>
                        <w:spacing w:before="15" w:line="249" w:lineRule="auto"/>
                        <w:ind w:left="458" w:hanging="439"/>
                        <w:rPr>
                          <w:sz w:val="13"/>
                        </w:rPr>
                      </w:pPr>
                      <w:r>
                        <w:rPr>
                          <w:color w:val="231F20"/>
                          <w:spacing w:val="-2"/>
                          <w:sz w:val="13"/>
                        </w:rPr>
                        <w:t>Sequestration/emissions</w:t>
                      </w:r>
                      <w:r>
                        <w:rPr>
                          <w:color w:val="231F20"/>
                          <w:spacing w:val="40"/>
                          <w:sz w:val="13"/>
                        </w:rPr>
                        <w:t xml:space="preserve"> </w:t>
                      </w:r>
                      <w:r>
                        <w:rPr>
                          <w:color w:val="231F20"/>
                          <w:sz w:val="13"/>
                        </w:rPr>
                        <w:t>(kt</w:t>
                      </w:r>
                      <w:r>
                        <w:rPr>
                          <w:color w:val="231F20"/>
                          <w:spacing w:val="-5"/>
                          <w:sz w:val="13"/>
                        </w:rPr>
                        <w:t xml:space="preserve"> </w:t>
                      </w:r>
                      <w:r>
                        <w:rPr>
                          <w:color w:val="231F20"/>
                          <w:sz w:val="13"/>
                        </w:rPr>
                        <w:t>CO</w:t>
                      </w:r>
                      <w:r>
                        <w:rPr>
                          <w:color w:val="231F20"/>
                          <w:position w:val="-3"/>
                          <w:sz w:val="7"/>
                        </w:rPr>
                        <w:t>2</w:t>
                      </w:r>
                      <w:r>
                        <w:rPr>
                          <w:color w:val="231F20"/>
                          <w:sz w:val="13"/>
                        </w:rPr>
                        <w:t>-e)</w:t>
                      </w:r>
                    </w:p>
                  </w:txbxContent>
                </v:textbox>
                <w10:wrap anchorx="page"/>
              </v:shape>
            </w:pict>
          </mc:Fallback>
        </mc:AlternateContent>
      </w:r>
      <w:r>
        <w:rPr>
          <w:color w:val="231F20"/>
          <w:spacing w:val="-5"/>
          <w:w w:val="105"/>
          <w:sz w:val="11"/>
        </w:rPr>
        <w:t>600</w:t>
      </w:r>
    </w:p>
    <w:p w14:paraId="5F250095" w14:textId="77777777" w:rsidR="003E1B64" w:rsidRDefault="00775BFE">
      <w:pPr>
        <w:spacing w:before="113"/>
        <w:jc w:val="right"/>
        <w:rPr>
          <w:sz w:val="11"/>
        </w:rPr>
      </w:pPr>
      <w:r>
        <w:rPr>
          <w:color w:val="231F20"/>
          <w:spacing w:val="-5"/>
          <w:w w:val="105"/>
          <w:sz w:val="11"/>
        </w:rPr>
        <w:t>400</w:t>
      </w:r>
    </w:p>
    <w:p w14:paraId="5F250096" w14:textId="77777777" w:rsidR="003E1B64" w:rsidRDefault="00775BFE">
      <w:pPr>
        <w:spacing w:before="102"/>
        <w:jc w:val="right"/>
        <w:rPr>
          <w:sz w:val="11"/>
        </w:rPr>
      </w:pPr>
      <w:r>
        <w:rPr>
          <w:color w:val="231F20"/>
          <w:spacing w:val="-5"/>
          <w:w w:val="105"/>
          <w:sz w:val="11"/>
        </w:rPr>
        <w:t>200</w:t>
      </w:r>
    </w:p>
    <w:p w14:paraId="5F250097" w14:textId="77777777" w:rsidR="003E1B64" w:rsidRDefault="00775BFE">
      <w:pPr>
        <w:spacing w:before="101"/>
        <w:jc w:val="right"/>
        <w:rPr>
          <w:sz w:val="11"/>
        </w:rPr>
      </w:pPr>
      <w:r>
        <w:rPr>
          <w:color w:val="231F20"/>
          <w:spacing w:val="-10"/>
          <w:w w:val="105"/>
          <w:sz w:val="11"/>
        </w:rPr>
        <w:t>0</w:t>
      </w:r>
    </w:p>
    <w:p w14:paraId="5F250098" w14:textId="77777777" w:rsidR="003E1B64" w:rsidRDefault="00775BFE">
      <w:pPr>
        <w:spacing w:before="100"/>
        <w:jc w:val="right"/>
        <w:rPr>
          <w:sz w:val="11"/>
        </w:rPr>
      </w:pPr>
      <w:r>
        <w:rPr>
          <w:color w:val="231F20"/>
          <w:spacing w:val="-2"/>
          <w:w w:val="105"/>
          <w:sz w:val="11"/>
        </w:rPr>
        <w:t>-</w:t>
      </w:r>
      <w:r>
        <w:rPr>
          <w:color w:val="231F20"/>
          <w:spacing w:val="-5"/>
          <w:w w:val="105"/>
          <w:sz w:val="11"/>
        </w:rPr>
        <w:t>200</w:t>
      </w:r>
    </w:p>
    <w:p w14:paraId="5F250099" w14:textId="77777777" w:rsidR="003E1B64" w:rsidRDefault="00775BFE">
      <w:pPr>
        <w:spacing w:before="95"/>
        <w:jc w:val="right"/>
        <w:rPr>
          <w:sz w:val="11"/>
        </w:rPr>
      </w:pPr>
      <w:r>
        <w:rPr>
          <w:color w:val="231F20"/>
          <w:spacing w:val="-2"/>
          <w:w w:val="105"/>
          <w:sz w:val="11"/>
        </w:rPr>
        <w:t>-</w:t>
      </w:r>
      <w:r>
        <w:rPr>
          <w:color w:val="231F20"/>
          <w:spacing w:val="-5"/>
          <w:w w:val="105"/>
          <w:sz w:val="11"/>
        </w:rPr>
        <w:t>400</w:t>
      </w:r>
    </w:p>
    <w:p w14:paraId="5F25009A" w14:textId="77777777" w:rsidR="003E1B64" w:rsidRDefault="00775BFE">
      <w:pPr>
        <w:spacing w:before="112"/>
        <w:jc w:val="right"/>
        <w:rPr>
          <w:sz w:val="11"/>
        </w:rPr>
      </w:pPr>
      <w:r>
        <w:rPr>
          <w:color w:val="231F20"/>
          <w:spacing w:val="-2"/>
          <w:w w:val="105"/>
          <w:sz w:val="11"/>
        </w:rPr>
        <w:t>-</w:t>
      </w:r>
      <w:r>
        <w:rPr>
          <w:color w:val="231F20"/>
          <w:spacing w:val="-5"/>
          <w:w w:val="105"/>
          <w:sz w:val="11"/>
        </w:rPr>
        <w:t>600</w:t>
      </w:r>
    </w:p>
    <w:p w14:paraId="5F25009B" w14:textId="77777777" w:rsidR="003E1B64" w:rsidRDefault="00775BFE">
      <w:pPr>
        <w:spacing w:before="101"/>
        <w:jc w:val="right"/>
        <w:rPr>
          <w:sz w:val="11"/>
        </w:rPr>
      </w:pPr>
      <w:r>
        <w:rPr>
          <w:color w:val="231F20"/>
          <w:spacing w:val="-2"/>
          <w:w w:val="105"/>
          <w:sz w:val="11"/>
        </w:rPr>
        <w:t>-</w:t>
      </w:r>
      <w:r>
        <w:rPr>
          <w:color w:val="231F20"/>
          <w:spacing w:val="-5"/>
          <w:w w:val="105"/>
          <w:sz w:val="11"/>
        </w:rPr>
        <w:t>800</w:t>
      </w:r>
    </w:p>
    <w:p w14:paraId="5F25009C" w14:textId="77777777" w:rsidR="003E1B64" w:rsidRDefault="00775BFE">
      <w:pPr>
        <w:spacing w:before="95"/>
        <w:ind w:left="470"/>
        <w:rPr>
          <w:sz w:val="18"/>
        </w:rPr>
      </w:pPr>
      <w:r>
        <w:br w:type="column"/>
      </w:r>
      <w:r>
        <w:rPr>
          <w:color w:val="231F20"/>
          <w:sz w:val="18"/>
        </w:rPr>
        <w:t>100-year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p w14:paraId="5F25009D" w14:textId="77777777" w:rsidR="003E1B64" w:rsidRDefault="003E1B64">
      <w:pPr>
        <w:pStyle w:val="BodyText"/>
        <w:rPr>
          <w:sz w:val="20"/>
        </w:rPr>
      </w:pPr>
    </w:p>
    <w:p w14:paraId="5F25009E" w14:textId="77777777" w:rsidR="003E1B64" w:rsidRDefault="003E1B64">
      <w:pPr>
        <w:pStyle w:val="BodyText"/>
        <w:spacing w:before="101"/>
        <w:rPr>
          <w:sz w:val="20"/>
        </w:rPr>
      </w:pPr>
    </w:p>
    <w:tbl>
      <w:tblPr>
        <w:tblW w:w="0" w:type="auto"/>
        <w:tblInd w:w="1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1E0" w:firstRow="1" w:lastRow="1" w:firstColumn="1" w:lastColumn="1" w:noHBand="0" w:noVBand="0"/>
      </w:tblPr>
      <w:tblGrid>
        <w:gridCol w:w="383"/>
        <w:gridCol w:w="494"/>
        <w:gridCol w:w="2909"/>
      </w:tblGrid>
      <w:tr w:rsidR="003E1B64" w14:paraId="5F2500A2" w14:textId="77777777">
        <w:trPr>
          <w:trHeight w:val="211"/>
        </w:trPr>
        <w:tc>
          <w:tcPr>
            <w:tcW w:w="383" w:type="dxa"/>
            <w:tcBorders>
              <w:left w:val="nil"/>
              <w:right w:val="dashSmallGap" w:sz="6" w:space="0" w:color="7F7F80"/>
            </w:tcBorders>
            <w:shd w:val="clear" w:color="auto" w:fill="FFFFFF"/>
          </w:tcPr>
          <w:p w14:paraId="5F25009F" w14:textId="77777777" w:rsidR="003E1B64" w:rsidRDefault="003E1B64">
            <w:pPr>
              <w:pStyle w:val="TableParagraph"/>
              <w:ind w:left="0"/>
              <w:rPr>
                <w:rFonts w:ascii="Times New Roman"/>
                <w:sz w:val="14"/>
              </w:rPr>
            </w:pPr>
          </w:p>
        </w:tc>
        <w:tc>
          <w:tcPr>
            <w:tcW w:w="494" w:type="dxa"/>
            <w:tcBorders>
              <w:top w:val="dashSmallGap" w:sz="4" w:space="0" w:color="7F7F80"/>
              <w:left w:val="dashSmallGap" w:sz="6" w:space="0" w:color="7F7F80"/>
              <w:right w:val="dashSmallGap" w:sz="6" w:space="0" w:color="7F7F80"/>
            </w:tcBorders>
            <w:shd w:val="clear" w:color="auto" w:fill="FFFFFF"/>
          </w:tcPr>
          <w:p w14:paraId="5F2500A0" w14:textId="77777777" w:rsidR="003E1B64" w:rsidRDefault="003E1B64">
            <w:pPr>
              <w:pStyle w:val="TableParagraph"/>
              <w:ind w:left="0"/>
              <w:rPr>
                <w:rFonts w:ascii="Times New Roman"/>
                <w:sz w:val="14"/>
              </w:rPr>
            </w:pPr>
          </w:p>
        </w:tc>
        <w:tc>
          <w:tcPr>
            <w:tcW w:w="2909" w:type="dxa"/>
            <w:tcBorders>
              <w:left w:val="dashSmallGap" w:sz="6" w:space="0" w:color="7F7F80"/>
              <w:right w:val="nil"/>
            </w:tcBorders>
            <w:shd w:val="clear" w:color="auto" w:fill="FFFFFF"/>
          </w:tcPr>
          <w:p w14:paraId="5F2500A1" w14:textId="77777777" w:rsidR="003E1B64" w:rsidRDefault="003E1B64">
            <w:pPr>
              <w:pStyle w:val="TableParagraph"/>
              <w:ind w:left="0"/>
              <w:rPr>
                <w:rFonts w:ascii="Times New Roman"/>
                <w:sz w:val="14"/>
              </w:rPr>
            </w:pPr>
          </w:p>
        </w:tc>
      </w:tr>
      <w:tr w:rsidR="003E1B64" w14:paraId="5F2500A6" w14:textId="77777777">
        <w:trPr>
          <w:trHeight w:val="224"/>
        </w:trPr>
        <w:tc>
          <w:tcPr>
            <w:tcW w:w="383" w:type="dxa"/>
            <w:tcBorders>
              <w:left w:val="nil"/>
              <w:right w:val="dashSmallGap" w:sz="6" w:space="0" w:color="7F7F80"/>
            </w:tcBorders>
            <w:shd w:val="clear" w:color="auto" w:fill="FFFFFF"/>
          </w:tcPr>
          <w:p w14:paraId="5F2500A3" w14:textId="77777777" w:rsidR="003E1B64" w:rsidRDefault="003E1B64">
            <w:pPr>
              <w:pStyle w:val="TableParagraph"/>
              <w:ind w:left="0"/>
              <w:rPr>
                <w:rFonts w:ascii="Times New Roman"/>
                <w:sz w:val="16"/>
              </w:rPr>
            </w:pPr>
          </w:p>
        </w:tc>
        <w:tc>
          <w:tcPr>
            <w:tcW w:w="494" w:type="dxa"/>
            <w:tcBorders>
              <w:left w:val="dashSmallGap" w:sz="6" w:space="0" w:color="7F7F80"/>
              <w:right w:val="dashSmallGap" w:sz="6" w:space="0" w:color="7F7F80"/>
            </w:tcBorders>
            <w:shd w:val="clear" w:color="auto" w:fill="FFFFFF"/>
          </w:tcPr>
          <w:p w14:paraId="5F2500A4" w14:textId="77777777" w:rsidR="003E1B64" w:rsidRDefault="003E1B64">
            <w:pPr>
              <w:pStyle w:val="TableParagraph"/>
              <w:ind w:left="0"/>
              <w:rPr>
                <w:rFonts w:ascii="Times New Roman"/>
                <w:sz w:val="16"/>
              </w:rPr>
            </w:pPr>
          </w:p>
        </w:tc>
        <w:tc>
          <w:tcPr>
            <w:tcW w:w="2909" w:type="dxa"/>
            <w:tcBorders>
              <w:left w:val="dashSmallGap" w:sz="6" w:space="0" w:color="7F7F80"/>
              <w:right w:val="nil"/>
            </w:tcBorders>
            <w:shd w:val="clear" w:color="auto" w:fill="FFFFFF"/>
          </w:tcPr>
          <w:p w14:paraId="5F2500A5" w14:textId="77777777" w:rsidR="003E1B64" w:rsidRDefault="003E1B64">
            <w:pPr>
              <w:pStyle w:val="TableParagraph"/>
              <w:ind w:left="0"/>
              <w:rPr>
                <w:rFonts w:ascii="Times New Roman"/>
                <w:sz w:val="16"/>
              </w:rPr>
            </w:pPr>
          </w:p>
        </w:tc>
      </w:tr>
      <w:tr w:rsidR="003E1B64" w14:paraId="5F2500AA" w14:textId="77777777">
        <w:trPr>
          <w:trHeight w:val="219"/>
        </w:trPr>
        <w:tc>
          <w:tcPr>
            <w:tcW w:w="383" w:type="dxa"/>
            <w:tcBorders>
              <w:left w:val="nil"/>
              <w:bottom w:val="single" w:sz="4" w:space="0" w:color="020303"/>
              <w:right w:val="dashSmallGap" w:sz="6" w:space="0" w:color="7F7F80"/>
            </w:tcBorders>
            <w:shd w:val="clear" w:color="auto" w:fill="FFFFFF"/>
          </w:tcPr>
          <w:p w14:paraId="5F2500A7" w14:textId="77777777" w:rsidR="003E1B64" w:rsidRDefault="003E1B64">
            <w:pPr>
              <w:pStyle w:val="TableParagraph"/>
              <w:ind w:left="0"/>
              <w:rPr>
                <w:rFonts w:ascii="Times New Roman"/>
                <w:sz w:val="14"/>
              </w:rPr>
            </w:pPr>
          </w:p>
        </w:tc>
        <w:tc>
          <w:tcPr>
            <w:tcW w:w="494" w:type="dxa"/>
            <w:tcBorders>
              <w:left w:val="dashSmallGap" w:sz="6" w:space="0" w:color="7F7F80"/>
              <w:bottom w:val="single" w:sz="4" w:space="0" w:color="020303"/>
              <w:right w:val="dashSmallGap" w:sz="6" w:space="0" w:color="7F7F80"/>
            </w:tcBorders>
            <w:shd w:val="clear" w:color="auto" w:fill="FFFFFF"/>
          </w:tcPr>
          <w:p w14:paraId="5F2500A8" w14:textId="77777777" w:rsidR="003E1B64" w:rsidRDefault="003E1B64">
            <w:pPr>
              <w:pStyle w:val="TableParagraph"/>
              <w:ind w:left="0"/>
              <w:rPr>
                <w:rFonts w:ascii="Times New Roman"/>
                <w:sz w:val="14"/>
              </w:rPr>
            </w:pPr>
          </w:p>
        </w:tc>
        <w:tc>
          <w:tcPr>
            <w:tcW w:w="2909" w:type="dxa"/>
            <w:tcBorders>
              <w:left w:val="dashSmallGap" w:sz="6" w:space="0" w:color="7F7F80"/>
              <w:bottom w:val="single" w:sz="4" w:space="0" w:color="020303"/>
              <w:right w:val="nil"/>
            </w:tcBorders>
            <w:shd w:val="clear" w:color="auto" w:fill="FFFFFF"/>
          </w:tcPr>
          <w:p w14:paraId="5F2500A9" w14:textId="77777777" w:rsidR="003E1B64" w:rsidRDefault="003E1B64">
            <w:pPr>
              <w:pStyle w:val="TableParagraph"/>
              <w:ind w:left="0"/>
              <w:rPr>
                <w:rFonts w:ascii="Times New Roman"/>
                <w:sz w:val="14"/>
              </w:rPr>
            </w:pPr>
          </w:p>
        </w:tc>
      </w:tr>
      <w:tr w:rsidR="003E1B64" w14:paraId="5F2500AE" w14:textId="77777777">
        <w:trPr>
          <w:trHeight w:val="216"/>
        </w:trPr>
        <w:tc>
          <w:tcPr>
            <w:tcW w:w="383" w:type="dxa"/>
            <w:tcBorders>
              <w:top w:val="single" w:sz="4" w:space="0" w:color="020303"/>
              <w:left w:val="nil"/>
              <w:right w:val="dashSmallGap" w:sz="6" w:space="0" w:color="7F7F80"/>
            </w:tcBorders>
            <w:shd w:val="clear" w:color="auto" w:fill="FFFFFF"/>
          </w:tcPr>
          <w:p w14:paraId="5F2500AB" w14:textId="77777777" w:rsidR="003E1B64" w:rsidRDefault="003E1B64">
            <w:pPr>
              <w:pStyle w:val="TableParagraph"/>
              <w:ind w:left="0"/>
              <w:rPr>
                <w:rFonts w:ascii="Times New Roman"/>
                <w:sz w:val="14"/>
              </w:rPr>
            </w:pPr>
          </w:p>
        </w:tc>
        <w:tc>
          <w:tcPr>
            <w:tcW w:w="494" w:type="dxa"/>
            <w:tcBorders>
              <w:top w:val="single" w:sz="4" w:space="0" w:color="020303"/>
              <w:left w:val="dashSmallGap" w:sz="6" w:space="0" w:color="7F7F80"/>
              <w:right w:val="dashSmallGap" w:sz="6" w:space="0" w:color="7F7F80"/>
            </w:tcBorders>
            <w:shd w:val="clear" w:color="auto" w:fill="FFFFFF"/>
          </w:tcPr>
          <w:p w14:paraId="5F2500AC" w14:textId="77777777" w:rsidR="003E1B64" w:rsidRDefault="003E1B64">
            <w:pPr>
              <w:pStyle w:val="TableParagraph"/>
              <w:ind w:left="0"/>
              <w:rPr>
                <w:rFonts w:ascii="Times New Roman"/>
                <w:sz w:val="14"/>
              </w:rPr>
            </w:pPr>
          </w:p>
        </w:tc>
        <w:tc>
          <w:tcPr>
            <w:tcW w:w="2909" w:type="dxa"/>
            <w:tcBorders>
              <w:top w:val="single" w:sz="4" w:space="0" w:color="020303"/>
              <w:left w:val="dashSmallGap" w:sz="6" w:space="0" w:color="7F7F80"/>
              <w:right w:val="nil"/>
            </w:tcBorders>
            <w:shd w:val="clear" w:color="auto" w:fill="FFFFFF"/>
          </w:tcPr>
          <w:p w14:paraId="5F2500AD" w14:textId="77777777" w:rsidR="003E1B64" w:rsidRDefault="003E1B64">
            <w:pPr>
              <w:pStyle w:val="TableParagraph"/>
              <w:ind w:left="0"/>
              <w:rPr>
                <w:rFonts w:ascii="Times New Roman"/>
                <w:sz w:val="14"/>
              </w:rPr>
            </w:pPr>
          </w:p>
        </w:tc>
      </w:tr>
      <w:tr w:rsidR="003E1B64" w14:paraId="5F2500B2" w14:textId="77777777">
        <w:trPr>
          <w:trHeight w:val="224"/>
        </w:trPr>
        <w:tc>
          <w:tcPr>
            <w:tcW w:w="383" w:type="dxa"/>
            <w:tcBorders>
              <w:left w:val="nil"/>
              <w:right w:val="dashSmallGap" w:sz="6" w:space="0" w:color="7F7F80"/>
            </w:tcBorders>
            <w:shd w:val="clear" w:color="auto" w:fill="FFFFFF"/>
          </w:tcPr>
          <w:p w14:paraId="5F2500AF" w14:textId="77777777" w:rsidR="003E1B64" w:rsidRDefault="003E1B64">
            <w:pPr>
              <w:pStyle w:val="TableParagraph"/>
              <w:ind w:left="0"/>
              <w:rPr>
                <w:rFonts w:ascii="Times New Roman"/>
                <w:sz w:val="16"/>
              </w:rPr>
            </w:pPr>
          </w:p>
        </w:tc>
        <w:tc>
          <w:tcPr>
            <w:tcW w:w="494" w:type="dxa"/>
            <w:tcBorders>
              <w:left w:val="dashSmallGap" w:sz="6" w:space="0" w:color="7F7F80"/>
              <w:right w:val="dashSmallGap" w:sz="6" w:space="0" w:color="7F7F80"/>
            </w:tcBorders>
            <w:shd w:val="clear" w:color="auto" w:fill="FFFFFF"/>
          </w:tcPr>
          <w:p w14:paraId="5F2500B0" w14:textId="77777777" w:rsidR="003E1B64" w:rsidRDefault="003E1B64">
            <w:pPr>
              <w:pStyle w:val="TableParagraph"/>
              <w:ind w:left="0"/>
              <w:rPr>
                <w:rFonts w:ascii="Times New Roman"/>
                <w:sz w:val="16"/>
              </w:rPr>
            </w:pPr>
          </w:p>
        </w:tc>
        <w:tc>
          <w:tcPr>
            <w:tcW w:w="2909" w:type="dxa"/>
            <w:tcBorders>
              <w:left w:val="dashSmallGap" w:sz="6" w:space="0" w:color="7F7F80"/>
              <w:right w:val="nil"/>
            </w:tcBorders>
            <w:shd w:val="clear" w:color="auto" w:fill="FFFFFF"/>
          </w:tcPr>
          <w:p w14:paraId="5F2500B1" w14:textId="77777777" w:rsidR="003E1B64" w:rsidRDefault="003E1B64">
            <w:pPr>
              <w:pStyle w:val="TableParagraph"/>
              <w:ind w:left="0"/>
              <w:rPr>
                <w:rFonts w:ascii="Times New Roman"/>
                <w:sz w:val="16"/>
              </w:rPr>
            </w:pPr>
          </w:p>
        </w:tc>
      </w:tr>
      <w:tr w:rsidR="003E1B64" w14:paraId="5F2500B6" w14:textId="77777777">
        <w:trPr>
          <w:trHeight w:val="221"/>
        </w:trPr>
        <w:tc>
          <w:tcPr>
            <w:tcW w:w="383" w:type="dxa"/>
            <w:tcBorders>
              <w:left w:val="nil"/>
              <w:right w:val="dashSmallGap" w:sz="6" w:space="0" w:color="7F7F80"/>
            </w:tcBorders>
            <w:shd w:val="clear" w:color="auto" w:fill="FFFFFF"/>
          </w:tcPr>
          <w:p w14:paraId="5F2500B3" w14:textId="77777777" w:rsidR="003E1B64" w:rsidRDefault="003E1B64">
            <w:pPr>
              <w:pStyle w:val="TableParagraph"/>
              <w:ind w:left="0"/>
              <w:rPr>
                <w:rFonts w:ascii="Times New Roman"/>
                <w:sz w:val="14"/>
              </w:rPr>
            </w:pPr>
          </w:p>
        </w:tc>
        <w:tc>
          <w:tcPr>
            <w:tcW w:w="494" w:type="dxa"/>
            <w:tcBorders>
              <w:left w:val="dashSmallGap" w:sz="6" w:space="0" w:color="7F7F80"/>
              <w:bottom w:val="dashSmallGap" w:sz="6" w:space="0" w:color="7F7F80"/>
              <w:right w:val="dashSmallGap" w:sz="6" w:space="0" w:color="7F7F80"/>
            </w:tcBorders>
            <w:shd w:val="clear" w:color="auto" w:fill="FFFFFF"/>
          </w:tcPr>
          <w:p w14:paraId="5F2500B4" w14:textId="77777777" w:rsidR="003E1B64" w:rsidRDefault="003E1B64">
            <w:pPr>
              <w:pStyle w:val="TableParagraph"/>
              <w:ind w:left="0"/>
              <w:rPr>
                <w:rFonts w:ascii="Times New Roman"/>
                <w:sz w:val="14"/>
              </w:rPr>
            </w:pPr>
          </w:p>
        </w:tc>
        <w:tc>
          <w:tcPr>
            <w:tcW w:w="2909" w:type="dxa"/>
            <w:tcBorders>
              <w:left w:val="dashSmallGap" w:sz="6" w:space="0" w:color="7F7F80"/>
              <w:right w:val="nil"/>
            </w:tcBorders>
            <w:shd w:val="clear" w:color="auto" w:fill="FFFFFF"/>
          </w:tcPr>
          <w:p w14:paraId="5F2500B5" w14:textId="77777777" w:rsidR="003E1B64" w:rsidRDefault="003E1B64">
            <w:pPr>
              <w:pStyle w:val="TableParagraph"/>
              <w:ind w:left="0"/>
              <w:rPr>
                <w:rFonts w:ascii="Times New Roman"/>
                <w:sz w:val="14"/>
              </w:rPr>
            </w:pPr>
          </w:p>
        </w:tc>
      </w:tr>
    </w:tbl>
    <w:p w14:paraId="5F2500B7" w14:textId="77777777" w:rsidR="003E1B64" w:rsidRDefault="003E1B64">
      <w:pPr>
        <w:pStyle w:val="BodyText"/>
        <w:spacing w:before="121"/>
        <w:rPr>
          <w:sz w:val="18"/>
        </w:rPr>
      </w:pPr>
    </w:p>
    <w:p w14:paraId="5F2500B8" w14:textId="77777777" w:rsidR="003E1B64" w:rsidRDefault="00775BFE">
      <w:pPr>
        <w:tabs>
          <w:tab w:val="left" w:pos="1762"/>
          <w:tab w:val="left" w:pos="2884"/>
        </w:tabs>
        <w:ind w:left="408"/>
        <w:rPr>
          <w:sz w:val="11"/>
        </w:rPr>
      </w:pPr>
      <w:r>
        <w:rPr>
          <w:color w:val="231F20"/>
          <w:spacing w:val="-2"/>
          <w:w w:val="105"/>
          <w:sz w:val="11"/>
        </w:rPr>
        <w:t>2025-</w:t>
      </w:r>
      <w:r>
        <w:rPr>
          <w:color w:val="231F20"/>
          <w:spacing w:val="-5"/>
          <w:w w:val="105"/>
          <w:sz w:val="11"/>
        </w:rPr>
        <w:t>37</w:t>
      </w:r>
      <w:r>
        <w:rPr>
          <w:color w:val="231F20"/>
          <w:sz w:val="11"/>
        </w:rPr>
        <w:tab/>
      </w:r>
      <w:r>
        <w:rPr>
          <w:color w:val="231F20"/>
          <w:spacing w:val="-4"/>
          <w:w w:val="105"/>
          <w:sz w:val="11"/>
        </w:rPr>
        <w:t>2050</w:t>
      </w:r>
      <w:r>
        <w:rPr>
          <w:color w:val="231F20"/>
          <w:sz w:val="11"/>
        </w:rPr>
        <w:tab/>
      </w:r>
      <w:r>
        <w:rPr>
          <w:color w:val="231F20"/>
          <w:spacing w:val="-2"/>
          <w:w w:val="105"/>
          <w:sz w:val="11"/>
        </w:rPr>
        <w:t>2051-</w:t>
      </w:r>
      <w:r>
        <w:rPr>
          <w:color w:val="231F20"/>
          <w:spacing w:val="-4"/>
          <w:w w:val="105"/>
          <w:sz w:val="11"/>
        </w:rPr>
        <w:t>2100</w:t>
      </w:r>
    </w:p>
    <w:p w14:paraId="5F2500B9" w14:textId="77777777" w:rsidR="003E1B64" w:rsidRDefault="003E1B64">
      <w:pPr>
        <w:rPr>
          <w:sz w:val="11"/>
        </w:rPr>
        <w:sectPr w:rsidR="003E1B64">
          <w:type w:val="continuous"/>
          <w:pgSz w:w="11910" w:h="16840"/>
          <w:pgMar w:top="1000" w:right="0" w:bottom="280" w:left="0" w:header="458" w:footer="408" w:gutter="0"/>
          <w:cols w:num="4" w:space="720" w:equalWidth="0">
            <w:col w:w="1774" w:space="40"/>
            <w:col w:w="3527" w:space="39"/>
            <w:col w:w="1408" w:space="39"/>
            <w:col w:w="5083"/>
          </w:cols>
        </w:sectPr>
      </w:pPr>
    </w:p>
    <w:p w14:paraId="5F2500BA" w14:textId="77777777" w:rsidR="003E1B64" w:rsidRDefault="003E1B64">
      <w:pPr>
        <w:pStyle w:val="BodyText"/>
      </w:pPr>
    </w:p>
    <w:p w14:paraId="5F2500BB" w14:textId="77777777" w:rsidR="003E1B64" w:rsidRDefault="003E1B64">
      <w:pPr>
        <w:pStyle w:val="BodyText"/>
      </w:pPr>
    </w:p>
    <w:p w14:paraId="5F2500BC" w14:textId="52FB06A5" w:rsidR="003E1B64" w:rsidRDefault="00BE00C6">
      <w:pPr>
        <w:pStyle w:val="BodyText"/>
        <w:spacing w:before="67"/>
      </w:pPr>
      <w:r>
        <w:rPr>
          <w:noProof/>
        </w:rPr>
        <mc:AlternateContent>
          <mc:Choice Requires="wpg">
            <w:drawing>
              <wp:anchor distT="0" distB="0" distL="0" distR="0" simplePos="0" relativeHeight="251658422" behindDoc="1" locked="0" layoutInCell="1" allowOverlap="1" wp14:anchorId="5F2507BD" wp14:editId="4889A567">
                <wp:simplePos x="0" y="0"/>
                <wp:positionH relativeFrom="page">
                  <wp:posOffset>524933</wp:posOffset>
                </wp:positionH>
                <wp:positionV relativeFrom="paragraph">
                  <wp:posOffset>25823</wp:posOffset>
                </wp:positionV>
                <wp:extent cx="6513830" cy="4783667"/>
                <wp:effectExtent l="0" t="0" r="20320" b="17145"/>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3830" cy="4783667"/>
                          <a:chOff x="0" y="0"/>
                          <a:chExt cx="6513830" cy="4658995"/>
                        </a:xfrm>
                      </wpg:grpSpPr>
                      <wps:wsp>
                        <wps:cNvPr id="311" name="Graphic 311"/>
                        <wps:cNvSpPr/>
                        <wps:spPr>
                          <a:xfrm>
                            <a:off x="3175" y="3175"/>
                            <a:ext cx="6507480" cy="4652645"/>
                          </a:xfrm>
                          <a:custGeom>
                            <a:avLst/>
                            <a:gdLst/>
                            <a:ahLst/>
                            <a:cxnLst/>
                            <a:rect l="l" t="t" r="r" b="b"/>
                            <a:pathLst>
                              <a:path w="6507480" h="4652645">
                                <a:moveTo>
                                  <a:pt x="6507353" y="0"/>
                                </a:moveTo>
                                <a:lnTo>
                                  <a:pt x="0" y="0"/>
                                </a:lnTo>
                                <a:lnTo>
                                  <a:pt x="0" y="4652467"/>
                                </a:lnTo>
                                <a:lnTo>
                                  <a:pt x="6507353" y="4652467"/>
                                </a:lnTo>
                                <a:lnTo>
                                  <a:pt x="6507353" y="0"/>
                                </a:lnTo>
                                <a:close/>
                              </a:path>
                            </a:pathLst>
                          </a:custGeom>
                          <a:solidFill>
                            <a:srgbClr val="F1F2F2"/>
                          </a:solidFill>
                        </wps:spPr>
                        <wps:bodyPr wrap="square" lIns="0" tIns="0" rIns="0" bIns="0" rtlCol="0">
                          <a:prstTxWarp prst="textNoShape">
                            <a:avLst/>
                          </a:prstTxWarp>
                          <a:noAutofit/>
                        </wps:bodyPr>
                      </wps:wsp>
                      <wps:wsp>
                        <wps:cNvPr id="312" name="Graphic 312"/>
                        <wps:cNvSpPr/>
                        <wps:spPr>
                          <a:xfrm>
                            <a:off x="3175" y="3175"/>
                            <a:ext cx="6507480" cy="4652645"/>
                          </a:xfrm>
                          <a:custGeom>
                            <a:avLst/>
                            <a:gdLst/>
                            <a:ahLst/>
                            <a:cxnLst/>
                            <a:rect l="l" t="t" r="r" b="b"/>
                            <a:pathLst>
                              <a:path w="6507480" h="4652645">
                                <a:moveTo>
                                  <a:pt x="0" y="4652467"/>
                                </a:moveTo>
                                <a:lnTo>
                                  <a:pt x="6507353" y="4652467"/>
                                </a:lnTo>
                                <a:lnTo>
                                  <a:pt x="6507353" y="0"/>
                                </a:lnTo>
                                <a:lnTo>
                                  <a:pt x="0" y="0"/>
                                </a:lnTo>
                                <a:lnTo>
                                  <a:pt x="0" y="4652467"/>
                                </a:lnTo>
                                <a:close/>
                              </a:path>
                            </a:pathLst>
                          </a:custGeom>
                          <a:ln w="6350">
                            <a:solidFill>
                              <a:srgbClr val="E6E7E8"/>
                            </a:solidFill>
                            <a:prstDash val="solid"/>
                          </a:ln>
                        </wps:spPr>
                        <wps:bodyPr wrap="square" lIns="0" tIns="0" rIns="0" bIns="0" rtlCol="0">
                          <a:prstTxWarp prst="textNoShape">
                            <a:avLst/>
                          </a:prstTxWarp>
                          <a:noAutofit/>
                        </wps:bodyPr>
                      </wps:wsp>
                      <wps:wsp>
                        <wps:cNvPr id="313" name="Graphic 313"/>
                        <wps:cNvSpPr/>
                        <wps:spPr>
                          <a:xfrm>
                            <a:off x="141262" y="1415516"/>
                            <a:ext cx="3007360" cy="2019300"/>
                          </a:xfrm>
                          <a:custGeom>
                            <a:avLst/>
                            <a:gdLst/>
                            <a:ahLst/>
                            <a:cxnLst/>
                            <a:rect l="l" t="t" r="r" b="b"/>
                            <a:pathLst>
                              <a:path w="3007360" h="2019300">
                                <a:moveTo>
                                  <a:pt x="3007258" y="0"/>
                                </a:moveTo>
                                <a:lnTo>
                                  <a:pt x="0" y="0"/>
                                </a:lnTo>
                                <a:lnTo>
                                  <a:pt x="0" y="2019198"/>
                                </a:lnTo>
                                <a:lnTo>
                                  <a:pt x="3007258" y="2019198"/>
                                </a:lnTo>
                                <a:lnTo>
                                  <a:pt x="3007258" y="0"/>
                                </a:lnTo>
                                <a:close/>
                              </a:path>
                            </a:pathLst>
                          </a:custGeom>
                          <a:solidFill>
                            <a:srgbClr val="FFFFFF"/>
                          </a:solidFill>
                        </wps:spPr>
                        <wps:bodyPr wrap="square" lIns="0" tIns="0" rIns="0" bIns="0" rtlCol="0">
                          <a:prstTxWarp prst="textNoShape">
                            <a:avLst/>
                          </a:prstTxWarp>
                          <a:noAutofit/>
                        </wps:bodyPr>
                      </wps:wsp>
                      <wps:wsp>
                        <wps:cNvPr id="314" name="Graphic 314"/>
                        <wps:cNvSpPr/>
                        <wps:spPr>
                          <a:xfrm>
                            <a:off x="645548" y="1737588"/>
                            <a:ext cx="2411730" cy="1301115"/>
                          </a:xfrm>
                          <a:custGeom>
                            <a:avLst/>
                            <a:gdLst/>
                            <a:ahLst/>
                            <a:cxnLst/>
                            <a:rect l="l" t="t" r="r" b="b"/>
                            <a:pathLst>
                              <a:path w="2411730" h="1301115">
                                <a:moveTo>
                                  <a:pt x="0" y="1300721"/>
                                </a:moveTo>
                                <a:lnTo>
                                  <a:pt x="2411488" y="1300721"/>
                                </a:lnTo>
                              </a:path>
                              <a:path w="2411730" h="1301115">
                                <a:moveTo>
                                  <a:pt x="0" y="0"/>
                                </a:moveTo>
                                <a:lnTo>
                                  <a:pt x="2411488" y="0"/>
                                </a:lnTo>
                              </a:path>
                            </a:pathLst>
                          </a:custGeom>
                          <a:ln w="6197">
                            <a:solidFill>
                              <a:srgbClr val="DAD9D9"/>
                            </a:solidFill>
                            <a:prstDash val="solid"/>
                          </a:ln>
                        </wps:spPr>
                        <wps:bodyPr wrap="square" lIns="0" tIns="0" rIns="0" bIns="0" rtlCol="0">
                          <a:prstTxWarp prst="textNoShape">
                            <a:avLst/>
                          </a:prstTxWarp>
                          <a:noAutofit/>
                        </wps:bodyPr>
                      </wps:wsp>
                      <wps:wsp>
                        <wps:cNvPr id="315" name="Graphic 315"/>
                        <wps:cNvSpPr/>
                        <wps:spPr>
                          <a:xfrm>
                            <a:off x="562965" y="3277806"/>
                            <a:ext cx="41910" cy="41910"/>
                          </a:xfrm>
                          <a:custGeom>
                            <a:avLst/>
                            <a:gdLst/>
                            <a:ahLst/>
                            <a:cxnLst/>
                            <a:rect l="l" t="t" r="r" b="b"/>
                            <a:pathLst>
                              <a:path w="41910" h="41910">
                                <a:moveTo>
                                  <a:pt x="41287" y="0"/>
                                </a:moveTo>
                                <a:lnTo>
                                  <a:pt x="0" y="0"/>
                                </a:lnTo>
                                <a:lnTo>
                                  <a:pt x="0" y="41287"/>
                                </a:lnTo>
                                <a:lnTo>
                                  <a:pt x="41287" y="41287"/>
                                </a:lnTo>
                                <a:lnTo>
                                  <a:pt x="41287" y="0"/>
                                </a:lnTo>
                                <a:close/>
                              </a:path>
                            </a:pathLst>
                          </a:custGeom>
                          <a:solidFill>
                            <a:srgbClr val="00679F"/>
                          </a:solidFill>
                        </wps:spPr>
                        <wps:bodyPr wrap="square" lIns="0" tIns="0" rIns="0" bIns="0" rtlCol="0">
                          <a:prstTxWarp prst="textNoShape">
                            <a:avLst/>
                          </a:prstTxWarp>
                          <a:noAutofit/>
                        </wps:bodyPr>
                      </wps:wsp>
                      <wps:wsp>
                        <wps:cNvPr id="316" name="Graphic 316"/>
                        <wps:cNvSpPr/>
                        <wps:spPr>
                          <a:xfrm>
                            <a:off x="1401203" y="3277806"/>
                            <a:ext cx="41910" cy="41910"/>
                          </a:xfrm>
                          <a:custGeom>
                            <a:avLst/>
                            <a:gdLst/>
                            <a:ahLst/>
                            <a:cxnLst/>
                            <a:rect l="l" t="t" r="r" b="b"/>
                            <a:pathLst>
                              <a:path w="41910" h="41910">
                                <a:moveTo>
                                  <a:pt x="41287" y="0"/>
                                </a:moveTo>
                                <a:lnTo>
                                  <a:pt x="0" y="0"/>
                                </a:lnTo>
                                <a:lnTo>
                                  <a:pt x="0" y="41287"/>
                                </a:lnTo>
                                <a:lnTo>
                                  <a:pt x="41287" y="41287"/>
                                </a:lnTo>
                                <a:lnTo>
                                  <a:pt x="41287" y="0"/>
                                </a:lnTo>
                                <a:close/>
                              </a:path>
                            </a:pathLst>
                          </a:custGeom>
                          <a:solidFill>
                            <a:srgbClr val="96C751"/>
                          </a:solidFill>
                        </wps:spPr>
                        <wps:bodyPr wrap="square" lIns="0" tIns="0" rIns="0" bIns="0" rtlCol="0">
                          <a:prstTxWarp prst="textNoShape">
                            <a:avLst/>
                          </a:prstTxWarp>
                          <a:noAutofit/>
                        </wps:bodyPr>
                      </wps:wsp>
                      <wps:wsp>
                        <wps:cNvPr id="317" name="Graphic 317"/>
                        <wps:cNvSpPr/>
                        <wps:spPr>
                          <a:xfrm>
                            <a:off x="2210536" y="3277806"/>
                            <a:ext cx="37465" cy="41910"/>
                          </a:xfrm>
                          <a:custGeom>
                            <a:avLst/>
                            <a:gdLst/>
                            <a:ahLst/>
                            <a:cxnLst/>
                            <a:rect l="l" t="t" r="r" b="b"/>
                            <a:pathLst>
                              <a:path w="37465" h="41910">
                                <a:moveTo>
                                  <a:pt x="37160" y="0"/>
                                </a:moveTo>
                                <a:lnTo>
                                  <a:pt x="0" y="0"/>
                                </a:lnTo>
                                <a:lnTo>
                                  <a:pt x="0" y="41287"/>
                                </a:lnTo>
                                <a:lnTo>
                                  <a:pt x="37160" y="41287"/>
                                </a:lnTo>
                                <a:lnTo>
                                  <a:pt x="37160" y="0"/>
                                </a:lnTo>
                                <a:close/>
                              </a:path>
                            </a:pathLst>
                          </a:custGeom>
                          <a:solidFill>
                            <a:srgbClr val="A5A4A5"/>
                          </a:solidFill>
                        </wps:spPr>
                        <wps:bodyPr wrap="square" lIns="0" tIns="0" rIns="0" bIns="0" rtlCol="0">
                          <a:prstTxWarp prst="textNoShape">
                            <a:avLst/>
                          </a:prstTxWarp>
                          <a:noAutofit/>
                        </wps:bodyPr>
                      </wps:wsp>
                      <wps:wsp>
                        <wps:cNvPr id="318" name="Graphic 318"/>
                        <wps:cNvSpPr/>
                        <wps:spPr>
                          <a:xfrm>
                            <a:off x="3320059" y="1415516"/>
                            <a:ext cx="3006725" cy="2019300"/>
                          </a:xfrm>
                          <a:custGeom>
                            <a:avLst/>
                            <a:gdLst/>
                            <a:ahLst/>
                            <a:cxnLst/>
                            <a:rect l="l" t="t" r="r" b="b"/>
                            <a:pathLst>
                              <a:path w="3006725" h="2019300">
                                <a:moveTo>
                                  <a:pt x="3006610" y="0"/>
                                </a:moveTo>
                                <a:lnTo>
                                  <a:pt x="0" y="0"/>
                                </a:lnTo>
                                <a:lnTo>
                                  <a:pt x="0" y="2019198"/>
                                </a:lnTo>
                                <a:lnTo>
                                  <a:pt x="3006610" y="2019198"/>
                                </a:lnTo>
                                <a:lnTo>
                                  <a:pt x="3006610" y="0"/>
                                </a:lnTo>
                                <a:close/>
                              </a:path>
                            </a:pathLst>
                          </a:custGeom>
                          <a:solidFill>
                            <a:srgbClr val="FFFFFF"/>
                          </a:solidFill>
                        </wps:spPr>
                        <wps:bodyPr wrap="square" lIns="0" tIns="0" rIns="0" bIns="0" rtlCol="0">
                          <a:prstTxWarp prst="textNoShape">
                            <a:avLst/>
                          </a:prstTxWarp>
                          <a:noAutofit/>
                        </wps:bodyPr>
                      </wps:wsp>
                      <wps:wsp>
                        <wps:cNvPr id="319" name="Graphic 319"/>
                        <wps:cNvSpPr/>
                        <wps:spPr>
                          <a:xfrm>
                            <a:off x="3823470" y="1798935"/>
                            <a:ext cx="2430780" cy="1198880"/>
                          </a:xfrm>
                          <a:custGeom>
                            <a:avLst/>
                            <a:gdLst/>
                            <a:ahLst/>
                            <a:cxnLst/>
                            <a:rect l="l" t="t" r="r" b="b"/>
                            <a:pathLst>
                              <a:path w="2430780" h="1198880">
                                <a:moveTo>
                                  <a:pt x="0" y="1198537"/>
                                </a:moveTo>
                                <a:lnTo>
                                  <a:pt x="2430373" y="1198537"/>
                                </a:lnTo>
                              </a:path>
                              <a:path w="2430780" h="1198880">
                                <a:moveTo>
                                  <a:pt x="0" y="0"/>
                                </a:moveTo>
                                <a:lnTo>
                                  <a:pt x="2430373" y="0"/>
                                </a:lnTo>
                              </a:path>
                            </a:pathLst>
                          </a:custGeom>
                          <a:ln w="6197">
                            <a:solidFill>
                              <a:srgbClr val="D9D9D9"/>
                            </a:solidFill>
                            <a:prstDash val="solid"/>
                          </a:ln>
                        </wps:spPr>
                        <wps:bodyPr wrap="square" lIns="0" tIns="0" rIns="0" bIns="0" rtlCol="0">
                          <a:prstTxWarp prst="textNoShape">
                            <a:avLst/>
                          </a:prstTxWarp>
                          <a:noAutofit/>
                        </wps:bodyPr>
                      </wps:wsp>
                      <wps:wsp>
                        <wps:cNvPr id="320" name="Graphic 320"/>
                        <wps:cNvSpPr/>
                        <wps:spPr>
                          <a:xfrm>
                            <a:off x="4580801" y="3238245"/>
                            <a:ext cx="41275" cy="41275"/>
                          </a:xfrm>
                          <a:custGeom>
                            <a:avLst/>
                            <a:gdLst/>
                            <a:ahLst/>
                            <a:cxnLst/>
                            <a:rect l="l" t="t" r="r" b="b"/>
                            <a:pathLst>
                              <a:path w="41275" h="41275">
                                <a:moveTo>
                                  <a:pt x="40805" y="0"/>
                                </a:moveTo>
                                <a:lnTo>
                                  <a:pt x="0" y="0"/>
                                </a:lnTo>
                                <a:lnTo>
                                  <a:pt x="0" y="40805"/>
                                </a:lnTo>
                                <a:lnTo>
                                  <a:pt x="40805" y="40805"/>
                                </a:lnTo>
                                <a:lnTo>
                                  <a:pt x="40805" y="0"/>
                                </a:lnTo>
                                <a:close/>
                              </a:path>
                            </a:pathLst>
                          </a:custGeom>
                          <a:solidFill>
                            <a:srgbClr val="939598"/>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3F5E5635" id="Group 310" o:spid="_x0000_s1026" style="position:absolute;margin-left:41.35pt;margin-top:2.05pt;width:512.9pt;height:376.65pt;z-index:-251658058;mso-wrap-distance-left:0;mso-wrap-distance-right:0;mso-position-horizontal-relative:page;mso-height-relative:margin" coordsize="65138,46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">
                <v:shape id="Graphic 311" o:spid="_x0000_s1027" style="position:absolute;left:31;top:31;width:65075;height:46527;visibility:visible;mso-wrap-style:square;v-text-anchor:top" coordsize="6507480,4652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" path="m6507353,l,,,4652467r6507353,l6507353,xe" fillcolor="#f1f2f2" stroked="f">
                  <v:path arrowok="t"/>
                </v:shape>
                <v:shape id="Graphic 312" o:spid="_x0000_s1028" style="position:absolute;left:31;top:31;width:65075;height:46527;visibility:visible;mso-wrap-style:square;v-text-anchor:top" coordsize="6507480,4652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" path="m,4652467r6507353,l6507353,,,,,4652467xe" filled="f" strokecolor="#e6e7e8" strokeweight=".5pt">
                  <v:path arrowok="t"/>
                </v:shape>
                <v:shape id="Graphic 313" o:spid="_x0000_s1029" style="position:absolute;left:1412;top:14155;width:30074;height:20193;visibility:visible;mso-wrap-style:square;v-text-anchor:top" coordsize="3007360,201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" path="m3007258,l,,,2019198r3007258,l3007258,xe" stroked="f">
                  <v:path arrowok="t"/>
                </v:shape>
                <v:shape id="Graphic 314" o:spid="_x0000_s1030" style="position:absolute;left:6455;top:17375;width:24117;height:13012;visibility:visible;mso-wrap-style:square;v-text-anchor:top" coordsize="2411730,130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" path="m,1300721r2411488,em,l2411488,e" filled="f" strokecolor="#dad9d9" strokeweight=".17214mm">
                  <v:path arrowok="t"/>
                </v:shape>
                <v:shape id="Graphic 315" o:spid="_x0000_s1031" style="position:absolute;left:5629;top:32778;width:419;height:419;visibility:visible;mso-wrap-style:square;v-text-anchor:top" coordsize="4191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" path="m41287,l,,,41287r41287,l41287,xe" fillcolor="#00679f" stroked="f">
                  <v:path arrowok="t"/>
                </v:shape>
                <v:shape id="Graphic 316" o:spid="_x0000_s1032" style="position:absolute;left:14012;top:32778;width:419;height:419;visibility:visible;mso-wrap-style:square;v-text-anchor:top" coordsize="4191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" path="m41287,l,,,41287r41287,l41287,xe" fillcolor="#96c751" stroked="f">
                  <v:path arrowok="t"/>
                </v:shape>
                <v:shape id="Graphic 317" o:spid="_x0000_s1033" style="position:absolute;left:22105;top:32778;width:375;height:419;visibility:visible;mso-wrap-style:square;v-text-anchor:top" coordsize="37465,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" path="m37160,l,,,41287r37160,l37160,xe" fillcolor="#a5a4a5" stroked="f">
                  <v:path arrowok="t"/>
                </v:shape>
                <v:shape id="Graphic 318" o:spid="_x0000_s1034" style="position:absolute;left:33200;top:14155;width:30067;height:20193;visibility:visible;mso-wrap-style:square;v-text-anchor:top" coordsize="3006725,201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" path="m3006610,l,,,2019198r3006610,l3006610,xe" stroked="f">
                  <v:path arrowok="t"/>
                </v:shape>
                <v:shape id="Graphic 319" o:spid="_x0000_s1035" style="position:absolute;left:38234;top:17989;width:24308;height:11989;visibility:visible;mso-wrap-style:square;v-text-anchor:top" coordsize="2430780,119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" path="m,1198537r2430373,em,l2430373,e" filled="f" strokecolor="#d9d9d9" strokeweight=".17214mm">
                  <v:path arrowok="t"/>
                </v:shape>
                <v:shape id="Graphic 320" o:spid="_x0000_s1036" style="position:absolute;left:45808;top:32382;width:412;height:413;visibility:visible;mso-wrap-style:square;v-text-anchor:top" coordsize="4127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" path="m40805,l,,,40805r40805,l40805,xe" fillcolor="#939598" stroked="f">
                  <v:path arrowok="t"/>
                </v:shape>
                <w10:wrap anchorx="page"/>
              </v:group>
            </w:pict>
          </mc:Fallback>
        </mc:AlternateContent>
      </w:r>
    </w:p>
    <w:p w14:paraId="5F2500BD" w14:textId="45AAE327" w:rsidR="003E1B64" w:rsidRDefault="00775BFE">
      <w:pPr>
        <w:pStyle w:val="BodyText"/>
        <w:spacing w:line="249" w:lineRule="auto"/>
        <w:ind w:left="1053" w:right="1227"/>
      </w:pPr>
      <w:r>
        <w:rPr>
          <w:color w:val="231F20"/>
        </w:rPr>
        <w:t>If the facility uses</w:t>
      </w:r>
      <w:r>
        <w:rPr>
          <w:color w:val="231F20"/>
          <w:spacing w:val="-8"/>
        </w:rPr>
        <w:t xml:space="preserve"> </w:t>
      </w:r>
      <w:r>
        <w:rPr>
          <w:color w:val="231F20"/>
        </w:rPr>
        <w:t>ACCUs from projects with a 25-year permanence period, emissions balance out in</w:t>
      </w:r>
      <w:r>
        <w:rPr>
          <w:color w:val="231F20"/>
          <w:spacing w:val="-4"/>
        </w:rPr>
        <w:t xml:space="preserve"> </w:t>
      </w:r>
      <w:r>
        <w:rPr>
          <w:color w:val="231F20"/>
        </w:rPr>
        <w:t>the</w:t>
      </w:r>
      <w:r>
        <w:rPr>
          <w:color w:val="231F20"/>
          <w:spacing w:val="-4"/>
        </w:rPr>
        <w:t xml:space="preserve"> </w:t>
      </w:r>
      <w:r>
        <w:rPr>
          <w:color w:val="231F20"/>
        </w:rPr>
        <w:t>near</w:t>
      </w:r>
      <w:r>
        <w:rPr>
          <w:color w:val="231F20"/>
          <w:spacing w:val="-4"/>
        </w:rPr>
        <w:t xml:space="preserve"> </w:t>
      </w:r>
      <w:r>
        <w:rPr>
          <w:color w:val="231F20"/>
        </w:rPr>
        <w:t>term.</w:t>
      </w:r>
      <w:r>
        <w:rPr>
          <w:color w:val="231F20"/>
          <w:spacing w:val="-4"/>
        </w:rPr>
        <w:t xml:space="preserve"> </w:t>
      </w:r>
      <w:r>
        <w:rPr>
          <w:color w:val="231F20"/>
        </w:rPr>
        <w:t>However,</w:t>
      </w:r>
      <w:r>
        <w:rPr>
          <w:color w:val="231F20"/>
          <w:spacing w:val="-4"/>
        </w:rPr>
        <w:t xml:space="preserve"> </w:t>
      </w:r>
      <w:r>
        <w:rPr>
          <w:color w:val="231F20"/>
        </w:rPr>
        <w:t>there</w:t>
      </w:r>
      <w:r>
        <w:rPr>
          <w:color w:val="231F20"/>
          <w:spacing w:val="-4"/>
        </w:rPr>
        <w:t xml:space="preserve"> </w:t>
      </w:r>
      <w:r>
        <w:rPr>
          <w:color w:val="231F20"/>
        </w:rPr>
        <w:t>is</w:t>
      </w:r>
      <w:r>
        <w:rPr>
          <w:color w:val="231F20"/>
          <w:spacing w:val="-4"/>
        </w:rPr>
        <w:t xml:space="preserve"> </w:t>
      </w:r>
      <w:r>
        <w:rPr>
          <w:color w:val="231F20"/>
        </w:rPr>
        <w:t>no</w:t>
      </w:r>
      <w:r>
        <w:rPr>
          <w:color w:val="231F20"/>
          <w:spacing w:val="-4"/>
        </w:rPr>
        <w:t xml:space="preserve"> </w:t>
      </w:r>
      <w:r>
        <w:rPr>
          <w:color w:val="231F20"/>
        </w:rPr>
        <w:t>obligation</w:t>
      </w:r>
      <w:r>
        <w:rPr>
          <w:color w:val="231F20"/>
          <w:spacing w:val="-4"/>
        </w:rPr>
        <w:t xml:space="preserve"> </w:t>
      </w:r>
      <w:r>
        <w:rPr>
          <w:color w:val="231F20"/>
        </w:rPr>
        <w:t>to</w:t>
      </w:r>
      <w:r>
        <w:rPr>
          <w:color w:val="231F20"/>
          <w:spacing w:val="-4"/>
        </w:rPr>
        <w:t xml:space="preserve"> </w:t>
      </w:r>
      <w:r>
        <w:rPr>
          <w:color w:val="231F20"/>
        </w:rPr>
        <w:t>maintain</w:t>
      </w:r>
      <w:r>
        <w:rPr>
          <w:color w:val="231F20"/>
          <w:spacing w:val="-4"/>
        </w:rPr>
        <w:t xml:space="preserve"> </w:t>
      </w:r>
      <w:r>
        <w:rPr>
          <w:color w:val="231F20"/>
        </w:rPr>
        <w:t>sequestration</w:t>
      </w:r>
      <w:r>
        <w:rPr>
          <w:color w:val="231F20"/>
          <w:spacing w:val="-4"/>
        </w:rPr>
        <w:t xml:space="preserve"> </w:t>
      </w:r>
      <w:r>
        <w:rPr>
          <w:color w:val="231F20"/>
        </w:rPr>
        <w:t>beyond</w:t>
      </w:r>
      <w:r>
        <w:rPr>
          <w:color w:val="231F20"/>
          <w:spacing w:val="-4"/>
        </w:rPr>
        <w:t xml:space="preserve"> </w:t>
      </w:r>
      <w:r>
        <w:rPr>
          <w:color w:val="231F20"/>
        </w:rPr>
        <w:t>the</w:t>
      </w:r>
      <w:r>
        <w:rPr>
          <w:color w:val="231F20"/>
          <w:spacing w:val="-4"/>
        </w:rPr>
        <w:t xml:space="preserve"> </w:t>
      </w:r>
      <w:r>
        <w:rPr>
          <w:color w:val="231F20"/>
        </w:rPr>
        <w:t xml:space="preserve">permanence </w:t>
      </w:r>
      <w:r>
        <w:rPr>
          <w:color w:val="231F20"/>
          <w:spacing w:val="-2"/>
        </w:rPr>
        <w:t>period.</w:t>
      </w:r>
    </w:p>
    <w:p w14:paraId="5F2500BE" w14:textId="77777777" w:rsidR="003E1B64" w:rsidRDefault="00775BFE">
      <w:pPr>
        <w:pStyle w:val="BodyText"/>
        <w:spacing w:before="229"/>
        <w:ind w:left="1053"/>
      </w:pPr>
      <w:r>
        <w:rPr>
          <w:color w:val="231F20"/>
        </w:rPr>
        <w:t>A</w:t>
      </w:r>
      <w:r>
        <w:rPr>
          <w:color w:val="231F20"/>
          <w:spacing w:val="-15"/>
        </w:rPr>
        <w:t xml:space="preserve"> </w:t>
      </w:r>
      <w:r>
        <w:rPr>
          <w:color w:val="231F20"/>
        </w:rPr>
        <w:t>reversal</w:t>
      </w:r>
      <w:r>
        <w:rPr>
          <w:color w:val="231F20"/>
          <w:spacing w:val="-2"/>
        </w:rPr>
        <w:t xml:space="preserve"> </w:t>
      </w:r>
      <w:r>
        <w:rPr>
          <w:color w:val="231F20"/>
        </w:rPr>
        <w:t>event</w:t>
      </w:r>
      <w:r>
        <w:rPr>
          <w:color w:val="231F20"/>
          <w:spacing w:val="-2"/>
        </w:rPr>
        <w:t xml:space="preserve"> </w:t>
      </w:r>
      <w:r>
        <w:rPr>
          <w:color w:val="231F20"/>
        </w:rPr>
        <w:t>could</w:t>
      </w:r>
      <w:r>
        <w:rPr>
          <w:color w:val="231F20"/>
          <w:spacing w:val="-2"/>
        </w:rPr>
        <w:t xml:space="preserve"> </w:t>
      </w:r>
      <w:r>
        <w:rPr>
          <w:color w:val="231F20"/>
        </w:rPr>
        <w:t>occur</w:t>
      </w:r>
      <w:r>
        <w:rPr>
          <w:color w:val="231F20"/>
          <w:spacing w:val="-3"/>
        </w:rPr>
        <w:t xml:space="preserve"> </w:t>
      </w:r>
      <w:r>
        <w:rPr>
          <w:color w:val="231F20"/>
        </w:rPr>
        <w:t>at</w:t>
      </w:r>
      <w:r>
        <w:rPr>
          <w:color w:val="231F20"/>
          <w:spacing w:val="-2"/>
        </w:rPr>
        <w:t xml:space="preserve"> </w:t>
      </w:r>
      <w:r>
        <w:rPr>
          <w:color w:val="231F20"/>
        </w:rPr>
        <w:t>any</w:t>
      </w:r>
      <w:r>
        <w:rPr>
          <w:color w:val="231F20"/>
          <w:spacing w:val="-2"/>
        </w:rPr>
        <w:t xml:space="preserve"> </w:t>
      </w:r>
      <w:r>
        <w:rPr>
          <w:color w:val="231F20"/>
        </w:rPr>
        <w:t>time</w:t>
      </w:r>
      <w:r>
        <w:rPr>
          <w:color w:val="231F20"/>
          <w:spacing w:val="-2"/>
        </w:rPr>
        <w:t xml:space="preserve"> </w:t>
      </w:r>
      <w:r>
        <w:rPr>
          <w:color w:val="231F20"/>
        </w:rPr>
        <w:t>after</w:t>
      </w:r>
      <w:r>
        <w:rPr>
          <w:color w:val="231F20"/>
          <w:spacing w:val="-2"/>
        </w:rPr>
        <w:t xml:space="preserve"> </w:t>
      </w:r>
      <w:r>
        <w:rPr>
          <w:color w:val="231F20"/>
        </w:rPr>
        <w:t>the</w:t>
      </w:r>
      <w:r>
        <w:rPr>
          <w:color w:val="231F20"/>
          <w:spacing w:val="-2"/>
        </w:rPr>
        <w:t xml:space="preserve"> </w:t>
      </w:r>
      <w:r>
        <w:rPr>
          <w:color w:val="231F20"/>
        </w:rPr>
        <w:t>end</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permanence</w:t>
      </w:r>
      <w:r>
        <w:rPr>
          <w:color w:val="231F20"/>
          <w:spacing w:val="-2"/>
        </w:rPr>
        <w:t xml:space="preserve"> period.</w:t>
      </w:r>
    </w:p>
    <w:p w14:paraId="5F2500BF" w14:textId="77777777" w:rsidR="003E1B64" w:rsidRDefault="003E1B64">
      <w:pPr>
        <w:pStyle w:val="BodyText"/>
        <w:spacing w:before="19"/>
      </w:pPr>
    </w:p>
    <w:p w14:paraId="5F2500C0" w14:textId="77777777" w:rsidR="003E1B64" w:rsidRDefault="00775BFE">
      <w:pPr>
        <w:tabs>
          <w:tab w:val="left" w:pos="6025"/>
        </w:tabs>
        <w:ind w:left="1044"/>
        <w:rPr>
          <w:b/>
        </w:rPr>
      </w:pPr>
      <w:r>
        <w:rPr>
          <w:b/>
          <w:color w:val="231F20"/>
        </w:rPr>
        <w:t>Near-term</w:t>
      </w:r>
      <w:r>
        <w:rPr>
          <w:b/>
          <w:color w:val="231F20"/>
          <w:spacing w:val="-6"/>
        </w:rPr>
        <w:t xml:space="preserve"> </w:t>
      </w:r>
      <w:r>
        <w:rPr>
          <w:b/>
          <w:color w:val="231F20"/>
        </w:rPr>
        <w:t>balance,</w:t>
      </w:r>
      <w:r>
        <w:rPr>
          <w:b/>
          <w:color w:val="231F20"/>
          <w:spacing w:val="-6"/>
        </w:rPr>
        <w:t xml:space="preserve"> </w:t>
      </w:r>
      <w:r>
        <w:rPr>
          <w:b/>
          <w:color w:val="231F20"/>
        </w:rPr>
        <w:t>longer-term</w:t>
      </w:r>
      <w:r>
        <w:rPr>
          <w:b/>
          <w:color w:val="231F20"/>
          <w:spacing w:val="-6"/>
        </w:rPr>
        <w:t xml:space="preserve"> </w:t>
      </w:r>
      <w:r>
        <w:rPr>
          <w:b/>
          <w:color w:val="231F20"/>
          <w:spacing w:val="-2"/>
        </w:rPr>
        <w:t>risk:</w:t>
      </w:r>
      <w:r>
        <w:rPr>
          <w:b/>
          <w:color w:val="231F20"/>
        </w:rPr>
        <w:tab/>
        <w:t>The</w:t>
      </w:r>
      <w:r>
        <w:rPr>
          <w:b/>
          <w:color w:val="231F20"/>
          <w:spacing w:val="-4"/>
        </w:rPr>
        <w:t xml:space="preserve"> </w:t>
      </w:r>
      <w:r>
        <w:rPr>
          <w:b/>
          <w:color w:val="231F20"/>
        </w:rPr>
        <w:t>atmosphere</w:t>
      </w:r>
      <w:r>
        <w:rPr>
          <w:b/>
          <w:color w:val="231F20"/>
          <w:spacing w:val="-4"/>
        </w:rPr>
        <w:t xml:space="preserve"> </w:t>
      </w:r>
      <w:r>
        <w:rPr>
          <w:b/>
          <w:color w:val="231F20"/>
        </w:rPr>
        <w:t>would</w:t>
      </w:r>
      <w:r>
        <w:rPr>
          <w:b/>
          <w:color w:val="231F20"/>
          <w:spacing w:val="-3"/>
        </w:rPr>
        <w:t xml:space="preserve"> </w:t>
      </w:r>
      <w:r>
        <w:rPr>
          <w:b/>
          <w:color w:val="231F20"/>
          <w:spacing w:val="-4"/>
        </w:rPr>
        <w:t>see:</w:t>
      </w:r>
    </w:p>
    <w:p w14:paraId="5F2500C1" w14:textId="77777777" w:rsidR="003E1B64" w:rsidRDefault="003E1B64">
      <w:pPr>
        <w:pStyle w:val="BodyText"/>
        <w:spacing w:before="11"/>
        <w:rPr>
          <w:b/>
          <w:sz w:val="15"/>
        </w:rPr>
      </w:pPr>
    </w:p>
    <w:p w14:paraId="5F2500C2" w14:textId="77777777" w:rsidR="003E1B64" w:rsidRDefault="003E1B64">
      <w:pPr>
        <w:pStyle w:val="BodyText"/>
        <w:rPr>
          <w:b/>
          <w:sz w:val="15"/>
        </w:rPr>
        <w:sectPr w:rsidR="003E1B64">
          <w:pgSz w:w="11910" w:h="16840"/>
          <w:pgMar w:top="960" w:right="0" w:bottom="600" w:left="0" w:header="458" w:footer="408" w:gutter="0"/>
          <w:cols w:space="720"/>
        </w:sectPr>
      </w:pPr>
    </w:p>
    <w:p w14:paraId="5F2500C3" w14:textId="77777777" w:rsidR="003E1B64" w:rsidRDefault="003E1B64">
      <w:pPr>
        <w:pStyle w:val="BodyText"/>
        <w:rPr>
          <w:b/>
          <w:sz w:val="11"/>
        </w:rPr>
      </w:pPr>
    </w:p>
    <w:p w14:paraId="5F2500C4" w14:textId="77777777" w:rsidR="003E1B64" w:rsidRDefault="003E1B64">
      <w:pPr>
        <w:pStyle w:val="BodyText"/>
        <w:rPr>
          <w:b/>
          <w:sz w:val="11"/>
        </w:rPr>
      </w:pPr>
    </w:p>
    <w:p w14:paraId="5F2500C5" w14:textId="77777777" w:rsidR="003E1B64" w:rsidRDefault="003E1B64">
      <w:pPr>
        <w:pStyle w:val="BodyText"/>
        <w:spacing w:before="27"/>
        <w:rPr>
          <w:b/>
          <w:sz w:val="11"/>
        </w:rPr>
      </w:pPr>
    </w:p>
    <w:p w14:paraId="5F2500C6" w14:textId="77777777" w:rsidR="003E1B64" w:rsidRDefault="00775BFE">
      <w:pPr>
        <w:spacing w:before="1"/>
        <w:ind w:right="1"/>
        <w:jc w:val="right"/>
        <w:rPr>
          <w:sz w:val="11"/>
        </w:rPr>
      </w:pPr>
      <w:r>
        <w:rPr>
          <w:color w:val="231F20"/>
          <w:spacing w:val="-5"/>
          <w:w w:val="105"/>
          <w:sz w:val="11"/>
        </w:rPr>
        <w:t>800</w:t>
      </w:r>
    </w:p>
    <w:p w14:paraId="5F2500C7" w14:textId="77777777" w:rsidR="003E1B64" w:rsidRDefault="003E1B64">
      <w:pPr>
        <w:pStyle w:val="BodyText"/>
        <w:rPr>
          <w:sz w:val="11"/>
        </w:rPr>
      </w:pPr>
    </w:p>
    <w:p w14:paraId="5F2500C8" w14:textId="77777777" w:rsidR="003E1B64" w:rsidRDefault="00775BFE">
      <w:pPr>
        <w:ind w:right="1"/>
        <w:jc w:val="right"/>
        <w:rPr>
          <w:sz w:val="11"/>
        </w:rPr>
      </w:pPr>
      <w:r>
        <w:rPr>
          <w:noProof/>
          <w:sz w:val="11"/>
        </w:rPr>
        <mc:AlternateContent>
          <mc:Choice Requires="wps">
            <w:drawing>
              <wp:anchor distT="0" distB="0" distL="0" distR="0" simplePos="0" relativeHeight="251658315" behindDoc="0" locked="0" layoutInCell="1" allowOverlap="1" wp14:anchorId="5F2507BF" wp14:editId="5F2507C0">
                <wp:simplePos x="0" y="0"/>
                <wp:positionH relativeFrom="page">
                  <wp:posOffset>728353</wp:posOffset>
                </wp:positionH>
                <wp:positionV relativeFrom="paragraph">
                  <wp:posOffset>32987</wp:posOffset>
                </wp:positionV>
                <wp:extent cx="237490" cy="925194"/>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 cy="925194"/>
                        </a:xfrm>
                        <a:prstGeom prst="rect">
                          <a:avLst/>
                        </a:prstGeom>
                      </wps:spPr>
                      <wps:txbx>
                        <w:txbxContent>
                          <w:p w14:paraId="5F2509EC" w14:textId="77777777" w:rsidR="003E1B64" w:rsidRDefault="00775BFE">
                            <w:pPr>
                              <w:spacing w:before="15" w:line="249" w:lineRule="auto"/>
                              <w:ind w:left="410" w:hanging="391"/>
                              <w:rPr>
                                <w:sz w:val="13"/>
                              </w:rPr>
                            </w:pPr>
                            <w:r>
                              <w:rPr>
                                <w:color w:val="231F20"/>
                                <w:spacing w:val="-2"/>
                                <w:sz w:val="13"/>
                              </w:rPr>
                              <w:t>Sequestration/emissions</w:t>
                            </w:r>
                            <w:r>
                              <w:rPr>
                                <w:color w:val="231F20"/>
                                <w:spacing w:val="40"/>
                                <w:sz w:val="13"/>
                              </w:rPr>
                              <w:t xml:space="preserve"> </w:t>
                            </w:r>
                            <w:r>
                              <w:rPr>
                                <w:color w:val="231F20"/>
                                <w:sz w:val="13"/>
                              </w:rPr>
                              <w:t>(kt</w:t>
                            </w:r>
                            <w:r>
                              <w:rPr>
                                <w:color w:val="231F20"/>
                                <w:spacing w:val="-5"/>
                                <w:sz w:val="13"/>
                              </w:rPr>
                              <w:t xml:space="preserve"> </w:t>
                            </w:r>
                            <w:r>
                              <w:rPr>
                                <w:color w:val="231F20"/>
                                <w:sz w:val="13"/>
                              </w:rPr>
                              <w:t>CO</w:t>
                            </w:r>
                            <w:r>
                              <w:rPr>
                                <w:color w:val="231F20"/>
                                <w:position w:val="-3"/>
                                <w:sz w:val="7"/>
                              </w:rPr>
                              <w:t>2</w:t>
                            </w:r>
                            <w:r>
                              <w:rPr>
                                <w:color w:val="231F20"/>
                                <w:sz w:val="13"/>
                              </w:rPr>
                              <w:t>-e)</w:t>
                            </w:r>
                          </w:p>
                        </w:txbxContent>
                      </wps:txbx>
                      <wps:bodyPr vert="vert270" wrap="square" lIns="0" tIns="0" rIns="0" bIns="0" rtlCol="0">
                        <a:noAutofit/>
                      </wps:bodyPr>
                    </wps:wsp>
                  </a:graphicData>
                </a:graphic>
              </wp:anchor>
            </w:drawing>
          </mc:Choice>
          <mc:Fallback>
            <w:pict>
              <v:shape w14:anchorId="5F2507BF" id="Textbox 321" o:spid="_x0000_s1271" type="#_x0000_t202" style="position:absolute;left:0;text-align:left;margin-left:57.35pt;margin-top:2.6pt;width:18.7pt;height:72.85pt;z-index:25165831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" filled="f" stroked="f">
                <v:textbox style="layout-flow:vertical;mso-layout-flow-alt:bottom-to-top" inset="0,0,0,0">
                  <w:txbxContent>
                    <w:p w14:paraId="5F2509EC" w14:textId="77777777" w:rsidR="003E1B64" w:rsidRDefault="00775BFE">
                      <w:pPr>
                        <w:spacing w:before="15" w:line="249" w:lineRule="auto"/>
                        <w:ind w:left="410" w:hanging="391"/>
                        <w:rPr>
                          <w:sz w:val="13"/>
                        </w:rPr>
                      </w:pPr>
                      <w:r>
                        <w:rPr>
                          <w:color w:val="231F20"/>
                          <w:spacing w:val="-2"/>
                          <w:sz w:val="13"/>
                        </w:rPr>
                        <w:t>Sequestration/emissions</w:t>
                      </w:r>
                      <w:r>
                        <w:rPr>
                          <w:color w:val="231F20"/>
                          <w:spacing w:val="40"/>
                          <w:sz w:val="13"/>
                        </w:rPr>
                        <w:t xml:space="preserve"> </w:t>
                      </w:r>
                      <w:r>
                        <w:rPr>
                          <w:color w:val="231F20"/>
                          <w:sz w:val="13"/>
                        </w:rPr>
                        <w:t>(kt</w:t>
                      </w:r>
                      <w:r>
                        <w:rPr>
                          <w:color w:val="231F20"/>
                          <w:spacing w:val="-5"/>
                          <w:sz w:val="13"/>
                        </w:rPr>
                        <w:t xml:space="preserve"> </w:t>
                      </w:r>
                      <w:r>
                        <w:rPr>
                          <w:color w:val="231F20"/>
                          <w:sz w:val="13"/>
                        </w:rPr>
                        <w:t>CO</w:t>
                      </w:r>
                      <w:r>
                        <w:rPr>
                          <w:color w:val="231F20"/>
                          <w:position w:val="-3"/>
                          <w:sz w:val="7"/>
                        </w:rPr>
                        <w:t>2</w:t>
                      </w:r>
                      <w:r>
                        <w:rPr>
                          <w:color w:val="231F20"/>
                          <w:sz w:val="13"/>
                        </w:rPr>
                        <w:t>-e)</w:t>
                      </w:r>
                    </w:p>
                  </w:txbxContent>
                </v:textbox>
                <w10:wrap anchorx="page"/>
              </v:shape>
            </w:pict>
          </mc:Fallback>
        </mc:AlternateContent>
      </w:r>
      <w:r>
        <w:rPr>
          <w:color w:val="231F20"/>
          <w:spacing w:val="-5"/>
          <w:w w:val="105"/>
          <w:sz w:val="11"/>
        </w:rPr>
        <w:t>600</w:t>
      </w:r>
    </w:p>
    <w:p w14:paraId="5F2500C9" w14:textId="77777777" w:rsidR="003E1B64" w:rsidRDefault="003E1B64">
      <w:pPr>
        <w:pStyle w:val="BodyText"/>
        <w:spacing w:before="1"/>
        <w:rPr>
          <w:sz w:val="11"/>
        </w:rPr>
      </w:pPr>
    </w:p>
    <w:p w14:paraId="5F2500CA" w14:textId="77777777" w:rsidR="003E1B64" w:rsidRDefault="00775BFE">
      <w:pPr>
        <w:ind w:right="1"/>
        <w:jc w:val="right"/>
        <w:rPr>
          <w:sz w:val="11"/>
        </w:rPr>
      </w:pPr>
      <w:r>
        <w:rPr>
          <w:color w:val="231F20"/>
          <w:spacing w:val="-5"/>
          <w:w w:val="105"/>
          <w:sz w:val="11"/>
        </w:rPr>
        <w:t>400</w:t>
      </w:r>
    </w:p>
    <w:p w14:paraId="5F2500CB" w14:textId="77777777" w:rsidR="003E1B64" w:rsidRDefault="003E1B64">
      <w:pPr>
        <w:pStyle w:val="BodyText"/>
        <w:spacing w:before="7"/>
        <w:rPr>
          <w:sz w:val="11"/>
        </w:rPr>
      </w:pPr>
    </w:p>
    <w:p w14:paraId="5F2500CC" w14:textId="77777777" w:rsidR="003E1B64" w:rsidRDefault="00775BFE">
      <w:pPr>
        <w:ind w:right="1"/>
        <w:jc w:val="right"/>
        <w:rPr>
          <w:sz w:val="11"/>
        </w:rPr>
      </w:pPr>
      <w:r>
        <w:rPr>
          <w:color w:val="231F20"/>
          <w:spacing w:val="-5"/>
          <w:w w:val="105"/>
          <w:sz w:val="11"/>
        </w:rPr>
        <w:t>200</w:t>
      </w:r>
    </w:p>
    <w:p w14:paraId="5F2500CD" w14:textId="77777777" w:rsidR="003E1B64" w:rsidRDefault="003E1B64">
      <w:pPr>
        <w:pStyle w:val="BodyText"/>
        <w:rPr>
          <w:sz w:val="11"/>
        </w:rPr>
      </w:pPr>
    </w:p>
    <w:p w14:paraId="5F2500CE" w14:textId="77777777" w:rsidR="003E1B64" w:rsidRDefault="00775BFE">
      <w:pPr>
        <w:spacing w:before="1"/>
        <w:ind w:right="12"/>
        <w:jc w:val="right"/>
        <w:rPr>
          <w:sz w:val="11"/>
        </w:rPr>
      </w:pPr>
      <w:r>
        <w:rPr>
          <w:color w:val="231F20"/>
          <w:spacing w:val="-10"/>
          <w:w w:val="105"/>
          <w:sz w:val="11"/>
        </w:rPr>
        <w:t>0</w:t>
      </w:r>
    </w:p>
    <w:p w14:paraId="5F2500CF" w14:textId="77777777" w:rsidR="003E1B64" w:rsidRDefault="003E1B64">
      <w:pPr>
        <w:pStyle w:val="BodyText"/>
        <w:rPr>
          <w:sz w:val="11"/>
        </w:rPr>
      </w:pPr>
    </w:p>
    <w:p w14:paraId="5F2500D0" w14:textId="77777777" w:rsidR="003E1B64" w:rsidRDefault="00775BFE">
      <w:pPr>
        <w:jc w:val="right"/>
        <w:rPr>
          <w:sz w:val="11"/>
        </w:rPr>
      </w:pPr>
      <w:r>
        <w:rPr>
          <w:color w:val="231F20"/>
          <w:spacing w:val="-2"/>
          <w:w w:val="105"/>
          <w:sz w:val="11"/>
        </w:rPr>
        <w:t>-</w:t>
      </w:r>
      <w:r>
        <w:rPr>
          <w:color w:val="231F20"/>
          <w:spacing w:val="-5"/>
          <w:w w:val="105"/>
          <w:sz w:val="11"/>
        </w:rPr>
        <w:t>200</w:t>
      </w:r>
    </w:p>
    <w:p w14:paraId="5F2500D1" w14:textId="77777777" w:rsidR="003E1B64" w:rsidRDefault="003E1B64">
      <w:pPr>
        <w:pStyle w:val="BodyText"/>
        <w:spacing w:before="7"/>
        <w:rPr>
          <w:sz w:val="11"/>
        </w:rPr>
      </w:pPr>
    </w:p>
    <w:p w14:paraId="5F2500D2" w14:textId="77777777" w:rsidR="003E1B64" w:rsidRDefault="00775BFE">
      <w:pPr>
        <w:jc w:val="right"/>
        <w:rPr>
          <w:sz w:val="11"/>
        </w:rPr>
      </w:pPr>
      <w:r>
        <w:rPr>
          <w:color w:val="231F20"/>
          <w:spacing w:val="-2"/>
          <w:w w:val="105"/>
          <w:sz w:val="11"/>
        </w:rPr>
        <w:t>-</w:t>
      </w:r>
      <w:r>
        <w:rPr>
          <w:color w:val="231F20"/>
          <w:spacing w:val="-5"/>
          <w:w w:val="105"/>
          <w:sz w:val="11"/>
        </w:rPr>
        <w:t>400</w:t>
      </w:r>
    </w:p>
    <w:p w14:paraId="5F2500D3" w14:textId="77777777" w:rsidR="003E1B64" w:rsidRDefault="003E1B64">
      <w:pPr>
        <w:pStyle w:val="BodyText"/>
        <w:spacing w:before="1"/>
        <w:rPr>
          <w:sz w:val="11"/>
        </w:rPr>
      </w:pPr>
    </w:p>
    <w:p w14:paraId="5F2500D4" w14:textId="77777777" w:rsidR="003E1B64" w:rsidRDefault="00775BFE">
      <w:pPr>
        <w:jc w:val="right"/>
        <w:rPr>
          <w:sz w:val="11"/>
        </w:rPr>
      </w:pPr>
      <w:r>
        <w:rPr>
          <w:color w:val="231F20"/>
          <w:spacing w:val="-2"/>
          <w:w w:val="105"/>
          <w:sz w:val="11"/>
        </w:rPr>
        <w:t>-</w:t>
      </w:r>
      <w:r>
        <w:rPr>
          <w:color w:val="231F20"/>
          <w:spacing w:val="-5"/>
          <w:w w:val="105"/>
          <w:sz w:val="11"/>
        </w:rPr>
        <w:t>600</w:t>
      </w:r>
    </w:p>
    <w:p w14:paraId="5F2500D5" w14:textId="77777777" w:rsidR="003E1B64" w:rsidRDefault="003E1B64">
      <w:pPr>
        <w:pStyle w:val="BodyText"/>
        <w:spacing w:before="7"/>
        <w:rPr>
          <w:sz w:val="11"/>
        </w:rPr>
      </w:pPr>
    </w:p>
    <w:p w14:paraId="5F2500D6" w14:textId="77777777" w:rsidR="003E1B64" w:rsidRDefault="00775BFE">
      <w:pPr>
        <w:jc w:val="right"/>
        <w:rPr>
          <w:sz w:val="11"/>
        </w:rPr>
      </w:pPr>
      <w:r>
        <w:rPr>
          <w:color w:val="231F20"/>
          <w:spacing w:val="-2"/>
          <w:w w:val="105"/>
          <w:sz w:val="11"/>
        </w:rPr>
        <w:t>-</w:t>
      </w:r>
      <w:r>
        <w:rPr>
          <w:color w:val="231F20"/>
          <w:spacing w:val="-5"/>
          <w:w w:val="105"/>
          <w:sz w:val="11"/>
        </w:rPr>
        <w:t>800</w:t>
      </w:r>
    </w:p>
    <w:p w14:paraId="5F2500D7" w14:textId="77777777" w:rsidR="003E1B64" w:rsidRDefault="00775BFE">
      <w:pPr>
        <w:spacing w:before="94"/>
        <w:ind w:left="546"/>
        <w:rPr>
          <w:sz w:val="18"/>
        </w:rPr>
      </w:pPr>
      <w:r>
        <w:br w:type="column"/>
      </w:r>
      <w:r>
        <w:rPr>
          <w:color w:val="231F20"/>
          <w:sz w:val="18"/>
        </w:rPr>
        <w:t>25-year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p w14:paraId="5F2500D8" w14:textId="77777777" w:rsidR="003E1B64" w:rsidRDefault="003E1B64">
      <w:pPr>
        <w:pStyle w:val="BodyText"/>
        <w:rPr>
          <w:sz w:val="18"/>
        </w:rPr>
      </w:pPr>
    </w:p>
    <w:p w14:paraId="5F2500D9" w14:textId="77777777" w:rsidR="003E1B64" w:rsidRDefault="003E1B64">
      <w:pPr>
        <w:pStyle w:val="BodyText"/>
        <w:rPr>
          <w:sz w:val="18"/>
        </w:rPr>
      </w:pPr>
    </w:p>
    <w:p w14:paraId="5F2500DA" w14:textId="77777777" w:rsidR="003E1B64" w:rsidRDefault="003E1B64">
      <w:pPr>
        <w:pStyle w:val="BodyText"/>
        <w:rPr>
          <w:sz w:val="18"/>
        </w:rPr>
      </w:pPr>
    </w:p>
    <w:p w14:paraId="5F2500DB" w14:textId="77777777" w:rsidR="003E1B64" w:rsidRDefault="003E1B64">
      <w:pPr>
        <w:pStyle w:val="BodyText"/>
        <w:rPr>
          <w:sz w:val="18"/>
        </w:rPr>
      </w:pPr>
    </w:p>
    <w:p w14:paraId="5F2500DC" w14:textId="77777777" w:rsidR="003E1B64" w:rsidRDefault="003E1B64">
      <w:pPr>
        <w:pStyle w:val="BodyText"/>
        <w:rPr>
          <w:sz w:val="18"/>
        </w:rPr>
      </w:pPr>
    </w:p>
    <w:p w14:paraId="5F2500DD" w14:textId="77777777" w:rsidR="003E1B64" w:rsidRDefault="003E1B64">
      <w:pPr>
        <w:pStyle w:val="BodyText"/>
        <w:rPr>
          <w:sz w:val="18"/>
        </w:rPr>
      </w:pPr>
    </w:p>
    <w:p w14:paraId="5F2500DE" w14:textId="77777777" w:rsidR="003E1B64" w:rsidRDefault="003E1B64">
      <w:pPr>
        <w:pStyle w:val="BodyText"/>
        <w:rPr>
          <w:sz w:val="18"/>
        </w:rPr>
      </w:pPr>
    </w:p>
    <w:p w14:paraId="5F2500DF" w14:textId="77777777" w:rsidR="003E1B64" w:rsidRDefault="003E1B64">
      <w:pPr>
        <w:pStyle w:val="BodyText"/>
        <w:rPr>
          <w:sz w:val="18"/>
        </w:rPr>
      </w:pPr>
    </w:p>
    <w:p w14:paraId="5F2500E0" w14:textId="77777777" w:rsidR="003E1B64" w:rsidRDefault="003E1B64">
      <w:pPr>
        <w:pStyle w:val="BodyText"/>
        <w:rPr>
          <w:sz w:val="18"/>
        </w:rPr>
      </w:pPr>
    </w:p>
    <w:p w14:paraId="5F2500E1" w14:textId="77777777" w:rsidR="003E1B64" w:rsidRDefault="003E1B64">
      <w:pPr>
        <w:pStyle w:val="BodyText"/>
        <w:rPr>
          <w:sz w:val="18"/>
        </w:rPr>
      </w:pPr>
    </w:p>
    <w:p w14:paraId="5F2500E2" w14:textId="77777777" w:rsidR="003E1B64" w:rsidRDefault="003E1B64">
      <w:pPr>
        <w:pStyle w:val="BodyText"/>
        <w:spacing w:before="27"/>
        <w:rPr>
          <w:sz w:val="18"/>
        </w:rPr>
      </w:pPr>
    </w:p>
    <w:p w14:paraId="5F2500E3" w14:textId="77777777" w:rsidR="003E1B64" w:rsidRDefault="00775BFE">
      <w:pPr>
        <w:tabs>
          <w:tab w:val="left" w:pos="1828"/>
          <w:tab w:val="left" w:pos="2957"/>
        </w:tabs>
        <w:ind w:left="485"/>
        <w:rPr>
          <w:sz w:val="11"/>
        </w:rPr>
      </w:pPr>
      <w:r>
        <w:rPr>
          <w:noProof/>
          <w:sz w:val="11"/>
        </w:rPr>
        <mc:AlternateContent>
          <mc:Choice Requires="wps">
            <w:drawing>
              <wp:anchor distT="0" distB="0" distL="0" distR="0" simplePos="0" relativeHeight="251658317" behindDoc="0" locked="0" layoutInCell="1" allowOverlap="1" wp14:anchorId="5F2507C1" wp14:editId="5F2507C2">
                <wp:simplePos x="0" y="0"/>
                <wp:positionH relativeFrom="page">
                  <wp:posOffset>1132187</wp:posOffset>
                </wp:positionH>
                <wp:positionV relativeFrom="paragraph">
                  <wp:posOffset>-1196643</wp:posOffset>
                </wp:positionV>
                <wp:extent cx="2487930" cy="983614"/>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7930" cy="983614"/>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84"/>
                              <w:gridCol w:w="508"/>
                              <w:gridCol w:w="755"/>
                              <w:gridCol w:w="508"/>
                              <w:gridCol w:w="1646"/>
                            </w:tblGrid>
                            <w:tr w:rsidR="003E1B64" w14:paraId="5F2509F4" w14:textId="77777777">
                              <w:trPr>
                                <w:trHeight w:val="250"/>
                              </w:trPr>
                              <w:tc>
                                <w:tcPr>
                                  <w:tcW w:w="384" w:type="dxa"/>
                                  <w:tcBorders>
                                    <w:top w:val="single" w:sz="4" w:space="0" w:color="DAD9D9"/>
                                    <w:bottom w:val="single" w:sz="4" w:space="0" w:color="DAD9D9"/>
                                  </w:tcBorders>
                                  <w:shd w:val="clear" w:color="auto" w:fill="FFFFFF"/>
                                </w:tcPr>
                                <w:p w14:paraId="5F2509ED" w14:textId="77777777" w:rsidR="003E1B64" w:rsidRDefault="003E1B64">
                                  <w:pPr>
                                    <w:pStyle w:val="TableParagraph"/>
                                    <w:ind w:left="0"/>
                                    <w:rPr>
                                      <w:rFonts w:ascii="Times New Roman"/>
                                      <w:sz w:val="18"/>
                                    </w:rPr>
                                  </w:pPr>
                                </w:p>
                              </w:tc>
                              <w:tc>
                                <w:tcPr>
                                  <w:tcW w:w="508" w:type="dxa"/>
                                  <w:vMerge w:val="restart"/>
                                  <w:tcBorders>
                                    <w:top w:val="single" w:sz="4" w:space="0" w:color="DAD9D9"/>
                                    <w:bottom w:val="single" w:sz="4" w:space="0" w:color="010202"/>
                                  </w:tcBorders>
                                  <w:shd w:val="clear" w:color="auto" w:fill="00679F"/>
                                </w:tcPr>
                                <w:p w14:paraId="5F2509EE" w14:textId="77777777" w:rsidR="003E1B64" w:rsidRDefault="003E1B64">
                                  <w:pPr>
                                    <w:pStyle w:val="TableParagraph"/>
                                    <w:spacing w:before="112"/>
                                    <w:ind w:left="0"/>
                                    <w:rPr>
                                      <w:sz w:val="14"/>
                                    </w:rPr>
                                  </w:pPr>
                                </w:p>
                                <w:p w14:paraId="5F2509EF" w14:textId="77777777" w:rsidR="003E1B64" w:rsidRDefault="00775BFE">
                                  <w:pPr>
                                    <w:pStyle w:val="TableParagraph"/>
                                    <w:ind w:left="157"/>
                                    <w:rPr>
                                      <w:sz w:val="14"/>
                                    </w:rPr>
                                  </w:pPr>
                                  <w:r>
                                    <w:rPr>
                                      <w:color w:val="FFFFFF"/>
                                      <w:spacing w:val="-5"/>
                                      <w:sz w:val="14"/>
                                    </w:rPr>
                                    <w:t>600</w:t>
                                  </w:r>
                                </w:p>
                              </w:tc>
                              <w:tc>
                                <w:tcPr>
                                  <w:tcW w:w="755" w:type="dxa"/>
                                  <w:tcBorders>
                                    <w:top w:val="single" w:sz="4" w:space="0" w:color="DAD9D9"/>
                                    <w:bottom w:val="single" w:sz="4" w:space="0" w:color="DAD9D9"/>
                                  </w:tcBorders>
                                  <w:shd w:val="clear" w:color="auto" w:fill="FFFFFF"/>
                                </w:tcPr>
                                <w:p w14:paraId="5F2509F0" w14:textId="77777777" w:rsidR="003E1B64" w:rsidRDefault="003E1B64">
                                  <w:pPr>
                                    <w:pStyle w:val="TableParagraph"/>
                                    <w:ind w:left="0"/>
                                    <w:rPr>
                                      <w:rFonts w:ascii="Times New Roman"/>
                                      <w:sz w:val="18"/>
                                    </w:rPr>
                                  </w:pPr>
                                </w:p>
                              </w:tc>
                              <w:tc>
                                <w:tcPr>
                                  <w:tcW w:w="508" w:type="dxa"/>
                                  <w:vMerge w:val="restart"/>
                                  <w:tcBorders>
                                    <w:top w:val="single" w:sz="4" w:space="0" w:color="DAD9D9"/>
                                    <w:bottom w:val="single" w:sz="4" w:space="0" w:color="010202"/>
                                  </w:tcBorders>
                                  <w:shd w:val="clear" w:color="auto" w:fill="939598"/>
                                </w:tcPr>
                                <w:p w14:paraId="5F2509F1" w14:textId="77777777" w:rsidR="003E1B64" w:rsidRDefault="003E1B64">
                                  <w:pPr>
                                    <w:pStyle w:val="TableParagraph"/>
                                    <w:spacing w:before="112"/>
                                    <w:ind w:left="0"/>
                                    <w:rPr>
                                      <w:sz w:val="14"/>
                                    </w:rPr>
                                  </w:pPr>
                                </w:p>
                                <w:p w14:paraId="5F2509F2" w14:textId="77777777" w:rsidR="003E1B64" w:rsidRDefault="00775BFE">
                                  <w:pPr>
                                    <w:pStyle w:val="TableParagraph"/>
                                    <w:ind w:left="139"/>
                                    <w:rPr>
                                      <w:sz w:val="14"/>
                                    </w:rPr>
                                  </w:pPr>
                                  <w:r>
                                    <w:rPr>
                                      <w:color w:val="FFFFFF"/>
                                      <w:spacing w:val="-5"/>
                                      <w:sz w:val="14"/>
                                    </w:rPr>
                                    <w:t>600</w:t>
                                  </w:r>
                                </w:p>
                              </w:tc>
                              <w:tc>
                                <w:tcPr>
                                  <w:tcW w:w="1646" w:type="dxa"/>
                                  <w:tcBorders>
                                    <w:top w:val="single" w:sz="4" w:space="0" w:color="DAD9D9"/>
                                    <w:bottom w:val="single" w:sz="4" w:space="0" w:color="DAD9D9"/>
                                  </w:tcBorders>
                                  <w:shd w:val="clear" w:color="auto" w:fill="FFFFFF"/>
                                </w:tcPr>
                                <w:p w14:paraId="5F2509F3" w14:textId="77777777" w:rsidR="003E1B64" w:rsidRDefault="003E1B64">
                                  <w:pPr>
                                    <w:pStyle w:val="TableParagraph"/>
                                    <w:ind w:left="0"/>
                                    <w:rPr>
                                      <w:rFonts w:ascii="Times New Roman"/>
                                      <w:sz w:val="18"/>
                                    </w:rPr>
                                  </w:pPr>
                                </w:p>
                              </w:tc>
                            </w:tr>
                            <w:tr w:rsidR="003E1B64" w14:paraId="5F2509FA" w14:textId="77777777">
                              <w:trPr>
                                <w:trHeight w:val="243"/>
                              </w:trPr>
                              <w:tc>
                                <w:tcPr>
                                  <w:tcW w:w="384" w:type="dxa"/>
                                  <w:tcBorders>
                                    <w:top w:val="single" w:sz="4" w:space="0" w:color="DAD9D9"/>
                                    <w:bottom w:val="single" w:sz="4" w:space="0" w:color="DAD9D9"/>
                                  </w:tcBorders>
                                  <w:shd w:val="clear" w:color="auto" w:fill="FFFFFF"/>
                                </w:tcPr>
                                <w:p w14:paraId="5F2509F5" w14:textId="77777777" w:rsidR="003E1B64" w:rsidRDefault="003E1B64">
                                  <w:pPr>
                                    <w:pStyle w:val="TableParagraph"/>
                                    <w:ind w:left="0"/>
                                    <w:rPr>
                                      <w:rFonts w:ascii="Times New Roman"/>
                                      <w:sz w:val="16"/>
                                    </w:rPr>
                                  </w:pPr>
                                </w:p>
                              </w:tc>
                              <w:tc>
                                <w:tcPr>
                                  <w:tcW w:w="508" w:type="dxa"/>
                                  <w:vMerge/>
                                  <w:tcBorders>
                                    <w:top w:val="nil"/>
                                    <w:bottom w:val="single" w:sz="4" w:space="0" w:color="010202"/>
                                  </w:tcBorders>
                                  <w:shd w:val="clear" w:color="auto" w:fill="00679F"/>
                                </w:tcPr>
                                <w:p w14:paraId="5F2509F6" w14:textId="77777777" w:rsidR="003E1B64" w:rsidRDefault="003E1B64">
                                  <w:pPr>
                                    <w:rPr>
                                      <w:sz w:val="2"/>
                                      <w:szCs w:val="2"/>
                                    </w:rPr>
                                  </w:pPr>
                                </w:p>
                              </w:tc>
                              <w:tc>
                                <w:tcPr>
                                  <w:tcW w:w="755" w:type="dxa"/>
                                  <w:tcBorders>
                                    <w:top w:val="single" w:sz="4" w:space="0" w:color="DAD9D9"/>
                                    <w:bottom w:val="single" w:sz="4" w:space="0" w:color="DAD9D9"/>
                                  </w:tcBorders>
                                  <w:shd w:val="clear" w:color="auto" w:fill="FFFFFF"/>
                                </w:tcPr>
                                <w:p w14:paraId="5F2509F7" w14:textId="77777777" w:rsidR="003E1B64" w:rsidRDefault="003E1B64">
                                  <w:pPr>
                                    <w:pStyle w:val="TableParagraph"/>
                                    <w:ind w:left="0"/>
                                    <w:rPr>
                                      <w:rFonts w:ascii="Times New Roman"/>
                                      <w:sz w:val="16"/>
                                    </w:rPr>
                                  </w:pPr>
                                </w:p>
                              </w:tc>
                              <w:tc>
                                <w:tcPr>
                                  <w:tcW w:w="508" w:type="dxa"/>
                                  <w:vMerge/>
                                  <w:tcBorders>
                                    <w:top w:val="nil"/>
                                    <w:bottom w:val="single" w:sz="4" w:space="0" w:color="010202"/>
                                  </w:tcBorders>
                                  <w:shd w:val="clear" w:color="auto" w:fill="939598"/>
                                </w:tcPr>
                                <w:p w14:paraId="5F2509F8" w14:textId="77777777" w:rsidR="003E1B64" w:rsidRDefault="003E1B64">
                                  <w:pPr>
                                    <w:rPr>
                                      <w:sz w:val="2"/>
                                      <w:szCs w:val="2"/>
                                    </w:rPr>
                                  </w:pPr>
                                </w:p>
                              </w:tc>
                              <w:tc>
                                <w:tcPr>
                                  <w:tcW w:w="1646" w:type="dxa"/>
                                  <w:tcBorders>
                                    <w:top w:val="single" w:sz="4" w:space="0" w:color="DAD9D9"/>
                                    <w:bottom w:val="single" w:sz="4" w:space="0" w:color="DAD9D9"/>
                                  </w:tcBorders>
                                  <w:shd w:val="clear" w:color="auto" w:fill="FFFFFF"/>
                                </w:tcPr>
                                <w:p w14:paraId="5F2509F9" w14:textId="77777777" w:rsidR="003E1B64" w:rsidRDefault="003E1B64">
                                  <w:pPr>
                                    <w:pStyle w:val="TableParagraph"/>
                                    <w:ind w:left="0"/>
                                    <w:rPr>
                                      <w:rFonts w:ascii="Times New Roman"/>
                                      <w:sz w:val="16"/>
                                    </w:rPr>
                                  </w:pPr>
                                </w:p>
                              </w:tc>
                            </w:tr>
                            <w:tr w:rsidR="003E1B64" w14:paraId="5F250A00" w14:textId="77777777">
                              <w:trPr>
                                <w:trHeight w:val="250"/>
                              </w:trPr>
                              <w:tc>
                                <w:tcPr>
                                  <w:tcW w:w="384" w:type="dxa"/>
                                  <w:tcBorders>
                                    <w:top w:val="single" w:sz="4" w:space="0" w:color="DAD9D9"/>
                                    <w:bottom w:val="single" w:sz="4" w:space="0" w:color="010202"/>
                                  </w:tcBorders>
                                  <w:shd w:val="clear" w:color="auto" w:fill="FFFFFF"/>
                                </w:tcPr>
                                <w:p w14:paraId="5F2509FB" w14:textId="77777777" w:rsidR="003E1B64" w:rsidRDefault="003E1B64">
                                  <w:pPr>
                                    <w:pStyle w:val="TableParagraph"/>
                                    <w:ind w:left="0"/>
                                    <w:rPr>
                                      <w:rFonts w:ascii="Times New Roman"/>
                                      <w:sz w:val="18"/>
                                    </w:rPr>
                                  </w:pPr>
                                </w:p>
                              </w:tc>
                              <w:tc>
                                <w:tcPr>
                                  <w:tcW w:w="508" w:type="dxa"/>
                                  <w:vMerge/>
                                  <w:tcBorders>
                                    <w:top w:val="nil"/>
                                    <w:bottom w:val="single" w:sz="4" w:space="0" w:color="010202"/>
                                  </w:tcBorders>
                                  <w:shd w:val="clear" w:color="auto" w:fill="00679F"/>
                                </w:tcPr>
                                <w:p w14:paraId="5F2509FC" w14:textId="77777777" w:rsidR="003E1B64" w:rsidRDefault="003E1B64">
                                  <w:pPr>
                                    <w:rPr>
                                      <w:sz w:val="2"/>
                                      <w:szCs w:val="2"/>
                                    </w:rPr>
                                  </w:pPr>
                                </w:p>
                              </w:tc>
                              <w:tc>
                                <w:tcPr>
                                  <w:tcW w:w="755" w:type="dxa"/>
                                  <w:tcBorders>
                                    <w:top w:val="single" w:sz="4" w:space="0" w:color="DAD9D9"/>
                                    <w:bottom w:val="single" w:sz="4" w:space="0" w:color="010202"/>
                                  </w:tcBorders>
                                  <w:shd w:val="clear" w:color="auto" w:fill="FFFFFF"/>
                                </w:tcPr>
                                <w:p w14:paraId="5F2509FD" w14:textId="77777777" w:rsidR="003E1B64" w:rsidRDefault="003E1B64">
                                  <w:pPr>
                                    <w:pStyle w:val="TableParagraph"/>
                                    <w:ind w:left="0"/>
                                    <w:rPr>
                                      <w:rFonts w:ascii="Times New Roman"/>
                                      <w:sz w:val="18"/>
                                    </w:rPr>
                                  </w:pPr>
                                </w:p>
                              </w:tc>
                              <w:tc>
                                <w:tcPr>
                                  <w:tcW w:w="508" w:type="dxa"/>
                                  <w:vMerge/>
                                  <w:tcBorders>
                                    <w:top w:val="nil"/>
                                    <w:bottom w:val="single" w:sz="4" w:space="0" w:color="010202"/>
                                  </w:tcBorders>
                                  <w:shd w:val="clear" w:color="auto" w:fill="939598"/>
                                </w:tcPr>
                                <w:p w14:paraId="5F2509FE" w14:textId="77777777" w:rsidR="003E1B64" w:rsidRDefault="003E1B64">
                                  <w:pPr>
                                    <w:rPr>
                                      <w:sz w:val="2"/>
                                      <w:szCs w:val="2"/>
                                    </w:rPr>
                                  </w:pPr>
                                </w:p>
                              </w:tc>
                              <w:tc>
                                <w:tcPr>
                                  <w:tcW w:w="1646" w:type="dxa"/>
                                  <w:tcBorders>
                                    <w:top w:val="single" w:sz="4" w:space="0" w:color="DAD9D9"/>
                                    <w:bottom w:val="single" w:sz="4" w:space="0" w:color="010202"/>
                                  </w:tcBorders>
                                  <w:shd w:val="clear" w:color="auto" w:fill="FFFFFF"/>
                                </w:tcPr>
                                <w:p w14:paraId="5F2509FF" w14:textId="77777777" w:rsidR="003E1B64" w:rsidRDefault="003E1B64">
                                  <w:pPr>
                                    <w:pStyle w:val="TableParagraph"/>
                                    <w:ind w:left="0"/>
                                    <w:rPr>
                                      <w:rFonts w:ascii="Times New Roman"/>
                                      <w:sz w:val="18"/>
                                    </w:rPr>
                                  </w:pPr>
                                </w:p>
                              </w:tc>
                            </w:tr>
                            <w:tr w:rsidR="003E1B64" w14:paraId="5F250A05" w14:textId="77777777">
                              <w:trPr>
                                <w:trHeight w:val="243"/>
                              </w:trPr>
                              <w:tc>
                                <w:tcPr>
                                  <w:tcW w:w="384" w:type="dxa"/>
                                  <w:tcBorders>
                                    <w:top w:val="single" w:sz="4" w:space="0" w:color="010202"/>
                                    <w:bottom w:val="single" w:sz="4" w:space="0" w:color="DAD9D9"/>
                                  </w:tcBorders>
                                  <w:shd w:val="clear" w:color="auto" w:fill="FFFFFF"/>
                                </w:tcPr>
                                <w:p w14:paraId="5F250A01" w14:textId="77777777" w:rsidR="003E1B64" w:rsidRDefault="003E1B64">
                                  <w:pPr>
                                    <w:pStyle w:val="TableParagraph"/>
                                    <w:ind w:left="0"/>
                                    <w:rPr>
                                      <w:rFonts w:ascii="Times New Roman"/>
                                      <w:sz w:val="16"/>
                                    </w:rPr>
                                  </w:pPr>
                                </w:p>
                              </w:tc>
                              <w:tc>
                                <w:tcPr>
                                  <w:tcW w:w="508" w:type="dxa"/>
                                  <w:vMerge w:val="restart"/>
                                  <w:tcBorders>
                                    <w:top w:val="single" w:sz="4" w:space="0" w:color="010202"/>
                                    <w:bottom w:val="single" w:sz="4" w:space="0" w:color="DAD9D9"/>
                                  </w:tcBorders>
                                  <w:shd w:val="clear" w:color="auto" w:fill="96C751"/>
                                </w:tcPr>
                                <w:p w14:paraId="5F250A02" w14:textId="77777777" w:rsidR="003E1B64" w:rsidRDefault="003E1B64">
                                  <w:pPr>
                                    <w:pStyle w:val="TableParagraph"/>
                                    <w:spacing w:before="92"/>
                                    <w:ind w:left="0"/>
                                    <w:rPr>
                                      <w:sz w:val="14"/>
                                    </w:rPr>
                                  </w:pPr>
                                </w:p>
                                <w:p w14:paraId="5F250A03" w14:textId="77777777" w:rsidR="003E1B64" w:rsidRDefault="00775BFE">
                                  <w:pPr>
                                    <w:pStyle w:val="TableParagraph"/>
                                    <w:spacing w:before="1"/>
                                    <w:ind w:left="115"/>
                                    <w:rPr>
                                      <w:sz w:val="14"/>
                                    </w:rPr>
                                  </w:pPr>
                                  <w:r>
                                    <w:rPr>
                                      <w:color w:val="FFFFFF"/>
                                      <w:spacing w:val="-5"/>
                                      <w:sz w:val="14"/>
                                    </w:rPr>
                                    <w:t>-600</w:t>
                                  </w:r>
                                </w:p>
                              </w:tc>
                              <w:tc>
                                <w:tcPr>
                                  <w:tcW w:w="2909" w:type="dxa"/>
                                  <w:gridSpan w:val="3"/>
                                  <w:tcBorders>
                                    <w:top w:val="single" w:sz="4" w:space="0" w:color="010202"/>
                                    <w:bottom w:val="single" w:sz="4" w:space="0" w:color="DAD9D9"/>
                                  </w:tcBorders>
                                  <w:shd w:val="clear" w:color="auto" w:fill="FFFFFF"/>
                                </w:tcPr>
                                <w:p w14:paraId="5F250A04" w14:textId="77777777" w:rsidR="003E1B64" w:rsidRDefault="003E1B64">
                                  <w:pPr>
                                    <w:pStyle w:val="TableParagraph"/>
                                    <w:ind w:left="0"/>
                                    <w:rPr>
                                      <w:rFonts w:ascii="Times New Roman"/>
                                      <w:sz w:val="16"/>
                                    </w:rPr>
                                  </w:pPr>
                                </w:p>
                              </w:tc>
                            </w:tr>
                            <w:tr w:rsidR="003E1B64" w14:paraId="5F250A09" w14:textId="77777777">
                              <w:trPr>
                                <w:trHeight w:val="243"/>
                              </w:trPr>
                              <w:tc>
                                <w:tcPr>
                                  <w:tcW w:w="384" w:type="dxa"/>
                                  <w:tcBorders>
                                    <w:top w:val="single" w:sz="4" w:space="0" w:color="DAD9D9"/>
                                    <w:bottom w:val="single" w:sz="4" w:space="0" w:color="DAD9D9"/>
                                  </w:tcBorders>
                                  <w:shd w:val="clear" w:color="auto" w:fill="FFFFFF"/>
                                </w:tcPr>
                                <w:p w14:paraId="5F250A06" w14:textId="77777777" w:rsidR="003E1B64" w:rsidRDefault="003E1B64">
                                  <w:pPr>
                                    <w:pStyle w:val="TableParagraph"/>
                                    <w:ind w:left="0"/>
                                    <w:rPr>
                                      <w:rFonts w:ascii="Times New Roman"/>
                                      <w:sz w:val="16"/>
                                    </w:rPr>
                                  </w:pPr>
                                </w:p>
                              </w:tc>
                              <w:tc>
                                <w:tcPr>
                                  <w:tcW w:w="508" w:type="dxa"/>
                                  <w:vMerge/>
                                  <w:tcBorders>
                                    <w:top w:val="nil"/>
                                    <w:bottom w:val="single" w:sz="4" w:space="0" w:color="DAD9D9"/>
                                  </w:tcBorders>
                                  <w:shd w:val="clear" w:color="auto" w:fill="96C751"/>
                                </w:tcPr>
                                <w:p w14:paraId="5F250A07" w14:textId="77777777" w:rsidR="003E1B64" w:rsidRDefault="003E1B64">
                                  <w:pPr>
                                    <w:rPr>
                                      <w:sz w:val="2"/>
                                      <w:szCs w:val="2"/>
                                    </w:rPr>
                                  </w:pPr>
                                </w:p>
                              </w:tc>
                              <w:tc>
                                <w:tcPr>
                                  <w:tcW w:w="2909" w:type="dxa"/>
                                  <w:gridSpan w:val="3"/>
                                  <w:tcBorders>
                                    <w:top w:val="single" w:sz="4" w:space="0" w:color="DAD9D9"/>
                                    <w:bottom w:val="single" w:sz="4" w:space="0" w:color="DAD9D9"/>
                                  </w:tcBorders>
                                  <w:shd w:val="clear" w:color="auto" w:fill="FFFFFF"/>
                                </w:tcPr>
                                <w:p w14:paraId="5F250A08" w14:textId="77777777" w:rsidR="003E1B64" w:rsidRDefault="003E1B64">
                                  <w:pPr>
                                    <w:pStyle w:val="TableParagraph"/>
                                    <w:ind w:left="0"/>
                                    <w:rPr>
                                      <w:rFonts w:ascii="Times New Roman"/>
                                      <w:sz w:val="16"/>
                                    </w:rPr>
                                  </w:pPr>
                                </w:p>
                              </w:tc>
                            </w:tr>
                            <w:tr w:rsidR="003E1B64" w14:paraId="5F250A0D" w14:textId="77777777">
                              <w:trPr>
                                <w:trHeight w:val="250"/>
                              </w:trPr>
                              <w:tc>
                                <w:tcPr>
                                  <w:tcW w:w="384" w:type="dxa"/>
                                  <w:tcBorders>
                                    <w:top w:val="single" w:sz="4" w:space="0" w:color="DAD9D9"/>
                                    <w:bottom w:val="single" w:sz="4" w:space="0" w:color="DAD9D9"/>
                                  </w:tcBorders>
                                  <w:shd w:val="clear" w:color="auto" w:fill="FFFFFF"/>
                                </w:tcPr>
                                <w:p w14:paraId="5F250A0A" w14:textId="77777777" w:rsidR="003E1B64" w:rsidRDefault="003E1B64">
                                  <w:pPr>
                                    <w:pStyle w:val="TableParagraph"/>
                                    <w:ind w:left="0"/>
                                    <w:rPr>
                                      <w:rFonts w:ascii="Times New Roman"/>
                                      <w:sz w:val="18"/>
                                    </w:rPr>
                                  </w:pPr>
                                </w:p>
                              </w:tc>
                              <w:tc>
                                <w:tcPr>
                                  <w:tcW w:w="508" w:type="dxa"/>
                                  <w:vMerge/>
                                  <w:tcBorders>
                                    <w:top w:val="nil"/>
                                    <w:bottom w:val="single" w:sz="4" w:space="0" w:color="DAD9D9"/>
                                  </w:tcBorders>
                                  <w:shd w:val="clear" w:color="auto" w:fill="96C751"/>
                                </w:tcPr>
                                <w:p w14:paraId="5F250A0B" w14:textId="77777777" w:rsidR="003E1B64" w:rsidRDefault="003E1B64">
                                  <w:pPr>
                                    <w:rPr>
                                      <w:sz w:val="2"/>
                                      <w:szCs w:val="2"/>
                                    </w:rPr>
                                  </w:pPr>
                                </w:p>
                              </w:tc>
                              <w:tc>
                                <w:tcPr>
                                  <w:tcW w:w="2909" w:type="dxa"/>
                                  <w:gridSpan w:val="3"/>
                                  <w:tcBorders>
                                    <w:top w:val="single" w:sz="4" w:space="0" w:color="DAD9D9"/>
                                    <w:bottom w:val="single" w:sz="4" w:space="0" w:color="DAD9D9"/>
                                  </w:tcBorders>
                                  <w:shd w:val="clear" w:color="auto" w:fill="FFFFFF"/>
                                </w:tcPr>
                                <w:p w14:paraId="5F250A0C" w14:textId="77777777" w:rsidR="003E1B64" w:rsidRDefault="003E1B64">
                                  <w:pPr>
                                    <w:pStyle w:val="TableParagraph"/>
                                    <w:ind w:left="0"/>
                                    <w:rPr>
                                      <w:rFonts w:ascii="Times New Roman"/>
                                      <w:sz w:val="18"/>
                                    </w:rPr>
                                  </w:pPr>
                                </w:p>
                              </w:tc>
                            </w:tr>
                          </w:tbl>
                          <w:p w14:paraId="5F250A0E" w14:textId="77777777" w:rsidR="003E1B64" w:rsidRDefault="003E1B64">
                            <w:pPr>
                              <w:pStyle w:val="BodyText"/>
                            </w:pPr>
                          </w:p>
                        </w:txbxContent>
                      </wps:txbx>
                      <wps:bodyPr wrap="square" lIns="0" tIns="0" rIns="0" bIns="0" rtlCol="0">
                        <a:noAutofit/>
                      </wps:bodyPr>
                    </wps:wsp>
                  </a:graphicData>
                </a:graphic>
              </wp:anchor>
            </w:drawing>
          </mc:Choice>
          <mc:Fallback>
            <w:pict>
              <v:shape w14:anchorId="5F2507C1" id="Textbox 322" o:spid="_x0000_s1272" type="#_x0000_t202" style="position:absolute;left:0;text-align:left;margin-left:89.15pt;margin-top:-94.2pt;width:195.9pt;height:77.45pt;z-index:25165831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84"/>
                        <w:gridCol w:w="508"/>
                        <w:gridCol w:w="755"/>
                        <w:gridCol w:w="508"/>
                        <w:gridCol w:w="1646"/>
                      </w:tblGrid>
                      <w:tr w:rsidR="003E1B64" w14:paraId="5F2509F4" w14:textId="77777777">
                        <w:trPr>
                          <w:trHeight w:val="250"/>
                        </w:trPr>
                        <w:tc>
                          <w:tcPr>
                            <w:tcW w:w="384" w:type="dxa"/>
                            <w:tcBorders>
                              <w:top w:val="single" w:sz="4" w:space="0" w:color="DAD9D9"/>
                              <w:bottom w:val="single" w:sz="4" w:space="0" w:color="DAD9D9"/>
                            </w:tcBorders>
                            <w:shd w:val="clear" w:color="auto" w:fill="FFFFFF"/>
                          </w:tcPr>
                          <w:p w14:paraId="5F2509ED" w14:textId="77777777" w:rsidR="003E1B64" w:rsidRDefault="003E1B64">
                            <w:pPr>
                              <w:pStyle w:val="TableParagraph"/>
                              <w:ind w:left="0"/>
                              <w:rPr>
                                <w:rFonts w:ascii="Times New Roman"/>
                                <w:sz w:val="18"/>
                              </w:rPr>
                            </w:pPr>
                          </w:p>
                        </w:tc>
                        <w:tc>
                          <w:tcPr>
                            <w:tcW w:w="508" w:type="dxa"/>
                            <w:vMerge w:val="restart"/>
                            <w:tcBorders>
                              <w:top w:val="single" w:sz="4" w:space="0" w:color="DAD9D9"/>
                              <w:bottom w:val="single" w:sz="4" w:space="0" w:color="010202"/>
                            </w:tcBorders>
                            <w:shd w:val="clear" w:color="auto" w:fill="00679F"/>
                          </w:tcPr>
                          <w:p w14:paraId="5F2509EE" w14:textId="77777777" w:rsidR="003E1B64" w:rsidRDefault="003E1B64">
                            <w:pPr>
                              <w:pStyle w:val="TableParagraph"/>
                              <w:spacing w:before="112"/>
                              <w:ind w:left="0"/>
                              <w:rPr>
                                <w:sz w:val="14"/>
                              </w:rPr>
                            </w:pPr>
                          </w:p>
                          <w:p w14:paraId="5F2509EF" w14:textId="77777777" w:rsidR="003E1B64" w:rsidRDefault="00775BFE">
                            <w:pPr>
                              <w:pStyle w:val="TableParagraph"/>
                              <w:ind w:left="157"/>
                              <w:rPr>
                                <w:sz w:val="14"/>
                              </w:rPr>
                            </w:pPr>
                            <w:r>
                              <w:rPr>
                                <w:color w:val="FFFFFF"/>
                                <w:spacing w:val="-5"/>
                                <w:sz w:val="14"/>
                              </w:rPr>
                              <w:t>600</w:t>
                            </w:r>
                          </w:p>
                        </w:tc>
                        <w:tc>
                          <w:tcPr>
                            <w:tcW w:w="755" w:type="dxa"/>
                            <w:tcBorders>
                              <w:top w:val="single" w:sz="4" w:space="0" w:color="DAD9D9"/>
                              <w:bottom w:val="single" w:sz="4" w:space="0" w:color="DAD9D9"/>
                            </w:tcBorders>
                            <w:shd w:val="clear" w:color="auto" w:fill="FFFFFF"/>
                          </w:tcPr>
                          <w:p w14:paraId="5F2509F0" w14:textId="77777777" w:rsidR="003E1B64" w:rsidRDefault="003E1B64">
                            <w:pPr>
                              <w:pStyle w:val="TableParagraph"/>
                              <w:ind w:left="0"/>
                              <w:rPr>
                                <w:rFonts w:ascii="Times New Roman"/>
                                <w:sz w:val="18"/>
                              </w:rPr>
                            </w:pPr>
                          </w:p>
                        </w:tc>
                        <w:tc>
                          <w:tcPr>
                            <w:tcW w:w="508" w:type="dxa"/>
                            <w:vMerge w:val="restart"/>
                            <w:tcBorders>
                              <w:top w:val="single" w:sz="4" w:space="0" w:color="DAD9D9"/>
                              <w:bottom w:val="single" w:sz="4" w:space="0" w:color="010202"/>
                            </w:tcBorders>
                            <w:shd w:val="clear" w:color="auto" w:fill="939598"/>
                          </w:tcPr>
                          <w:p w14:paraId="5F2509F1" w14:textId="77777777" w:rsidR="003E1B64" w:rsidRDefault="003E1B64">
                            <w:pPr>
                              <w:pStyle w:val="TableParagraph"/>
                              <w:spacing w:before="112"/>
                              <w:ind w:left="0"/>
                              <w:rPr>
                                <w:sz w:val="14"/>
                              </w:rPr>
                            </w:pPr>
                          </w:p>
                          <w:p w14:paraId="5F2509F2" w14:textId="77777777" w:rsidR="003E1B64" w:rsidRDefault="00775BFE">
                            <w:pPr>
                              <w:pStyle w:val="TableParagraph"/>
                              <w:ind w:left="139"/>
                              <w:rPr>
                                <w:sz w:val="14"/>
                              </w:rPr>
                            </w:pPr>
                            <w:r>
                              <w:rPr>
                                <w:color w:val="FFFFFF"/>
                                <w:spacing w:val="-5"/>
                                <w:sz w:val="14"/>
                              </w:rPr>
                              <w:t>600</w:t>
                            </w:r>
                          </w:p>
                        </w:tc>
                        <w:tc>
                          <w:tcPr>
                            <w:tcW w:w="1646" w:type="dxa"/>
                            <w:tcBorders>
                              <w:top w:val="single" w:sz="4" w:space="0" w:color="DAD9D9"/>
                              <w:bottom w:val="single" w:sz="4" w:space="0" w:color="DAD9D9"/>
                            </w:tcBorders>
                            <w:shd w:val="clear" w:color="auto" w:fill="FFFFFF"/>
                          </w:tcPr>
                          <w:p w14:paraId="5F2509F3" w14:textId="77777777" w:rsidR="003E1B64" w:rsidRDefault="003E1B64">
                            <w:pPr>
                              <w:pStyle w:val="TableParagraph"/>
                              <w:ind w:left="0"/>
                              <w:rPr>
                                <w:rFonts w:ascii="Times New Roman"/>
                                <w:sz w:val="18"/>
                              </w:rPr>
                            </w:pPr>
                          </w:p>
                        </w:tc>
                      </w:tr>
                      <w:tr w:rsidR="003E1B64" w14:paraId="5F2509FA" w14:textId="77777777">
                        <w:trPr>
                          <w:trHeight w:val="243"/>
                        </w:trPr>
                        <w:tc>
                          <w:tcPr>
                            <w:tcW w:w="384" w:type="dxa"/>
                            <w:tcBorders>
                              <w:top w:val="single" w:sz="4" w:space="0" w:color="DAD9D9"/>
                              <w:bottom w:val="single" w:sz="4" w:space="0" w:color="DAD9D9"/>
                            </w:tcBorders>
                            <w:shd w:val="clear" w:color="auto" w:fill="FFFFFF"/>
                          </w:tcPr>
                          <w:p w14:paraId="5F2509F5" w14:textId="77777777" w:rsidR="003E1B64" w:rsidRDefault="003E1B64">
                            <w:pPr>
                              <w:pStyle w:val="TableParagraph"/>
                              <w:ind w:left="0"/>
                              <w:rPr>
                                <w:rFonts w:ascii="Times New Roman"/>
                                <w:sz w:val="16"/>
                              </w:rPr>
                            </w:pPr>
                          </w:p>
                        </w:tc>
                        <w:tc>
                          <w:tcPr>
                            <w:tcW w:w="508" w:type="dxa"/>
                            <w:vMerge/>
                            <w:tcBorders>
                              <w:top w:val="nil"/>
                              <w:bottom w:val="single" w:sz="4" w:space="0" w:color="010202"/>
                            </w:tcBorders>
                            <w:shd w:val="clear" w:color="auto" w:fill="00679F"/>
                          </w:tcPr>
                          <w:p w14:paraId="5F2509F6" w14:textId="77777777" w:rsidR="003E1B64" w:rsidRDefault="003E1B64">
                            <w:pPr>
                              <w:rPr>
                                <w:sz w:val="2"/>
                                <w:szCs w:val="2"/>
                              </w:rPr>
                            </w:pPr>
                          </w:p>
                        </w:tc>
                        <w:tc>
                          <w:tcPr>
                            <w:tcW w:w="755" w:type="dxa"/>
                            <w:tcBorders>
                              <w:top w:val="single" w:sz="4" w:space="0" w:color="DAD9D9"/>
                              <w:bottom w:val="single" w:sz="4" w:space="0" w:color="DAD9D9"/>
                            </w:tcBorders>
                            <w:shd w:val="clear" w:color="auto" w:fill="FFFFFF"/>
                          </w:tcPr>
                          <w:p w14:paraId="5F2509F7" w14:textId="77777777" w:rsidR="003E1B64" w:rsidRDefault="003E1B64">
                            <w:pPr>
                              <w:pStyle w:val="TableParagraph"/>
                              <w:ind w:left="0"/>
                              <w:rPr>
                                <w:rFonts w:ascii="Times New Roman"/>
                                <w:sz w:val="16"/>
                              </w:rPr>
                            </w:pPr>
                          </w:p>
                        </w:tc>
                        <w:tc>
                          <w:tcPr>
                            <w:tcW w:w="508" w:type="dxa"/>
                            <w:vMerge/>
                            <w:tcBorders>
                              <w:top w:val="nil"/>
                              <w:bottom w:val="single" w:sz="4" w:space="0" w:color="010202"/>
                            </w:tcBorders>
                            <w:shd w:val="clear" w:color="auto" w:fill="939598"/>
                          </w:tcPr>
                          <w:p w14:paraId="5F2509F8" w14:textId="77777777" w:rsidR="003E1B64" w:rsidRDefault="003E1B64">
                            <w:pPr>
                              <w:rPr>
                                <w:sz w:val="2"/>
                                <w:szCs w:val="2"/>
                              </w:rPr>
                            </w:pPr>
                          </w:p>
                        </w:tc>
                        <w:tc>
                          <w:tcPr>
                            <w:tcW w:w="1646" w:type="dxa"/>
                            <w:tcBorders>
                              <w:top w:val="single" w:sz="4" w:space="0" w:color="DAD9D9"/>
                              <w:bottom w:val="single" w:sz="4" w:space="0" w:color="DAD9D9"/>
                            </w:tcBorders>
                            <w:shd w:val="clear" w:color="auto" w:fill="FFFFFF"/>
                          </w:tcPr>
                          <w:p w14:paraId="5F2509F9" w14:textId="77777777" w:rsidR="003E1B64" w:rsidRDefault="003E1B64">
                            <w:pPr>
                              <w:pStyle w:val="TableParagraph"/>
                              <w:ind w:left="0"/>
                              <w:rPr>
                                <w:rFonts w:ascii="Times New Roman"/>
                                <w:sz w:val="16"/>
                              </w:rPr>
                            </w:pPr>
                          </w:p>
                        </w:tc>
                      </w:tr>
                      <w:tr w:rsidR="003E1B64" w14:paraId="5F250A00" w14:textId="77777777">
                        <w:trPr>
                          <w:trHeight w:val="250"/>
                        </w:trPr>
                        <w:tc>
                          <w:tcPr>
                            <w:tcW w:w="384" w:type="dxa"/>
                            <w:tcBorders>
                              <w:top w:val="single" w:sz="4" w:space="0" w:color="DAD9D9"/>
                              <w:bottom w:val="single" w:sz="4" w:space="0" w:color="010202"/>
                            </w:tcBorders>
                            <w:shd w:val="clear" w:color="auto" w:fill="FFFFFF"/>
                          </w:tcPr>
                          <w:p w14:paraId="5F2509FB" w14:textId="77777777" w:rsidR="003E1B64" w:rsidRDefault="003E1B64">
                            <w:pPr>
                              <w:pStyle w:val="TableParagraph"/>
                              <w:ind w:left="0"/>
                              <w:rPr>
                                <w:rFonts w:ascii="Times New Roman"/>
                                <w:sz w:val="18"/>
                              </w:rPr>
                            </w:pPr>
                          </w:p>
                        </w:tc>
                        <w:tc>
                          <w:tcPr>
                            <w:tcW w:w="508" w:type="dxa"/>
                            <w:vMerge/>
                            <w:tcBorders>
                              <w:top w:val="nil"/>
                              <w:bottom w:val="single" w:sz="4" w:space="0" w:color="010202"/>
                            </w:tcBorders>
                            <w:shd w:val="clear" w:color="auto" w:fill="00679F"/>
                          </w:tcPr>
                          <w:p w14:paraId="5F2509FC" w14:textId="77777777" w:rsidR="003E1B64" w:rsidRDefault="003E1B64">
                            <w:pPr>
                              <w:rPr>
                                <w:sz w:val="2"/>
                                <w:szCs w:val="2"/>
                              </w:rPr>
                            </w:pPr>
                          </w:p>
                        </w:tc>
                        <w:tc>
                          <w:tcPr>
                            <w:tcW w:w="755" w:type="dxa"/>
                            <w:tcBorders>
                              <w:top w:val="single" w:sz="4" w:space="0" w:color="DAD9D9"/>
                              <w:bottom w:val="single" w:sz="4" w:space="0" w:color="010202"/>
                            </w:tcBorders>
                            <w:shd w:val="clear" w:color="auto" w:fill="FFFFFF"/>
                          </w:tcPr>
                          <w:p w14:paraId="5F2509FD" w14:textId="77777777" w:rsidR="003E1B64" w:rsidRDefault="003E1B64">
                            <w:pPr>
                              <w:pStyle w:val="TableParagraph"/>
                              <w:ind w:left="0"/>
                              <w:rPr>
                                <w:rFonts w:ascii="Times New Roman"/>
                                <w:sz w:val="18"/>
                              </w:rPr>
                            </w:pPr>
                          </w:p>
                        </w:tc>
                        <w:tc>
                          <w:tcPr>
                            <w:tcW w:w="508" w:type="dxa"/>
                            <w:vMerge/>
                            <w:tcBorders>
                              <w:top w:val="nil"/>
                              <w:bottom w:val="single" w:sz="4" w:space="0" w:color="010202"/>
                            </w:tcBorders>
                            <w:shd w:val="clear" w:color="auto" w:fill="939598"/>
                          </w:tcPr>
                          <w:p w14:paraId="5F2509FE" w14:textId="77777777" w:rsidR="003E1B64" w:rsidRDefault="003E1B64">
                            <w:pPr>
                              <w:rPr>
                                <w:sz w:val="2"/>
                                <w:szCs w:val="2"/>
                              </w:rPr>
                            </w:pPr>
                          </w:p>
                        </w:tc>
                        <w:tc>
                          <w:tcPr>
                            <w:tcW w:w="1646" w:type="dxa"/>
                            <w:tcBorders>
                              <w:top w:val="single" w:sz="4" w:space="0" w:color="DAD9D9"/>
                              <w:bottom w:val="single" w:sz="4" w:space="0" w:color="010202"/>
                            </w:tcBorders>
                            <w:shd w:val="clear" w:color="auto" w:fill="FFFFFF"/>
                          </w:tcPr>
                          <w:p w14:paraId="5F2509FF" w14:textId="77777777" w:rsidR="003E1B64" w:rsidRDefault="003E1B64">
                            <w:pPr>
                              <w:pStyle w:val="TableParagraph"/>
                              <w:ind w:left="0"/>
                              <w:rPr>
                                <w:rFonts w:ascii="Times New Roman"/>
                                <w:sz w:val="18"/>
                              </w:rPr>
                            </w:pPr>
                          </w:p>
                        </w:tc>
                      </w:tr>
                      <w:tr w:rsidR="003E1B64" w14:paraId="5F250A05" w14:textId="77777777">
                        <w:trPr>
                          <w:trHeight w:val="243"/>
                        </w:trPr>
                        <w:tc>
                          <w:tcPr>
                            <w:tcW w:w="384" w:type="dxa"/>
                            <w:tcBorders>
                              <w:top w:val="single" w:sz="4" w:space="0" w:color="010202"/>
                              <w:bottom w:val="single" w:sz="4" w:space="0" w:color="DAD9D9"/>
                            </w:tcBorders>
                            <w:shd w:val="clear" w:color="auto" w:fill="FFFFFF"/>
                          </w:tcPr>
                          <w:p w14:paraId="5F250A01" w14:textId="77777777" w:rsidR="003E1B64" w:rsidRDefault="003E1B64">
                            <w:pPr>
                              <w:pStyle w:val="TableParagraph"/>
                              <w:ind w:left="0"/>
                              <w:rPr>
                                <w:rFonts w:ascii="Times New Roman"/>
                                <w:sz w:val="16"/>
                              </w:rPr>
                            </w:pPr>
                          </w:p>
                        </w:tc>
                        <w:tc>
                          <w:tcPr>
                            <w:tcW w:w="508" w:type="dxa"/>
                            <w:vMerge w:val="restart"/>
                            <w:tcBorders>
                              <w:top w:val="single" w:sz="4" w:space="0" w:color="010202"/>
                              <w:bottom w:val="single" w:sz="4" w:space="0" w:color="DAD9D9"/>
                            </w:tcBorders>
                            <w:shd w:val="clear" w:color="auto" w:fill="96C751"/>
                          </w:tcPr>
                          <w:p w14:paraId="5F250A02" w14:textId="77777777" w:rsidR="003E1B64" w:rsidRDefault="003E1B64">
                            <w:pPr>
                              <w:pStyle w:val="TableParagraph"/>
                              <w:spacing w:before="92"/>
                              <w:ind w:left="0"/>
                              <w:rPr>
                                <w:sz w:val="14"/>
                              </w:rPr>
                            </w:pPr>
                          </w:p>
                          <w:p w14:paraId="5F250A03" w14:textId="77777777" w:rsidR="003E1B64" w:rsidRDefault="00775BFE">
                            <w:pPr>
                              <w:pStyle w:val="TableParagraph"/>
                              <w:spacing w:before="1"/>
                              <w:ind w:left="115"/>
                              <w:rPr>
                                <w:sz w:val="14"/>
                              </w:rPr>
                            </w:pPr>
                            <w:r>
                              <w:rPr>
                                <w:color w:val="FFFFFF"/>
                                <w:spacing w:val="-5"/>
                                <w:sz w:val="14"/>
                              </w:rPr>
                              <w:t>-600</w:t>
                            </w:r>
                          </w:p>
                        </w:tc>
                        <w:tc>
                          <w:tcPr>
                            <w:tcW w:w="2909" w:type="dxa"/>
                            <w:gridSpan w:val="3"/>
                            <w:tcBorders>
                              <w:top w:val="single" w:sz="4" w:space="0" w:color="010202"/>
                              <w:bottom w:val="single" w:sz="4" w:space="0" w:color="DAD9D9"/>
                            </w:tcBorders>
                            <w:shd w:val="clear" w:color="auto" w:fill="FFFFFF"/>
                          </w:tcPr>
                          <w:p w14:paraId="5F250A04" w14:textId="77777777" w:rsidR="003E1B64" w:rsidRDefault="003E1B64">
                            <w:pPr>
                              <w:pStyle w:val="TableParagraph"/>
                              <w:ind w:left="0"/>
                              <w:rPr>
                                <w:rFonts w:ascii="Times New Roman"/>
                                <w:sz w:val="16"/>
                              </w:rPr>
                            </w:pPr>
                          </w:p>
                        </w:tc>
                      </w:tr>
                      <w:tr w:rsidR="003E1B64" w14:paraId="5F250A09" w14:textId="77777777">
                        <w:trPr>
                          <w:trHeight w:val="243"/>
                        </w:trPr>
                        <w:tc>
                          <w:tcPr>
                            <w:tcW w:w="384" w:type="dxa"/>
                            <w:tcBorders>
                              <w:top w:val="single" w:sz="4" w:space="0" w:color="DAD9D9"/>
                              <w:bottom w:val="single" w:sz="4" w:space="0" w:color="DAD9D9"/>
                            </w:tcBorders>
                            <w:shd w:val="clear" w:color="auto" w:fill="FFFFFF"/>
                          </w:tcPr>
                          <w:p w14:paraId="5F250A06" w14:textId="77777777" w:rsidR="003E1B64" w:rsidRDefault="003E1B64">
                            <w:pPr>
                              <w:pStyle w:val="TableParagraph"/>
                              <w:ind w:left="0"/>
                              <w:rPr>
                                <w:rFonts w:ascii="Times New Roman"/>
                                <w:sz w:val="16"/>
                              </w:rPr>
                            </w:pPr>
                          </w:p>
                        </w:tc>
                        <w:tc>
                          <w:tcPr>
                            <w:tcW w:w="508" w:type="dxa"/>
                            <w:vMerge/>
                            <w:tcBorders>
                              <w:top w:val="nil"/>
                              <w:bottom w:val="single" w:sz="4" w:space="0" w:color="DAD9D9"/>
                            </w:tcBorders>
                            <w:shd w:val="clear" w:color="auto" w:fill="96C751"/>
                          </w:tcPr>
                          <w:p w14:paraId="5F250A07" w14:textId="77777777" w:rsidR="003E1B64" w:rsidRDefault="003E1B64">
                            <w:pPr>
                              <w:rPr>
                                <w:sz w:val="2"/>
                                <w:szCs w:val="2"/>
                              </w:rPr>
                            </w:pPr>
                          </w:p>
                        </w:tc>
                        <w:tc>
                          <w:tcPr>
                            <w:tcW w:w="2909" w:type="dxa"/>
                            <w:gridSpan w:val="3"/>
                            <w:tcBorders>
                              <w:top w:val="single" w:sz="4" w:space="0" w:color="DAD9D9"/>
                              <w:bottom w:val="single" w:sz="4" w:space="0" w:color="DAD9D9"/>
                            </w:tcBorders>
                            <w:shd w:val="clear" w:color="auto" w:fill="FFFFFF"/>
                          </w:tcPr>
                          <w:p w14:paraId="5F250A08" w14:textId="77777777" w:rsidR="003E1B64" w:rsidRDefault="003E1B64">
                            <w:pPr>
                              <w:pStyle w:val="TableParagraph"/>
                              <w:ind w:left="0"/>
                              <w:rPr>
                                <w:rFonts w:ascii="Times New Roman"/>
                                <w:sz w:val="16"/>
                              </w:rPr>
                            </w:pPr>
                          </w:p>
                        </w:tc>
                      </w:tr>
                      <w:tr w:rsidR="003E1B64" w14:paraId="5F250A0D" w14:textId="77777777">
                        <w:trPr>
                          <w:trHeight w:val="250"/>
                        </w:trPr>
                        <w:tc>
                          <w:tcPr>
                            <w:tcW w:w="384" w:type="dxa"/>
                            <w:tcBorders>
                              <w:top w:val="single" w:sz="4" w:space="0" w:color="DAD9D9"/>
                              <w:bottom w:val="single" w:sz="4" w:space="0" w:color="DAD9D9"/>
                            </w:tcBorders>
                            <w:shd w:val="clear" w:color="auto" w:fill="FFFFFF"/>
                          </w:tcPr>
                          <w:p w14:paraId="5F250A0A" w14:textId="77777777" w:rsidR="003E1B64" w:rsidRDefault="003E1B64">
                            <w:pPr>
                              <w:pStyle w:val="TableParagraph"/>
                              <w:ind w:left="0"/>
                              <w:rPr>
                                <w:rFonts w:ascii="Times New Roman"/>
                                <w:sz w:val="18"/>
                              </w:rPr>
                            </w:pPr>
                          </w:p>
                        </w:tc>
                        <w:tc>
                          <w:tcPr>
                            <w:tcW w:w="508" w:type="dxa"/>
                            <w:vMerge/>
                            <w:tcBorders>
                              <w:top w:val="nil"/>
                              <w:bottom w:val="single" w:sz="4" w:space="0" w:color="DAD9D9"/>
                            </w:tcBorders>
                            <w:shd w:val="clear" w:color="auto" w:fill="96C751"/>
                          </w:tcPr>
                          <w:p w14:paraId="5F250A0B" w14:textId="77777777" w:rsidR="003E1B64" w:rsidRDefault="003E1B64">
                            <w:pPr>
                              <w:rPr>
                                <w:sz w:val="2"/>
                                <w:szCs w:val="2"/>
                              </w:rPr>
                            </w:pPr>
                          </w:p>
                        </w:tc>
                        <w:tc>
                          <w:tcPr>
                            <w:tcW w:w="2909" w:type="dxa"/>
                            <w:gridSpan w:val="3"/>
                            <w:tcBorders>
                              <w:top w:val="single" w:sz="4" w:space="0" w:color="DAD9D9"/>
                              <w:bottom w:val="single" w:sz="4" w:space="0" w:color="DAD9D9"/>
                            </w:tcBorders>
                            <w:shd w:val="clear" w:color="auto" w:fill="FFFFFF"/>
                          </w:tcPr>
                          <w:p w14:paraId="5F250A0C" w14:textId="77777777" w:rsidR="003E1B64" w:rsidRDefault="003E1B64">
                            <w:pPr>
                              <w:pStyle w:val="TableParagraph"/>
                              <w:ind w:left="0"/>
                              <w:rPr>
                                <w:rFonts w:ascii="Times New Roman"/>
                                <w:sz w:val="18"/>
                              </w:rPr>
                            </w:pPr>
                          </w:p>
                        </w:tc>
                      </w:tr>
                    </w:tbl>
                    <w:p w14:paraId="5F250A0E" w14:textId="77777777" w:rsidR="003E1B64" w:rsidRDefault="003E1B64">
                      <w:pPr>
                        <w:pStyle w:val="BodyText"/>
                      </w:pPr>
                    </w:p>
                  </w:txbxContent>
                </v:textbox>
                <w10:wrap anchorx="page"/>
              </v:shape>
            </w:pict>
          </mc:Fallback>
        </mc:AlternateContent>
      </w:r>
      <w:r>
        <w:rPr>
          <w:color w:val="231F20"/>
          <w:spacing w:val="-2"/>
          <w:w w:val="105"/>
          <w:sz w:val="11"/>
        </w:rPr>
        <w:t>2025-</w:t>
      </w:r>
      <w:r>
        <w:rPr>
          <w:color w:val="231F20"/>
          <w:spacing w:val="-5"/>
          <w:w w:val="105"/>
          <w:sz w:val="11"/>
        </w:rPr>
        <w:t>37</w:t>
      </w:r>
      <w:r>
        <w:rPr>
          <w:color w:val="231F20"/>
          <w:sz w:val="11"/>
        </w:rPr>
        <w:tab/>
      </w:r>
      <w:r>
        <w:rPr>
          <w:color w:val="231F20"/>
          <w:spacing w:val="-4"/>
          <w:w w:val="105"/>
          <w:sz w:val="11"/>
        </w:rPr>
        <w:t>2050</w:t>
      </w:r>
      <w:r>
        <w:rPr>
          <w:color w:val="231F20"/>
          <w:sz w:val="11"/>
        </w:rPr>
        <w:tab/>
      </w:r>
      <w:r>
        <w:rPr>
          <w:color w:val="231F20"/>
          <w:spacing w:val="-2"/>
          <w:w w:val="105"/>
          <w:sz w:val="11"/>
        </w:rPr>
        <w:t>2051-</w:t>
      </w:r>
      <w:r>
        <w:rPr>
          <w:color w:val="231F20"/>
          <w:spacing w:val="-4"/>
          <w:w w:val="105"/>
          <w:sz w:val="11"/>
        </w:rPr>
        <w:t>2100</w:t>
      </w:r>
    </w:p>
    <w:p w14:paraId="5F2500E4" w14:textId="77777777" w:rsidR="003E1B64" w:rsidRDefault="003E1B64">
      <w:pPr>
        <w:pStyle w:val="BodyText"/>
        <w:spacing w:before="7"/>
        <w:rPr>
          <w:sz w:val="11"/>
        </w:rPr>
      </w:pPr>
    </w:p>
    <w:p w14:paraId="5F2500E5" w14:textId="77777777" w:rsidR="003E1B64" w:rsidRDefault="00775BFE">
      <w:pPr>
        <w:tabs>
          <w:tab w:val="left" w:pos="1325"/>
          <w:tab w:val="left" w:pos="2598"/>
        </w:tabs>
        <w:ind w:left="9"/>
        <w:rPr>
          <w:sz w:val="11"/>
        </w:rPr>
      </w:pPr>
      <w:r>
        <w:rPr>
          <w:color w:val="231F20"/>
          <w:w w:val="105"/>
          <w:sz w:val="11"/>
        </w:rPr>
        <w:t>Safeguard</w:t>
      </w:r>
      <w:r>
        <w:rPr>
          <w:color w:val="231F20"/>
          <w:spacing w:val="-4"/>
          <w:w w:val="105"/>
          <w:sz w:val="11"/>
        </w:rPr>
        <w:t xml:space="preserve"> </w:t>
      </w:r>
      <w:r>
        <w:rPr>
          <w:color w:val="231F20"/>
          <w:spacing w:val="-2"/>
          <w:w w:val="105"/>
          <w:sz w:val="11"/>
        </w:rPr>
        <w:t>emissions</w:t>
      </w:r>
      <w:r>
        <w:rPr>
          <w:color w:val="231F20"/>
          <w:sz w:val="11"/>
        </w:rPr>
        <w:tab/>
      </w:r>
      <w:r>
        <w:rPr>
          <w:color w:val="231F20"/>
          <w:w w:val="105"/>
          <w:sz w:val="11"/>
        </w:rPr>
        <w:t>ACCUs</w:t>
      </w:r>
      <w:r>
        <w:rPr>
          <w:color w:val="231F20"/>
          <w:spacing w:val="3"/>
          <w:w w:val="105"/>
          <w:sz w:val="11"/>
        </w:rPr>
        <w:t xml:space="preserve"> </w:t>
      </w:r>
      <w:r>
        <w:rPr>
          <w:color w:val="231F20"/>
          <w:spacing w:val="-2"/>
          <w:w w:val="105"/>
          <w:sz w:val="11"/>
        </w:rPr>
        <w:t>surrendered</w:t>
      </w:r>
      <w:r>
        <w:rPr>
          <w:color w:val="231F20"/>
          <w:sz w:val="11"/>
        </w:rPr>
        <w:tab/>
      </w:r>
      <w:r>
        <w:rPr>
          <w:color w:val="231F20"/>
          <w:w w:val="105"/>
          <w:sz w:val="11"/>
        </w:rPr>
        <w:t>Reversal</w:t>
      </w:r>
      <w:r>
        <w:rPr>
          <w:color w:val="231F20"/>
          <w:spacing w:val="-4"/>
          <w:w w:val="105"/>
          <w:sz w:val="11"/>
        </w:rPr>
        <w:t xml:space="preserve"> </w:t>
      </w:r>
      <w:r>
        <w:rPr>
          <w:color w:val="231F20"/>
          <w:spacing w:val="-2"/>
          <w:w w:val="105"/>
          <w:sz w:val="11"/>
        </w:rPr>
        <w:t>event</w:t>
      </w:r>
    </w:p>
    <w:p w14:paraId="5F2500E6" w14:textId="77777777" w:rsidR="003E1B64" w:rsidRDefault="00775BFE">
      <w:pPr>
        <w:pStyle w:val="BodyText"/>
        <w:rPr>
          <w:sz w:val="11"/>
        </w:rPr>
      </w:pPr>
      <w:r>
        <w:br w:type="column"/>
      </w:r>
    </w:p>
    <w:p w14:paraId="5F2500E7" w14:textId="77777777" w:rsidR="003E1B64" w:rsidRDefault="003E1B64">
      <w:pPr>
        <w:pStyle w:val="BodyText"/>
        <w:rPr>
          <w:sz w:val="11"/>
        </w:rPr>
      </w:pPr>
    </w:p>
    <w:p w14:paraId="5F2500E8" w14:textId="77777777" w:rsidR="003E1B64" w:rsidRDefault="003E1B64">
      <w:pPr>
        <w:pStyle w:val="BodyText"/>
        <w:rPr>
          <w:sz w:val="11"/>
        </w:rPr>
      </w:pPr>
    </w:p>
    <w:p w14:paraId="5F2500E9" w14:textId="77777777" w:rsidR="003E1B64" w:rsidRDefault="003E1B64">
      <w:pPr>
        <w:pStyle w:val="BodyText"/>
        <w:spacing w:before="1"/>
        <w:rPr>
          <w:sz w:val="11"/>
        </w:rPr>
      </w:pPr>
    </w:p>
    <w:p w14:paraId="5F2500EA" w14:textId="77777777" w:rsidR="003E1B64" w:rsidRDefault="00775BFE">
      <w:pPr>
        <w:jc w:val="right"/>
        <w:rPr>
          <w:sz w:val="11"/>
        </w:rPr>
      </w:pPr>
      <w:r>
        <w:rPr>
          <w:color w:val="231F20"/>
          <w:spacing w:val="-5"/>
          <w:w w:val="105"/>
          <w:sz w:val="11"/>
        </w:rPr>
        <w:t>800</w:t>
      </w:r>
    </w:p>
    <w:p w14:paraId="5F2500EB" w14:textId="77777777" w:rsidR="003E1B64" w:rsidRDefault="00775BFE">
      <w:pPr>
        <w:spacing w:before="111"/>
        <w:jc w:val="right"/>
        <w:rPr>
          <w:sz w:val="11"/>
        </w:rPr>
      </w:pPr>
      <w:r>
        <w:rPr>
          <w:noProof/>
          <w:sz w:val="11"/>
        </w:rPr>
        <mc:AlternateContent>
          <mc:Choice Requires="wps">
            <w:drawing>
              <wp:anchor distT="0" distB="0" distL="0" distR="0" simplePos="0" relativeHeight="251658316" behindDoc="0" locked="0" layoutInCell="1" allowOverlap="1" wp14:anchorId="5F2507C3" wp14:editId="5F2507C4">
                <wp:simplePos x="0" y="0"/>
                <wp:positionH relativeFrom="page">
                  <wp:posOffset>3898664</wp:posOffset>
                </wp:positionH>
                <wp:positionV relativeFrom="paragraph">
                  <wp:posOffset>-3076</wp:posOffset>
                </wp:positionV>
                <wp:extent cx="237490" cy="925194"/>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 cy="925194"/>
                        </a:xfrm>
                        <a:prstGeom prst="rect">
                          <a:avLst/>
                        </a:prstGeom>
                      </wps:spPr>
                      <wps:txbx>
                        <w:txbxContent>
                          <w:p w14:paraId="5F250A0F" w14:textId="77777777" w:rsidR="003E1B64" w:rsidRDefault="00775BFE">
                            <w:pPr>
                              <w:spacing w:before="15" w:line="249" w:lineRule="auto"/>
                              <w:ind w:left="458" w:hanging="439"/>
                              <w:rPr>
                                <w:sz w:val="13"/>
                              </w:rPr>
                            </w:pPr>
                            <w:r>
                              <w:rPr>
                                <w:color w:val="231F20"/>
                                <w:spacing w:val="-2"/>
                                <w:sz w:val="13"/>
                              </w:rPr>
                              <w:t>Sequestration/emissions</w:t>
                            </w:r>
                            <w:r>
                              <w:rPr>
                                <w:color w:val="231F20"/>
                                <w:spacing w:val="40"/>
                                <w:sz w:val="13"/>
                              </w:rPr>
                              <w:t xml:space="preserve"> </w:t>
                            </w:r>
                            <w:r>
                              <w:rPr>
                                <w:color w:val="231F20"/>
                                <w:sz w:val="13"/>
                              </w:rPr>
                              <w:t>(kt</w:t>
                            </w:r>
                            <w:r>
                              <w:rPr>
                                <w:color w:val="231F20"/>
                                <w:spacing w:val="-5"/>
                                <w:sz w:val="13"/>
                              </w:rPr>
                              <w:t xml:space="preserve"> </w:t>
                            </w:r>
                            <w:r>
                              <w:rPr>
                                <w:color w:val="231F20"/>
                                <w:sz w:val="13"/>
                              </w:rPr>
                              <w:t>CO</w:t>
                            </w:r>
                            <w:r>
                              <w:rPr>
                                <w:color w:val="231F20"/>
                                <w:position w:val="-3"/>
                                <w:sz w:val="7"/>
                              </w:rPr>
                              <w:t>2</w:t>
                            </w:r>
                            <w:r>
                              <w:rPr>
                                <w:color w:val="231F20"/>
                                <w:sz w:val="13"/>
                              </w:rPr>
                              <w:t>-e)</w:t>
                            </w:r>
                          </w:p>
                        </w:txbxContent>
                      </wps:txbx>
                      <wps:bodyPr vert="vert270" wrap="square" lIns="0" tIns="0" rIns="0" bIns="0" rtlCol="0">
                        <a:noAutofit/>
                      </wps:bodyPr>
                    </wps:wsp>
                  </a:graphicData>
                </a:graphic>
              </wp:anchor>
            </w:drawing>
          </mc:Choice>
          <mc:Fallback>
            <w:pict>
              <v:shape w14:anchorId="5F2507C3" id="Textbox 323" o:spid="_x0000_s1273" type="#_x0000_t202" style="position:absolute;left:0;text-align:left;margin-left:307pt;margin-top:-.25pt;width:18.7pt;height:72.85pt;z-index:2516583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" filled="f" stroked="f">
                <v:textbox style="layout-flow:vertical;mso-layout-flow-alt:bottom-to-top" inset="0,0,0,0">
                  <w:txbxContent>
                    <w:p w14:paraId="5F250A0F" w14:textId="77777777" w:rsidR="003E1B64" w:rsidRDefault="00775BFE">
                      <w:pPr>
                        <w:spacing w:before="15" w:line="249" w:lineRule="auto"/>
                        <w:ind w:left="458" w:hanging="439"/>
                        <w:rPr>
                          <w:sz w:val="13"/>
                        </w:rPr>
                      </w:pPr>
                      <w:r>
                        <w:rPr>
                          <w:color w:val="231F20"/>
                          <w:spacing w:val="-2"/>
                          <w:sz w:val="13"/>
                        </w:rPr>
                        <w:t>Sequestration/emissions</w:t>
                      </w:r>
                      <w:r>
                        <w:rPr>
                          <w:color w:val="231F20"/>
                          <w:spacing w:val="40"/>
                          <w:sz w:val="13"/>
                        </w:rPr>
                        <w:t xml:space="preserve"> </w:t>
                      </w:r>
                      <w:r>
                        <w:rPr>
                          <w:color w:val="231F20"/>
                          <w:sz w:val="13"/>
                        </w:rPr>
                        <w:t>(kt</w:t>
                      </w:r>
                      <w:r>
                        <w:rPr>
                          <w:color w:val="231F20"/>
                          <w:spacing w:val="-5"/>
                          <w:sz w:val="13"/>
                        </w:rPr>
                        <w:t xml:space="preserve"> </w:t>
                      </w:r>
                      <w:r>
                        <w:rPr>
                          <w:color w:val="231F20"/>
                          <w:sz w:val="13"/>
                        </w:rPr>
                        <w:t>CO</w:t>
                      </w:r>
                      <w:r>
                        <w:rPr>
                          <w:color w:val="231F20"/>
                          <w:position w:val="-3"/>
                          <w:sz w:val="7"/>
                        </w:rPr>
                        <w:t>2</w:t>
                      </w:r>
                      <w:r>
                        <w:rPr>
                          <w:color w:val="231F20"/>
                          <w:sz w:val="13"/>
                        </w:rPr>
                        <w:t>-e)</w:t>
                      </w:r>
                    </w:p>
                  </w:txbxContent>
                </v:textbox>
                <w10:wrap anchorx="page"/>
              </v:shape>
            </w:pict>
          </mc:Fallback>
        </mc:AlternateContent>
      </w:r>
      <w:r>
        <w:rPr>
          <w:color w:val="231F20"/>
          <w:spacing w:val="-5"/>
          <w:w w:val="105"/>
          <w:sz w:val="11"/>
        </w:rPr>
        <w:t>600</w:t>
      </w:r>
    </w:p>
    <w:p w14:paraId="5F2500EC" w14:textId="77777777" w:rsidR="003E1B64" w:rsidRDefault="00775BFE">
      <w:pPr>
        <w:spacing w:before="99"/>
        <w:jc w:val="right"/>
        <w:rPr>
          <w:sz w:val="11"/>
        </w:rPr>
      </w:pPr>
      <w:r>
        <w:rPr>
          <w:color w:val="231F20"/>
          <w:spacing w:val="-5"/>
          <w:w w:val="105"/>
          <w:sz w:val="11"/>
        </w:rPr>
        <w:t>400</w:t>
      </w:r>
    </w:p>
    <w:p w14:paraId="5F2500ED" w14:textId="77777777" w:rsidR="003E1B64" w:rsidRDefault="00775BFE">
      <w:pPr>
        <w:spacing w:before="116"/>
        <w:jc w:val="right"/>
        <w:rPr>
          <w:sz w:val="11"/>
        </w:rPr>
      </w:pPr>
      <w:r>
        <w:rPr>
          <w:color w:val="231F20"/>
          <w:spacing w:val="-5"/>
          <w:w w:val="105"/>
          <w:sz w:val="11"/>
        </w:rPr>
        <w:t>200</w:t>
      </w:r>
    </w:p>
    <w:p w14:paraId="5F2500EE" w14:textId="77777777" w:rsidR="003E1B64" w:rsidRDefault="00775BFE">
      <w:pPr>
        <w:spacing w:before="112"/>
        <w:jc w:val="right"/>
        <w:rPr>
          <w:sz w:val="11"/>
        </w:rPr>
      </w:pPr>
      <w:r>
        <w:rPr>
          <w:color w:val="231F20"/>
          <w:spacing w:val="-10"/>
          <w:w w:val="105"/>
          <w:sz w:val="11"/>
        </w:rPr>
        <w:t>0</w:t>
      </w:r>
    </w:p>
    <w:p w14:paraId="5F2500EF" w14:textId="77777777" w:rsidR="003E1B64" w:rsidRDefault="00775BFE">
      <w:pPr>
        <w:spacing w:before="112"/>
        <w:jc w:val="right"/>
        <w:rPr>
          <w:sz w:val="11"/>
        </w:rPr>
      </w:pPr>
      <w:r>
        <w:rPr>
          <w:color w:val="231F20"/>
          <w:spacing w:val="-2"/>
          <w:w w:val="105"/>
          <w:sz w:val="11"/>
        </w:rPr>
        <w:t>-</w:t>
      </w:r>
      <w:r>
        <w:rPr>
          <w:color w:val="231F20"/>
          <w:spacing w:val="-5"/>
          <w:w w:val="105"/>
          <w:sz w:val="11"/>
        </w:rPr>
        <w:t>200</w:t>
      </w:r>
    </w:p>
    <w:p w14:paraId="5F2500F0" w14:textId="77777777" w:rsidR="003E1B64" w:rsidRDefault="00775BFE">
      <w:pPr>
        <w:spacing w:before="109"/>
        <w:jc w:val="right"/>
        <w:rPr>
          <w:sz w:val="11"/>
        </w:rPr>
      </w:pPr>
      <w:r>
        <w:rPr>
          <w:color w:val="231F20"/>
          <w:spacing w:val="-2"/>
          <w:w w:val="105"/>
          <w:sz w:val="11"/>
        </w:rPr>
        <w:t>-</w:t>
      </w:r>
      <w:r>
        <w:rPr>
          <w:color w:val="231F20"/>
          <w:spacing w:val="-5"/>
          <w:w w:val="105"/>
          <w:sz w:val="11"/>
        </w:rPr>
        <w:t>400</w:t>
      </w:r>
    </w:p>
    <w:p w14:paraId="5F2500F1" w14:textId="77777777" w:rsidR="003E1B64" w:rsidRDefault="00775BFE">
      <w:pPr>
        <w:spacing w:before="104"/>
        <w:jc w:val="right"/>
        <w:rPr>
          <w:sz w:val="11"/>
        </w:rPr>
      </w:pPr>
      <w:r>
        <w:rPr>
          <w:color w:val="231F20"/>
          <w:spacing w:val="-2"/>
          <w:w w:val="105"/>
          <w:sz w:val="11"/>
        </w:rPr>
        <w:t>-</w:t>
      </w:r>
      <w:r>
        <w:rPr>
          <w:color w:val="231F20"/>
          <w:spacing w:val="-5"/>
          <w:w w:val="105"/>
          <w:sz w:val="11"/>
        </w:rPr>
        <w:t>600</w:t>
      </w:r>
    </w:p>
    <w:p w14:paraId="5F2500F2" w14:textId="77777777" w:rsidR="003E1B64" w:rsidRDefault="00775BFE">
      <w:pPr>
        <w:spacing w:before="109"/>
        <w:jc w:val="right"/>
        <w:rPr>
          <w:sz w:val="11"/>
        </w:rPr>
      </w:pPr>
      <w:r>
        <w:rPr>
          <w:color w:val="231F20"/>
          <w:spacing w:val="-2"/>
          <w:w w:val="105"/>
          <w:sz w:val="11"/>
        </w:rPr>
        <w:t>-</w:t>
      </w:r>
      <w:r>
        <w:rPr>
          <w:color w:val="231F20"/>
          <w:spacing w:val="-5"/>
          <w:w w:val="105"/>
          <w:sz w:val="11"/>
        </w:rPr>
        <w:t>800</w:t>
      </w:r>
    </w:p>
    <w:p w14:paraId="5F2500F3" w14:textId="77777777" w:rsidR="003E1B64" w:rsidRDefault="00775BFE">
      <w:pPr>
        <w:spacing w:before="94"/>
        <w:ind w:left="513"/>
        <w:rPr>
          <w:sz w:val="18"/>
        </w:rPr>
      </w:pPr>
      <w:r>
        <w:br w:type="column"/>
      </w:r>
      <w:r>
        <w:rPr>
          <w:color w:val="231F20"/>
          <w:sz w:val="18"/>
        </w:rPr>
        <w:t>25-year</w:t>
      </w:r>
      <w:r>
        <w:rPr>
          <w:color w:val="231F20"/>
          <w:spacing w:val="-5"/>
          <w:sz w:val="18"/>
        </w:rPr>
        <w:t xml:space="preserve"> </w:t>
      </w:r>
      <w:r>
        <w:rPr>
          <w:color w:val="231F20"/>
          <w:sz w:val="18"/>
        </w:rPr>
        <w:t>permanence</w:t>
      </w:r>
      <w:r>
        <w:rPr>
          <w:color w:val="231F20"/>
          <w:spacing w:val="-4"/>
          <w:sz w:val="18"/>
        </w:rPr>
        <w:t xml:space="preserve"> </w:t>
      </w:r>
      <w:r>
        <w:rPr>
          <w:color w:val="231F20"/>
          <w:spacing w:val="-2"/>
          <w:sz w:val="18"/>
        </w:rPr>
        <w:t>period</w:t>
      </w:r>
    </w:p>
    <w:p w14:paraId="5F2500F4" w14:textId="77777777" w:rsidR="003E1B64" w:rsidRDefault="003E1B64">
      <w:pPr>
        <w:pStyle w:val="BodyText"/>
        <w:rPr>
          <w:sz w:val="20"/>
        </w:rPr>
      </w:pPr>
    </w:p>
    <w:p w14:paraId="5F2500F5" w14:textId="77777777" w:rsidR="003E1B64" w:rsidRDefault="003E1B64">
      <w:pPr>
        <w:pStyle w:val="BodyText"/>
        <w:spacing w:before="31"/>
        <w:rPr>
          <w:sz w:val="20"/>
        </w:rPr>
      </w:pPr>
    </w:p>
    <w:tbl>
      <w:tblPr>
        <w:tblW w:w="0" w:type="auto"/>
        <w:tblInd w:w="3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0" w:type="dxa"/>
          <w:right w:w="0" w:type="dxa"/>
        </w:tblCellMar>
        <w:tblLook w:val="01E0" w:firstRow="1" w:lastRow="1" w:firstColumn="1" w:lastColumn="1" w:noHBand="0" w:noVBand="0"/>
      </w:tblPr>
      <w:tblGrid>
        <w:gridCol w:w="381"/>
        <w:gridCol w:w="507"/>
        <w:gridCol w:w="767"/>
        <w:gridCol w:w="507"/>
        <w:gridCol w:w="1664"/>
      </w:tblGrid>
      <w:tr w:rsidR="003E1B64" w14:paraId="5F2500FC" w14:textId="77777777">
        <w:trPr>
          <w:trHeight w:val="234"/>
        </w:trPr>
        <w:tc>
          <w:tcPr>
            <w:tcW w:w="381" w:type="dxa"/>
            <w:tcBorders>
              <w:left w:val="nil"/>
              <w:right w:val="dashSmallGap" w:sz="6" w:space="0" w:color="7F7F80"/>
            </w:tcBorders>
            <w:shd w:val="clear" w:color="auto" w:fill="FFFFFF"/>
          </w:tcPr>
          <w:p w14:paraId="5F2500F6" w14:textId="77777777" w:rsidR="003E1B64" w:rsidRDefault="003E1B64">
            <w:pPr>
              <w:pStyle w:val="TableParagraph"/>
              <w:ind w:left="0"/>
              <w:rPr>
                <w:rFonts w:ascii="Times New Roman"/>
                <w:sz w:val="16"/>
              </w:rPr>
            </w:pPr>
          </w:p>
        </w:tc>
        <w:tc>
          <w:tcPr>
            <w:tcW w:w="507" w:type="dxa"/>
            <w:tcBorders>
              <w:top w:val="dashSmallGap" w:sz="6" w:space="0" w:color="7F7F80"/>
              <w:left w:val="dashSmallGap" w:sz="6" w:space="0" w:color="7F7F80"/>
              <w:right w:val="dashSmallGap" w:sz="6" w:space="0" w:color="7F7F80"/>
            </w:tcBorders>
            <w:shd w:val="clear" w:color="auto" w:fill="FFFFFF"/>
          </w:tcPr>
          <w:p w14:paraId="5F2500F7" w14:textId="77777777" w:rsidR="003E1B64" w:rsidRDefault="003E1B64">
            <w:pPr>
              <w:pStyle w:val="TableParagraph"/>
              <w:ind w:left="0"/>
              <w:rPr>
                <w:rFonts w:ascii="Times New Roman"/>
                <w:sz w:val="16"/>
              </w:rPr>
            </w:pPr>
          </w:p>
        </w:tc>
        <w:tc>
          <w:tcPr>
            <w:tcW w:w="767" w:type="dxa"/>
            <w:tcBorders>
              <w:left w:val="dashSmallGap" w:sz="6" w:space="0" w:color="7F7F80"/>
              <w:right w:val="nil"/>
            </w:tcBorders>
            <w:shd w:val="clear" w:color="auto" w:fill="FFFFFF"/>
          </w:tcPr>
          <w:p w14:paraId="5F2500F8" w14:textId="77777777" w:rsidR="003E1B64" w:rsidRDefault="003E1B64">
            <w:pPr>
              <w:pStyle w:val="TableParagraph"/>
              <w:ind w:left="0"/>
              <w:rPr>
                <w:rFonts w:ascii="Times New Roman"/>
                <w:sz w:val="16"/>
              </w:rPr>
            </w:pPr>
          </w:p>
        </w:tc>
        <w:tc>
          <w:tcPr>
            <w:tcW w:w="507" w:type="dxa"/>
            <w:vMerge w:val="restart"/>
            <w:tcBorders>
              <w:left w:val="nil"/>
              <w:bottom w:val="single" w:sz="4" w:space="0" w:color="020303"/>
              <w:right w:val="nil"/>
            </w:tcBorders>
            <w:shd w:val="clear" w:color="auto" w:fill="939598"/>
          </w:tcPr>
          <w:p w14:paraId="5F2500F9" w14:textId="77777777" w:rsidR="003E1B64" w:rsidRDefault="003E1B64">
            <w:pPr>
              <w:pStyle w:val="TableParagraph"/>
              <w:spacing w:before="123"/>
              <w:ind w:left="0"/>
              <w:rPr>
                <w:sz w:val="14"/>
              </w:rPr>
            </w:pPr>
          </w:p>
          <w:p w14:paraId="5F2500FA" w14:textId="77777777" w:rsidR="003E1B64" w:rsidRDefault="00775BFE">
            <w:pPr>
              <w:pStyle w:val="TableParagraph"/>
              <w:ind w:left="139"/>
              <w:rPr>
                <w:sz w:val="14"/>
              </w:rPr>
            </w:pPr>
            <w:r>
              <w:rPr>
                <w:color w:val="FFFFFF"/>
                <w:spacing w:val="-5"/>
                <w:sz w:val="14"/>
              </w:rPr>
              <w:t>600</w:t>
            </w:r>
          </w:p>
        </w:tc>
        <w:tc>
          <w:tcPr>
            <w:tcW w:w="1664" w:type="dxa"/>
            <w:tcBorders>
              <w:left w:val="nil"/>
              <w:right w:val="nil"/>
            </w:tcBorders>
            <w:shd w:val="clear" w:color="auto" w:fill="FFFFFF"/>
          </w:tcPr>
          <w:p w14:paraId="5F2500FB" w14:textId="77777777" w:rsidR="003E1B64" w:rsidRDefault="003E1B64">
            <w:pPr>
              <w:pStyle w:val="TableParagraph"/>
              <w:ind w:left="0"/>
              <w:rPr>
                <w:rFonts w:ascii="Times New Roman"/>
                <w:sz w:val="16"/>
              </w:rPr>
            </w:pPr>
          </w:p>
        </w:tc>
      </w:tr>
      <w:tr w:rsidR="003E1B64" w14:paraId="5F250102" w14:textId="77777777">
        <w:trPr>
          <w:trHeight w:val="224"/>
        </w:trPr>
        <w:tc>
          <w:tcPr>
            <w:tcW w:w="381" w:type="dxa"/>
            <w:tcBorders>
              <w:left w:val="nil"/>
              <w:right w:val="dashSmallGap" w:sz="6" w:space="0" w:color="7F7F80"/>
            </w:tcBorders>
            <w:shd w:val="clear" w:color="auto" w:fill="FFFFFF"/>
          </w:tcPr>
          <w:p w14:paraId="5F2500FD" w14:textId="77777777" w:rsidR="003E1B64" w:rsidRDefault="003E1B64">
            <w:pPr>
              <w:pStyle w:val="TableParagraph"/>
              <w:ind w:left="0"/>
              <w:rPr>
                <w:rFonts w:ascii="Times New Roman"/>
                <w:sz w:val="16"/>
              </w:rPr>
            </w:pPr>
          </w:p>
        </w:tc>
        <w:tc>
          <w:tcPr>
            <w:tcW w:w="507" w:type="dxa"/>
            <w:tcBorders>
              <w:left w:val="dashSmallGap" w:sz="6" w:space="0" w:color="7F7F80"/>
              <w:right w:val="dashSmallGap" w:sz="6" w:space="0" w:color="7F7F80"/>
            </w:tcBorders>
            <w:shd w:val="clear" w:color="auto" w:fill="FFFFFF"/>
          </w:tcPr>
          <w:p w14:paraId="5F2500FE" w14:textId="77777777" w:rsidR="003E1B64" w:rsidRDefault="003E1B64">
            <w:pPr>
              <w:pStyle w:val="TableParagraph"/>
              <w:ind w:left="0"/>
              <w:rPr>
                <w:rFonts w:ascii="Times New Roman"/>
                <w:sz w:val="16"/>
              </w:rPr>
            </w:pPr>
          </w:p>
        </w:tc>
        <w:tc>
          <w:tcPr>
            <w:tcW w:w="767" w:type="dxa"/>
            <w:tcBorders>
              <w:left w:val="dashSmallGap" w:sz="6" w:space="0" w:color="7F7F80"/>
              <w:right w:val="nil"/>
            </w:tcBorders>
            <w:shd w:val="clear" w:color="auto" w:fill="FFFFFF"/>
          </w:tcPr>
          <w:p w14:paraId="5F2500FF" w14:textId="77777777" w:rsidR="003E1B64" w:rsidRDefault="003E1B64">
            <w:pPr>
              <w:pStyle w:val="TableParagraph"/>
              <w:ind w:left="0"/>
              <w:rPr>
                <w:rFonts w:ascii="Times New Roman"/>
                <w:sz w:val="16"/>
              </w:rPr>
            </w:pPr>
          </w:p>
        </w:tc>
        <w:tc>
          <w:tcPr>
            <w:tcW w:w="507" w:type="dxa"/>
            <w:vMerge/>
            <w:tcBorders>
              <w:top w:val="nil"/>
              <w:left w:val="nil"/>
              <w:bottom w:val="single" w:sz="4" w:space="0" w:color="020303"/>
              <w:right w:val="nil"/>
            </w:tcBorders>
            <w:shd w:val="clear" w:color="auto" w:fill="939598"/>
          </w:tcPr>
          <w:p w14:paraId="5F250100" w14:textId="77777777" w:rsidR="003E1B64" w:rsidRDefault="003E1B64">
            <w:pPr>
              <w:rPr>
                <w:sz w:val="2"/>
                <w:szCs w:val="2"/>
              </w:rPr>
            </w:pPr>
          </w:p>
        </w:tc>
        <w:tc>
          <w:tcPr>
            <w:tcW w:w="1664" w:type="dxa"/>
            <w:tcBorders>
              <w:left w:val="nil"/>
              <w:right w:val="nil"/>
            </w:tcBorders>
            <w:shd w:val="clear" w:color="auto" w:fill="FFFFFF"/>
          </w:tcPr>
          <w:p w14:paraId="5F250101" w14:textId="77777777" w:rsidR="003E1B64" w:rsidRDefault="003E1B64">
            <w:pPr>
              <w:pStyle w:val="TableParagraph"/>
              <w:ind w:left="0"/>
              <w:rPr>
                <w:rFonts w:ascii="Times New Roman"/>
                <w:sz w:val="16"/>
              </w:rPr>
            </w:pPr>
          </w:p>
        </w:tc>
      </w:tr>
      <w:tr w:rsidR="003E1B64" w14:paraId="5F250108" w14:textId="77777777">
        <w:trPr>
          <w:trHeight w:val="219"/>
        </w:trPr>
        <w:tc>
          <w:tcPr>
            <w:tcW w:w="381" w:type="dxa"/>
            <w:tcBorders>
              <w:left w:val="nil"/>
              <w:bottom w:val="single" w:sz="4" w:space="0" w:color="020303"/>
              <w:right w:val="dashSmallGap" w:sz="6" w:space="0" w:color="7F7F80"/>
            </w:tcBorders>
            <w:shd w:val="clear" w:color="auto" w:fill="FFFFFF"/>
          </w:tcPr>
          <w:p w14:paraId="5F250103" w14:textId="77777777" w:rsidR="003E1B64" w:rsidRDefault="003E1B64">
            <w:pPr>
              <w:pStyle w:val="TableParagraph"/>
              <w:ind w:left="0"/>
              <w:rPr>
                <w:rFonts w:ascii="Times New Roman"/>
                <w:sz w:val="14"/>
              </w:rPr>
            </w:pPr>
          </w:p>
        </w:tc>
        <w:tc>
          <w:tcPr>
            <w:tcW w:w="507" w:type="dxa"/>
            <w:tcBorders>
              <w:left w:val="dashSmallGap" w:sz="6" w:space="0" w:color="7F7F80"/>
              <w:bottom w:val="dashSmallGap" w:sz="6" w:space="0" w:color="7F7F80"/>
              <w:right w:val="dashSmallGap" w:sz="6" w:space="0" w:color="7F7F80"/>
            </w:tcBorders>
            <w:shd w:val="clear" w:color="auto" w:fill="FFFFFF"/>
          </w:tcPr>
          <w:p w14:paraId="5F250104" w14:textId="77777777" w:rsidR="003E1B64" w:rsidRDefault="003E1B64">
            <w:pPr>
              <w:pStyle w:val="TableParagraph"/>
              <w:ind w:left="0"/>
              <w:rPr>
                <w:rFonts w:ascii="Times New Roman"/>
                <w:sz w:val="14"/>
              </w:rPr>
            </w:pPr>
          </w:p>
        </w:tc>
        <w:tc>
          <w:tcPr>
            <w:tcW w:w="767" w:type="dxa"/>
            <w:tcBorders>
              <w:left w:val="dashSmallGap" w:sz="6" w:space="0" w:color="7F7F80"/>
              <w:bottom w:val="single" w:sz="4" w:space="0" w:color="020303"/>
              <w:right w:val="nil"/>
            </w:tcBorders>
            <w:shd w:val="clear" w:color="auto" w:fill="FFFFFF"/>
          </w:tcPr>
          <w:p w14:paraId="5F250105" w14:textId="77777777" w:rsidR="003E1B64" w:rsidRDefault="003E1B64">
            <w:pPr>
              <w:pStyle w:val="TableParagraph"/>
              <w:ind w:left="0"/>
              <w:rPr>
                <w:rFonts w:ascii="Times New Roman"/>
                <w:sz w:val="14"/>
              </w:rPr>
            </w:pPr>
          </w:p>
        </w:tc>
        <w:tc>
          <w:tcPr>
            <w:tcW w:w="507" w:type="dxa"/>
            <w:vMerge/>
            <w:tcBorders>
              <w:top w:val="nil"/>
              <w:left w:val="nil"/>
              <w:bottom w:val="single" w:sz="4" w:space="0" w:color="020303"/>
              <w:right w:val="nil"/>
            </w:tcBorders>
            <w:shd w:val="clear" w:color="auto" w:fill="939598"/>
          </w:tcPr>
          <w:p w14:paraId="5F250106" w14:textId="77777777" w:rsidR="003E1B64" w:rsidRDefault="003E1B64">
            <w:pPr>
              <w:rPr>
                <w:sz w:val="2"/>
                <w:szCs w:val="2"/>
              </w:rPr>
            </w:pPr>
          </w:p>
        </w:tc>
        <w:tc>
          <w:tcPr>
            <w:tcW w:w="1664" w:type="dxa"/>
            <w:tcBorders>
              <w:left w:val="nil"/>
              <w:bottom w:val="single" w:sz="4" w:space="0" w:color="020303"/>
              <w:right w:val="nil"/>
            </w:tcBorders>
            <w:shd w:val="clear" w:color="auto" w:fill="FFFFFF"/>
          </w:tcPr>
          <w:p w14:paraId="5F250107" w14:textId="77777777" w:rsidR="003E1B64" w:rsidRDefault="003E1B64">
            <w:pPr>
              <w:pStyle w:val="TableParagraph"/>
              <w:ind w:left="0"/>
              <w:rPr>
                <w:rFonts w:ascii="Times New Roman"/>
                <w:sz w:val="14"/>
              </w:rPr>
            </w:pPr>
          </w:p>
        </w:tc>
      </w:tr>
      <w:tr w:rsidR="003E1B64" w14:paraId="5F25010C" w14:textId="77777777">
        <w:trPr>
          <w:trHeight w:val="223"/>
        </w:trPr>
        <w:tc>
          <w:tcPr>
            <w:tcW w:w="381" w:type="dxa"/>
            <w:tcBorders>
              <w:top w:val="single" w:sz="4" w:space="0" w:color="020303"/>
              <w:left w:val="nil"/>
              <w:right w:val="dashSmallGap" w:sz="6" w:space="0" w:color="7F7F80"/>
            </w:tcBorders>
            <w:shd w:val="clear" w:color="auto" w:fill="FFFFFF"/>
          </w:tcPr>
          <w:p w14:paraId="5F250109" w14:textId="77777777" w:rsidR="003E1B64" w:rsidRDefault="003E1B64">
            <w:pPr>
              <w:pStyle w:val="TableParagraph"/>
              <w:ind w:left="0"/>
              <w:rPr>
                <w:rFonts w:ascii="Times New Roman"/>
                <w:sz w:val="14"/>
              </w:rPr>
            </w:pPr>
          </w:p>
        </w:tc>
        <w:tc>
          <w:tcPr>
            <w:tcW w:w="507" w:type="dxa"/>
            <w:tcBorders>
              <w:top w:val="dashSmallGap" w:sz="6" w:space="0" w:color="7F7F80"/>
              <w:left w:val="dashSmallGap" w:sz="6" w:space="0" w:color="7F7F80"/>
              <w:right w:val="dashSmallGap" w:sz="6" w:space="0" w:color="7F7F80"/>
            </w:tcBorders>
            <w:shd w:val="clear" w:color="auto" w:fill="FFFFFF"/>
          </w:tcPr>
          <w:p w14:paraId="5F25010A" w14:textId="77777777" w:rsidR="003E1B64" w:rsidRDefault="003E1B64">
            <w:pPr>
              <w:pStyle w:val="TableParagraph"/>
              <w:ind w:left="0"/>
              <w:rPr>
                <w:rFonts w:ascii="Times New Roman"/>
                <w:sz w:val="14"/>
              </w:rPr>
            </w:pPr>
          </w:p>
        </w:tc>
        <w:tc>
          <w:tcPr>
            <w:tcW w:w="2938" w:type="dxa"/>
            <w:gridSpan w:val="3"/>
            <w:tcBorders>
              <w:top w:val="single" w:sz="4" w:space="0" w:color="020303"/>
              <w:left w:val="dashSmallGap" w:sz="6" w:space="0" w:color="7F7F80"/>
              <w:right w:val="nil"/>
            </w:tcBorders>
            <w:shd w:val="clear" w:color="auto" w:fill="FFFFFF"/>
          </w:tcPr>
          <w:p w14:paraId="5F25010B" w14:textId="77777777" w:rsidR="003E1B64" w:rsidRDefault="003E1B64">
            <w:pPr>
              <w:pStyle w:val="TableParagraph"/>
              <w:ind w:left="0"/>
              <w:rPr>
                <w:rFonts w:ascii="Times New Roman"/>
                <w:sz w:val="14"/>
              </w:rPr>
            </w:pPr>
          </w:p>
        </w:tc>
      </w:tr>
      <w:tr w:rsidR="003E1B64" w14:paraId="5F250110" w14:textId="77777777">
        <w:trPr>
          <w:trHeight w:val="224"/>
        </w:trPr>
        <w:tc>
          <w:tcPr>
            <w:tcW w:w="381" w:type="dxa"/>
            <w:tcBorders>
              <w:left w:val="nil"/>
              <w:right w:val="dashSmallGap" w:sz="6" w:space="0" w:color="7F7F80"/>
            </w:tcBorders>
            <w:shd w:val="clear" w:color="auto" w:fill="FFFFFF"/>
          </w:tcPr>
          <w:p w14:paraId="5F25010D" w14:textId="77777777" w:rsidR="003E1B64" w:rsidRDefault="003E1B64">
            <w:pPr>
              <w:pStyle w:val="TableParagraph"/>
              <w:ind w:left="0"/>
              <w:rPr>
                <w:rFonts w:ascii="Times New Roman"/>
                <w:sz w:val="16"/>
              </w:rPr>
            </w:pPr>
          </w:p>
        </w:tc>
        <w:tc>
          <w:tcPr>
            <w:tcW w:w="507" w:type="dxa"/>
            <w:tcBorders>
              <w:left w:val="dashSmallGap" w:sz="6" w:space="0" w:color="7F7F80"/>
              <w:right w:val="dashSmallGap" w:sz="6" w:space="0" w:color="7F7F80"/>
            </w:tcBorders>
            <w:shd w:val="clear" w:color="auto" w:fill="FFFFFF"/>
          </w:tcPr>
          <w:p w14:paraId="5F25010E" w14:textId="77777777" w:rsidR="003E1B64" w:rsidRDefault="003E1B64">
            <w:pPr>
              <w:pStyle w:val="TableParagraph"/>
              <w:ind w:left="0"/>
              <w:rPr>
                <w:rFonts w:ascii="Times New Roman"/>
                <w:sz w:val="16"/>
              </w:rPr>
            </w:pPr>
          </w:p>
        </w:tc>
        <w:tc>
          <w:tcPr>
            <w:tcW w:w="2938" w:type="dxa"/>
            <w:gridSpan w:val="3"/>
            <w:tcBorders>
              <w:left w:val="dashSmallGap" w:sz="6" w:space="0" w:color="7F7F80"/>
              <w:right w:val="nil"/>
            </w:tcBorders>
            <w:shd w:val="clear" w:color="auto" w:fill="FFFFFF"/>
          </w:tcPr>
          <w:p w14:paraId="5F25010F" w14:textId="77777777" w:rsidR="003E1B64" w:rsidRDefault="003E1B64">
            <w:pPr>
              <w:pStyle w:val="TableParagraph"/>
              <w:ind w:left="0"/>
              <w:rPr>
                <w:rFonts w:ascii="Times New Roman"/>
                <w:sz w:val="16"/>
              </w:rPr>
            </w:pPr>
          </w:p>
        </w:tc>
      </w:tr>
      <w:tr w:rsidR="003E1B64" w14:paraId="5F250114" w14:textId="77777777">
        <w:trPr>
          <w:trHeight w:val="224"/>
        </w:trPr>
        <w:tc>
          <w:tcPr>
            <w:tcW w:w="381" w:type="dxa"/>
            <w:tcBorders>
              <w:left w:val="nil"/>
              <w:right w:val="dashSmallGap" w:sz="6" w:space="0" w:color="7F7F80"/>
            </w:tcBorders>
            <w:shd w:val="clear" w:color="auto" w:fill="FFFFFF"/>
          </w:tcPr>
          <w:p w14:paraId="5F250111" w14:textId="77777777" w:rsidR="003E1B64" w:rsidRDefault="003E1B64">
            <w:pPr>
              <w:pStyle w:val="TableParagraph"/>
              <w:ind w:left="0"/>
              <w:rPr>
                <w:rFonts w:ascii="Times New Roman"/>
                <w:sz w:val="16"/>
              </w:rPr>
            </w:pPr>
          </w:p>
        </w:tc>
        <w:tc>
          <w:tcPr>
            <w:tcW w:w="507" w:type="dxa"/>
            <w:tcBorders>
              <w:left w:val="dashSmallGap" w:sz="6" w:space="0" w:color="7F7F80"/>
              <w:bottom w:val="dashSmallGap" w:sz="4" w:space="0" w:color="7F7F80"/>
              <w:right w:val="dashSmallGap" w:sz="6" w:space="0" w:color="7F7F80"/>
            </w:tcBorders>
            <w:shd w:val="clear" w:color="auto" w:fill="FFFFFF"/>
          </w:tcPr>
          <w:p w14:paraId="5F250112" w14:textId="77777777" w:rsidR="003E1B64" w:rsidRDefault="003E1B64">
            <w:pPr>
              <w:pStyle w:val="TableParagraph"/>
              <w:ind w:left="0"/>
              <w:rPr>
                <w:rFonts w:ascii="Times New Roman"/>
                <w:sz w:val="16"/>
              </w:rPr>
            </w:pPr>
          </w:p>
        </w:tc>
        <w:tc>
          <w:tcPr>
            <w:tcW w:w="2938" w:type="dxa"/>
            <w:gridSpan w:val="3"/>
            <w:tcBorders>
              <w:left w:val="dashSmallGap" w:sz="6" w:space="0" w:color="7F7F80"/>
              <w:right w:val="nil"/>
            </w:tcBorders>
            <w:shd w:val="clear" w:color="auto" w:fill="FFFFFF"/>
          </w:tcPr>
          <w:p w14:paraId="5F250113" w14:textId="77777777" w:rsidR="003E1B64" w:rsidRDefault="003E1B64">
            <w:pPr>
              <w:pStyle w:val="TableParagraph"/>
              <w:ind w:left="0"/>
              <w:rPr>
                <w:rFonts w:ascii="Times New Roman"/>
                <w:sz w:val="16"/>
              </w:rPr>
            </w:pPr>
          </w:p>
        </w:tc>
      </w:tr>
    </w:tbl>
    <w:p w14:paraId="5F250115" w14:textId="77777777" w:rsidR="003E1B64" w:rsidRDefault="003E1B64">
      <w:pPr>
        <w:pStyle w:val="BodyText"/>
        <w:spacing w:before="118"/>
        <w:rPr>
          <w:sz w:val="18"/>
        </w:rPr>
      </w:pPr>
    </w:p>
    <w:p w14:paraId="5F250116" w14:textId="77777777" w:rsidR="003E1B64" w:rsidRDefault="00775BFE">
      <w:pPr>
        <w:tabs>
          <w:tab w:val="left" w:pos="1825"/>
          <w:tab w:val="left" w:pos="2947"/>
        </w:tabs>
        <w:ind w:left="471"/>
        <w:rPr>
          <w:sz w:val="11"/>
        </w:rPr>
      </w:pPr>
      <w:r>
        <w:rPr>
          <w:color w:val="231F20"/>
          <w:spacing w:val="-2"/>
          <w:w w:val="105"/>
          <w:sz w:val="11"/>
        </w:rPr>
        <w:t>2025-</w:t>
      </w:r>
      <w:r>
        <w:rPr>
          <w:color w:val="231F20"/>
          <w:spacing w:val="-5"/>
          <w:w w:val="105"/>
          <w:sz w:val="11"/>
        </w:rPr>
        <w:t>37</w:t>
      </w:r>
      <w:r>
        <w:rPr>
          <w:color w:val="231F20"/>
          <w:sz w:val="11"/>
        </w:rPr>
        <w:tab/>
      </w:r>
      <w:r>
        <w:rPr>
          <w:color w:val="231F20"/>
          <w:spacing w:val="-4"/>
          <w:w w:val="105"/>
          <w:sz w:val="11"/>
        </w:rPr>
        <w:t>2050</w:t>
      </w:r>
      <w:r>
        <w:rPr>
          <w:color w:val="231F20"/>
          <w:sz w:val="11"/>
        </w:rPr>
        <w:tab/>
      </w:r>
      <w:r>
        <w:rPr>
          <w:color w:val="231F20"/>
          <w:spacing w:val="-2"/>
          <w:w w:val="105"/>
          <w:sz w:val="11"/>
        </w:rPr>
        <w:t>2051-</w:t>
      </w:r>
      <w:r>
        <w:rPr>
          <w:color w:val="231F20"/>
          <w:spacing w:val="-4"/>
          <w:w w:val="105"/>
          <w:sz w:val="11"/>
        </w:rPr>
        <w:t>2100</w:t>
      </w:r>
    </w:p>
    <w:p w14:paraId="5F250117" w14:textId="77777777" w:rsidR="003E1B64" w:rsidRDefault="00775BFE">
      <w:pPr>
        <w:spacing w:before="126"/>
        <w:ind w:left="1309"/>
        <w:rPr>
          <w:sz w:val="11"/>
        </w:rPr>
      </w:pPr>
      <w:r>
        <w:rPr>
          <w:color w:val="231F20"/>
          <w:w w:val="105"/>
          <w:sz w:val="11"/>
        </w:rPr>
        <w:t>Reversal</w:t>
      </w:r>
      <w:r>
        <w:rPr>
          <w:color w:val="231F20"/>
          <w:spacing w:val="-4"/>
          <w:w w:val="105"/>
          <w:sz w:val="11"/>
        </w:rPr>
        <w:t xml:space="preserve"> </w:t>
      </w:r>
      <w:r>
        <w:rPr>
          <w:color w:val="231F20"/>
          <w:spacing w:val="-2"/>
          <w:w w:val="105"/>
          <w:sz w:val="11"/>
        </w:rPr>
        <w:t>event</w:t>
      </w:r>
    </w:p>
    <w:p w14:paraId="5F250118" w14:textId="77777777" w:rsidR="003E1B64" w:rsidRDefault="003E1B64">
      <w:pPr>
        <w:rPr>
          <w:sz w:val="11"/>
        </w:rPr>
        <w:sectPr w:rsidR="003E1B64">
          <w:type w:val="continuous"/>
          <w:pgSz w:w="11910" w:h="16840"/>
          <w:pgMar w:top="1000" w:right="0" w:bottom="280" w:left="0" w:header="458" w:footer="408" w:gutter="0"/>
          <w:cols w:num="4" w:space="720" w:equalWidth="0">
            <w:col w:w="1758" w:space="40"/>
            <w:col w:w="3518" w:space="39"/>
            <w:col w:w="1425" w:space="39"/>
            <w:col w:w="5091"/>
          </w:cols>
        </w:sectPr>
      </w:pPr>
    </w:p>
    <w:p w14:paraId="5F250119" w14:textId="77777777" w:rsidR="003E1B64" w:rsidRDefault="003E1B64">
      <w:pPr>
        <w:pStyle w:val="BodyText"/>
        <w:spacing w:before="78"/>
        <w:rPr>
          <w:sz w:val="18"/>
        </w:rPr>
      </w:pPr>
    </w:p>
    <w:p w14:paraId="5F25011A" w14:textId="77777777" w:rsidR="003E1B64" w:rsidRDefault="00775BFE">
      <w:pPr>
        <w:ind w:left="1048"/>
        <w:rPr>
          <w:i/>
          <w:sz w:val="18"/>
        </w:rPr>
      </w:pPr>
      <w:r>
        <w:rPr>
          <w:b/>
          <w:i/>
          <w:color w:val="231F20"/>
          <w:sz w:val="18"/>
        </w:rPr>
        <w:t>Source:</w:t>
      </w:r>
      <w:r>
        <w:rPr>
          <w:b/>
          <w:i/>
          <w:color w:val="231F20"/>
          <w:spacing w:val="-7"/>
          <w:sz w:val="18"/>
        </w:rPr>
        <w:t xml:space="preserve"> </w:t>
      </w:r>
      <w:r>
        <w:rPr>
          <w:i/>
          <w:color w:val="231F20"/>
          <w:sz w:val="18"/>
        </w:rPr>
        <w:t xml:space="preserve">Authority analysis, </w:t>
      </w:r>
      <w:r>
        <w:rPr>
          <w:i/>
          <w:color w:val="231F20"/>
          <w:spacing w:val="-2"/>
          <w:sz w:val="18"/>
        </w:rPr>
        <w:t>2026.</w:t>
      </w:r>
    </w:p>
    <w:p w14:paraId="5F25011B" w14:textId="77777777" w:rsidR="003E1B64" w:rsidRDefault="003E1B64">
      <w:pPr>
        <w:pStyle w:val="BodyText"/>
        <w:spacing w:before="17"/>
        <w:rPr>
          <w:i/>
          <w:sz w:val="18"/>
        </w:rPr>
      </w:pPr>
    </w:p>
    <w:p w14:paraId="5F25011C" w14:textId="77777777" w:rsidR="003E1B64" w:rsidRDefault="00775BFE">
      <w:pPr>
        <w:pStyle w:val="BodyText"/>
        <w:spacing w:line="249" w:lineRule="auto"/>
        <w:ind w:left="992" w:right="1100"/>
      </w:pPr>
      <w:r>
        <w:rPr>
          <w:color w:val="231F20"/>
        </w:rPr>
        <w:t>This</w:t>
      </w:r>
      <w:r>
        <w:rPr>
          <w:color w:val="231F20"/>
          <w:spacing w:val="-4"/>
        </w:rPr>
        <w:t xml:space="preserve"> </w:t>
      </w:r>
      <w:r>
        <w:rPr>
          <w:color w:val="231F20"/>
        </w:rPr>
        <w:t>risk</w:t>
      </w:r>
      <w:r>
        <w:rPr>
          <w:color w:val="231F20"/>
          <w:spacing w:val="-4"/>
        </w:rPr>
        <w:t xml:space="preserve"> </w:t>
      </w:r>
      <w:r>
        <w:rPr>
          <w:color w:val="231F20"/>
        </w:rPr>
        <w:t>could</w:t>
      </w:r>
      <w:r>
        <w:rPr>
          <w:color w:val="231F20"/>
          <w:spacing w:val="-4"/>
        </w:rPr>
        <w:t xml:space="preserve"> </w:t>
      </w:r>
      <w:r>
        <w:rPr>
          <w:color w:val="231F20"/>
        </w:rPr>
        <w:t>occur</w:t>
      </w:r>
      <w:r>
        <w:rPr>
          <w:color w:val="231F20"/>
          <w:spacing w:val="-4"/>
        </w:rPr>
        <w:t xml:space="preserve"> </w:t>
      </w:r>
      <w:r>
        <w:rPr>
          <w:color w:val="231F20"/>
        </w:rPr>
        <w:t>for</w:t>
      </w:r>
      <w:r>
        <w:rPr>
          <w:color w:val="231F20"/>
          <w:spacing w:val="-4"/>
        </w:rPr>
        <w:t xml:space="preserve"> </w:t>
      </w:r>
      <w:r>
        <w:rPr>
          <w:color w:val="231F20"/>
        </w:rPr>
        <w:t>any</w:t>
      </w:r>
      <w:r>
        <w:rPr>
          <w:color w:val="231F20"/>
          <w:spacing w:val="-4"/>
        </w:rPr>
        <w:t xml:space="preserve"> </w:t>
      </w:r>
      <w:r>
        <w:rPr>
          <w:color w:val="231F20"/>
        </w:rPr>
        <w:t>25-year</w:t>
      </w:r>
      <w:r>
        <w:rPr>
          <w:color w:val="231F20"/>
          <w:spacing w:val="-4"/>
        </w:rPr>
        <w:t xml:space="preserve"> </w:t>
      </w:r>
      <w:r>
        <w:rPr>
          <w:color w:val="231F20"/>
        </w:rPr>
        <w:t>permanence</w:t>
      </w:r>
      <w:r>
        <w:rPr>
          <w:color w:val="231F20"/>
          <w:spacing w:val="-15"/>
        </w:rPr>
        <w:t xml:space="preserve"> </w:t>
      </w:r>
      <w:r>
        <w:rPr>
          <w:color w:val="231F20"/>
        </w:rPr>
        <w:t>ACCU</w:t>
      </w:r>
      <w:r>
        <w:rPr>
          <w:color w:val="231F20"/>
          <w:spacing w:val="-4"/>
        </w:rPr>
        <w:t xml:space="preserve"> </w:t>
      </w:r>
      <w:r>
        <w:rPr>
          <w:color w:val="231F20"/>
        </w:rPr>
        <w:t>surrendered</w:t>
      </w:r>
      <w:r>
        <w:rPr>
          <w:color w:val="231F20"/>
          <w:spacing w:val="-4"/>
        </w:rPr>
        <w:t xml:space="preserve"> </w:t>
      </w:r>
      <w:r>
        <w:rPr>
          <w:color w:val="231F20"/>
        </w:rPr>
        <w:t>for</w:t>
      </w:r>
      <w:r>
        <w:rPr>
          <w:color w:val="231F20"/>
          <w:spacing w:val="-4"/>
        </w:rPr>
        <w:t xml:space="preserve"> </w:t>
      </w:r>
      <w:r>
        <w:rPr>
          <w:color w:val="231F20"/>
        </w:rPr>
        <w:t>each</w:t>
      </w:r>
      <w:r>
        <w:rPr>
          <w:color w:val="231F20"/>
          <w:spacing w:val="-4"/>
        </w:rPr>
        <w:t xml:space="preserve"> </w:t>
      </w:r>
      <w:r>
        <w:rPr>
          <w:color w:val="231F20"/>
        </w:rPr>
        <w:t>year.</w:t>
      </w:r>
      <w:r>
        <w:rPr>
          <w:color w:val="231F20"/>
          <w:spacing w:val="-4"/>
        </w:rPr>
        <w:t xml:space="preserve"> </w:t>
      </w:r>
      <w:r>
        <w:rPr>
          <w:color w:val="231F20"/>
        </w:rPr>
        <w:t>Current</w:t>
      </w:r>
      <w:r>
        <w:rPr>
          <w:color w:val="231F20"/>
          <w:spacing w:val="-4"/>
        </w:rPr>
        <w:t xml:space="preserve"> </w:t>
      </w:r>
      <w:r>
        <w:rPr>
          <w:color w:val="231F20"/>
        </w:rPr>
        <w:t>policy settings mean there are no obligations for any party to ensure this sequestration is retained.</w:t>
      </w:r>
    </w:p>
    <w:p w14:paraId="5F25011D" w14:textId="77777777" w:rsidR="003E1B64" w:rsidRDefault="00775BFE">
      <w:pPr>
        <w:spacing w:before="218"/>
        <w:ind w:left="992"/>
        <w:rPr>
          <w:i/>
          <w:sz w:val="18"/>
        </w:rPr>
      </w:pPr>
      <w:r>
        <w:rPr>
          <w:b/>
          <w:color w:val="231F20"/>
          <w:sz w:val="18"/>
        </w:rPr>
        <w:t>Notes:</w:t>
      </w:r>
      <w:r>
        <w:rPr>
          <w:b/>
          <w:color w:val="231F20"/>
          <w:spacing w:val="-3"/>
          <w:sz w:val="18"/>
        </w:rPr>
        <w:t xml:space="preserve"> </w:t>
      </w:r>
      <w:r>
        <w:rPr>
          <w:color w:val="231F20"/>
          <w:sz w:val="18"/>
        </w:rPr>
        <w:t>*</w:t>
      </w:r>
      <w:r>
        <w:rPr>
          <w:color w:val="231F20"/>
          <w:spacing w:val="-2"/>
          <w:sz w:val="18"/>
        </w:rPr>
        <w:t xml:space="preserve"> </w:t>
      </w:r>
      <w:r>
        <w:rPr>
          <w:i/>
          <w:color w:val="231F20"/>
          <w:sz w:val="18"/>
        </w:rPr>
        <w:t>permanence</w:t>
      </w:r>
      <w:r>
        <w:rPr>
          <w:i/>
          <w:color w:val="231F20"/>
          <w:spacing w:val="-3"/>
          <w:sz w:val="18"/>
        </w:rPr>
        <w:t xml:space="preserve"> </w:t>
      </w:r>
      <w:r>
        <w:rPr>
          <w:i/>
          <w:color w:val="231F20"/>
          <w:sz w:val="18"/>
        </w:rPr>
        <w:t>period</w:t>
      </w:r>
      <w:r>
        <w:rPr>
          <w:i/>
          <w:color w:val="231F20"/>
          <w:spacing w:val="-2"/>
          <w:sz w:val="18"/>
        </w:rPr>
        <w:t xml:space="preserve"> </w:t>
      </w:r>
      <w:r>
        <w:rPr>
          <w:i/>
          <w:color w:val="231F20"/>
          <w:sz w:val="18"/>
        </w:rPr>
        <w:t>discount</w:t>
      </w:r>
      <w:r>
        <w:rPr>
          <w:i/>
          <w:color w:val="231F20"/>
          <w:spacing w:val="-3"/>
          <w:sz w:val="18"/>
        </w:rPr>
        <w:t xml:space="preserve"> </w:t>
      </w:r>
      <w:r>
        <w:rPr>
          <w:i/>
          <w:color w:val="231F20"/>
          <w:sz w:val="18"/>
        </w:rPr>
        <w:t>and</w:t>
      </w:r>
      <w:r>
        <w:rPr>
          <w:i/>
          <w:color w:val="231F20"/>
          <w:spacing w:val="-2"/>
          <w:sz w:val="18"/>
        </w:rPr>
        <w:t xml:space="preserve"> </w:t>
      </w:r>
      <w:r>
        <w:rPr>
          <w:i/>
          <w:color w:val="231F20"/>
          <w:sz w:val="18"/>
        </w:rPr>
        <w:t>risk</w:t>
      </w:r>
      <w:r>
        <w:rPr>
          <w:i/>
          <w:color w:val="231F20"/>
          <w:spacing w:val="-3"/>
          <w:sz w:val="18"/>
        </w:rPr>
        <w:t xml:space="preserve"> </w:t>
      </w:r>
      <w:r>
        <w:rPr>
          <w:i/>
          <w:color w:val="231F20"/>
          <w:sz w:val="18"/>
        </w:rPr>
        <w:t>of</w:t>
      </w:r>
      <w:r>
        <w:rPr>
          <w:i/>
          <w:color w:val="231F20"/>
          <w:spacing w:val="-2"/>
          <w:sz w:val="18"/>
        </w:rPr>
        <w:t xml:space="preserve"> </w:t>
      </w:r>
      <w:r>
        <w:rPr>
          <w:i/>
          <w:color w:val="231F20"/>
          <w:sz w:val="18"/>
        </w:rPr>
        <w:t>reversal</w:t>
      </w:r>
      <w:r>
        <w:rPr>
          <w:i/>
          <w:color w:val="231F20"/>
          <w:spacing w:val="-3"/>
          <w:sz w:val="18"/>
        </w:rPr>
        <w:t xml:space="preserve"> </w:t>
      </w:r>
      <w:r>
        <w:rPr>
          <w:i/>
          <w:color w:val="231F20"/>
          <w:sz w:val="18"/>
        </w:rPr>
        <w:t>buffer</w:t>
      </w:r>
      <w:r>
        <w:rPr>
          <w:i/>
          <w:color w:val="231F20"/>
          <w:spacing w:val="-2"/>
          <w:sz w:val="18"/>
        </w:rPr>
        <w:t xml:space="preserve"> </w:t>
      </w:r>
      <w:r>
        <w:rPr>
          <w:i/>
          <w:color w:val="231F20"/>
          <w:sz w:val="18"/>
        </w:rPr>
        <w:t>excluded</w:t>
      </w:r>
      <w:r>
        <w:rPr>
          <w:i/>
          <w:color w:val="231F20"/>
          <w:spacing w:val="-3"/>
          <w:sz w:val="18"/>
        </w:rPr>
        <w:t xml:space="preserve"> </w:t>
      </w:r>
      <w:r>
        <w:rPr>
          <w:i/>
          <w:color w:val="231F20"/>
          <w:sz w:val="18"/>
        </w:rPr>
        <w:t>for</w:t>
      </w:r>
      <w:r>
        <w:rPr>
          <w:i/>
          <w:color w:val="231F20"/>
          <w:spacing w:val="-2"/>
          <w:sz w:val="18"/>
        </w:rPr>
        <w:t xml:space="preserve"> simplicity.</w:t>
      </w:r>
    </w:p>
    <w:p w14:paraId="5F25011E" w14:textId="77777777" w:rsidR="003E1B64" w:rsidRDefault="00775BFE">
      <w:pPr>
        <w:spacing w:before="9"/>
        <w:ind w:left="992"/>
        <w:rPr>
          <w:i/>
          <w:sz w:val="18"/>
        </w:rPr>
      </w:pPr>
      <w:r>
        <w:rPr>
          <w:i/>
          <w:color w:val="231F20"/>
          <w:sz w:val="18"/>
        </w:rPr>
        <w:t>‡</w:t>
      </w:r>
      <w:r>
        <w:rPr>
          <w:i/>
          <w:color w:val="231F20"/>
          <w:spacing w:val="-13"/>
          <w:sz w:val="18"/>
        </w:rPr>
        <w:t xml:space="preserve"> </w:t>
      </w:r>
      <w:r>
        <w:rPr>
          <w:i/>
          <w:color w:val="231F20"/>
          <w:sz w:val="18"/>
        </w:rPr>
        <w:t>25</w:t>
      </w:r>
      <w:r>
        <w:rPr>
          <w:i/>
          <w:color w:val="231F20"/>
          <w:spacing w:val="-12"/>
          <w:sz w:val="18"/>
        </w:rPr>
        <w:t xml:space="preserve"> </w:t>
      </w:r>
      <w:r>
        <w:rPr>
          <w:i/>
          <w:color w:val="231F20"/>
          <w:sz w:val="18"/>
        </w:rPr>
        <w:t>years</w:t>
      </w:r>
      <w:r>
        <w:rPr>
          <w:i/>
          <w:color w:val="231F20"/>
          <w:spacing w:val="-13"/>
          <w:sz w:val="18"/>
        </w:rPr>
        <w:t xml:space="preserve"> </w:t>
      </w:r>
      <w:r>
        <w:rPr>
          <w:i/>
          <w:color w:val="231F20"/>
          <w:sz w:val="18"/>
        </w:rPr>
        <w:t>is</w:t>
      </w:r>
      <w:r>
        <w:rPr>
          <w:i/>
          <w:color w:val="231F20"/>
          <w:spacing w:val="-12"/>
          <w:sz w:val="18"/>
        </w:rPr>
        <w:t xml:space="preserve"> </w:t>
      </w:r>
      <w:r>
        <w:rPr>
          <w:i/>
          <w:color w:val="231F20"/>
          <w:sz w:val="18"/>
        </w:rPr>
        <w:t>the</w:t>
      </w:r>
      <w:r>
        <w:rPr>
          <w:i/>
          <w:color w:val="231F20"/>
          <w:spacing w:val="-13"/>
          <w:sz w:val="18"/>
        </w:rPr>
        <w:t xml:space="preserve"> </w:t>
      </w:r>
      <w:r>
        <w:rPr>
          <w:i/>
          <w:color w:val="231F20"/>
          <w:sz w:val="18"/>
        </w:rPr>
        <w:t>maximum</w:t>
      </w:r>
      <w:r>
        <w:rPr>
          <w:i/>
          <w:color w:val="231F20"/>
          <w:spacing w:val="-13"/>
          <w:sz w:val="18"/>
        </w:rPr>
        <w:t xml:space="preserve"> </w:t>
      </w:r>
      <w:r>
        <w:rPr>
          <w:i/>
          <w:color w:val="231F20"/>
          <w:sz w:val="18"/>
        </w:rPr>
        <w:t>duration.</w:t>
      </w:r>
      <w:r>
        <w:rPr>
          <w:i/>
          <w:color w:val="231F20"/>
          <w:spacing w:val="-11"/>
          <w:sz w:val="18"/>
        </w:rPr>
        <w:t xml:space="preserve"> </w:t>
      </w:r>
      <w:r>
        <w:rPr>
          <w:i/>
          <w:color w:val="231F20"/>
          <w:sz w:val="18"/>
        </w:rPr>
        <w:t>The</w:t>
      </w:r>
      <w:r>
        <w:rPr>
          <w:i/>
          <w:color w:val="231F20"/>
          <w:spacing w:val="-12"/>
          <w:sz w:val="18"/>
        </w:rPr>
        <w:t xml:space="preserve"> </w:t>
      </w:r>
      <w:r>
        <w:rPr>
          <w:i/>
          <w:color w:val="231F20"/>
          <w:sz w:val="18"/>
        </w:rPr>
        <w:t>storage</w:t>
      </w:r>
      <w:r>
        <w:rPr>
          <w:i/>
          <w:color w:val="231F20"/>
          <w:spacing w:val="-12"/>
          <w:sz w:val="18"/>
        </w:rPr>
        <w:t xml:space="preserve"> </w:t>
      </w:r>
      <w:r>
        <w:rPr>
          <w:i/>
          <w:color w:val="231F20"/>
          <w:sz w:val="18"/>
        </w:rPr>
        <w:t>period</w:t>
      </w:r>
      <w:r>
        <w:rPr>
          <w:i/>
          <w:color w:val="231F20"/>
          <w:spacing w:val="-11"/>
          <w:sz w:val="18"/>
        </w:rPr>
        <w:t xml:space="preserve"> </w:t>
      </w:r>
      <w:r>
        <w:rPr>
          <w:i/>
          <w:color w:val="231F20"/>
          <w:sz w:val="18"/>
        </w:rPr>
        <w:t>could</w:t>
      </w:r>
      <w:r>
        <w:rPr>
          <w:i/>
          <w:color w:val="231F20"/>
          <w:spacing w:val="-12"/>
          <w:sz w:val="18"/>
        </w:rPr>
        <w:t xml:space="preserve"> </w:t>
      </w:r>
      <w:r>
        <w:rPr>
          <w:i/>
          <w:color w:val="231F20"/>
          <w:sz w:val="18"/>
        </w:rPr>
        <w:t>be</w:t>
      </w:r>
      <w:r>
        <w:rPr>
          <w:i/>
          <w:color w:val="231F20"/>
          <w:spacing w:val="-12"/>
          <w:sz w:val="18"/>
        </w:rPr>
        <w:t xml:space="preserve"> </w:t>
      </w:r>
      <w:r>
        <w:rPr>
          <w:i/>
          <w:color w:val="231F20"/>
          <w:sz w:val="18"/>
        </w:rPr>
        <w:t>shorter</w:t>
      </w:r>
      <w:r>
        <w:rPr>
          <w:i/>
          <w:color w:val="231F20"/>
          <w:spacing w:val="-11"/>
          <w:sz w:val="18"/>
        </w:rPr>
        <w:t xml:space="preserve"> </w:t>
      </w:r>
      <w:r>
        <w:rPr>
          <w:i/>
          <w:color w:val="231F20"/>
          <w:sz w:val="18"/>
        </w:rPr>
        <w:t>for</w:t>
      </w:r>
      <w:r>
        <w:rPr>
          <w:i/>
          <w:color w:val="231F20"/>
          <w:spacing w:val="-13"/>
          <w:sz w:val="18"/>
        </w:rPr>
        <w:t xml:space="preserve"> </w:t>
      </w:r>
      <w:r>
        <w:rPr>
          <w:i/>
          <w:color w:val="231F20"/>
          <w:sz w:val="18"/>
        </w:rPr>
        <w:t>ACCUs</w:t>
      </w:r>
      <w:r>
        <w:rPr>
          <w:i/>
          <w:color w:val="231F20"/>
          <w:spacing w:val="-11"/>
          <w:sz w:val="18"/>
        </w:rPr>
        <w:t xml:space="preserve"> </w:t>
      </w:r>
      <w:r>
        <w:rPr>
          <w:i/>
          <w:color w:val="231F20"/>
          <w:sz w:val="18"/>
        </w:rPr>
        <w:t>issued</w:t>
      </w:r>
      <w:r>
        <w:rPr>
          <w:i/>
          <w:color w:val="231F20"/>
          <w:spacing w:val="-12"/>
          <w:sz w:val="18"/>
        </w:rPr>
        <w:t xml:space="preserve"> </w:t>
      </w:r>
      <w:r>
        <w:rPr>
          <w:i/>
          <w:color w:val="231F20"/>
          <w:sz w:val="18"/>
        </w:rPr>
        <w:t>later</w:t>
      </w:r>
      <w:r>
        <w:rPr>
          <w:i/>
          <w:color w:val="231F20"/>
          <w:spacing w:val="-12"/>
          <w:sz w:val="18"/>
        </w:rPr>
        <w:t xml:space="preserve"> </w:t>
      </w:r>
      <w:r>
        <w:rPr>
          <w:i/>
          <w:color w:val="231F20"/>
          <w:sz w:val="18"/>
        </w:rPr>
        <w:t>in</w:t>
      </w:r>
      <w:r>
        <w:rPr>
          <w:i/>
          <w:color w:val="231F20"/>
          <w:spacing w:val="-11"/>
          <w:sz w:val="18"/>
        </w:rPr>
        <w:t xml:space="preserve"> </w:t>
      </w:r>
      <w:r>
        <w:rPr>
          <w:i/>
          <w:color w:val="231F20"/>
          <w:sz w:val="18"/>
        </w:rPr>
        <w:t>a</w:t>
      </w:r>
      <w:r>
        <w:rPr>
          <w:i/>
          <w:color w:val="231F20"/>
          <w:spacing w:val="-12"/>
          <w:sz w:val="18"/>
        </w:rPr>
        <w:t xml:space="preserve"> </w:t>
      </w:r>
      <w:r>
        <w:rPr>
          <w:i/>
          <w:color w:val="231F20"/>
          <w:sz w:val="18"/>
        </w:rPr>
        <w:t>project’s</w:t>
      </w:r>
      <w:r>
        <w:rPr>
          <w:i/>
          <w:color w:val="231F20"/>
          <w:spacing w:val="-12"/>
          <w:sz w:val="18"/>
        </w:rPr>
        <w:t xml:space="preserve"> </w:t>
      </w:r>
      <w:r>
        <w:rPr>
          <w:i/>
          <w:color w:val="231F20"/>
          <w:sz w:val="18"/>
        </w:rPr>
        <w:t>crediting</w:t>
      </w:r>
      <w:r>
        <w:rPr>
          <w:i/>
          <w:color w:val="231F20"/>
          <w:spacing w:val="-11"/>
          <w:sz w:val="18"/>
        </w:rPr>
        <w:t xml:space="preserve"> </w:t>
      </w:r>
      <w:r>
        <w:rPr>
          <w:i/>
          <w:color w:val="231F20"/>
          <w:spacing w:val="-2"/>
          <w:sz w:val="18"/>
        </w:rPr>
        <w:t>period.</w:t>
      </w:r>
    </w:p>
    <w:p w14:paraId="5F25011F" w14:textId="77777777" w:rsidR="003E1B64" w:rsidRDefault="003E1B64">
      <w:pPr>
        <w:pStyle w:val="BodyText"/>
        <w:rPr>
          <w:i/>
          <w:sz w:val="20"/>
        </w:rPr>
      </w:pPr>
    </w:p>
    <w:p w14:paraId="5F250120" w14:textId="77777777" w:rsidR="003E1B64" w:rsidRDefault="003E1B64">
      <w:pPr>
        <w:pStyle w:val="BodyText"/>
        <w:spacing w:before="222"/>
        <w:rPr>
          <w:i/>
          <w:sz w:val="20"/>
        </w:rPr>
      </w:pPr>
    </w:p>
    <w:p w14:paraId="5F250121" w14:textId="77777777" w:rsidR="003E1B64" w:rsidRDefault="003E1B64">
      <w:pPr>
        <w:pStyle w:val="BodyText"/>
        <w:rPr>
          <w:i/>
          <w:sz w:val="20"/>
        </w:rPr>
        <w:sectPr w:rsidR="003E1B64">
          <w:type w:val="continuous"/>
          <w:pgSz w:w="11910" w:h="16840"/>
          <w:pgMar w:top="1000" w:right="0" w:bottom="280" w:left="0" w:header="458" w:footer="408" w:gutter="0"/>
          <w:cols w:space="720"/>
        </w:sectPr>
      </w:pPr>
    </w:p>
    <w:p w14:paraId="5F250122" w14:textId="792BF356" w:rsidR="003E1B64" w:rsidRDefault="00BE00C6" w:rsidP="00BE00C6">
      <w:pPr>
        <w:pStyle w:val="Heading3"/>
        <w:rPr>
          <w:b w:val="0"/>
        </w:rPr>
      </w:pPr>
      <w:r w:rsidRPr="00BE00C6">
        <w:rPr>
          <w:color w:val="00669E"/>
        </w:rPr>
        <w:t xml:space="preserve">2.4 </w:t>
      </w:r>
      <w:r w:rsidR="00775BFE" w:rsidRPr="00BE00C6">
        <w:rPr>
          <w:color w:val="00669E"/>
        </w:rPr>
        <w:t>Permanence settings warrant</w:t>
      </w:r>
      <w:r w:rsidR="00775BFE">
        <w:rPr>
          <w:b w:val="0"/>
          <w:color w:val="00679F"/>
          <w:spacing w:val="40"/>
        </w:rPr>
        <w:t xml:space="preserve"> </w:t>
      </w:r>
      <w:r w:rsidR="00775BFE">
        <w:rPr>
          <w:b w:val="0"/>
          <w:color w:val="00679F"/>
          <w:spacing w:val="-2"/>
        </w:rPr>
        <w:t>consideration</w:t>
      </w:r>
    </w:p>
    <w:p w14:paraId="5F250123" w14:textId="77777777" w:rsidR="003E1B64" w:rsidRDefault="00775BFE">
      <w:pPr>
        <w:pStyle w:val="BodyText"/>
        <w:spacing w:before="124" w:line="249" w:lineRule="auto"/>
        <w:ind w:left="826" w:right="43"/>
      </w:pPr>
      <w:r>
        <w:rPr>
          <w:color w:val="231F20"/>
        </w:rPr>
        <w:t>Stakeholder submissions indicate that permanence settings strongly shape decisions to participate in the ACCU Scheme. While stronger durability requirements could improve alignment between storage duration and the emissions ACCUs are used to offset, some stakeholders argued that very long permanence commitments are not feasible in all land tenure contexts and could</w:t>
      </w:r>
      <w:r>
        <w:rPr>
          <w:color w:val="231F20"/>
          <w:spacing w:val="-1"/>
        </w:rPr>
        <w:t xml:space="preserve"> </w:t>
      </w:r>
      <w:r>
        <w:rPr>
          <w:color w:val="231F20"/>
        </w:rPr>
        <w:t>preclude</w:t>
      </w:r>
      <w:r>
        <w:rPr>
          <w:color w:val="231F20"/>
          <w:spacing w:val="-1"/>
        </w:rPr>
        <w:t xml:space="preserve"> </w:t>
      </w:r>
      <w:r>
        <w:rPr>
          <w:color w:val="231F20"/>
        </w:rPr>
        <w:t>participation</w:t>
      </w:r>
      <w:r>
        <w:rPr>
          <w:color w:val="231F20"/>
          <w:spacing w:val="-1"/>
        </w:rPr>
        <w:t xml:space="preserve"> </w:t>
      </w:r>
      <w:r>
        <w:rPr>
          <w:color w:val="231F20"/>
        </w:rPr>
        <w:t>for</w:t>
      </w:r>
      <w:r>
        <w:rPr>
          <w:color w:val="231F20"/>
          <w:spacing w:val="-1"/>
        </w:rPr>
        <w:t xml:space="preserve"> </w:t>
      </w:r>
      <w:r>
        <w:rPr>
          <w:color w:val="231F20"/>
        </w:rPr>
        <w:t>some.</w:t>
      </w:r>
      <w:r>
        <w:rPr>
          <w:color w:val="231F20"/>
          <w:spacing w:val="-1"/>
        </w:rPr>
        <w:t xml:space="preserve"> </w:t>
      </w:r>
      <w:r>
        <w:rPr>
          <w:color w:val="231F20"/>
        </w:rPr>
        <w:t>Challenges include</w:t>
      </w:r>
      <w:r>
        <w:rPr>
          <w:color w:val="231F20"/>
          <w:spacing w:val="-7"/>
        </w:rPr>
        <w:t xml:space="preserve"> </w:t>
      </w:r>
      <w:r>
        <w:rPr>
          <w:color w:val="231F20"/>
        </w:rPr>
        <w:t>constraints</w:t>
      </w:r>
      <w:r>
        <w:rPr>
          <w:color w:val="231F20"/>
          <w:spacing w:val="-7"/>
        </w:rPr>
        <w:t xml:space="preserve"> </w:t>
      </w:r>
      <w:r>
        <w:rPr>
          <w:color w:val="231F20"/>
        </w:rPr>
        <w:t>related</w:t>
      </w:r>
      <w:r>
        <w:rPr>
          <w:color w:val="231F20"/>
          <w:spacing w:val="-7"/>
        </w:rPr>
        <w:t xml:space="preserve"> </w:t>
      </w:r>
      <w:r>
        <w:rPr>
          <w:color w:val="231F20"/>
        </w:rPr>
        <w:t>to</w:t>
      </w:r>
      <w:r>
        <w:rPr>
          <w:color w:val="231F20"/>
          <w:spacing w:val="-7"/>
        </w:rPr>
        <w:t xml:space="preserve"> </w:t>
      </w:r>
      <w:r>
        <w:rPr>
          <w:color w:val="231F20"/>
        </w:rPr>
        <w:t>land</w:t>
      </w:r>
      <w:r>
        <w:rPr>
          <w:color w:val="231F20"/>
          <w:spacing w:val="-7"/>
        </w:rPr>
        <w:t xml:space="preserve"> </w:t>
      </w:r>
      <w:r>
        <w:rPr>
          <w:color w:val="231F20"/>
        </w:rPr>
        <w:t>tenure,</w:t>
      </w:r>
      <w:r>
        <w:rPr>
          <w:color w:val="231F20"/>
          <w:spacing w:val="-7"/>
        </w:rPr>
        <w:t xml:space="preserve"> </w:t>
      </w:r>
      <w:r>
        <w:rPr>
          <w:color w:val="231F20"/>
        </w:rPr>
        <w:t>consent processes</w:t>
      </w:r>
      <w:r>
        <w:rPr>
          <w:color w:val="231F20"/>
          <w:spacing w:val="-4"/>
        </w:rPr>
        <w:t xml:space="preserve"> </w:t>
      </w:r>
      <w:r>
        <w:rPr>
          <w:color w:val="231F20"/>
        </w:rPr>
        <w:t>and</w:t>
      </w:r>
      <w:r>
        <w:rPr>
          <w:color w:val="231F20"/>
          <w:spacing w:val="-4"/>
        </w:rPr>
        <w:t xml:space="preserve"> </w:t>
      </w:r>
      <w:r>
        <w:rPr>
          <w:color w:val="231F20"/>
        </w:rPr>
        <w:t>succession</w:t>
      </w:r>
      <w:r>
        <w:rPr>
          <w:color w:val="231F20"/>
          <w:spacing w:val="-3"/>
        </w:rPr>
        <w:t xml:space="preserve"> </w:t>
      </w:r>
      <w:r>
        <w:rPr>
          <w:color w:val="231F20"/>
        </w:rPr>
        <w:t>planning</w:t>
      </w:r>
      <w:r>
        <w:rPr>
          <w:color w:val="231F20"/>
          <w:spacing w:val="-4"/>
        </w:rPr>
        <w:t xml:space="preserve"> </w:t>
      </w:r>
      <w:r>
        <w:rPr>
          <w:color w:val="231F20"/>
        </w:rPr>
        <w:t>(CCA,</w:t>
      </w:r>
      <w:r>
        <w:rPr>
          <w:color w:val="231F20"/>
          <w:spacing w:val="-3"/>
        </w:rPr>
        <w:t xml:space="preserve"> </w:t>
      </w:r>
      <w:r>
        <w:rPr>
          <w:color w:val="231F20"/>
          <w:spacing w:val="-2"/>
        </w:rPr>
        <w:t>2023).</w:t>
      </w:r>
    </w:p>
    <w:p w14:paraId="5F250124" w14:textId="77777777" w:rsidR="003E1B64" w:rsidRDefault="00775BFE">
      <w:pPr>
        <w:pStyle w:val="BodyText"/>
        <w:spacing w:before="237" w:line="249" w:lineRule="auto"/>
        <w:ind w:left="826" w:right="239"/>
      </w:pPr>
      <w:r>
        <w:rPr>
          <w:color w:val="231F20"/>
        </w:rPr>
        <w:t>For these reasons, the</w:t>
      </w:r>
      <w:r>
        <w:rPr>
          <w:color w:val="231F20"/>
          <w:spacing w:val="-10"/>
        </w:rPr>
        <w:t xml:space="preserve"> </w:t>
      </w:r>
      <w:r>
        <w:rPr>
          <w:color w:val="231F20"/>
        </w:rPr>
        <w:t>Authority considers that ACCUs</w:t>
      </w:r>
      <w:r>
        <w:rPr>
          <w:color w:val="231F20"/>
          <w:spacing w:val="-8"/>
        </w:rPr>
        <w:t xml:space="preserve"> </w:t>
      </w:r>
      <w:r>
        <w:rPr>
          <w:color w:val="231F20"/>
        </w:rPr>
        <w:t>from</w:t>
      </w:r>
      <w:r>
        <w:rPr>
          <w:color w:val="231F20"/>
          <w:spacing w:val="-8"/>
        </w:rPr>
        <w:t xml:space="preserve"> </w:t>
      </w:r>
      <w:r>
        <w:rPr>
          <w:color w:val="231F20"/>
        </w:rPr>
        <w:t>projects</w:t>
      </w:r>
      <w:r>
        <w:rPr>
          <w:color w:val="231F20"/>
          <w:spacing w:val="-8"/>
        </w:rPr>
        <w:t xml:space="preserve"> </w:t>
      </w:r>
      <w:r>
        <w:rPr>
          <w:color w:val="231F20"/>
        </w:rPr>
        <w:t>with</w:t>
      </w:r>
      <w:r>
        <w:rPr>
          <w:color w:val="231F20"/>
          <w:spacing w:val="-8"/>
        </w:rPr>
        <w:t xml:space="preserve"> </w:t>
      </w:r>
      <w:r>
        <w:rPr>
          <w:color w:val="231F20"/>
        </w:rPr>
        <w:t>25-year</w:t>
      </w:r>
      <w:r>
        <w:rPr>
          <w:color w:val="231F20"/>
          <w:spacing w:val="-8"/>
        </w:rPr>
        <w:t xml:space="preserve"> </w:t>
      </w:r>
      <w:r>
        <w:rPr>
          <w:color w:val="231F20"/>
        </w:rPr>
        <w:t>permanence periods should continue to play a role in the carbon market. They expand the supply of emissions reductions and create opportunities for landholders and regional communities. The Government should, however, assess their suitability for safeguard compliance. This is a separate</w:t>
      </w:r>
      <w:r>
        <w:rPr>
          <w:color w:val="231F20"/>
          <w:spacing w:val="-4"/>
        </w:rPr>
        <w:t xml:space="preserve"> </w:t>
      </w:r>
      <w:r>
        <w:rPr>
          <w:color w:val="231F20"/>
        </w:rPr>
        <w:t>question</w:t>
      </w:r>
      <w:r>
        <w:rPr>
          <w:color w:val="231F20"/>
          <w:spacing w:val="-4"/>
        </w:rPr>
        <w:t xml:space="preserve"> </w:t>
      </w:r>
      <w:r>
        <w:rPr>
          <w:color w:val="231F20"/>
        </w:rPr>
        <w:t>from</w:t>
      </w:r>
      <w:r>
        <w:rPr>
          <w:color w:val="231F20"/>
          <w:spacing w:val="-4"/>
        </w:rPr>
        <w:t xml:space="preserve"> </w:t>
      </w:r>
      <w:r>
        <w:rPr>
          <w:color w:val="231F20"/>
        </w:rPr>
        <w:t>their</w:t>
      </w:r>
      <w:r>
        <w:rPr>
          <w:color w:val="231F20"/>
          <w:spacing w:val="-4"/>
        </w:rPr>
        <w:t xml:space="preserve"> </w:t>
      </w:r>
      <w:r>
        <w:rPr>
          <w:color w:val="231F20"/>
        </w:rPr>
        <w:t>use</w:t>
      </w:r>
      <w:r>
        <w:rPr>
          <w:color w:val="231F20"/>
          <w:spacing w:val="-4"/>
        </w:rPr>
        <w:t xml:space="preserve"> </w:t>
      </w:r>
      <w:r>
        <w:rPr>
          <w:color w:val="231F20"/>
        </w:rPr>
        <w:t>in</w:t>
      </w:r>
      <w:r>
        <w:rPr>
          <w:color w:val="231F20"/>
          <w:spacing w:val="-4"/>
        </w:rPr>
        <w:t xml:space="preserve"> </w:t>
      </w:r>
      <w:r>
        <w:rPr>
          <w:color w:val="231F20"/>
        </w:rPr>
        <w:t>voluntary</w:t>
      </w:r>
      <w:r>
        <w:rPr>
          <w:color w:val="231F20"/>
          <w:spacing w:val="-4"/>
        </w:rPr>
        <w:t xml:space="preserve"> </w:t>
      </w:r>
      <w:r>
        <w:rPr>
          <w:color w:val="231F20"/>
        </w:rPr>
        <w:t>or government purchasing.</w:t>
      </w:r>
    </w:p>
    <w:p w14:paraId="5F250125" w14:textId="77777777" w:rsidR="003E1B64" w:rsidRDefault="00775BFE">
      <w:pPr>
        <w:pStyle w:val="BodyText"/>
        <w:spacing w:before="93" w:line="249" w:lineRule="auto"/>
        <w:ind w:left="327" w:right="1110"/>
      </w:pPr>
      <w:r>
        <w:br w:type="column"/>
      </w:r>
      <w:r>
        <w:rPr>
          <w:color w:val="231F20"/>
        </w:rPr>
        <w:t>The Authority previously suggested requiring 4 credits from projects with 25-year permanence periods could be used to equate to a 100-year credit, which is equivalent to a 75% discount rate. This would be a robust, very cautious setting that guards against full reversal. Some stakeholders have suggested allowing projects to extend their permanence commitments over time, rather than requiring a longer commitment upfront. For example, a project could start with</w:t>
      </w:r>
      <w:r>
        <w:rPr>
          <w:color w:val="231F20"/>
          <w:spacing w:val="40"/>
        </w:rPr>
        <w:t xml:space="preserve"> </w:t>
      </w:r>
      <w:r>
        <w:rPr>
          <w:color w:val="231F20"/>
        </w:rPr>
        <w:t xml:space="preserve">a 25-year permanence period and then choose to extend it to 50 years, 75 years or </w:t>
      </w:r>
      <w:proofErr w:type="gramStart"/>
      <w:r>
        <w:rPr>
          <w:color w:val="231F20"/>
        </w:rPr>
        <w:t>beyond</w:t>
      </w:r>
      <w:proofErr w:type="gramEnd"/>
      <w:r>
        <w:rPr>
          <w:color w:val="231F20"/>
        </w:rPr>
        <w:t>.</w:t>
      </w:r>
      <w:r>
        <w:rPr>
          <w:color w:val="231F20"/>
          <w:spacing w:val="-5"/>
        </w:rPr>
        <w:t xml:space="preserve"> </w:t>
      </w:r>
      <w:r>
        <w:rPr>
          <w:color w:val="231F20"/>
        </w:rPr>
        <w:t>At each</w:t>
      </w:r>
      <w:r>
        <w:rPr>
          <w:color w:val="231F20"/>
          <w:spacing w:val="-6"/>
        </w:rPr>
        <w:t xml:space="preserve"> </w:t>
      </w:r>
      <w:r>
        <w:rPr>
          <w:color w:val="231F20"/>
        </w:rPr>
        <w:t>extension,</w:t>
      </w:r>
      <w:r>
        <w:rPr>
          <w:color w:val="231F20"/>
          <w:spacing w:val="-6"/>
        </w:rPr>
        <w:t xml:space="preserve"> </w:t>
      </w:r>
      <w:r>
        <w:rPr>
          <w:color w:val="231F20"/>
        </w:rPr>
        <w:t>a</w:t>
      </w:r>
      <w:r>
        <w:rPr>
          <w:color w:val="231F20"/>
          <w:spacing w:val="-6"/>
        </w:rPr>
        <w:t xml:space="preserve"> </w:t>
      </w:r>
      <w:r>
        <w:rPr>
          <w:color w:val="231F20"/>
        </w:rPr>
        <w:t>smaller</w:t>
      </w:r>
      <w:r>
        <w:rPr>
          <w:color w:val="231F20"/>
          <w:spacing w:val="-6"/>
        </w:rPr>
        <w:t xml:space="preserve"> </w:t>
      </w:r>
      <w:r>
        <w:rPr>
          <w:color w:val="231F20"/>
        </w:rPr>
        <w:t>number</w:t>
      </w:r>
      <w:r>
        <w:rPr>
          <w:color w:val="231F20"/>
          <w:spacing w:val="-6"/>
        </w:rPr>
        <w:t xml:space="preserve"> </w:t>
      </w:r>
      <w:r>
        <w:rPr>
          <w:color w:val="231F20"/>
        </w:rPr>
        <w:t>of</w:t>
      </w:r>
      <w:r>
        <w:rPr>
          <w:color w:val="231F20"/>
          <w:spacing w:val="-6"/>
        </w:rPr>
        <w:t xml:space="preserve"> </w:t>
      </w:r>
      <w:proofErr w:type="gramStart"/>
      <w:r>
        <w:rPr>
          <w:color w:val="231F20"/>
        </w:rPr>
        <w:t>discounted</w:t>
      </w:r>
      <w:proofErr w:type="gramEnd"/>
    </w:p>
    <w:p w14:paraId="5F250126" w14:textId="77777777" w:rsidR="003E1B64" w:rsidRDefault="00775BFE">
      <w:pPr>
        <w:pStyle w:val="BodyText"/>
        <w:spacing w:before="12" w:line="249" w:lineRule="auto"/>
        <w:ind w:left="327" w:right="865"/>
      </w:pPr>
      <w:r>
        <w:rPr>
          <w:color w:val="231F20"/>
        </w:rPr>
        <w:t>ACCUs would be issued, based on the additional permanence commitment. This approach could encourage longer-term carbon storage while</w:t>
      </w:r>
      <w:r>
        <w:rPr>
          <w:color w:val="231F20"/>
          <w:spacing w:val="40"/>
        </w:rPr>
        <w:t xml:space="preserve"> </w:t>
      </w:r>
      <w:r>
        <w:rPr>
          <w:color w:val="231F20"/>
        </w:rPr>
        <w:t>giving</w:t>
      </w:r>
      <w:r>
        <w:rPr>
          <w:color w:val="231F20"/>
          <w:spacing w:val="-6"/>
        </w:rPr>
        <w:t xml:space="preserve"> </w:t>
      </w:r>
      <w:r>
        <w:rPr>
          <w:color w:val="231F20"/>
        </w:rPr>
        <w:t>projects</w:t>
      </w:r>
      <w:r>
        <w:rPr>
          <w:color w:val="231F20"/>
          <w:spacing w:val="-6"/>
        </w:rPr>
        <w:t xml:space="preserve"> </w:t>
      </w:r>
      <w:r>
        <w:rPr>
          <w:color w:val="231F20"/>
        </w:rPr>
        <w:t>greater</w:t>
      </w:r>
      <w:r>
        <w:rPr>
          <w:color w:val="231F20"/>
          <w:spacing w:val="-6"/>
        </w:rPr>
        <w:t xml:space="preserve"> </w:t>
      </w:r>
      <w:r>
        <w:rPr>
          <w:color w:val="231F20"/>
        </w:rPr>
        <w:t>flexibility</w:t>
      </w:r>
      <w:r>
        <w:rPr>
          <w:color w:val="231F20"/>
          <w:spacing w:val="-6"/>
        </w:rPr>
        <w:t xml:space="preserve"> </w:t>
      </w:r>
      <w:r>
        <w:rPr>
          <w:color w:val="231F20"/>
        </w:rPr>
        <w:t>than</w:t>
      </w:r>
      <w:r>
        <w:rPr>
          <w:color w:val="231F20"/>
          <w:spacing w:val="-6"/>
        </w:rPr>
        <w:t xml:space="preserve"> </w:t>
      </w:r>
      <w:r>
        <w:rPr>
          <w:color w:val="231F20"/>
        </w:rPr>
        <w:t>committing</w:t>
      </w:r>
      <w:r>
        <w:rPr>
          <w:color w:val="231F20"/>
          <w:spacing w:val="-6"/>
        </w:rPr>
        <w:t xml:space="preserve"> </w:t>
      </w:r>
      <w:r>
        <w:rPr>
          <w:color w:val="231F20"/>
        </w:rPr>
        <w:t>to a 100-year permanence period from the outset.</w:t>
      </w:r>
    </w:p>
    <w:p w14:paraId="5F250127"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66" w:space="40"/>
            <w:col w:w="6104"/>
          </w:cols>
        </w:sectPr>
      </w:pPr>
    </w:p>
    <w:p w14:paraId="5F250128" w14:textId="77777777" w:rsidR="003E1B64" w:rsidRDefault="003E1B64">
      <w:pPr>
        <w:pStyle w:val="BodyText"/>
        <w:rPr>
          <w:sz w:val="20"/>
        </w:rPr>
      </w:pPr>
    </w:p>
    <w:p w14:paraId="5F250129" w14:textId="77777777" w:rsidR="003E1B64" w:rsidRDefault="003E1B64">
      <w:pPr>
        <w:pStyle w:val="BodyText"/>
        <w:spacing w:before="15"/>
        <w:rPr>
          <w:sz w:val="20"/>
        </w:rPr>
      </w:pPr>
    </w:p>
    <w:p w14:paraId="5F25012A" w14:textId="77777777" w:rsidR="003E1B64" w:rsidRDefault="003E1B64">
      <w:pPr>
        <w:pStyle w:val="BodyText"/>
        <w:rPr>
          <w:sz w:val="20"/>
        </w:rPr>
        <w:sectPr w:rsidR="003E1B64">
          <w:pgSz w:w="11910" w:h="16840"/>
          <w:pgMar w:top="960" w:right="0" w:bottom="600" w:left="0" w:header="458" w:footer="408" w:gutter="0"/>
          <w:cols w:space="720"/>
        </w:sectPr>
      </w:pPr>
    </w:p>
    <w:p w14:paraId="5F25012B" w14:textId="77777777" w:rsidR="003E1B64" w:rsidRDefault="00775BFE">
      <w:pPr>
        <w:pStyle w:val="BodyText"/>
        <w:spacing w:before="93" w:line="249" w:lineRule="auto"/>
        <w:ind w:left="826" w:right="384"/>
      </w:pPr>
      <w:r>
        <w:rPr>
          <w:color w:val="231F20"/>
        </w:rPr>
        <w:t>Any changes to permanence arrangements or the use of ACCUs for safeguard compliance would need to be introduced gradually and with clear advance notice.</w:t>
      </w:r>
      <w:r>
        <w:rPr>
          <w:color w:val="231F20"/>
          <w:spacing w:val="-5"/>
        </w:rPr>
        <w:t xml:space="preserve"> </w:t>
      </w:r>
      <w:r>
        <w:rPr>
          <w:color w:val="231F20"/>
        </w:rPr>
        <w:t>Any reforms should be developed in consultation with affected</w:t>
      </w:r>
    </w:p>
    <w:p w14:paraId="5F25012C" w14:textId="77777777" w:rsidR="003E1B64" w:rsidRDefault="00775BFE">
      <w:pPr>
        <w:pStyle w:val="BodyText"/>
        <w:spacing w:before="4" w:line="249" w:lineRule="auto"/>
        <w:ind w:left="826"/>
      </w:pPr>
      <w:r>
        <w:rPr>
          <w:color w:val="231F20"/>
        </w:rPr>
        <w:t>stakeholders, particularly the land sector. They should avoid disadvantaging project proponents and others who invested under the current framework. Transition arrangements would be necessary, particularly for</w:t>
      </w:r>
      <w:r>
        <w:rPr>
          <w:color w:val="231F20"/>
          <w:spacing w:val="-3"/>
        </w:rPr>
        <w:t xml:space="preserve"> </w:t>
      </w:r>
      <w:r>
        <w:rPr>
          <w:color w:val="231F20"/>
        </w:rPr>
        <w:t xml:space="preserve">ACCUs already issued, held or contracted, to </w:t>
      </w:r>
      <w:proofErr w:type="spellStart"/>
      <w:r>
        <w:rPr>
          <w:color w:val="231F20"/>
        </w:rPr>
        <w:t>minimise</w:t>
      </w:r>
      <w:proofErr w:type="spellEnd"/>
      <w:r>
        <w:rPr>
          <w:color w:val="231F20"/>
        </w:rPr>
        <w:t xml:space="preserve"> market disruption and adverse impacts on investment. This could include applying new requirements only to new issuances or new projects.</w:t>
      </w:r>
    </w:p>
    <w:p w14:paraId="5F25012D" w14:textId="77777777" w:rsidR="003E1B64" w:rsidRDefault="00775BFE">
      <w:pPr>
        <w:pStyle w:val="BodyText"/>
        <w:spacing w:before="93" w:line="249" w:lineRule="auto"/>
        <w:ind w:left="344" w:right="825"/>
      </w:pPr>
      <w:r>
        <w:br w:type="column"/>
      </w:r>
      <w:r>
        <w:rPr>
          <w:color w:val="231F20"/>
        </w:rPr>
        <w:t>Taken together, the evidence indicates it is timely to reassess whether current permanence settings remain fit for purpose. The available evidence</w:t>
      </w:r>
      <w:r>
        <w:rPr>
          <w:color w:val="231F20"/>
          <w:spacing w:val="40"/>
        </w:rPr>
        <w:t xml:space="preserve"> </w:t>
      </w:r>
      <w:r>
        <w:rPr>
          <w:color w:val="231F20"/>
        </w:rPr>
        <w:t>does not point to a single preferred response. The calibration of the permanence discount and risk of reversal buffer and the treatment of ACCUs from projects with 25-year permanence periods for compliance are interrelated. Participation, impacts on ACCU supply, prices and existing investments are also connected. Further analysis and targeted consultation</w:t>
      </w:r>
      <w:r>
        <w:rPr>
          <w:color w:val="231F20"/>
          <w:spacing w:val="-9"/>
        </w:rPr>
        <w:t xml:space="preserve"> </w:t>
      </w:r>
      <w:r>
        <w:rPr>
          <w:color w:val="231F20"/>
        </w:rPr>
        <w:t>with</w:t>
      </w:r>
      <w:r>
        <w:rPr>
          <w:color w:val="231F20"/>
          <w:spacing w:val="-9"/>
        </w:rPr>
        <w:t xml:space="preserve"> </w:t>
      </w:r>
      <w:r>
        <w:rPr>
          <w:color w:val="231F20"/>
        </w:rPr>
        <w:t>affected</w:t>
      </w:r>
      <w:r>
        <w:rPr>
          <w:color w:val="231F20"/>
          <w:spacing w:val="-9"/>
        </w:rPr>
        <w:t xml:space="preserve"> </w:t>
      </w:r>
      <w:r>
        <w:rPr>
          <w:color w:val="231F20"/>
        </w:rPr>
        <w:t>stakeholders</w:t>
      </w:r>
      <w:r>
        <w:rPr>
          <w:color w:val="231F20"/>
          <w:spacing w:val="-9"/>
        </w:rPr>
        <w:t xml:space="preserve"> </w:t>
      </w:r>
      <w:r>
        <w:rPr>
          <w:color w:val="231F20"/>
        </w:rPr>
        <w:t>are</w:t>
      </w:r>
      <w:r>
        <w:rPr>
          <w:color w:val="231F20"/>
          <w:spacing w:val="-9"/>
        </w:rPr>
        <w:t xml:space="preserve"> </w:t>
      </w:r>
      <w:r>
        <w:rPr>
          <w:color w:val="231F20"/>
        </w:rPr>
        <w:t>needed to determine the appropriate response.</w:t>
      </w:r>
    </w:p>
    <w:p w14:paraId="5F25012E"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48" w:space="40"/>
            <w:col w:w="6122"/>
          </w:cols>
        </w:sectPr>
      </w:pPr>
    </w:p>
    <w:p w14:paraId="5F25012F" w14:textId="77777777" w:rsidR="003E1B64" w:rsidRDefault="003E1B64">
      <w:pPr>
        <w:pStyle w:val="BodyText"/>
        <w:spacing w:before="144"/>
        <w:rPr>
          <w:sz w:val="20"/>
        </w:rPr>
      </w:pPr>
    </w:p>
    <w:p w14:paraId="5F250130" w14:textId="77777777" w:rsidR="003E1B64" w:rsidRDefault="00775BFE">
      <w:pPr>
        <w:ind w:left="821"/>
        <w:rPr>
          <w:sz w:val="20"/>
        </w:rPr>
      </w:pPr>
      <w:r>
        <w:rPr>
          <w:noProof/>
          <w:sz w:val="20"/>
        </w:rPr>
        <mc:AlternateContent>
          <mc:Choice Requires="wps">
            <w:drawing>
              <wp:inline distT="0" distB="0" distL="0" distR="0" wp14:anchorId="5F2507C5" wp14:editId="5F2507C6">
                <wp:extent cx="6510655" cy="1355090"/>
                <wp:effectExtent l="9525" t="0" r="0" b="6984"/>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355090"/>
                        </a:xfrm>
                        <a:prstGeom prst="rect">
                          <a:avLst/>
                        </a:prstGeom>
                        <a:ln w="6350">
                          <a:solidFill>
                            <a:srgbClr val="231F20"/>
                          </a:solidFill>
                          <a:prstDash val="solid"/>
                        </a:ln>
                      </wps:spPr>
                      <wps:txbx>
                        <w:txbxContent>
                          <w:p w14:paraId="5F250A10" w14:textId="77777777" w:rsidR="003E1B64" w:rsidRDefault="00775BFE">
                            <w:pPr>
                              <w:spacing w:before="180"/>
                              <w:ind w:left="226"/>
                              <w:rPr>
                                <w:b/>
                              </w:rPr>
                            </w:pPr>
                            <w:r>
                              <w:rPr>
                                <w:b/>
                                <w:color w:val="231F20"/>
                              </w:rPr>
                              <w:t xml:space="preserve">Recommendation </w:t>
                            </w:r>
                            <w:r>
                              <w:rPr>
                                <w:b/>
                                <w:color w:val="231F20"/>
                                <w:spacing w:val="-5"/>
                              </w:rPr>
                              <w:t>1:</w:t>
                            </w:r>
                          </w:p>
                          <w:p w14:paraId="5F250A11" w14:textId="77777777" w:rsidR="003E1B64" w:rsidRDefault="00775BFE">
                            <w:pPr>
                              <w:spacing w:before="238" w:line="249" w:lineRule="auto"/>
                              <w:ind w:left="226" w:right="136"/>
                              <w:rPr>
                                <w:b/>
                              </w:rPr>
                            </w:pPr>
                            <w:r>
                              <w:rPr>
                                <w:b/>
                                <w:color w:val="231F20"/>
                              </w:rPr>
                              <w:t>Complete</w:t>
                            </w:r>
                            <w:r>
                              <w:rPr>
                                <w:b/>
                                <w:color w:val="231F20"/>
                                <w:spacing w:val="-3"/>
                              </w:rPr>
                              <w:t xml:space="preserve"> </w:t>
                            </w:r>
                            <w:r>
                              <w:rPr>
                                <w:b/>
                                <w:color w:val="231F20"/>
                              </w:rPr>
                              <w:t>and</w:t>
                            </w:r>
                            <w:r>
                              <w:rPr>
                                <w:b/>
                                <w:color w:val="231F20"/>
                                <w:spacing w:val="-3"/>
                              </w:rPr>
                              <w:t xml:space="preserve"> </w:t>
                            </w:r>
                            <w:r>
                              <w:rPr>
                                <w:b/>
                                <w:color w:val="231F20"/>
                              </w:rPr>
                              <w:t>publish</w:t>
                            </w:r>
                            <w:r>
                              <w:rPr>
                                <w:b/>
                                <w:color w:val="231F20"/>
                                <w:spacing w:val="-3"/>
                              </w:rPr>
                              <w:t xml:space="preserve"> </w:t>
                            </w:r>
                            <w:r>
                              <w:rPr>
                                <w:b/>
                                <w:color w:val="231F20"/>
                              </w:rPr>
                              <w:t>the</w:t>
                            </w:r>
                            <w:r>
                              <w:rPr>
                                <w:b/>
                                <w:color w:val="231F20"/>
                                <w:spacing w:val="-3"/>
                              </w:rPr>
                              <w:t xml:space="preserve"> </w:t>
                            </w:r>
                            <w:r>
                              <w:rPr>
                                <w:b/>
                                <w:color w:val="231F20"/>
                              </w:rPr>
                              <w:t>first</w:t>
                            </w:r>
                            <w:r>
                              <w:rPr>
                                <w:b/>
                                <w:color w:val="231F20"/>
                                <w:spacing w:val="-3"/>
                              </w:rPr>
                              <w:t xml:space="preserve"> </w:t>
                            </w:r>
                            <w:r>
                              <w:rPr>
                                <w:b/>
                                <w:color w:val="231F20"/>
                              </w:rPr>
                              <w:t>assessment</w:t>
                            </w:r>
                            <w:r>
                              <w:rPr>
                                <w:b/>
                                <w:color w:val="231F20"/>
                                <w:spacing w:val="-3"/>
                              </w:rPr>
                              <w:t xml:space="preserve"> </w:t>
                            </w:r>
                            <w:r>
                              <w:rPr>
                                <w:b/>
                                <w:color w:val="231F20"/>
                              </w:rPr>
                              <w:t>of</w:t>
                            </w:r>
                            <w:r>
                              <w:rPr>
                                <w:b/>
                                <w:color w:val="231F20"/>
                                <w:spacing w:val="-3"/>
                              </w:rPr>
                              <w:t xml:space="preserve"> </w:t>
                            </w:r>
                            <w:r>
                              <w:rPr>
                                <w:b/>
                                <w:color w:val="231F20"/>
                              </w:rPr>
                              <w:t>the</w:t>
                            </w:r>
                            <w:r>
                              <w:rPr>
                                <w:b/>
                                <w:color w:val="231F20"/>
                                <w:spacing w:val="-3"/>
                              </w:rPr>
                              <w:t xml:space="preserve"> </w:t>
                            </w:r>
                            <w:r>
                              <w:rPr>
                                <w:b/>
                                <w:color w:val="231F20"/>
                              </w:rPr>
                              <w:t>risk</w:t>
                            </w:r>
                            <w:r>
                              <w:rPr>
                                <w:b/>
                                <w:color w:val="231F20"/>
                                <w:spacing w:val="-3"/>
                              </w:rPr>
                              <w:t xml:space="preserve"> </w:t>
                            </w:r>
                            <w:r>
                              <w:rPr>
                                <w:b/>
                                <w:color w:val="231F20"/>
                              </w:rPr>
                              <w:t>of</w:t>
                            </w:r>
                            <w:r>
                              <w:rPr>
                                <w:b/>
                                <w:color w:val="231F20"/>
                                <w:spacing w:val="-3"/>
                              </w:rPr>
                              <w:t xml:space="preserve"> </w:t>
                            </w:r>
                            <w:r>
                              <w:rPr>
                                <w:b/>
                                <w:color w:val="231F20"/>
                              </w:rPr>
                              <w:t>reversal</w:t>
                            </w:r>
                            <w:r>
                              <w:rPr>
                                <w:b/>
                                <w:color w:val="231F20"/>
                                <w:spacing w:val="-3"/>
                              </w:rPr>
                              <w:t xml:space="preserve"> </w:t>
                            </w:r>
                            <w:r>
                              <w:rPr>
                                <w:b/>
                                <w:color w:val="231F20"/>
                              </w:rPr>
                              <w:t>buffer</w:t>
                            </w:r>
                            <w:r>
                              <w:rPr>
                                <w:b/>
                                <w:color w:val="231F20"/>
                                <w:spacing w:val="-3"/>
                              </w:rPr>
                              <w:t xml:space="preserve"> </w:t>
                            </w:r>
                            <w:r>
                              <w:rPr>
                                <w:b/>
                                <w:color w:val="231F20"/>
                              </w:rPr>
                              <w:t>and</w:t>
                            </w:r>
                            <w:r>
                              <w:rPr>
                                <w:b/>
                                <w:color w:val="231F20"/>
                                <w:spacing w:val="-3"/>
                              </w:rPr>
                              <w:t xml:space="preserve"> </w:t>
                            </w:r>
                            <w:r>
                              <w:rPr>
                                <w:b/>
                                <w:color w:val="231F20"/>
                              </w:rPr>
                              <w:t>permanence period discount by the end of 2027.</w:t>
                            </w:r>
                          </w:p>
                          <w:p w14:paraId="5F250A12" w14:textId="77777777" w:rsidR="003E1B64" w:rsidRDefault="00775BFE">
                            <w:pPr>
                              <w:pStyle w:val="BodyText"/>
                              <w:spacing w:before="229" w:line="249" w:lineRule="auto"/>
                              <w:ind w:left="226"/>
                            </w:pPr>
                            <w:r>
                              <w:rPr>
                                <w:color w:val="231F20"/>
                              </w:rPr>
                              <w:t xml:space="preserve">Examine whether the buffer and discount remain appropriate </w:t>
                            </w:r>
                            <w:r>
                              <w:rPr>
                                <w:color w:val="231F20"/>
                              </w:rPr>
                              <w:t>in light of climate risks and reversal events.</w:t>
                            </w:r>
                            <w:r>
                              <w:rPr>
                                <w:color w:val="231F20"/>
                                <w:spacing w:val="-4"/>
                              </w:rPr>
                              <w:t xml:space="preserve"> </w:t>
                            </w:r>
                            <w:r>
                              <w:rPr>
                                <w:color w:val="231F20"/>
                              </w:rPr>
                              <w:t>Specifically</w:t>
                            </w:r>
                            <w:r>
                              <w:rPr>
                                <w:color w:val="231F20"/>
                                <w:spacing w:val="-4"/>
                              </w:rPr>
                              <w:t xml:space="preserve"> </w:t>
                            </w:r>
                            <w:r>
                              <w:rPr>
                                <w:color w:val="231F20"/>
                              </w:rPr>
                              <w:t>consider</w:t>
                            </w:r>
                            <w:r>
                              <w:rPr>
                                <w:color w:val="231F20"/>
                                <w:spacing w:val="-4"/>
                              </w:rPr>
                              <w:t xml:space="preserve"> </w:t>
                            </w:r>
                            <w:r>
                              <w:rPr>
                                <w:color w:val="231F20"/>
                              </w:rPr>
                              <w:t>appropriate</w:t>
                            </w:r>
                            <w:r>
                              <w:rPr>
                                <w:color w:val="231F20"/>
                                <w:spacing w:val="-4"/>
                              </w:rPr>
                              <w:t xml:space="preserve"> </w:t>
                            </w:r>
                            <w:r>
                              <w:rPr>
                                <w:color w:val="231F20"/>
                              </w:rPr>
                              <w:t>discounts</w:t>
                            </w:r>
                            <w:r>
                              <w:rPr>
                                <w:color w:val="231F20"/>
                                <w:spacing w:val="-4"/>
                              </w:rPr>
                              <w:t xml:space="preserve"> </w:t>
                            </w:r>
                            <w:r>
                              <w:rPr>
                                <w:color w:val="231F20"/>
                              </w:rPr>
                              <w:t>for</w:t>
                            </w:r>
                            <w:r>
                              <w:rPr>
                                <w:color w:val="231F20"/>
                                <w:spacing w:val="-4"/>
                              </w:rPr>
                              <w:t xml:space="preserve"> </w:t>
                            </w:r>
                            <w:r>
                              <w:rPr>
                                <w:color w:val="231F20"/>
                              </w:rPr>
                              <w:t>projects</w:t>
                            </w:r>
                            <w:r>
                              <w:rPr>
                                <w:color w:val="231F20"/>
                                <w:spacing w:val="-4"/>
                              </w:rPr>
                              <w:t xml:space="preserve"> </w:t>
                            </w:r>
                            <w:r>
                              <w:rPr>
                                <w:color w:val="231F20"/>
                              </w:rPr>
                              <w:t>with</w:t>
                            </w:r>
                            <w:r>
                              <w:rPr>
                                <w:color w:val="231F20"/>
                                <w:spacing w:val="-4"/>
                              </w:rPr>
                              <w:t xml:space="preserve"> </w:t>
                            </w:r>
                            <w:r>
                              <w:rPr>
                                <w:color w:val="231F20"/>
                              </w:rPr>
                              <w:t>25-year</w:t>
                            </w:r>
                            <w:r>
                              <w:rPr>
                                <w:color w:val="231F20"/>
                                <w:spacing w:val="-4"/>
                              </w:rPr>
                              <w:t xml:space="preserve"> </w:t>
                            </w:r>
                            <w:r>
                              <w:rPr>
                                <w:color w:val="231F20"/>
                              </w:rPr>
                              <w:t>permanence</w:t>
                            </w:r>
                            <w:r>
                              <w:rPr>
                                <w:color w:val="231F20"/>
                                <w:spacing w:val="-4"/>
                              </w:rPr>
                              <w:t xml:space="preserve"> </w:t>
                            </w:r>
                            <w:r>
                              <w:rPr>
                                <w:color w:val="231F20"/>
                                <w:spacing w:val="-2"/>
                              </w:rPr>
                              <w:t>periods.</w:t>
                            </w:r>
                          </w:p>
                        </w:txbxContent>
                      </wps:txbx>
                      <wps:bodyPr wrap="square" lIns="0" tIns="0" rIns="0" bIns="0" rtlCol="0">
                        <a:noAutofit/>
                      </wps:bodyPr>
                    </wps:wsp>
                  </a:graphicData>
                </a:graphic>
              </wp:inline>
            </w:drawing>
          </mc:Choice>
          <mc:Fallback>
            <w:pict>
              <v:shape w14:anchorId="5F2507C5" id="Textbox 324" o:spid="_x0000_s1274" type="#_x0000_t202" style="width:512.65pt;height:10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" filled="f" strokecolor="#231f20" strokeweight=".5pt">
                <v:path arrowok="t"/>
                <v:textbox inset="0,0,0,0">
                  <w:txbxContent>
                    <w:p w14:paraId="5F250A10" w14:textId="77777777" w:rsidR="003E1B64" w:rsidRDefault="00775BFE">
                      <w:pPr>
                        <w:spacing w:before="180"/>
                        <w:ind w:left="226"/>
                        <w:rPr>
                          <w:b/>
                        </w:rPr>
                      </w:pPr>
                      <w:r>
                        <w:rPr>
                          <w:b/>
                          <w:color w:val="231F20"/>
                        </w:rPr>
                        <w:t xml:space="preserve">Recommendation </w:t>
                      </w:r>
                      <w:r>
                        <w:rPr>
                          <w:b/>
                          <w:color w:val="231F20"/>
                          <w:spacing w:val="-5"/>
                        </w:rPr>
                        <w:t>1:</w:t>
                      </w:r>
                    </w:p>
                    <w:p w14:paraId="5F250A11" w14:textId="77777777" w:rsidR="003E1B64" w:rsidRDefault="00775BFE">
                      <w:pPr>
                        <w:spacing w:before="238" w:line="249" w:lineRule="auto"/>
                        <w:ind w:left="226" w:right="136"/>
                        <w:rPr>
                          <w:b/>
                        </w:rPr>
                      </w:pPr>
                      <w:r>
                        <w:rPr>
                          <w:b/>
                          <w:color w:val="231F20"/>
                        </w:rPr>
                        <w:t>Complete</w:t>
                      </w:r>
                      <w:r>
                        <w:rPr>
                          <w:b/>
                          <w:color w:val="231F20"/>
                          <w:spacing w:val="-3"/>
                        </w:rPr>
                        <w:t xml:space="preserve"> </w:t>
                      </w:r>
                      <w:r>
                        <w:rPr>
                          <w:b/>
                          <w:color w:val="231F20"/>
                        </w:rPr>
                        <w:t>and</w:t>
                      </w:r>
                      <w:r>
                        <w:rPr>
                          <w:b/>
                          <w:color w:val="231F20"/>
                          <w:spacing w:val="-3"/>
                        </w:rPr>
                        <w:t xml:space="preserve"> </w:t>
                      </w:r>
                      <w:r>
                        <w:rPr>
                          <w:b/>
                          <w:color w:val="231F20"/>
                        </w:rPr>
                        <w:t>publish</w:t>
                      </w:r>
                      <w:r>
                        <w:rPr>
                          <w:b/>
                          <w:color w:val="231F20"/>
                          <w:spacing w:val="-3"/>
                        </w:rPr>
                        <w:t xml:space="preserve"> </w:t>
                      </w:r>
                      <w:r>
                        <w:rPr>
                          <w:b/>
                          <w:color w:val="231F20"/>
                        </w:rPr>
                        <w:t>the</w:t>
                      </w:r>
                      <w:r>
                        <w:rPr>
                          <w:b/>
                          <w:color w:val="231F20"/>
                          <w:spacing w:val="-3"/>
                        </w:rPr>
                        <w:t xml:space="preserve"> </w:t>
                      </w:r>
                      <w:r>
                        <w:rPr>
                          <w:b/>
                          <w:color w:val="231F20"/>
                        </w:rPr>
                        <w:t>first</w:t>
                      </w:r>
                      <w:r>
                        <w:rPr>
                          <w:b/>
                          <w:color w:val="231F20"/>
                          <w:spacing w:val="-3"/>
                        </w:rPr>
                        <w:t xml:space="preserve"> </w:t>
                      </w:r>
                      <w:r>
                        <w:rPr>
                          <w:b/>
                          <w:color w:val="231F20"/>
                        </w:rPr>
                        <w:t>assessment</w:t>
                      </w:r>
                      <w:r>
                        <w:rPr>
                          <w:b/>
                          <w:color w:val="231F20"/>
                          <w:spacing w:val="-3"/>
                        </w:rPr>
                        <w:t xml:space="preserve"> </w:t>
                      </w:r>
                      <w:r>
                        <w:rPr>
                          <w:b/>
                          <w:color w:val="231F20"/>
                        </w:rPr>
                        <w:t>of</w:t>
                      </w:r>
                      <w:r>
                        <w:rPr>
                          <w:b/>
                          <w:color w:val="231F20"/>
                          <w:spacing w:val="-3"/>
                        </w:rPr>
                        <w:t xml:space="preserve"> </w:t>
                      </w:r>
                      <w:r>
                        <w:rPr>
                          <w:b/>
                          <w:color w:val="231F20"/>
                        </w:rPr>
                        <w:t>the</w:t>
                      </w:r>
                      <w:r>
                        <w:rPr>
                          <w:b/>
                          <w:color w:val="231F20"/>
                          <w:spacing w:val="-3"/>
                        </w:rPr>
                        <w:t xml:space="preserve"> </w:t>
                      </w:r>
                      <w:r>
                        <w:rPr>
                          <w:b/>
                          <w:color w:val="231F20"/>
                        </w:rPr>
                        <w:t>risk</w:t>
                      </w:r>
                      <w:r>
                        <w:rPr>
                          <w:b/>
                          <w:color w:val="231F20"/>
                          <w:spacing w:val="-3"/>
                        </w:rPr>
                        <w:t xml:space="preserve"> </w:t>
                      </w:r>
                      <w:r>
                        <w:rPr>
                          <w:b/>
                          <w:color w:val="231F20"/>
                        </w:rPr>
                        <w:t>of</w:t>
                      </w:r>
                      <w:r>
                        <w:rPr>
                          <w:b/>
                          <w:color w:val="231F20"/>
                          <w:spacing w:val="-3"/>
                        </w:rPr>
                        <w:t xml:space="preserve"> </w:t>
                      </w:r>
                      <w:r>
                        <w:rPr>
                          <w:b/>
                          <w:color w:val="231F20"/>
                        </w:rPr>
                        <w:t>reversal</w:t>
                      </w:r>
                      <w:r>
                        <w:rPr>
                          <w:b/>
                          <w:color w:val="231F20"/>
                          <w:spacing w:val="-3"/>
                        </w:rPr>
                        <w:t xml:space="preserve"> </w:t>
                      </w:r>
                      <w:r>
                        <w:rPr>
                          <w:b/>
                          <w:color w:val="231F20"/>
                        </w:rPr>
                        <w:t>buffer</w:t>
                      </w:r>
                      <w:r>
                        <w:rPr>
                          <w:b/>
                          <w:color w:val="231F20"/>
                          <w:spacing w:val="-3"/>
                        </w:rPr>
                        <w:t xml:space="preserve"> </w:t>
                      </w:r>
                      <w:r>
                        <w:rPr>
                          <w:b/>
                          <w:color w:val="231F20"/>
                        </w:rPr>
                        <w:t>and</w:t>
                      </w:r>
                      <w:r>
                        <w:rPr>
                          <w:b/>
                          <w:color w:val="231F20"/>
                          <w:spacing w:val="-3"/>
                        </w:rPr>
                        <w:t xml:space="preserve"> </w:t>
                      </w:r>
                      <w:r>
                        <w:rPr>
                          <w:b/>
                          <w:color w:val="231F20"/>
                        </w:rPr>
                        <w:t>permanence period discount by the end of 2027.</w:t>
                      </w:r>
                    </w:p>
                    <w:p w14:paraId="5F250A12" w14:textId="77777777" w:rsidR="003E1B64" w:rsidRDefault="00775BFE">
                      <w:pPr>
                        <w:pStyle w:val="BodyText"/>
                        <w:spacing w:before="229" w:line="249" w:lineRule="auto"/>
                        <w:ind w:left="226"/>
                      </w:pPr>
                      <w:r>
                        <w:rPr>
                          <w:color w:val="231F20"/>
                        </w:rPr>
                        <w:t xml:space="preserve">Examine whether the buffer and discount remain appropriate </w:t>
                      </w:r>
                      <w:r>
                        <w:rPr>
                          <w:color w:val="231F20"/>
                        </w:rPr>
                        <w:t>in light of climate risks and reversal events.</w:t>
                      </w:r>
                      <w:r>
                        <w:rPr>
                          <w:color w:val="231F20"/>
                          <w:spacing w:val="-4"/>
                        </w:rPr>
                        <w:t xml:space="preserve"> </w:t>
                      </w:r>
                      <w:r>
                        <w:rPr>
                          <w:color w:val="231F20"/>
                        </w:rPr>
                        <w:t>Specifically</w:t>
                      </w:r>
                      <w:r>
                        <w:rPr>
                          <w:color w:val="231F20"/>
                          <w:spacing w:val="-4"/>
                        </w:rPr>
                        <w:t xml:space="preserve"> </w:t>
                      </w:r>
                      <w:r>
                        <w:rPr>
                          <w:color w:val="231F20"/>
                        </w:rPr>
                        <w:t>consider</w:t>
                      </w:r>
                      <w:r>
                        <w:rPr>
                          <w:color w:val="231F20"/>
                          <w:spacing w:val="-4"/>
                        </w:rPr>
                        <w:t xml:space="preserve"> </w:t>
                      </w:r>
                      <w:r>
                        <w:rPr>
                          <w:color w:val="231F20"/>
                        </w:rPr>
                        <w:t>appropriate</w:t>
                      </w:r>
                      <w:r>
                        <w:rPr>
                          <w:color w:val="231F20"/>
                          <w:spacing w:val="-4"/>
                        </w:rPr>
                        <w:t xml:space="preserve"> </w:t>
                      </w:r>
                      <w:r>
                        <w:rPr>
                          <w:color w:val="231F20"/>
                        </w:rPr>
                        <w:t>discounts</w:t>
                      </w:r>
                      <w:r>
                        <w:rPr>
                          <w:color w:val="231F20"/>
                          <w:spacing w:val="-4"/>
                        </w:rPr>
                        <w:t xml:space="preserve"> </w:t>
                      </w:r>
                      <w:r>
                        <w:rPr>
                          <w:color w:val="231F20"/>
                        </w:rPr>
                        <w:t>for</w:t>
                      </w:r>
                      <w:r>
                        <w:rPr>
                          <w:color w:val="231F20"/>
                          <w:spacing w:val="-4"/>
                        </w:rPr>
                        <w:t xml:space="preserve"> </w:t>
                      </w:r>
                      <w:r>
                        <w:rPr>
                          <w:color w:val="231F20"/>
                        </w:rPr>
                        <w:t>projects</w:t>
                      </w:r>
                      <w:r>
                        <w:rPr>
                          <w:color w:val="231F20"/>
                          <w:spacing w:val="-4"/>
                        </w:rPr>
                        <w:t xml:space="preserve"> </w:t>
                      </w:r>
                      <w:r>
                        <w:rPr>
                          <w:color w:val="231F20"/>
                        </w:rPr>
                        <w:t>with</w:t>
                      </w:r>
                      <w:r>
                        <w:rPr>
                          <w:color w:val="231F20"/>
                          <w:spacing w:val="-4"/>
                        </w:rPr>
                        <w:t xml:space="preserve"> </w:t>
                      </w:r>
                      <w:r>
                        <w:rPr>
                          <w:color w:val="231F20"/>
                        </w:rPr>
                        <w:t>25-year</w:t>
                      </w:r>
                      <w:r>
                        <w:rPr>
                          <w:color w:val="231F20"/>
                          <w:spacing w:val="-4"/>
                        </w:rPr>
                        <w:t xml:space="preserve"> </w:t>
                      </w:r>
                      <w:r>
                        <w:rPr>
                          <w:color w:val="231F20"/>
                        </w:rPr>
                        <w:t>permanence</w:t>
                      </w:r>
                      <w:r>
                        <w:rPr>
                          <w:color w:val="231F20"/>
                          <w:spacing w:val="-4"/>
                        </w:rPr>
                        <w:t xml:space="preserve"> </w:t>
                      </w:r>
                      <w:r>
                        <w:rPr>
                          <w:color w:val="231F20"/>
                          <w:spacing w:val="-2"/>
                        </w:rPr>
                        <w:t>periods.</w:t>
                      </w:r>
                    </w:p>
                  </w:txbxContent>
                </v:textbox>
                <w10:anchorlock/>
              </v:shape>
            </w:pict>
          </mc:Fallback>
        </mc:AlternateContent>
      </w:r>
    </w:p>
    <w:p w14:paraId="5F250131" w14:textId="77777777" w:rsidR="003E1B64" w:rsidRDefault="00775BFE">
      <w:pPr>
        <w:pStyle w:val="BodyText"/>
        <w:spacing w:before="179"/>
        <w:rPr>
          <w:sz w:val="20"/>
        </w:rPr>
      </w:pPr>
      <w:r>
        <w:rPr>
          <w:noProof/>
          <w:sz w:val="20"/>
        </w:rPr>
        <mc:AlternateContent>
          <mc:Choice Requires="wps">
            <w:drawing>
              <wp:anchor distT="0" distB="0" distL="0" distR="0" simplePos="0" relativeHeight="251658390" behindDoc="1" locked="0" layoutInCell="1" allowOverlap="1" wp14:anchorId="5F2507C7" wp14:editId="5F2507C8">
                <wp:simplePos x="0" y="0"/>
                <wp:positionH relativeFrom="page">
                  <wp:posOffset>524738</wp:posOffset>
                </wp:positionH>
                <wp:positionV relativeFrom="paragraph">
                  <wp:posOffset>278117</wp:posOffset>
                </wp:positionV>
                <wp:extent cx="6510655" cy="1522730"/>
                <wp:effectExtent l="0" t="0" r="0" b="0"/>
                <wp:wrapTopAndBottom/>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522730"/>
                        </a:xfrm>
                        <a:prstGeom prst="rect">
                          <a:avLst/>
                        </a:prstGeom>
                        <a:ln w="6350">
                          <a:solidFill>
                            <a:srgbClr val="231F20"/>
                          </a:solidFill>
                          <a:prstDash val="solid"/>
                        </a:ln>
                      </wps:spPr>
                      <wps:txbx>
                        <w:txbxContent>
                          <w:p w14:paraId="5F250A13" w14:textId="77777777" w:rsidR="003E1B64" w:rsidRDefault="00775BFE">
                            <w:pPr>
                              <w:spacing w:before="180"/>
                              <w:ind w:left="226"/>
                              <w:rPr>
                                <w:b/>
                              </w:rPr>
                            </w:pPr>
                            <w:r>
                              <w:rPr>
                                <w:b/>
                                <w:color w:val="231F20"/>
                              </w:rPr>
                              <w:t xml:space="preserve">Recommendation </w:t>
                            </w:r>
                            <w:r>
                              <w:rPr>
                                <w:b/>
                                <w:color w:val="231F20"/>
                                <w:spacing w:val="-5"/>
                              </w:rPr>
                              <w:t>2:</w:t>
                            </w:r>
                          </w:p>
                          <w:p w14:paraId="5F250A14" w14:textId="77777777" w:rsidR="003E1B64" w:rsidRDefault="00775BFE">
                            <w:pPr>
                              <w:spacing w:before="238" w:line="249" w:lineRule="auto"/>
                              <w:ind w:left="226"/>
                              <w:rPr>
                                <w:b/>
                              </w:rPr>
                            </w:pPr>
                            <w:r>
                              <w:rPr>
                                <w:b/>
                                <w:color w:val="231F20"/>
                              </w:rPr>
                              <w:t>Through</w:t>
                            </w:r>
                            <w:r>
                              <w:rPr>
                                <w:b/>
                                <w:color w:val="231F20"/>
                                <w:spacing w:val="-5"/>
                              </w:rPr>
                              <w:t xml:space="preserve"> </w:t>
                            </w:r>
                            <w:r>
                              <w:rPr>
                                <w:b/>
                                <w:color w:val="231F20"/>
                              </w:rPr>
                              <w:t>the</w:t>
                            </w:r>
                            <w:r>
                              <w:rPr>
                                <w:b/>
                                <w:color w:val="231F20"/>
                                <w:spacing w:val="-5"/>
                              </w:rPr>
                              <w:t xml:space="preserve"> </w:t>
                            </w:r>
                            <w:r>
                              <w:rPr>
                                <w:b/>
                                <w:color w:val="231F20"/>
                              </w:rPr>
                              <w:t>2026-27</w:t>
                            </w:r>
                            <w:r>
                              <w:rPr>
                                <w:b/>
                                <w:color w:val="231F20"/>
                                <w:spacing w:val="-5"/>
                              </w:rPr>
                              <w:t xml:space="preserve"> </w:t>
                            </w:r>
                            <w:r>
                              <w:rPr>
                                <w:b/>
                                <w:color w:val="231F20"/>
                              </w:rPr>
                              <w:t>Safeguard</w:t>
                            </w:r>
                            <w:r>
                              <w:rPr>
                                <w:b/>
                                <w:color w:val="231F20"/>
                                <w:spacing w:val="-5"/>
                              </w:rPr>
                              <w:t xml:space="preserve"> </w:t>
                            </w:r>
                            <w:r>
                              <w:rPr>
                                <w:b/>
                                <w:color w:val="231F20"/>
                              </w:rPr>
                              <w:t>Mechanism</w:t>
                            </w:r>
                            <w:r>
                              <w:rPr>
                                <w:b/>
                                <w:color w:val="231F20"/>
                                <w:spacing w:val="-5"/>
                              </w:rPr>
                              <w:t xml:space="preserve"> </w:t>
                            </w:r>
                            <w:r>
                              <w:rPr>
                                <w:b/>
                                <w:color w:val="231F20"/>
                              </w:rPr>
                              <w:t>review,</w:t>
                            </w:r>
                            <w:r>
                              <w:rPr>
                                <w:b/>
                                <w:color w:val="231F20"/>
                                <w:spacing w:val="-5"/>
                              </w:rPr>
                              <w:t xml:space="preserve"> </w:t>
                            </w:r>
                            <w:r>
                              <w:rPr>
                                <w:b/>
                                <w:color w:val="231F20"/>
                              </w:rPr>
                              <w:t>assess</w:t>
                            </w:r>
                            <w:r>
                              <w:rPr>
                                <w:b/>
                                <w:color w:val="231F20"/>
                                <w:spacing w:val="-5"/>
                              </w:rPr>
                              <w:t xml:space="preserve"> </w:t>
                            </w:r>
                            <w:r>
                              <w:rPr>
                                <w:b/>
                                <w:color w:val="231F20"/>
                              </w:rPr>
                              <w:t>whether</w:t>
                            </w:r>
                            <w:r>
                              <w:rPr>
                                <w:b/>
                                <w:color w:val="231F20"/>
                                <w:spacing w:val="-13"/>
                              </w:rPr>
                              <w:t xml:space="preserve"> </w:t>
                            </w:r>
                            <w:r>
                              <w:rPr>
                                <w:b/>
                                <w:color w:val="231F20"/>
                              </w:rPr>
                              <w:t>ACCUs</w:t>
                            </w:r>
                            <w:r>
                              <w:rPr>
                                <w:b/>
                                <w:color w:val="231F20"/>
                                <w:spacing w:val="-5"/>
                              </w:rPr>
                              <w:t xml:space="preserve"> </w:t>
                            </w:r>
                            <w:r>
                              <w:rPr>
                                <w:b/>
                                <w:color w:val="231F20"/>
                              </w:rPr>
                              <w:t>from</w:t>
                            </w:r>
                            <w:r>
                              <w:rPr>
                                <w:b/>
                                <w:color w:val="231F20"/>
                                <w:spacing w:val="-5"/>
                              </w:rPr>
                              <w:t xml:space="preserve"> </w:t>
                            </w:r>
                            <w:r>
                              <w:rPr>
                                <w:b/>
                                <w:color w:val="231F20"/>
                              </w:rPr>
                              <w:t xml:space="preserve">25-year permanence projects provide sufficient durability to be used for Safeguard Mechanism </w:t>
                            </w:r>
                            <w:r>
                              <w:rPr>
                                <w:b/>
                                <w:color w:val="231F20"/>
                                <w:spacing w:val="-2"/>
                              </w:rPr>
                              <w:t>compliance.</w:t>
                            </w:r>
                          </w:p>
                          <w:p w14:paraId="5F250A15" w14:textId="77777777" w:rsidR="003E1B64" w:rsidRDefault="00775BFE">
                            <w:pPr>
                              <w:pStyle w:val="BodyText"/>
                              <w:spacing w:before="230" w:line="249" w:lineRule="auto"/>
                              <w:ind w:left="226"/>
                            </w:pPr>
                            <w:r>
                              <w:rPr>
                                <w:color w:val="231F20"/>
                              </w:rPr>
                              <w:t>Consider</w:t>
                            </w:r>
                            <w:r>
                              <w:rPr>
                                <w:color w:val="231F20"/>
                                <w:spacing w:val="-3"/>
                              </w:rPr>
                              <w:t xml:space="preserve"> </w:t>
                            </w:r>
                            <w:r>
                              <w:rPr>
                                <w:color w:val="231F20"/>
                              </w:rPr>
                              <w:t>options</w:t>
                            </w:r>
                            <w:r>
                              <w:rPr>
                                <w:color w:val="231F20"/>
                                <w:spacing w:val="-3"/>
                              </w:rPr>
                              <w:t xml:space="preserve"> </w:t>
                            </w:r>
                            <w:r>
                              <w:rPr>
                                <w:color w:val="231F20"/>
                              </w:rPr>
                              <w:t>to</w:t>
                            </w:r>
                            <w:r>
                              <w:rPr>
                                <w:color w:val="231F20"/>
                                <w:spacing w:val="-3"/>
                              </w:rPr>
                              <w:t xml:space="preserve"> </w:t>
                            </w:r>
                            <w:r>
                              <w:rPr>
                                <w:color w:val="231F20"/>
                              </w:rPr>
                              <w:t>better</w:t>
                            </w:r>
                            <w:r>
                              <w:rPr>
                                <w:color w:val="231F20"/>
                                <w:spacing w:val="-3"/>
                              </w:rPr>
                              <w:t xml:space="preserve"> </w:t>
                            </w:r>
                            <w:r>
                              <w:rPr>
                                <w:color w:val="231F20"/>
                              </w:rPr>
                              <w:t>align</w:t>
                            </w:r>
                            <w:r>
                              <w:rPr>
                                <w:color w:val="231F20"/>
                                <w:spacing w:val="-3"/>
                              </w:rPr>
                              <w:t xml:space="preserve"> </w:t>
                            </w:r>
                            <w:r>
                              <w:rPr>
                                <w:color w:val="231F20"/>
                              </w:rPr>
                              <w:t>compliance</w:t>
                            </w:r>
                            <w:r>
                              <w:rPr>
                                <w:color w:val="231F20"/>
                                <w:spacing w:val="-3"/>
                              </w:rPr>
                              <w:t xml:space="preserve"> </w:t>
                            </w:r>
                            <w:r>
                              <w:rPr>
                                <w:color w:val="231F20"/>
                              </w:rPr>
                              <w:t>use</w:t>
                            </w:r>
                            <w:r>
                              <w:rPr>
                                <w:color w:val="231F20"/>
                                <w:spacing w:val="-3"/>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durability</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emissions</w:t>
                            </w:r>
                            <w:r>
                              <w:rPr>
                                <w:color w:val="231F20"/>
                                <w:spacing w:val="-3"/>
                              </w:rPr>
                              <w:t xml:space="preserve"> </w:t>
                            </w:r>
                            <w:r>
                              <w:rPr>
                                <w:color w:val="231F20"/>
                              </w:rPr>
                              <w:t>being</w:t>
                            </w:r>
                            <w:r>
                              <w:rPr>
                                <w:color w:val="231F20"/>
                                <w:spacing w:val="-3"/>
                              </w:rPr>
                              <w:t xml:space="preserve"> </w:t>
                            </w:r>
                            <w:r>
                              <w:rPr>
                                <w:color w:val="231F20"/>
                              </w:rPr>
                              <w:t>offset,</w:t>
                            </w:r>
                            <w:r>
                              <w:rPr>
                                <w:color w:val="231F20"/>
                                <w:spacing w:val="-3"/>
                              </w:rPr>
                              <w:t xml:space="preserve"> </w:t>
                            </w:r>
                            <w:r>
                              <w:rPr>
                                <w:color w:val="231F20"/>
                              </w:rPr>
                              <w:t>with appropriate transition arrangements.</w:t>
                            </w:r>
                          </w:p>
                        </w:txbxContent>
                      </wps:txbx>
                      <wps:bodyPr wrap="square" lIns="0" tIns="0" rIns="0" bIns="0" rtlCol="0">
                        <a:noAutofit/>
                      </wps:bodyPr>
                    </wps:wsp>
                  </a:graphicData>
                </a:graphic>
              </wp:anchor>
            </w:drawing>
          </mc:Choice>
          <mc:Fallback>
            <w:pict>
              <v:shape w14:anchorId="5F2507C7" id="Textbox 325" o:spid="_x0000_s1275" type="#_x0000_t202" style="position:absolute;margin-left:41.3pt;margin-top:21.9pt;width:512.65pt;height:119.9pt;z-index:-25165809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" filled="f" strokecolor="#231f20" strokeweight=".5pt">
                <v:path arrowok="t"/>
                <v:textbox inset="0,0,0,0">
                  <w:txbxContent>
                    <w:p w14:paraId="5F250A13" w14:textId="77777777" w:rsidR="003E1B64" w:rsidRDefault="00775BFE">
                      <w:pPr>
                        <w:spacing w:before="180"/>
                        <w:ind w:left="226"/>
                        <w:rPr>
                          <w:b/>
                        </w:rPr>
                      </w:pPr>
                      <w:r>
                        <w:rPr>
                          <w:b/>
                          <w:color w:val="231F20"/>
                        </w:rPr>
                        <w:t xml:space="preserve">Recommendation </w:t>
                      </w:r>
                      <w:r>
                        <w:rPr>
                          <w:b/>
                          <w:color w:val="231F20"/>
                          <w:spacing w:val="-5"/>
                        </w:rPr>
                        <w:t>2:</w:t>
                      </w:r>
                    </w:p>
                    <w:p w14:paraId="5F250A14" w14:textId="77777777" w:rsidR="003E1B64" w:rsidRDefault="00775BFE">
                      <w:pPr>
                        <w:spacing w:before="238" w:line="249" w:lineRule="auto"/>
                        <w:ind w:left="226"/>
                        <w:rPr>
                          <w:b/>
                        </w:rPr>
                      </w:pPr>
                      <w:r>
                        <w:rPr>
                          <w:b/>
                          <w:color w:val="231F20"/>
                        </w:rPr>
                        <w:t>Through</w:t>
                      </w:r>
                      <w:r>
                        <w:rPr>
                          <w:b/>
                          <w:color w:val="231F20"/>
                          <w:spacing w:val="-5"/>
                        </w:rPr>
                        <w:t xml:space="preserve"> </w:t>
                      </w:r>
                      <w:r>
                        <w:rPr>
                          <w:b/>
                          <w:color w:val="231F20"/>
                        </w:rPr>
                        <w:t>the</w:t>
                      </w:r>
                      <w:r>
                        <w:rPr>
                          <w:b/>
                          <w:color w:val="231F20"/>
                          <w:spacing w:val="-5"/>
                        </w:rPr>
                        <w:t xml:space="preserve"> </w:t>
                      </w:r>
                      <w:r>
                        <w:rPr>
                          <w:b/>
                          <w:color w:val="231F20"/>
                        </w:rPr>
                        <w:t>2026-27</w:t>
                      </w:r>
                      <w:r>
                        <w:rPr>
                          <w:b/>
                          <w:color w:val="231F20"/>
                          <w:spacing w:val="-5"/>
                        </w:rPr>
                        <w:t xml:space="preserve"> </w:t>
                      </w:r>
                      <w:r>
                        <w:rPr>
                          <w:b/>
                          <w:color w:val="231F20"/>
                        </w:rPr>
                        <w:t>Safeguard</w:t>
                      </w:r>
                      <w:r>
                        <w:rPr>
                          <w:b/>
                          <w:color w:val="231F20"/>
                          <w:spacing w:val="-5"/>
                        </w:rPr>
                        <w:t xml:space="preserve"> </w:t>
                      </w:r>
                      <w:r>
                        <w:rPr>
                          <w:b/>
                          <w:color w:val="231F20"/>
                        </w:rPr>
                        <w:t>Mechanism</w:t>
                      </w:r>
                      <w:r>
                        <w:rPr>
                          <w:b/>
                          <w:color w:val="231F20"/>
                          <w:spacing w:val="-5"/>
                        </w:rPr>
                        <w:t xml:space="preserve"> </w:t>
                      </w:r>
                      <w:r>
                        <w:rPr>
                          <w:b/>
                          <w:color w:val="231F20"/>
                        </w:rPr>
                        <w:t>review,</w:t>
                      </w:r>
                      <w:r>
                        <w:rPr>
                          <w:b/>
                          <w:color w:val="231F20"/>
                          <w:spacing w:val="-5"/>
                        </w:rPr>
                        <w:t xml:space="preserve"> </w:t>
                      </w:r>
                      <w:r>
                        <w:rPr>
                          <w:b/>
                          <w:color w:val="231F20"/>
                        </w:rPr>
                        <w:t>assess</w:t>
                      </w:r>
                      <w:r>
                        <w:rPr>
                          <w:b/>
                          <w:color w:val="231F20"/>
                          <w:spacing w:val="-5"/>
                        </w:rPr>
                        <w:t xml:space="preserve"> </w:t>
                      </w:r>
                      <w:r>
                        <w:rPr>
                          <w:b/>
                          <w:color w:val="231F20"/>
                        </w:rPr>
                        <w:t>whether</w:t>
                      </w:r>
                      <w:r>
                        <w:rPr>
                          <w:b/>
                          <w:color w:val="231F20"/>
                          <w:spacing w:val="-13"/>
                        </w:rPr>
                        <w:t xml:space="preserve"> </w:t>
                      </w:r>
                      <w:r>
                        <w:rPr>
                          <w:b/>
                          <w:color w:val="231F20"/>
                        </w:rPr>
                        <w:t>ACCUs</w:t>
                      </w:r>
                      <w:r>
                        <w:rPr>
                          <w:b/>
                          <w:color w:val="231F20"/>
                          <w:spacing w:val="-5"/>
                        </w:rPr>
                        <w:t xml:space="preserve"> </w:t>
                      </w:r>
                      <w:r>
                        <w:rPr>
                          <w:b/>
                          <w:color w:val="231F20"/>
                        </w:rPr>
                        <w:t>from</w:t>
                      </w:r>
                      <w:r>
                        <w:rPr>
                          <w:b/>
                          <w:color w:val="231F20"/>
                          <w:spacing w:val="-5"/>
                        </w:rPr>
                        <w:t xml:space="preserve"> </w:t>
                      </w:r>
                      <w:r>
                        <w:rPr>
                          <w:b/>
                          <w:color w:val="231F20"/>
                        </w:rPr>
                        <w:t xml:space="preserve">25-year permanence projects provide sufficient durability to be used for Safeguard Mechanism </w:t>
                      </w:r>
                      <w:r>
                        <w:rPr>
                          <w:b/>
                          <w:color w:val="231F20"/>
                          <w:spacing w:val="-2"/>
                        </w:rPr>
                        <w:t>compliance.</w:t>
                      </w:r>
                    </w:p>
                    <w:p w14:paraId="5F250A15" w14:textId="77777777" w:rsidR="003E1B64" w:rsidRDefault="00775BFE">
                      <w:pPr>
                        <w:pStyle w:val="BodyText"/>
                        <w:spacing w:before="230" w:line="249" w:lineRule="auto"/>
                        <w:ind w:left="226"/>
                      </w:pPr>
                      <w:r>
                        <w:rPr>
                          <w:color w:val="231F20"/>
                        </w:rPr>
                        <w:t>Consider</w:t>
                      </w:r>
                      <w:r>
                        <w:rPr>
                          <w:color w:val="231F20"/>
                          <w:spacing w:val="-3"/>
                        </w:rPr>
                        <w:t xml:space="preserve"> </w:t>
                      </w:r>
                      <w:r>
                        <w:rPr>
                          <w:color w:val="231F20"/>
                        </w:rPr>
                        <w:t>options</w:t>
                      </w:r>
                      <w:r>
                        <w:rPr>
                          <w:color w:val="231F20"/>
                          <w:spacing w:val="-3"/>
                        </w:rPr>
                        <w:t xml:space="preserve"> </w:t>
                      </w:r>
                      <w:r>
                        <w:rPr>
                          <w:color w:val="231F20"/>
                        </w:rPr>
                        <w:t>to</w:t>
                      </w:r>
                      <w:r>
                        <w:rPr>
                          <w:color w:val="231F20"/>
                          <w:spacing w:val="-3"/>
                        </w:rPr>
                        <w:t xml:space="preserve"> </w:t>
                      </w:r>
                      <w:r>
                        <w:rPr>
                          <w:color w:val="231F20"/>
                        </w:rPr>
                        <w:t>better</w:t>
                      </w:r>
                      <w:r>
                        <w:rPr>
                          <w:color w:val="231F20"/>
                          <w:spacing w:val="-3"/>
                        </w:rPr>
                        <w:t xml:space="preserve"> </w:t>
                      </w:r>
                      <w:r>
                        <w:rPr>
                          <w:color w:val="231F20"/>
                        </w:rPr>
                        <w:t>align</w:t>
                      </w:r>
                      <w:r>
                        <w:rPr>
                          <w:color w:val="231F20"/>
                          <w:spacing w:val="-3"/>
                        </w:rPr>
                        <w:t xml:space="preserve"> </w:t>
                      </w:r>
                      <w:r>
                        <w:rPr>
                          <w:color w:val="231F20"/>
                        </w:rPr>
                        <w:t>compliance</w:t>
                      </w:r>
                      <w:r>
                        <w:rPr>
                          <w:color w:val="231F20"/>
                          <w:spacing w:val="-3"/>
                        </w:rPr>
                        <w:t xml:space="preserve"> </w:t>
                      </w:r>
                      <w:r>
                        <w:rPr>
                          <w:color w:val="231F20"/>
                        </w:rPr>
                        <w:t>use</w:t>
                      </w:r>
                      <w:r>
                        <w:rPr>
                          <w:color w:val="231F20"/>
                          <w:spacing w:val="-3"/>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durability</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emissions</w:t>
                      </w:r>
                      <w:r>
                        <w:rPr>
                          <w:color w:val="231F20"/>
                          <w:spacing w:val="-3"/>
                        </w:rPr>
                        <w:t xml:space="preserve"> </w:t>
                      </w:r>
                      <w:r>
                        <w:rPr>
                          <w:color w:val="231F20"/>
                        </w:rPr>
                        <w:t>being</w:t>
                      </w:r>
                      <w:r>
                        <w:rPr>
                          <w:color w:val="231F20"/>
                          <w:spacing w:val="-3"/>
                        </w:rPr>
                        <w:t xml:space="preserve"> </w:t>
                      </w:r>
                      <w:r>
                        <w:rPr>
                          <w:color w:val="231F20"/>
                        </w:rPr>
                        <w:t>offset,</w:t>
                      </w:r>
                      <w:r>
                        <w:rPr>
                          <w:color w:val="231F20"/>
                          <w:spacing w:val="-3"/>
                        </w:rPr>
                        <w:t xml:space="preserve"> </w:t>
                      </w:r>
                      <w:r>
                        <w:rPr>
                          <w:color w:val="231F20"/>
                        </w:rPr>
                        <w:t>with appropriate transition arrangements.</w:t>
                      </w:r>
                    </w:p>
                  </w:txbxContent>
                </v:textbox>
                <w10:wrap type="topAndBottom" anchorx="page"/>
              </v:shape>
            </w:pict>
          </mc:Fallback>
        </mc:AlternateContent>
      </w:r>
    </w:p>
    <w:p w14:paraId="5F250132" w14:textId="77777777" w:rsidR="003E1B64" w:rsidRDefault="003E1B64">
      <w:pPr>
        <w:pStyle w:val="BodyText"/>
        <w:rPr>
          <w:sz w:val="20"/>
        </w:rPr>
        <w:sectPr w:rsidR="003E1B64">
          <w:type w:val="continuous"/>
          <w:pgSz w:w="11910" w:h="16840"/>
          <w:pgMar w:top="1000" w:right="0" w:bottom="280" w:left="0" w:header="458" w:footer="408" w:gutter="0"/>
          <w:cols w:space="720"/>
        </w:sectPr>
      </w:pPr>
    </w:p>
    <w:p w14:paraId="5F250133" w14:textId="77777777" w:rsidR="003E1B64" w:rsidRDefault="00775BFE">
      <w:pPr>
        <w:pStyle w:val="Heading2"/>
        <w:spacing w:line="249" w:lineRule="auto"/>
        <w:ind w:right="1932"/>
      </w:pPr>
      <w:bookmarkStart w:id="16" w:name="_TOC_250021"/>
      <w:r>
        <w:rPr>
          <w:color w:val="00679F"/>
        </w:rPr>
        <w:lastRenderedPageBreak/>
        <w:t>Theme</w:t>
      </w:r>
      <w:r>
        <w:rPr>
          <w:color w:val="00679F"/>
          <w:spacing w:val="-9"/>
        </w:rPr>
        <w:t xml:space="preserve"> </w:t>
      </w:r>
      <w:r>
        <w:rPr>
          <w:color w:val="00679F"/>
        </w:rPr>
        <w:t>3:</w:t>
      </w:r>
      <w:r>
        <w:rPr>
          <w:color w:val="00679F"/>
          <w:spacing w:val="-9"/>
        </w:rPr>
        <w:t xml:space="preserve"> </w:t>
      </w:r>
      <w:r>
        <w:rPr>
          <w:color w:val="00679F"/>
        </w:rPr>
        <w:t>Participation,</w:t>
      </w:r>
      <w:r>
        <w:rPr>
          <w:color w:val="00679F"/>
          <w:spacing w:val="-9"/>
        </w:rPr>
        <w:t xml:space="preserve"> </w:t>
      </w:r>
      <w:r>
        <w:rPr>
          <w:color w:val="00679F"/>
        </w:rPr>
        <w:t>equity</w:t>
      </w:r>
      <w:r>
        <w:rPr>
          <w:color w:val="00679F"/>
          <w:spacing w:val="-9"/>
        </w:rPr>
        <w:t xml:space="preserve"> </w:t>
      </w:r>
      <w:bookmarkEnd w:id="16"/>
      <w:r>
        <w:rPr>
          <w:color w:val="00679F"/>
        </w:rPr>
        <w:t>and public benefits</w:t>
      </w:r>
    </w:p>
    <w:p w14:paraId="5F250134" w14:textId="77777777" w:rsidR="003E1B64" w:rsidRDefault="00775BFE">
      <w:pPr>
        <w:pStyle w:val="BodyText"/>
        <w:spacing w:before="10"/>
        <w:rPr>
          <w:b/>
          <w:sz w:val="20"/>
        </w:rPr>
      </w:pPr>
      <w:r>
        <w:rPr>
          <w:b/>
          <w:noProof/>
          <w:sz w:val="20"/>
        </w:rPr>
        <mc:AlternateContent>
          <mc:Choice Requires="wps">
            <w:drawing>
              <wp:anchor distT="0" distB="0" distL="0" distR="0" simplePos="0" relativeHeight="251658391" behindDoc="1" locked="0" layoutInCell="1" allowOverlap="1" wp14:anchorId="5F2507C9" wp14:editId="5F2507CA">
                <wp:simplePos x="0" y="0"/>
                <wp:positionH relativeFrom="page">
                  <wp:posOffset>524738</wp:posOffset>
                </wp:positionH>
                <wp:positionV relativeFrom="paragraph">
                  <wp:posOffset>167770</wp:posOffset>
                </wp:positionV>
                <wp:extent cx="6510655" cy="3543300"/>
                <wp:effectExtent l="0" t="0" r="0" b="0"/>
                <wp:wrapTopAndBottom/>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3543300"/>
                        </a:xfrm>
                        <a:prstGeom prst="rect">
                          <a:avLst/>
                        </a:prstGeom>
                        <a:solidFill>
                          <a:srgbClr val="F1F2F2"/>
                        </a:solidFill>
                      </wps:spPr>
                      <wps:txbx>
                        <w:txbxContent>
                          <w:p w14:paraId="5F250A16" w14:textId="77777777" w:rsidR="003E1B64" w:rsidRDefault="00775BFE">
                            <w:pPr>
                              <w:spacing w:before="184"/>
                              <w:ind w:left="226"/>
                              <w:rPr>
                                <w:b/>
                                <w:color w:val="000000"/>
                                <w:sz w:val="20"/>
                              </w:rPr>
                            </w:pPr>
                            <w:r>
                              <w:rPr>
                                <w:b/>
                                <w:color w:val="00679F"/>
                                <w:sz w:val="20"/>
                              </w:rPr>
                              <w:t>Key</w:t>
                            </w:r>
                            <w:r>
                              <w:rPr>
                                <w:b/>
                                <w:color w:val="00679F"/>
                                <w:spacing w:val="-2"/>
                                <w:sz w:val="20"/>
                              </w:rPr>
                              <w:t xml:space="preserve"> points</w:t>
                            </w:r>
                          </w:p>
                          <w:p w14:paraId="5F250A17" w14:textId="52AAD0BD" w:rsidR="003E1B64" w:rsidRDefault="00775BFE" w:rsidP="004A57D6">
                            <w:pPr>
                              <w:pStyle w:val="ListParagraph"/>
                              <w:numPr>
                                <w:ilvl w:val="0"/>
                                <w:numId w:val="46"/>
                              </w:numPr>
                              <w:rPr>
                                <w:color w:val="000000"/>
                              </w:rPr>
                            </w:pPr>
                            <w:r>
                              <w:t>ACCU</w:t>
                            </w:r>
                            <w:r w:rsidRPr="00BE00C6">
                              <w:rPr>
                                <w:spacing w:val="-4"/>
                              </w:rPr>
                              <w:t xml:space="preserve"> </w:t>
                            </w:r>
                            <w:r>
                              <w:t>projects</w:t>
                            </w:r>
                            <w:r w:rsidRPr="00BE00C6">
                              <w:rPr>
                                <w:spacing w:val="-4"/>
                              </w:rPr>
                              <w:t xml:space="preserve"> </w:t>
                            </w:r>
                            <w:r>
                              <w:t>can</w:t>
                            </w:r>
                            <w:r w:rsidRPr="00BE00C6">
                              <w:rPr>
                                <w:spacing w:val="-4"/>
                              </w:rPr>
                              <w:t xml:space="preserve"> </w:t>
                            </w:r>
                            <w:r>
                              <w:t>deliver</w:t>
                            </w:r>
                            <w:r w:rsidRPr="00BE00C6">
                              <w:rPr>
                                <w:spacing w:val="-4"/>
                              </w:rPr>
                              <w:t xml:space="preserve"> </w:t>
                            </w:r>
                            <w:r>
                              <w:t>benefits</w:t>
                            </w:r>
                            <w:r w:rsidRPr="00BE00C6">
                              <w:rPr>
                                <w:spacing w:val="-4"/>
                              </w:rPr>
                              <w:t xml:space="preserve"> </w:t>
                            </w:r>
                            <w:r>
                              <w:t>beyond</w:t>
                            </w:r>
                            <w:r w:rsidRPr="00BE00C6">
                              <w:rPr>
                                <w:spacing w:val="-4"/>
                              </w:rPr>
                              <w:t xml:space="preserve"> </w:t>
                            </w:r>
                            <w:r>
                              <w:t>emissions</w:t>
                            </w:r>
                            <w:r w:rsidRPr="00BE00C6">
                              <w:rPr>
                                <w:spacing w:val="-4"/>
                              </w:rPr>
                              <w:t xml:space="preserve"> </w:t>
                            </w:r>
                            <w:r>
                              <w:t>reductions,</w:t>
                            </w:r>
                            <w:r w:rsidRPr="00BE00C6">
                              <w:rPr>
                                <w:spacing w:val="-4"/>
                              </w:rPr>
                              <w:t xml:space="preserve"> </w:t>
                            </w:r>
                            <w:r>
                              <w:t>including</w:t>
                            </w:r>
                            <w:r w:rsidRPr="00BE00C6">
                              <w:rPr>
                                <w:spacing w:val="-4"/>
                              </w:rPr>
                              <w:t xml:space="preserve"> </w:t>
                            </w:r>
                            <w:r>
                              <w:t>for</w:t>
                            </w:r>
                            <w:r w:rsidRPr="00BE00C6">
                              <w:rPr>
                                <w:spacing w:val="-4"/>
                              </w:rPr>
                              <w:t xml:space="preserve"> </w:t>
                            </w:r>
                            <w:r>
                              <w:t>First</w:t>
                            </w:r>
                            <w:r w:rsidRPr="00BE00C6">
                              <w:rPr>
                                <w:spacing w:val="-4"/>
                              </w:rPr>
                              <w:t xml:space="preserve"> </w:t>
                            </w:r>
                            <w:r>
                              <w:t>Nations peoples, the environment, regional jobs and community resilience.</w:t>
                            </w:r>
                          </w:p>
                          <w:p w14:paraId="5F250A18" w14:textId="77777777" w:rsidR="003E1B64" w:rsidRDefault="00775BFE" w:rsidP="004A57D6">
                            <w:pPr>
                              <w:pStyle w:val="ListParagraph"/>
                              <w:numPr>
                                <w:ilvl w:val="0"/>
                                <w:numId w:val="46"/>
                              </w:numPr>
                              <w:rPr>
                                <w:color w:val="000000"/>
                              </w:rPr>
                            </w:pPr>
                            <w:r>
                              <w:t>First Nations participation is central to the public value of the</w:t>
                            </w:r>
                            <w:r w:rsidRPr="00BE00C6">
                              <w:rPr>
                                <w:spacing w:val="-7"/>
                              </w:rPr>
                              <w:t xml:space="preserve"> </w:t>
                            </w:r>
                            <w:r>
                              <w:t>ACCU Scheme. First</w:t>
                            </w:r>
                            <w:r w:rsidRPr="00BE00C6">
                              <w:rPr>
                                <w:spacing w:val="80"/>
                                <w:w w:val="150"/>
                              </w:rPr>
                              <w:t xml:space="preserve"> </w:t>
                            </w:r>
                            <w:r>
                              <w:t>Nations-led projects show how</w:t>
                            </w:r>
                            <w:r w:rsidRPr="00BE00C6">
                              <w:rPr>
                                <w:spacing w:val="-10"/>
                              </w:rPr>
                              <w:t xml:space="preserve"> </w:t>
                            </w:r>
                            <w:r>
                              <w:t>ACCU projects support cultural land management alongside emissions reductions.</w:t>
                            </w:r>
                            <w:r w:rsidRPr="00BE00C6">
                              <w:rPr>
                                <w:spacing w:val="-4"/>
                              </w:rPr>
                              <w:t xml:space="preserve"> </w:t>
                            </w:r>
                            <w:r>
                              <w:t>First</w:t>
                            </w:r>
                            <w:r w:rsidRPr="00BE00C6">
                              <w:rPr>
                                <w:spacing w:val="-4"/>
                              </w:rPr>
                              <w:t xml:space="preserve"> </w:t>
                            </w:r>
                            <w:r>
                              <w:t>Nations</w:t>
                            </w:r>
                            <w:r w:rsidRPr="00BE00C6">
                              <w:rPr>
                                <w:spacing w:val="-4"/>
                              </w:rPr>
                              <w:t xml:space="preserve"> </w:t>
                            </w:r>
                            <w:r>
                              <w:t>rights,</w:t>
                            </w:r>
                            <w:r w:rsidRPr="00BE00C6">
                              <w:rPr>
                                <w:spacing w:val="-4"/>
                              </w:rPr>
                              <w:t xml:space="preserve"> </w:t>
                            </w:r>
                            <w:r>
                              <w:t>interests</w:t>
                            </w:r>
                            <w:r w:rsidRPr="00BE00C6">
                              <w:rPr>
                                <w:spacing w:val="-4"/>
                              </w:rPr>
                              <w:t xml:space="preserve"> </w:t>
                            </w:r>
                            <w:r>
                              <w:t>and</w:t>
                            </w:r>
                            <w:r w:rsidRPr="00BE00C6">
                              <w:rPr>
                                <w:spacing w:val="-4"/>
                              </w:rPr>
                              <w:t xml:space="preserve"> </w:t>
                            </w:r>
                            <w:r>
                              <w:t>participation</w:t>
                            </w:r>
                            <w:r w:rsidRPr="00BE00C6">
                              <w:rPr>
                                <w:spacing w:val="-4"/>
                              </w:rPr>
                              <w:t xml:space="preserve"> </w:t>
                            </w:r>
                            <w:r>
                              <w:t>should</w:t>
                            </w:r>
                            <w:r w:rsidRPr="00BE00C6">
                              <w:rPr>
                                <w:spacing w:val="-4"/>
                              </w:rPr>
                              <w:t xml:space="preserve"> </w:t>
                            </w:r>
                            <w:r>
                              <w:t>continue</w:t>
                            </w:r>
                            <w:r w:rsidRPr="00BE00C6">
                              <w:rPr>
                                <w:spacing w:val="-4"/>
                              </w:rPr>
                              <w:t xml:space="preserve"> </w:t>
                            </w:r>
                            <w:r>
                              <w:t>to</w:t>
                            </w:r>
                            <w:r w:rsidRPr="00BE00C6">
                              <w:rPr>
                                <w:spacing w:val="-4"/>
                              </w:rPr>
                              <w:t xml:space="preserve"> </w:t>
                            </w:r>
                            <w:r>
                              <w:t>inform</w:t>
                            </w:r>
                            <w:r w:rsidRPr="00BE00C6">
                              <w:rPr>
                                <w:spacing w:val="-4"/>
                              </w:rPr>
                              <w:t xml:space="preserve"> </w:t>
                            </w:r>
                            <w:r>
                              <w:t>its</w:t>
                            </w:r>
                            <w:r w:rsidRPr="00BE00C6">
                              <w:rPr>
                                <w:spacing w:val="-4"/>
                              </w:rPr>
                              <w:t xml:space="preserve"> </w:t>
                            </w:r>
                            <w:r>
                              <w:t>design, governance and evolution.</w:t>
                            </w:r>
                          </w:p>
                          <w:p w14:paraId="5F250A19" w14:textId="77777777" w:rsidR="003E1B64" w:rsidRDefault="00775BFE" w:rsidP="004A57D6">
                            <w:pPr>
                              <w:pStyle w:val="ListParagraph"/>
                              <w:numPr>
                                <w:ilvl w:val="0"/>
                                <w:numId w:val="46"/>
                              </w:numPr>
                              <w:rPr>
                                <w:color w:val="000000"/>
                              </w:rPr>
                            </w:pPr>
                            <w:r>
                              <w:t>Recent and proposed reforms would strengthen consent and participation arrangements,</w:t>
                            </w:r>
                            <w:r w:rsidRPr="00BE00C6">
                              <w:rPr>
                                <w:spacing w:val="80"/>
                              </w:rPr>
                              <w:t xml:space="preserve"> </w:t>
                            </w:r>
                            <w:r>
                              <w:t>including</w:t>
                            </w:r>
                            <w:r w:rsidRPr="00BE00C6">
                              <w:rPr>
                                <w:spacing w:val="-3"/>
                              </w:rPr>
                              <w:t xml:space="preserve"> </w:t>
                            </w:r>
                            <w:r>
                              <w:t>for</w:t>
                            </w:r>
                            <w:r w:rsidRPr="00BE00C6">
                              <w:rPr>
                                <w:spacing w:val="-3"/>
                              </w:rPr>
                              <w:t xml:space="preserve"> </w:t>
                            </w:r>
                            <w:r>
                              <w:t>native</w:t>
                            </w:r>
                            <w:r w:rsidRPr="00BE00C6">
                              <w:rPr>
                                <w:spacing w:val="-3"/>
                              </w:rPr>
                              <w:t xml:space="preserve"> </w:t>
                            </w:r>
                            <w:r>
                              <w:t>title</w:t>
                            </w:r>
                            <w:r w:rsidRPr="00BE00C6">
                              <w:rPr>
                                <w:spacing w:val="-3"/>
                              </w:rPr>
                              <w:t xml:space="preserve"> </w:t>
                            </w:r>
                            <w:r>
                              <w:t>land</w:t>
                            </w:r>
                            <w:r w:rsidRPr="00BE00C6">
                              <w:rPr>
                                <w:spacing w:val="-3"/>
                              </w:rPr>
                              <w:t xml:space="preserve"> </w:t>
                            </w:r>
                            <w:r>
                              <w:t>and</w:t>
                            </w:r>
                            <w:r w:rsidRPr="00BE00C6">
                              <w:rPr>
                                <w:spacing w:val="-3"/>
                              </w:rPr>
                              <w:t xml:space="preserve"> </w:t>
                            </w:r>
                            <w:r>
                              <w:t>registered</w:t>
                            </w:r>
                            <w:r w:rsidRPr="00BE00C6">
                              <w:rPr>
                                <w:spacing w:val="-3"/>
                              </w:rPr>
                              <w:t xml:space="preserve"> </w:t>
                            </w:r>
                            <w:r>
                              <w:t>native</w:t>
                            </w:r>
                            <w:r w:rsidRPr="00BE00C6">
                              <w:rPr>
                                <w:spacing w:val="-3"/>
                              </w:rPr>
                              <w:t xml:space="preserve"> </w:t>
                            </w:r>
                            <w:r>
                              <w:t>title</w:t>
                            </w:r>
                            <w:r w:rsidRPr="00BE00C6">
                              <w:rPr>
                                <w:spacing w:val="-3"/>
                              </w:rPr>
                              <w:t xml:space="preserve"> </w:t>
                            </w:r>
                            <w:r>
                              <w:t>claimants.</w:t>
                            </w:r>
                            <w:r w:rsidRPr="00BE00C6">
                              <w:rPr>
                                <w:spacing w:val="-3"/>
                              </w:rPr>
                              <w:t xml:space="preserve"> </w:t>
                            </w:r>
                            <w:r>
                              <w:t>Further</w:t>
                            </w:r>
                            <w:r w:rsidRPr="00BE00C6">
                              <w:rPr>
                                <w:spacing w:val="-3"/>
                              </w:rPr>
                              <w:t xml:space="preserve"> </w:t>
                            </w:r>
                            <w:r>
                              <w:t>reform</w:t>
                            </w:r>
                            <w:r w:rsidRPr="00BE00C6">
                              <w:rPr>
                                <w:spacing w:val="-3"/>
                              </w:rPr>
                              <w:t xml:space="preserve"> </w:t>
                            </w:r>
                            <w:r>
                              <w:t>should</w:t>
                            </w:r>
                            <w:r w:rsidRPr="00BE00C6">
                              <w:rPr>
                                <w:spacing w:val="-3"/>
                              </w:rPr>
                              <w:t xml:space="preserve"> </w:t>
                            </w:r>
                            <w:r>
                              <w:t>strengthen First Nations rights and interests in a way that is robust, practical and consistent with broader expectations for land-use decisions affecting Country.</w:t>
                            </w:r>
                          </w:p>
                          <w:p w14:paraId="5F250A1A" w14:textId="77777777" w:rsidR="003E1B64" w:rsidRDefault="00775BFE" w:rsidP="004A57D6">
                            <w:pPr>
                              <w:pStyle w:val="ListParagraph"/>
                              <w:numPr>
                                <w:ilvl w:val="0"/>
                                <w:numId w:val="46"/>
                              </w:numPr>
                              <w:rPr>
                                <w:color w:val="000000"/>
                              </w:rPr>
                            </w:pPr>
                            <w:r>
                              <w:t>Stacking</w:t>
                            </w:r>
                            <w:r w:rsidRPr="00BE00C6">
                              <w:rPr>
                                <w:spacing w:val="-14"/>
                              </w:rPr>
                              <w:t xml:space="preserve"> </w:t>
                            </w:r>
                            <w:r>
                              <w:t>ACCU</w:t>
                            </w:r>
                            <w:r w:rsidRPr="00BE00C6">
                              <w:rPr>
                                <w:spacing w:val="-1"/>
                              </w:rPr>
                              <w:t xml:space="preserve"> </w:t>
                            </w:r>
                            <w:r>
                              <w:t>projects</w:t>
                            </w:r>
                            <w:r w:rsidRPr="00BE00C6">
                              <w:rPr>
                                <w:spacing w:val="-1"/>
                              </w:rPr>
                              <w:t xml:space="preserve"> </w:t>
                            </w:r>
                            <w:r>
                              <w:t>with</w:t>
                            </w:r>
                            <w:r w:rsidRPr="00BE00C6">
                              <w:rPr>
                                <w:spacing w:val="-1"/>
                              </w:rPr>
                              <w:t xml:space="preserve"> </w:t>
                            </w:r>
                            <w:r>
                              <w:t>Nature</w:t>
                            </w:r>
                            <w:r w:rsidRPr="00BE00C6">
                              <w:rPr>
                                <w:spacing w:val="-1"/>
                              </w:rPr>
                              <w:t xml:space="preserve"> </w:t>
                            </w:r>
                            <w:r>
                              <w:t>Repair</w:t>
                            </w:r>
                            <w:r w:rsidRPr="00BE00C6">
                              <w:rPr>
                                <w:spacing w:val="-1"/>
                              </w:rPr>
                              <w:t xml:space="preserve"> </w:t>
                            </w:r>
                            <w:r>
                              <w:t>Market</w:t>
                            </w:r>
                            <w:r w:rsidRPr="00BE00C6">
                              <w:rPr>
                                <w:spacing w:val="-1"/>
                              </w:rPr>
                              <w:t xml:space="preserve"> </w:t>
                            </w:r>
                            <w:r>
                              <w:t>projects</w:t>
                            </w:r>
                            <w:r w:rsidRPr="00BE00C6">
                              <w:rPr>
                                <w:spacing w:val="-1"/>
                              </w:rPr>
                              <w:t xml:space="preserve"> </w:t>
                            </w:r>
                            <w:r>
                              <w:t>can</w:t>
                            </w:r>
                            <w:r w:rsidRPr="00BE00C6">
                              <w:rPr>
                                <w:spacing w:val="-1"/>
                              </w:rPr>
                              <w:t xml:space="preserve"> </w:t>
                            </w:r>
                            <w:r>
                              <w:t>support</w:t>
                            </w:r>
                            <w:r w:rsidRPr="00BE00C6">
                              <w:rPr>
                                <w:spacing w:val="-1"/>
                              </w:rPr>
                              <w:t xml:space="preserve"> </w:t>
                            </w:r>
                            <w:r>
                              <w:t>integrated</w:t>
                            </w:r>
                            <w:r w:rsidRPr="00BE00C6">
                              <w:rPr>
                                <w:spacing w:val="-1"/>
                              </w:rPr>
                              <w:t xml:space="preserve"> </w:t>
                            </w:r>
                            <w:r>
                              <w:t>land-management outcomes, but clear rules and guidance are needed to ensure additionality requirements</w:t>
                            </w:r>
                            <w:r w:rsidRPr="00BE00C6">
                              <w:rPr>
                                <w:spacing w:val="-4"/>
                              </w:rPr>
                              <w:t xml:space="preserve"> </w:t>
                            </w:r>
                            <w:r>
                              <w:t>are</w:t>
                            </w:r>
                            <w:r w:rsidRPr="00BE00C6">
                              <w:rPr>
                                <w:spacing w:val="-4"/>
                              </w:rPr>
                              <w:t xml:space="preserve"> </w:t>
                            </w:r>
                            <w:r>
                              <w:t>met</w:t>
                            </w:r>
                            <w:r w:rsidRPr="00BE00C6">
                              <w:rPr>
                                <w:spacing w:val="-4"/>
                              </w:rPr>
                              <w:t xml:space="preserve"> </w:t>
                            </w:r>
                            <w:r>
                              <w:t>where</w:t>
                            </w:r>
                            <w:r w:rsidRPr="00BE00C6">
                              <w:rPr>
                                <w:spacing w:val="-4"/>
                              </w:rPr>
                              <w:t xml:space="preserve"> </w:t>
                            </w:r>
                            <w:r>
                              <w:t>carbon,</w:t>
                            </w:r>
                            <w:r w:rsidRPr="00BE00C6">
                              <w:rPr>
                                <w:spacing w:val="-4"/>
                              </w:rPr>
                              <w:t xml:space="preserve"> </w:t>
                            </w:r>
                            <w:r>
                              <w:t>biodiversity</w:t>
                            </w:r>
                            <w:r w:rsidRPr="00BE00C6">
                              <w:rPr>
                                <w:spacing w:val="-4"/>
                              </w:rPr>
                              <w:t xml:space="preserve"> </w:t>
                            </w:r>
                            <w:r>
                              <w:t>and</w:t>
                            </w:r>
                            <w:r w:rsidRPr="00BE00C6">
                              <w:rPr>
                                <w:spacing w:val="-4"/>
                              </w:rPr>
                              <w:t xml:space="preserve"> </w:t>
                            </w:r>
                            <w:r>
                              <w:t>regulatory</w:t>
                            </w:r>
                            <w:r w:rsidRPr="00BE00C6">
                              <w:rPr>
                                <w:spacing w:val="-4"/>
                              </w:rPr>
                              <w:t xml:space="preserve"> </w:t>
                            </w:r>
                            <w:r>
                              <w:t>offset</w:t>
                            </w:r>
                            <w:r w:rsidRPr="00BE00C6">
                              <w:rPr>
                                <w:spacing w:val="-4"/>
                              </w:rPr>
                              <w:t xml:space="preserve"> </w:t>
                            </w:r>
                            <w:r>
                              <w:t>outcomes</w:t>
                            </w:r>
                            <w:r w:rsidRPr="00BE00C6">
                              <w:rPr>
                                <w:spacing w:val="-4"/>
                              </w:rPr>
                              <w:t xml:space="preserve"> </w:t>
                            </w:r>
                            <w:r>
                              <w:t>interact.</w:t>
                            </w:r>
                          </w:p>
                          <w:p w14:paraId="5F250A1B" w14:textId="034052B5" w:rsidR="003E1B64" w:rsidRDefault="00775BFE" w:rsidP="004A57D6">
                            <w:pPr>
                              <w:pStyle w:val="ListParagraph"/>
                              <w:numPr>
                                <w:ilvl w:val="0"/>
                                <w:numId w:val="46"/>
                              </w:numPr>
                              <w:rPr>
                                <w:color w:val="000000"/>
                              </w:rPr>
                            </w:pPr>
                            <w:r>
                              <w:t>Future</w:t>
                            </w:r>
                            <w:r w:rsidRPr="00BE00C6">
                              <w:rPr>
                                <w:spacing w:val="-4"/>
                              </w:rPr>
                              <w:t xml:space="preserve"> </w:t>
                            </w:r>
                            <w:r>
                              <w:t>Government</w:t>
                            </w:r>
                            <w:r w:rsidRPr="00BE00C6">
                              <w:rPr>
                                <w:spacing w:val="-4"/>
                              </w:rPr>
                              <w:t xml:space="preserve"> </w:t>
                            </w:r>
                            <w:r>
                              <w:t>purchasing</w:t>
                            </w:r>
                            <w:r w:rsidRPr="00BE00C6">
                              <w:rPr>
                                <w:spacing w:val="-4"/>
                              </w:rPr>
                              <w:t xml:space="preserve"> </w:t>
                            </w:r>
                            <w:r>
                              <w:t>of</w:t>
                            </w:r>
                            <w:r w:rsidRPr="00BE00C6">
                              <w:rPr>
                                <w:spacing w:val="-15"/>
                              </w:rPr>
                              <w:t xml:space="preserve"> </w:t>
                            </w:r>
                            <w:r>
                              <w:t>ACCUs</w:t>
                            </w:r>
                            <w:r w:rsidRPr="00BE00C6">
                              <w:rPr>
                                <w:spacing w:val="-4"/>
                              </w:rPr>
                              <w:t xml:space="preserve"> </w:t>
                            </w:r>
                            <w:r>
                              <w:t>should</w:t>
                            </w:r>
                            <w:r w:rsidRPr="00BE00C6">
                              <w:rPr>
                                <w:spacing w:val="-4"/>
                              </w:rPr>
                              <w:t xml:space="preserve"> </w:t>
                            </w:r>
                            <w:r>
                              <w:t>prioritise</w:t>
                            </w:r>
                            <w:r w:rsidRPr="00BE00C6">
                              <w:rPr>
                                <w:spacing w:val="-4"/>
                              </w:rPr>
                              <w:t xml:space="preserve"> </w:t>
                            </w:r>
                            <w:r>
                              <w:t>projects</w:t>
                            </w:r>
                            <w:r w:rsidRPr="00BE00C6">
                              <w:rPr>
                                <w:spacing w:val="-4"/>
                              </w:rPr>
                              <w:t xml:space="preserve"> </w:t>
                            </w:r>
                            <w:r>
                              <w:t>with</w:t>
                            </w:r>
                            <w:r w:rsidRPr="00BE00C6">
                              <w:rPr>
                                <w:spacing w:val="-4"/>
                              </w:rPr>
                              <w:t xml:space="preserve"> </w:t>
                            </w:r>
                            <w:r>
                              <w:t>credible</w:t>
                            </w:r>
                            <w:r w:rsidRPr="00BE00C6">
                              <w:rPr>
                                <w:spacing w:val="-4"/>
                              </w:rPr>
                              <w:t xml:space="preserve"> </w:t>
                            </w:r>
                            <w:r>
                              <w:t>public</w:t>
                            </w:r>
                            <w:r w:rsidRPr="00BE00C6">
                              <w:rPr>
                                <w:spacing w:val="-4"/>
                              </w:rPr>
                              <w:t xml:space="preserve"> </w:t>
                            </w:r>
                            <w:r>
                              <w:t>benefits, supported by clear criteria.</w:t>
                            </w:r>
                          </w:p>
                        </w:txbxContent>
                      </wps:txbx>
                      <wps:bodyPr wrap="square" lIns="0" tIns="0" rIns="0" bIns="0" rtlCol="0">
                        <a:noAutofit/>
                      </wps:bodyPr>
                    </wps:wsp>
                  </a:graphicData>
                </a:graphic>
              </wp:anchor>
            </w:drawing>
          </mc:Choice>
          <mc:Fallback>
            <w:pict>
              <v:shape w14:anchorId="5F2507C9" id="Textbox 326" o:spid="_x0000_s1276" type="#_x0000_t202" style="position:absolute;margin-left:41.3pt;margin-top:13.2pt;width:512.65pt;height:279pt;z-index:-25165808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" fillcolor="#f1f2f2" stroked="f">
                <v:textbox inset="0,0,0,0">
                  <w:txbxContent>
                    <w:p w14:paraId="5F250A16" w14:textId="77777777" w:rsidR="003E1B64" w:rsidRDefault="00775BFE">
                      <w:pPr>
                        <w:spacing w:before="184"/>
                        <w:ind w:left="226"/>
                        <w:rPr>
                          <w:b/>
                          <w:color w:val="000000"/>
                          <w:sz w:val="20"/>
                        </w:rPr>
                      </w:pPr>
                      <w:r>
                        <w:rPr>
                          <w:b/>
                          <w:color w:val="00679F"/>
                          <w:sz w:val="20"/>
                        </w:rPr>
                        <w:t>Key</w:t>
                      </w:r>
                      <w:r>
                        <w:rPr>
                          <w:b/>
                          <w:color w:val="00679F"/>
                          <w:spacing w:val="-2"/>
                          <w:sz w:val="20"/>
                        </w:rPr>
                        <w:t xml:space="preserve"> points</w:t>
                      </w:r>
                    </w:p>
                    <w:p w14:paraId="5F250A17" w14:textId="52AAD0BD" w:rsidR="003E1B64" w:rsidRDefault="00775BFE" w:rsidP="004A57D6">
                      <w:pPr>
                        <w:pStyle w:val="ListParagraph"/>
                        <w:numPr>
                          <w:ilvl w:val="0"/>
                          <w:numId w:val="46"/>
                        </w:numPr>
                        <w:rPr>
                          <w:color w:val="000000"/>
                        </w:rPr>
                      </w:pPr>
                      <w:r>
                        <w:t>ACCU</w:t>
                      </w:r>
                      <w:r w:rsidRPr="00BE00C6">
                        <w:rPr>
                          <w:spacing w:val="-4"/>
                        </w:rPr>
                        <w:t xml:space="preserve"> </w:t>
                      </w:r>
                      <w:r>
                        <w:t>projects</w:t>
                      </w:r>
                      <w:r w:rsidRPr="00BE00C6">
                        <w:rPr>
                          <w:spacing w:val="-4"/>
                        </w:rPr>
                        <w:t xml:space="preserve"> </w:t>
                      </w:r>
                      <w:r>
                        <w:t>can</w:t>
                      </w:r>
                      <w:r w:rsidRPr="00BE00C6">
                        <w:rPr>
                          <w:spacing w:val="-4"/>
                        </w:rPr>
                        <w:t xml:space="preserve"> </w:t>
                      </w:r>
                      <w:r>
                        <w:t>deliver</w:t>
                      </w:r>
                      <w:r w:rsidRPr="00BE00C6">
                        <w:rPr>
                          <w:spacing w:val="-4"/>
                        </w:rPr>
                        <w:t xml:space="preserve"> </w:t>
                      </w:r>
                      <w:r>
                        <w:t>benefits</w:t>
                      </w:r>
                      <w:r w:rsidRPr="00BE00C6">
                        <w:rPr>
                          <w:spacing w:val="-4"/>
                        </w:rPr>
                        <w:t xml:space="preserve"> </w:t>
                      </w:r>
                      <w:r>
                        <w:t>beyond</w:t>
                      </w:r>
                      <w:r w:rsidRPr="00BE00C6">
                        <w:rPr>
                          <w:spacing w:val="-4"/>
                        </w:rPr>
                        <w:t xml:space="preserve"> </w:t>
                      </w:r>
                      <w:r>
                        <w:t>emissions</w:t>
                      </w:r>
                      <w:r w:rsidRPr="00BE00C6">
                        <w:rPr>
                          <w:spacing w:val="-4"/>
                        </w:rPr>
                        <w:t xml:space="preserve"> </w:t>
                      </w:r>
                      <w:r>
                        <w:t>reductions,</w:t>
                      </w:r>
                      <w:r w:rsidRPr="00BE00C6">
                        <w:rPr>
                          <w:spacing w:val="-4"/>
                        </w:rPr>
                        <w:t xml:space="preserve"> </w:t>
                      </w:r>
                      <w:r>
                        <w:t>including</w:t>
                      </w:r>
                      <w:r w:rsidRPr="00BE00C6">
                        <w:rPr>
                          <w:spacing w:val="-4"/>
                        </w:rPr>
                        <w:t xml:space="preserve"> </w:t>
                      </w:r>
                      <w:r>
                        <w:t>for</w:t>
                      </w:r>
                      <w:r w:rsidRPr="00BE00C6">
                        <w:rPr>
                          <w:spacing w:val="-4"/>
                        </w:rPr>
                        <w:t xml:space="preserve"> </w:t>
                      </w:r>
                      <w:r>
                        <w:t>First</w:t>
                      </w:r>
                      <w:r w:rsidRPr="00BE00C6">
                        <w:rPr>
                          <w:spacing w:val="-4"/>
                        </w:rPr>
                        <w:t xml:space="preserve"> </w:t>
                      </w:r>
                      <w:r>
                        <w:t>Nations peoples, the environment, regional jobs and community resilience.</w:t>
                      </w:r>
                    </w:p>
                    <w:p w14:paraId="5F250A18" w14:textId="77777777" w:rsidR="003E1B64" w:rsidRDefault="00775BFE" w:rsidP="004A57D6">
                      <w:pPr>
                        <w:pStyle w:val="ListParagraph"/>
                        <w:numPr>
                          <w:ilvl w:val="0"/>
                          <w:numId w:val="46"/>
                        </w:numPr>
                        <w:rPr>
                          <w:color w:val="000000"/>
                        </w:rPr>
                      </w:pPr>
                      <w:r>
                        <w:t>First Nations participation is central to the public value of the</w:t>
                      </w:r>
                      <w:r w:rsidRPr="00BE00C6">
                        <w:rPr>
                          <w:spacing w:val="-7"/>
                        </w:rPr>
                        <w:t xml:space="preserve"> </w:t>
                      </w:r>
                      <w:r>
                        <w:t>ACCU Scheme. First</w:t>
                      </w:r>
                      <w:r w:rsidRPr="00BE00C6">
                        <w:rPr>
                          <w:spacing w:val="80"/>
                          <w:w w:val="150"/>
                        </w:rPr>
                        <w:t xml:space="preserve"> </w:t>
                      </w:r>
                      <w:r>
                        <w:t>Nations-led projects show how</w:t>
                      </w:r>
                      <w:r w:rsidRPr="00BE00C6">
                        <w:rPr>
                          <w:spacing w:val="-10"/>
                        </w:rPr>
                        <w:t xml:space="preserve"> </w:t>
                      </w:r>
                      <w:r>
                        <w:t>ACCU projects support cultural land management alongside emissions reductions.</w:t>
                      </w:r>
                      <w:r w:rsidRPr="00BE00C6">
                        <w:rPr>
                          <w:spacing w:val="-4"/>
                        </w:rPr>
                        <w:t xml:space="preserve"> </w:t>
                      </w:r>
                      <w:r>
                        <w:t>First</w:t>
                      </w:r>
                      <w:r w:rsidRPr="00BE00C6">
                        <w:rPr>
                          <w:spacing w:val="-4"/>
                        </w:rPr>
                        <w:t xml:space="preserve"> </w:t>
                      </w:r>
                      <w:r>
                        <w:t>Nations</w:t>
                      </w:r>
                      <w:r w:rsidRPr="00BE00C6">
                        <w:rPr>
                          <w:spacing w:val="-4"/>
                        </w:rPr>
                        <w:t xml:space="preserve"> </w:t>
                      </w:r>
                      <w:r>
                        <w:t>rights,</w:t>
                      </w:r>
                      <w:r w:rsidRPr="00BE00C6">
                        <w:rPr>
                          <w:spacing w:val="-4"/>
                        </w:rPr>
                        <w:t xml:space="preserve"> </w:t>
                      </w:r>
                      <w:r>
                        <w:t>interests</w:t>
                      </w:r>
                      <w:r w:rsidRPr="00BE00C6">
                        <w:rPr>
                          <w:spacing w:val="-4"/>
                        </w:rPr>
                        <w:t xml:space="preserve"> </w:t>
                      </w:r>
                      <w:r>
                        <w:t>and</w:t>
                      </w:r>
                      <w:r w:rsidRPr="00BE00C6">
                        <w:rPr>
                          <w:spacing w:val="-4"/>
                        </w:rPr>
                        <w:t xml:space="preserve"> </w:t>
                      </w:r>
                      <w:r>
                        <w:t>participation</w:t>
                      </w:r>
                      <w:r w:rsidRPr="00BE00C6">
                        <w:rPr>
                          <w:spacing w:val="-4"/>
                        </w:rPr>
                        <w:t xml:space="preserve"> </w:t>
                      </w:r>
                      <w:r>
                        <w:t>should</w:t>
                      </w:r>
                      <w:r w:rsidRPr="00BE00C6">
                        <w:rPr>
                          <w:spacing w:val="-4"/>
                        </w:rPr>
                        <w:t xml:space="preserve"> </w:t>
                      </w:r>
                      <w:r>
                        <w:t>continue</w:t>
                      </w:r>
                      <w:r w:rsidRPr="00BE00C6">
                        <w:rPr>
                          <w:spacing w:val="-4"/>
                        </w:rPr>
                        <w:t xml:space="preserve"> </w:t>
                      </w:r>
                      <w:r>
                        <w:t>to</w:t>
                      </w:r>
                      <w:r w:rsidRPr="00BE00C6">
                        <w:rPr>
                          <w:spacing w:val="-4"/>
                        </w:rPr>
                        <w:t xml:space="preserve"> </w:t>
                      </w:r>
                      <w:r>
                        <w:t>inform</w:t>
                      </w:r>
                      <w:r w:rsidRPr="00BE00C6">
                        <w:rPr>
                          <w:spacing w:val="-4"/>
                        </w:rPr>
                        <w:t xml:space="preserve"> </w:t>
                      </w:r>
                      <w:r>
                        <w:t>its</w:t>
                      </w:r>
                      <w:r w:rsidRPr="00BE00C6">
                        <w:rPr>
                          <w:spacing w:val="-4"/>
                        </w:rPr>
                        <w:t xml:space="preserve"> </w:t>
                      </w:r>
                      <w:r>
                        <w:t>design, governance and evolution.</w:t>
                      </w:r>
                    </w:p>
                    <w:p w14:paraId="5F250A19" w14:textId="77777777" w:rsidR="003E1B64" w:rsidRDefault="00775BFE" w:rsidP="004A57D6">
                      <w:pPr>
                        <w:pStyle w:val="ListParagraph"/>
                        <w:numPr>
                          <w:ilvl w:val="0"/>
                          <w:numId w:val="46"/>
                        </w:numPr>
                        <w:rPr>
                          <w:color w:val="000000"/>
                        </w:rPr>
                      </w:pPr>
                      <w:r>
                        <w:t>Recent and proposed reforms would strengthen consent and participation arrangements,</w:t>
                      </w:r>
                      <w:r w:rsidRPr="00BE00C6">
                        <w:rPr>
                          <w:spacing w:val="80"/>
                        </w:rPr>
                        <w:t xml:space="preserve"> </w:t>
                      </w:r>
                      <w:r>
                        <w:t>including</w:t>
                      </w:r>
                      <w:r w:rsidRPr="00BE00C6">
                        <w:rPr>
                          <w:spacing w:val="-3"/>
                        </w:rPr>
                        <w:t xml:space="preserve"> </w:t>
                      </w:r>
                      <w:r>
                        <w:t>for</w:t>
                      </w:r>
                      <w:r w:rsidRPr="00BE00C6">
                        <w:rPr>
                          <w:spacing w:val="-3"/>
                        </w:rPr>
                        <w:t xml:space="preserve"> </w:t>
                      </w:r>
                      <w:r>
                        <w:t>native</w:t>
                      </w:r>
                      <w:r w:rsidRPr="00BE00C6">
                        <w:rPr>
                          <w:spacing w:val="-3"/>
                        </w:rPr>
                        <w:t xml:space="preserve"> </w:t>
                      </w:r>
                      <w:r>
                        <w:t>title</w:t>
                      </w:r>
                      <w:r w:rsidRPr="00BE00C6">
                        <w:rPr>
                          <w:spacing w:val="-3"/>
                        </w:rPr>
                        <w:t xml:space="preserve"> </w:t>
                      </w:r>
                      <w:r>
                        <w:t>land</w:t>
                      </w:r>
                      <w:r w:rsidRPr="00BE00C6">
                        <w:rPr>
                          <w:spacing w:val="-3"/>
                        </w:rPr>
                        <w:t xml:space="preserve"> </w:t>
                      </w:r>
                      <w:r>
                        <w:t>and</w:t>
                      </w:r>
                      <w:r w:rsidRPr="00BE00C6">
                        <w:rPr>
                          <w:spacing w:val="-3"/>
                        </w:rPr>
                        <w:t xml:space="preserve"> </w:t>
                      </w:r>
                      <w:r>
                        <w:t>registered</w:t>
                      </w:r>
                      <w:r w:rsidRPr="00BE00C6">
                        <w:rPr>
                          <w:spacing w:val="-3"/>
                        </w:rPr>
                        <w:t xml:space="preserve"> </w:t>
                      </w:r>
                      <w:r>
                        <w:t>native</w:t>
                      </w:r>
                      <w:r w:rsidRPr="00BE00C6">
                        <w:rPr>
                          <w:spacing w:val="-3"/>
                        </w:rPr>
                        <w:t xml:space="preserve"> </w:t>
                      </w:r>
                      <w:r>
                        <w:t>title</w:t>
                      </w:r>
                      <w:r w:rsidRPr="00BE00C6">
                        <w:rPr>
                          <w:spacing w:val="-3"/>
                        </w:rPr>
                        <w:t xml:space="preserve"> </w:t>
                      </w:r>
                      <w:r>
                        <w:t>claimants.</w:t>
                      </w:r>
                      <w:r w:rsidRPr="00BE00C6">
                        <w:rPr>
                          <w:spacing w:val="-3"/>
                        </w:rPr>
                        <w:t xml:space="preserve"> </w:t>
                      </w:r>
                      <w:r>
                        <w:t>Further</w:t>
                      </w:r>
                      <w:r w:rsidRPr="00BE00C6">
                        <w:rPr>
                          <w:spacing w:val="-3"/>
                        </w:rPr>
                        <w:t xml:space="preserve"> </w:t>
                      </w:r>
                      <w:r>
                        <w:t>reform</w:t>
                      </w:r>
                      <w:r w:rsidRPr="00BE00C6">
                        <w:rPr>
                          <w:spacing w:val="-3"/>
                        </w:rPr>
                        <w:t xml:space="preserve"> </w:t>
                      </w:r>
                      <w:r>
                        <w:t>should</w:t>
                      </w:r>
                      <w:r w:rsidRPr="00BE00C6">
                        <w:rPr>
                          <w:spacing w:val="-3"/>
                        </w:rPr>
                        <w:t xml:space="preserve"> </w:t>
                      </w:r>
                      <w:r>
                        <w:t>strengthen First Nations rights and interests in a way that is robust, practical and consistent with broader expectations for land-use decisions affecting Country.</w:t>
                      </w:r>
                    </w:p>
                    <w:p w14:paraId="5F250A1A" w14:textId="77777777" w:rsidR="003E1B64" w:rsidRDefault="00775BFE" w:rsidP="004A57D6">
                      <w:pPr>
                        <w:pStyle w:val="ListParagraph"/>
                        <w:numPr>
                          <w:ilvl w:val="0"/>
                          <w:numId w:val="46"/>
                        </w:numPr>
                        <w:rPr>
                          <w:color w:val="000000"/>
                        </w:rPr>
                      </w:pPr>
                      <w:r>
                        <w:t>Stacking</w:t>
                      </w:r>
                      <w:r w:rsidRPr="00BE00C6">
                        <w:rPr>
                          <w:spacing w:val="-14"/>
                        </w:rPr>
                        <w:t xml:space="preserve"> </w:t>
                      </w:r>
                      <w:r>
                        <w:t>ACCU</w:t>
                      </w:r>
                      <w:r w:rsidRPr="00BE00C6">
                        <w:rPr>
                          <w:spacing w:val="-1"/>
                        </w:rPr>
                        <w:t xml:space="preserve"> </w:t>
                      </w:r>
                      <w:r>
                        <w:t>projects</w:t>
                      </w:r>
                      <w:r w:rsidRPr="00BE00C6">
                        <w:rPr>
                          <w:spacing w:val="-1"/>
                        </w:rPr>
                        <w:t xml:space="preserve"> </w:t>
                      </w:r>
                      <w:r>
                        <w:t>with</w:t>
                      </w:r>
                      <w:r w:rsidRPr="00BE00C6">
                        <w:rPr>
                          <w:spacing w:val="-1"/>
                        </w:rPr>
                        <w:t xml:space="preserve"> </w:t>
                      </w:r>
                      <w:r>
                        <w:t>Nature</w:t>
                      </w:r>
                      <w:r w:rsidRPr="00BE00C6">
                        <w:rPr>
                          <w:spacing w:val="-1"/>
                        </w:rPr>
                        <w:t xml:space="preserve"> </w:t>
                      </w:r>
                      <w:r>
                        <w:t>Repair</w:t>
                      </w:r>
                      <w:r w:rsidRPr="00BE00C6">
                        <w:rPr>
                          <w:spacing w:val="-1"/>
                        </w:rPr>
                        <w:t xml:space="preserve"> </w:t>
                      </w:r>
                      <w:r>
                        <w:t>Market</w:t>
                      </w:r>
                      <w:r w:rsidRPr="00BE00C6">
                        <w:rPr>
                          <w:spacing w:val="-1"/>
                        </w:rPr>
                        <w:t xml:space="preserve"> </w:t>
                      </w:r>
                      <w:r>
                        <w:t>projects</w:t>
                      </w:r>
                      <w:r w:rsidRPr="00BE00C6">
                        <w:rPr>
                          <w:spacing w:val="-1"/>
                        </w:rPr>
                        <w:t xml:space="preserve"> </w:t>
                      </w:r>
                      <w:r>
                        <w:t>can</w:t>
                      </w:r>
                      <w:r w:rsidRPr="00BE00C6">
                        <w:rPr>
                          <w:spacing w:val="-1"/>
                        </w:rPr>
                        <w:t xml:space="preserve"> </w:t>
                      </w:r>
                      <w:r>
                        <w:t>support</w:t>
                      </w:r>
                      <w:r w:rsidRPr="00BE00C6">
                        <w:rPr>
                          <w:spacing w:val="-1"/>
                        </w:rPr>
                        <w:t xml:space="preserve"> </w:t>
                      </w:r>
                      <w:r>
                        <w:t>integrated</w:t>
                      </w:r>
                      <w:r w:rsidRPr="00BE00C6">
                        <w:rPr>
                          <w:spacing w:val="-1"/>
                        </w:rPr>
                        <w:t xml:space="preserve"> </w:t>
                      </w:r>
                      <w:r>
                        <w:t>land-management outcomes, but clear rules and guidance are needed to ensure additionality requirements</w:t>
                      </w:r>
                      <w:r w:rsidRPr="00BE00C6">
                        <w:rPr>
                          <w:spacing w:val="-4"/>
                        </w:rPr>
                        <w:t xml:space="preserve"> </w:t>
                      </w:r>
                      <w:r>
                        <w:t>are</w:t>
                      </w:r>
                      <w:r w:rsidRPr="00BE00C6">
                        <w:rPr>
                          <w:spacing w:val="-4"/>
                        </w:rPr>
                        <w:t xml:space="preserve"> </w:t>
                      </w:r>
                      <w:r>
                        <w:t>met</w:t>
                      </w:r>
                      <w:r w:rsidRPr="00BE00C6">
                        <w:rPr>
                          <w:spacing w:val="-4"/>
                        </w:rPr>
                        <w:t xml:space="preserve"> </w:t>
                      </w:r>
                      <w:r>
                        <w:t>where</w:t>
                      </w:r>
                      <w:r w:rsidRPr="00BE00C6">
                        <w:rPr>
                          <w:spacing w:val="-4"/>
                        </w:rPr>
                        <w:t xml:space="preserve"> </w:t>
                      </w:r>
                      <w:r>
                        <w:t>carbon,</w:t>
                      </w:r>
                      <w:r w:rsidRPr="00BE00C6">
                        <w:rPr>
                          <w:spacing w:val="-4"/>
                        </w:rPr>
                        <w:t xml:space="preserve"> </w:t>
                      </w:r>
                      <w:r>
                        <w:t>biodiversity</w:t>
                      </w:r>
                      <w:r w:rsidRPr="00BE00C6">
                        <w:rPr>
                          <w:spacing w:val="-4"/>
                        </w:rPr>
                        <w:t xml:space="preserve"> </w:t>
                      </w:r>
                      <w:r>
                        <w:t>and</w:t>
                      </w:r>
                      <w:r w:rsidRPr="00BE00C6">
                        <w:rPr>
                          <w:spacing w:val="-4"/>
                        </w:rPr>
                        <w:t xml:space="preserve"> </w:t>
                      </w:r>
                      <w:r>
                        <w:t>regulatory</w:t>
                      </w:r>
                      <w:r w:rsidRPr="00BE00C6">
                        <w:rPr>
                          <w:spacing w:val="-4"/>
                        </w:rPr>
                        <w:t xml:space="preserve"> </w:t>
                      </w:r>
                      <w:r>
                        <w:t>offset</w:t>
                      </w:r>
                      <w:r w:rsidRPr="00BE00C6">
                        <w:rPr>
                          <w:spacing w:val="-4"/>
                        </w:rPr>
                        <w:t xml:space="preserve"> </w:t>
                      </w:r>
                      <w:r>
                        <w:t>outcomes</w:t>
                      </w:r>
                      <w:r w:rsidRPr="00BE00C6">
                        <w:rPr>
                          <w:spacing w:val="-4"/>
                        </w:rPr>
                        <w:t xml:space="preserve"> </w:t>
                      </w:r>
                      <w:r>
                        <w:t>interact.</w:t>
                      </w:r>
                    </w:p>
                    <w:p w14:paraId="5F250A1B" w14:textId="034052B5" w:rsidR="003E1B64" w:rsidRDefault="00775BFE" w:rsidP="004A57D6">
                      <w:pPr>
                        <w:pStyle w:val="ListParagraph"/>
                        <w:numPr>
                          <w:ilvl w:val="0"/>
                          <w:numId w:val="46"/>
                        </w:numPr>
                        <w:rPr>
                          <w:color w:val="000000"/>
                        </w:rPr>
                      </w:pPr>
                      <w:r>
                        <w:t>Future</w:t>
                      </w:r>
                      <w:r w:rsidRPr="00BE00C6">
                        <w:rPr>
                          <w:spacing w:val="-4"/>
                        </w:rPr>
                        <w:t xml:space="preserve"> </w:t>
                      </w:r>
                      <w:r>
                        <w:t>Government</w:t>
                      </w:r>
                      <w:r w:rsidRPr="00BE00C6">
                        <w:rPr>
                          <w:spacing w:val="-4"/>
                        </w:rPr>
                        <w:t xml:space="preserve"> </w:t>
                      </w:r>
                      <w:r>
                        <w:t>purchasing</w:t>
                      </w:r>
                      <w:r w:rsidRPr="00BE00C6">
                        <w:rPr>
                          <w:spacing w:val="-4"/>
                        </w:rPr>
                        <w:t xml:space="preserve"> </w:t>
                      </w:r>
                      <w:r>
                        <w:t>of</w:t>
                      </w:r>
                      <w:r w:rsidRPr="00BE00C6">
                        <w:rPr>
                          <w:spacing w:val="-15"/>
                        </w:rPr>
                        <w:t xml:space="preserve"> </w:t>
                      </w:r>
                      <w:r>
                        <w:t>ACCUs</w:t>
                      </w:r>
                      <w:r w:rsidRPr="00BE00C6">
                        <w:rPr>
                          <w:spacing w:val="-4"/>
                        </w:rPr>
                        <w:t xml:space="preserve"> </w:t>
                      </w:r>
                      <w:r>
                        <w:t>should</w:t>
                      </w:r>
                      <w:r w:rsidRPr="00BE00C6">
                        <w:rPr>
                          <w:spacing w:val="-4"/>
                        </w:rPr>
                        <w:t xml:space="preserve"> </w:t>
                      </w:r>
                      <w:r>
                        <w:t>prioritise</w:t>
                      </w:r>
                      <w:r w:rsidRPr="00BE00C6">
                        <w:rPr>
                          <w:spacing w:val="-4"/>
                        </w:rPr>
                        <w:t xml:space="preserve"> </w:t>
                      </w:r>
                      <w:r>
                        <w:t>projects</w:t>
                      </w:r>
                      <w:r w:rsidRPr="00BE00C6">
                        <w:rPr>
                          <w:spacing w:val="-4"/>
                        </w:rPr>
                        <w:t xml:space="preserve"> </w:t>
                      </w:r>
                      <w:r>
                        <w:t>with</w:t>
                      </w:r>
                      <w:r w:rsidRPr="00BE00C6">
                        <w:rPr>
                          <w:spacing w:val="-4"/>
                        </w:rPr>
                        <w:t xml:space="preserve"> </w:t>
                      </w:r>
                      <w:r>
                        <w:t>credible</w:t>
                      </w:r>
                      <w:r w:rsidRPr="00BE00C6">
                        <w:rPr>
                          <w:spacing w:val="-4"/>
                        </w:rPr>
                        <w:t xml:space="preserve"> </w:t>
                      </w:r>
                      <w:r>
                        <w:t>public</w:t>
                      </w:r>
                      <w:r w:rsidRPr="00BE00C6">
                        <w:rPr>
                          <w:spacing w:val="-4"/>
                        </w:rPr>
                        <w:t xml:space="preserve"> </w:t>
                      </w:r>
                      <w:r>
                        <w:t>benefits, supported by clear criteria.</w:t>
                      </w:r>
                    </w:p>
                  </w:txbxContent>
                </v:textbox>
                <w10:wrap type="topAndBottom" anchorx="page"/>
              </v:shape>
            </w:pict>
          </mc:Fallback>
        </mc:AlternateContent>
      </w:r>
    </w:p>
    <w:p w14:paraId="5F250135" w14:textId="77777777" w:rsidR="003E1B64" w:rsidRDefault="003E1B64">
      <w:pPr>
        <w:pStyle w:val="BodyText"/>
        <w:spacing w:before="6"/>
        <w:rPr>
          <w:b/>
          <w:sz w:val="12"/>
        </w:rPr>
      </w:pPr>
    </w:p>
    <w:p w14:paraId="5F250136" w14:textId="77777777" w:rsidR="003E1B64" w:rsidRDefault="003E1B64">
      <w:pPr>
        <w:pStyle w:val="BodyText"/>
        <w:rPr>
          <w:b/>
          <w:sz w:val="12"/>
        </w:rPr>
        <w:sectPr w:rsidR="003E1B64">
          <w:pgSz w:w="11910" w:h="16840"/>
          <w:pgMar w:top="960" w:right="0" w:bottom="600" w:left="0" w:header="458" w:footer="408" w:gutter="0"/>
          <w:cols w:space="720"/>
        </w:sectPr>
      </w:pPr>
    </w:p>
    <w:p w14:paraId="5F250137" w14:textId="77777777" w:rsidR="003E1B64" w:rsidRDefault="00775BFE">
      <w:pPr>
        <w:pStyle w:val="BodyText"/>
        <w:spacing w:before="93" w:line="249" w:lineRule="auto"/>
        <w:ind w:left="826"/>
      </w:pPr>
      <w:r>
        <w:rPr>
          <w:color w:val="231F20"/>
        </w:rPr>
        <w:t>Many ACCU projects deliver benefits beyond emissions reductions. These broader public benefits can include biodiversity conservation, improved</w:t>
      </w:r>
      <w:r>
        <w:rPr>
          <w:color w:val="231F20"/>
          <w:spacing w:val="-8"/>
        </w:rPr>
        <w:t xml:space="preserve"> </w:t>
      </w:r>
      <w:r>
        <w:rPr>
          <w:color w:val="231F20"/>
        </w:rPr>
        <w:t>soil</w:t>
      </w:r>
      <w:r>
        <w:rPr>
          <w:color w:val="231F20"/>
          <w:spacing w:val="-8"/>
        </w:rPr>
        <w:t xml:space="preserve"> </w:t>
      </w:r>
      <w:r>
        <w:rPr>
          <w:color w:val="231F20"/>
        </w:rPr>
        <w:t>health,</w:t>
      </w:r>
      <w:r>
        <w:rPr>
          <w:color w:val="231F20"/>
          <w:spacing w:val="-8"/>
        </w:rPr>
        <w:t xml:space="preserve"> </w:t>
      </w:r>
      <w:r>
        <w:rPr>
          <w:color w:val="231F20"/>
        </w:rPr>
        <w:t>landscape</w:t>
      </w:r>
      <w:r>
        <w:rPr>
          <w:color w:val="231F20"/>
          <w:spacing w:val="-8"/>
        </w:rPr>
        <w:t xml:space="preserve"> </w:t>
      </w:r>
      <w:r>
        <w:rPr>
          <w:color w:val="231F20"/>
        </w:rPr>
        <w:t>resilience,</w:t>
      </w:r>
      <w:r>
        <w:rPr>
          <w:color w:val="231F20"/>
          <w:spacing w:val="-8"/>
        </w:rPr>
        <w:t xml:space="preserve"> </w:t>
      </w:r>
      <w:r>
        <w:rPr>
          <w:color w:val="231F20"/>
        </w:rPr>
        <w:t>cultural outcomes, First Nations economic participation, regional jobs and community resilience.</w:t>
      </w:r>
    </w:p>
    <w:p w14:paraId="5F250138" w14:textId="77777777" w:rsidR="003E1B64" w:rsidRDefault="00775BFE">
      <w:pPr>
        <w:pStyle w:val="BodyText"/>
        <w:spacing w:before="232" w:line="249" w:lineRule="auto"/>
        <w:ind w:left="826"/>
      </w:pPr>
      <w:r>
        <w:rPr>
          <w:color w:val="231F20"/>
        </w:rPr>
        <w:t>These</w:t>
      </w:r>
      <w:r>
        <w:rPr>
          <w:color w:val="231F20"/>
          <w:spacing w:val="-6"/>
        </w:rPr>
        <w:t xml:space="preserve"> </w:t>
      </w:r>
      <w:r>
        <w:rPr>
          <w:color w:val="231F20"/>
        </w:rPr>
        <w:t>benefits</w:t>
      </w:r>
      <w:r>
        <w:rPr>
          <w:color w:val="231F20"/>
          <w:spacing w:val="-6"/>
        </w:rPr>
        <w:t xml:space="preserve"> </w:t>
      </w:r>
      <w:r>
        <w:rPr>
          <w:color w:val="231F20"/>
        </w:rPr>
        <w:t>matter</w:t>
      </w:r>
      <w:r>
        <w:rPr>
          <w:color w:val="231F20"/>
          <w:spacing w:val="-6"/>
        </w:rPr>
        <w:t xml:space="preserve"> </w:t>
      </w:r>
      <w:r>
        <w:rPr>
          <w:color w:val="231F20"/>
        </w:rPr>
        <w:t>because</w:t>
      </w:r>
      <w:r>
        <w:rPr>
          <w:color w:val="231F20"/>
          <w:spacing w:val="-6"/>
        </w:rPr>
        <w:t xml:space="preserve"> </w:t>
      </w:r>
      <w:r>
        <w:rPr>
          <w:color w:val="231F20"/>
        </w:rPr>
        <w:t>the</w:t>
      </w:r>
      <w:r>
        <w:rPr>
          <w:color w:val="231F20"/>
          <w:spacing w:val="-6"/>
        </w:rPr>
        <w:t xml:space="preserve"> </w:t>
      </w:r>
      <w:r>
        <w:rPr>
          <w:color w:val="231F20"/>
        </w:rPr>
        <w:t>CFI</w:t>
      </w:r>
      <w:r>
        <w:rPr>
          <w:color w:val="231F20"/>
          <w:spacing w:val="-16"/>
        </w:rPr>
        <w:t xml:space="preserve"> </w:t>
      </w:r>
      <w:r>
        <w:rPr>
          <w:color w:val="231F20"/>
        </w:rPr>
        <w:t>Act</w:t>
      </w:r>
      <w:r>
        <w:rPr>
          <w:color w:val="231F20"/>
          <w:spacing w:val="-5"/>
        </w:rPr>
        <w:t xml:space="preserve"> </w:t>
      </w:r>
      <w:r>
        <w:rPr>
          <w:color w:val="231F20"/>
        </w:rPr>
        <w:t>aims</w:t>
      </w:r>
      <w:r>
        <w:rPr>
          <w:color w:val="231F20"/>
          <w:spacing w:val="-6"/>
        </w:rPr>
        <w:t xml:space="preserve"> </w:t>
      </w:r>
      <w:r>
        <w:rPr>
          <w:color w:val="231F20"/>
        </w:rPr>
        <w:t>to reduce</w:t>
      </w:r>
      <w:r>
        <w:rPr>
          <w:color w:val="231F20"/>
          <w:spacing w:val="-3"/>
        </w:rPr>
        <w:t xml:space="preserve"> </w:t>
      </w:r>
      <w:r>
        <w:rPr>
          <w:color w:val="231F20"/>
        </w:rPr>
        <w:t>emissions</w:t>
      </w:r>
      <w:r>
        <w:rPr>
          <w:color w:val="231F20"/>
          <w:spacing w:val="-3"/>
        </w:rPr>
        <w:t xml:space="preserve"> </w:t>
      </w:r>
      <w:r>
        <w:rPr>
          <w:color w:val="231F20"/>
        </w:rPr>
        <w:t>in</w:t>
      </w:r>
      <w:r>
        <w:rPr>
          <w:color w:val="231F20"/>
          <w:spacing w:val="-3"/>
        </w:rPr>
        <w:t xml:space="preserve"> </w:t>
      </w:r>
      <w:r>
        <w:rPr>
          <w:color w:val="231F20"/>
        </w:rPr>
        <w:t>a</w:t>
      </w:r>
      <w:r>
        <w:rPr>
          <w:color w:val="231F20"/>
          <w:spacing w:val="-3"/>
        </w:rPr>
        <w:t xml:space="preserve"> </w:t>
      </w:r>
      <w:r>
        <w:rPr>
          <w:color w:val="231F20"/>
        </w:rPr>
        <w:t>way</w:t>
      </w:r>
      <w:r>
        <w:rPr>
          <w:color w:val="231F20"/>
          <w:spacing w:val="-3"/>
        </w:rPr>
        <w:t xml:space="preserve"> </w:t>
      </w:r>
      <w:r>
        <w:rPr>
          <w:color w:val="231F20"/>
        </w:rPr>
        <w:t>that</w:t>
      </w:r>
      <w:r>
        <w:rPr>
          <w:color w:val="231F20"/>
          <w:spacing w:val="-3"/>
        </w:rPr>
        <w:t xml:space="preserve"> </w:t>
      </w:r>
      <w:r>
        <w:rPr>
          <w:color w:val="231F20"/>
        </w:rPr>
        <w:t>protects</w:t>
      </w:r>
      <w:r>
        <w:rPr>
          <w:color w:val="231F20"/>
          <w:spacing w:val="-14"/>
        </w:rPr>
        <w:t xml:space="preserve"> </w:t>
      </w:r>
      <w:r>
        <w:rPr>
          <w:color w:val="231F20"/>
        </w:rPr>
        <w:t>Australia’s natural</w:t>
      </w:r>
      <w:r>
        <w:rPr>
          <w:color w:val="231F20"/>
          <w:spacing w:val="-5"/>
        </w:rPr>
        <w:t xml:space="preserve"> </w:t>
      </w:r>
      <w:r>
        <w:rPr>
          <w:color w:val="231F20"/>
        </w:rPr>
        <w:t>environment</w:t>
      </w:r>
      <w:r>
        <w:rPr>
          <w:color w:val="231F20"/>
          <w:spacing w:val="-5"/>
        </w:rPr>
        <w:t xml:space="preserve"> </w:t>
      </w:r>
      <w:r>
        <w:rPr>
          <w:color w:val="231F20"/>
        </w:rPr>
        <w:t>and</w:t>
      </w:r>
      <w:r>
        <w:rPr>
          <w:color w:val="231F20"/>
          <w:spacing w:val="-5"/>
        </w:rPr>
        <w:t xml:space="preserve"> </w:t>
      </w:r>
      <w:r>
        <w:rPr>
          <w:color w:val="231F20"/>
        </w:rPr>
        <w:t>improves</w:t>
      </w:r>
      <w:r>
        <w:rPr>
          <w:color w:val="231F20"/>
          <w:spacing w:val="-5"/>
        </w:rPr>
        <w:t xml:space="preserve"> </w:t>
      </w:r>
      <w:r>
        <w:rPr>
          <w:color w:val="231F20"/>
        </w:rPr>
        <w:t>resilience.</w:t>
      </w:r>
      <w:r>
        <w:rPr>
          <w:color w:val="231F20"/>
          <w:spacing w:val="-9"/>
        </w:rPr>
        <w:t xml:space="preserve"> </w:t>
      </w:r>
      <w:r>
        <w:rPr>
          <w:color w:val="231F20"/>
        </w:rPr>
        <w:t xml:space="preserve">They also matter because ACCU projects increasingly operate in a compliance-driven market. Safeguard facilities are likely to </w:t>
      </w:r>
      <w:proofErr w:type="spellStart"/>
      <w:r>
        <w:rPr>
          <w:color w:val="231F20"/>
        </w:rPr>
        <w:t>prioritise</w:t>
      </w:r>
      <w:proofErr w:type="spellEnd"/>
      <w:r>
        <w:rPr>
          <w:color w:val="231F20"/>
        </w:rPr>
        <w:t xml:space="preserve"> reliable, low-</w:t>
      </w:r>
    </w:p>
    <w:p w14:paraId="5F250139" w14:textId="77777777" w:rsidR="003E1B64" w:rsidRDefault="00775BFE">
      <w:pPr>
        <w:pStyle w:val="BodyText"/>
        <w:spacing w:before="6" w:line="249" w:lineRule="auto"/>
        <w:ind w:left="826"/>
      </w:pPr>
      <w:r>
        <w:rPr>
          <w:color w:val="231F20"/>
        </w:rPr>
        <w:t>cost ACCUs for compliance purposes. Without clear criteria, credible verification and buyer demand,</w:t>
      </w:r>
      <w:r>
        <w:rPr>
          <w:color w:val="231F20"/>
          <w:spacing w:val="-6"/>
        </w:rPr>
        <w:t xml:space="preserve"> </w:t>
      </w:r>
      <w:r>
        <w:rPr>
          <w:color w:val="231F20"/>
        </w:rPr>
        <w:t>broader</w:t>
      </w:r>
      <w:r>
        <w:rPr>
          <w:color w:val="231F20"/>
          <w:spacing w:val="-6"/>
        </w:rPr>
        <w:t xml:space="preserve"> </w:t>
      </w:r>
      <w:r>
        <w:rPr>
          <w:color w:val="231F20"/>
        </w:rPr>
        <w:t>public</w:t>
      </w:r>
      <w:r>
        <w:rPr>
          <w:color w:val="231F20"/>
          <w:spacing w:val="-6"/>
        </w:rPr>
        <w:t xml:space="preserve"> </w:t>
      </w:r>
      <w:r>
        <w:rPr>
          <w:color w:val="231F20"/>
        </w:rPr>
        <w:t>benefits</w:t>
      </w:r>
      <w:r>
        <w:rPr>
          <w:color w:val="231F20"/>
          <w:spacing w:val="-6"/>
        </w:rPr>
        <w:t xml:space="preserve"> </w:t>
      </w:r>
      <w:r>
        <w:rPr>
          <w:color w:val="231F20"/>
        </w:rPr>
        <w:t>may</w:t>
      </w:r>
      <w:r>
        <w:rPr>
          <w:color w:val="231F20"/>
          <w:spacing w:val="-6"/>
        </w:rPr>
        <w:t xml:space="preserve"> </w:t>
      </w:r>
      <w:r>
        <w:rPr>
          <w:color w:val="231F20"/>
        </w:rPr>
        <w:t>not</w:t>
      </w:r>
      <w:r>
        <w:rPr>
          <w:color w:val="231F20"/>
          <w:spacing w:val="-6"/>
        </w:rPr>
        <w:t xml:space="preserve"> </w:t>
      </w:r>
      <w:r>
        <w:rPr>
          <w:color w:val="231F20"/>
        </w:rPr>
        <w:t>be</w:t>
      </w:r>
      <w:r>
        <w:rPr>
          <w:color w:val="231F20"/>
          <w:spacing w:val="-6"/>
        </w:rPr>
        <w:t xml:space="preserve"> </w:t>
      </w:r>
      <w:r>
        <w:rPr>
          <w:color w:val="231F20"/>
        </w:rPr>
        <w:t xml:space="preserve">fully </w:t>
      </w:r>
      <w:proofErr w:type="spellStart"/>
      <w:r>
        <w:rPr>
          <w:color w:val="231F20"/>
        </w:rPr>
        <w:t>recognised</w:t>
      </w:r>
      <w:proofErr w:type="spellEnd"/>
      <w:r>
        <w:rPr>
          <w:color w:val="231F20"/>
        </w:rPr>
        <w:t xml:space="preserve"> or rewarded.</w:t>
      </w:r>
    </w:p>
    <w:p w14:paraId="5F25013A" w14:textId="77777777" w:rsidR="003E1B64" w:rsidRDefault="00775BFE">
      <w:pPr>
        <w:pStyle w:val="BodyText"/>
        <w:spacing w:before="230" w:line="249" w:lineRule="auto"/>
        <w:ind w:left="826" w:right="155"/>
      </w:pPr>
      <w:r>
        <w:rPr>
          <w:color w:val="231F20"/>
        </w:rPr>
        <w:t>First Nations participation is not a peripheral issue for the ACCU Scheme. First Nations peoples hold rights and interests across most</w:t>
      </w:r>
    </w:p>
    <w:p w14:paraId="5F25013B" w14:textId="77777777" w:rsidR="003E1B64" w:rsidRDefault="00775BFE">
      <w:pPr>
        <w:pStyle w:val="BodyText"/>
        <w:spacing w:before="93" w:line="249" w:lineRule="auto"/>
        <w:ind w:left="326" w:right="807"/>
      </w:pPr>
      <w:r>
        <w:br w:type="column"/>
      </w:r>
      <w:r>
        <w:rPr>
          <w:color w:val="231F20"/>
        </w:rPr>
        <w:t>of Australia’s land (PC, 2025). First Nations-led carbon projects demonstrate how the scheme supports emissions reductions, cultural land management, ranger employment, community services and long-term capability. The</w:t>
      </w:r>
      <w:r>
        <w:rPr>
          <w:color w:val="231F20"/>
          <w:spacing w:val="-2"/>
        </w:rPr>
        <w:t xml:space="preserve"> </w:t>
      </w:r>
      <w:r>
        <w:rPr>
          <w:color w:val="231F20"/>
        </w:rPr>
        <w:t>Authority considers First Nations rights, interests and participation central to the design and ongoing improvement of the ACCU Scheme.</w:t>
      </w:r>
    </w:p>
    <w:p w14:paraId="5F25013C" w14:textId="77777777" w:rsidR="003E1B64" w:rsidRDefault="00775BFE">
      <w:pPr>
        <w:pStyle w:val="BodyText"/>
        <w:spacing w:before="234" w:line="249" w:lineRule="auto"/>
        <w:ind w:left="326" w:right="807"/>
      </w:pPr>
      <w:r>
        <w:rPr>
          <w:color w:val="231F20"/>
        </w:rPr>
        <w:t>The</w:t>
      </w:r>
      <w:r>
        <w:rPr>
          <w:color w:val="231F20"/>
          <w:spacing w:val="-16"/>
        </w:rPr>
        <w:t xml:space="preserve"> </w:t>
      </w:r>
      <w:r>
        <w:rPr>
          <w:color w:val="231F20"/>
        </w:rPr>
        <w:t>ACCU</w:t>
      </w:r>
      <w:r>
        <w:rPr>
          <w:color w:val="231F20"/>
          <w:spacing w:val="-3"/>
        </w:rPr>
        <w:t xml:space="preserve"> </w:t>
      </w:r>
      <w:r>
        <w:rPr>
          <w:color w:val="231F20"/>
        </w:rPr>
        <w:t>Scheme</w:t>
      </w:r>
      <w:r>
        <w:rPr>
          <w:color w:val="231F20"/>
          <w:spacing w:val="-3"/>
        </w:rPr>
        <w:t xml:space="preserve"> </w:t>
      </w:r>
      <w:r>
        <w:rPr>
          <w:color w:val="231F20"/>
        </w:rPr>
        <w:t>has</w:t>
      </w:r>
      <w:r>
        <w:rPr>
          <w:color w:val="231F20"/>
          <w:spacing w:val="-3"/>
        </w:rPr>
        <w:t xml:space="preserve"> </w:t>
      </w:r>
      <w:r>
        <w:rPr>
          <w:color w:val="231F20"/>
        </w:rPr>
        <w:t>been</w:t>
      </w:r>
      <w:r>
        <w:rPr>
          <w:color w:val="231F20"/>
          <w:spacing w:val="-3"/>
        </w:rPr>
        <w:t xml:space="preserve"> </w:t>
      </w:r>
      <w:r>
        <w:rPr>
          <w:color w:val="231F20"/>
        </w:rPr>
        <w:t>successful</w:t>
      </w:r>
      <w:r>
        <w:rPr>
          <w:color w:val="231F20"/>
          <w:spacing w:val="-3"/>
        </w:rPr>
        <w:t xml:space="preserve"> </w:t>
      </w:r>
      <w:r>
        <w:rPr>
          <w:color w:val="231F20"/>
        </w:rPr>
        <w:t>at</w:t>
      </w:r>
      <w:r>
        <w:rPr>
          <w:color w:val="231F20"/>
          <w:spacing w:val="-3"/>
        </w:rPr>
        <w:t xml:space="preserve"> </w:t>
      </w:r>
      <w:r>
        <w:rPr>
          <w:color w:val="231F20"/>
        </w:rPr>
        <w:t>driving investment into land-based offsets and will remain a valuable tool in securing sequestration into the future.</w:t>
      </w:r>
      <w:r>
        <w:rPr>
          <w:color w:val="231F20"/>
          <w:spacing w:val="-7"/>
        </w:rPr>
        <w:t xml:space="preserve"> </w:t>
      </w:r>
      <w:r>
        <w:rPr>
          <w:color w:val="231F20"/>
        </w:rPr>
        <w:t>Recent</w:t>
      </w:r>
      <w:r>
        <w:rPr>
          <w:color w:val="231F20"/>
          <w:spacing w:val="-7"/>
        </w:rPr>
        <w:t xml:space="preserve"> </w:t>
      </w:r>
      <w:r>
        <w:rPr>
          <w:color w:val="231F20"/>
        </w:rPr>
        <w:t>reforms</w:t>
      </w:r>
      <w:r>
        <w:rPr>
          <w:color w:val="231F20"/>
          <w:spacing w:val="-7"/>
        </w:rPr>
        <w:t xml:space="preserve"> </w:t>
      </w:r>
      <w:r>
        <w:rPr>
          <w:color w:val="231F20"/>
        </w:rPr>
        <w:t>have</w:t>
      </w:r>
      <w:r>
        <w:rPr>
          <w:color w:val="231F20"/>
          <w:spacing w:val="-7"/>
        </w:rPr>
        <w:t xml:space="preserve"> </w:t>
      </w:r>
      <w:r>
        <w:rPr>
          <w:color w:val="231F20"/>
        </w:rPr>
        <w:t>improved</w:t>
      </w:r>
      <w:r>
        <w:rPr>
          <w:color w:val="231F20"/>
          <w:spacing w:val="-7"/>
        </w:rPr>
        <w:t xml:space="preserve"> </w:t>
      </w:r>
      <w:r>
        <w:rPr>
          <w:color w:val="231F20"/>
        </w:rPr>
        <w:t>participation and</w:t>
      </w:r>
      <w:r>
        <w:rPr>
          <w:color w:val="231F20"/>
          <w:spacing w:val="-4"/>
        </w:rPr>
        <w:t xml:space="preserve"> </w:t>
      </w:r>
      <w:r>
        <w:rPr>
          <w:color w:val="231F20"/>
        </w:rPr>
        <w:t>strengthened</w:t>
      </w:r>
      <w:r>
        <w:rPr>
          <w:color w:val="231F20"/>
          <w:spacing w:val="-4"/>
        </w:rPr>
        <w:t xml:space="preserve"> </w:t>
      </w:r>
      <w:r>
        <w:rPr>
          <w:color w:val="231F20"/>
        </w:rPr>
        <w:t>protections</w:t>
      </w:r>
      <w:r>
        <w:rPr>
          <w:color w:val="231F20"/>
          <w:spacing w:val="-4"/>
        </w:rPr>
        <w:t xml:space="preserve"> </w:t>
      </w:r>
      <w:r>
        <w:rPr>
          <w:color w:val="231F20"/>
        </w:rPr>
        <w:t>for</w:t>
      </w:r>
      <w:r>
        <w:rPr>
          <w:color w:val="231F20"/>
          <w:spacing w:val="-4"/>
        </w:rPr>
        <w:t xml:space="preserve"> </w:t>
      </w:r>
      <w:r>
        <w:rPr>
          <w:color w:val="231F20"/>
        </w:rPr>
        <w:t>some</w:t>
      </w:r>
      <w:r>
        <w:rPr>
          <w:color w:val="231F20"/>
          <w:spacing w:val="-4"/>
        </w:rPr>
        <w:t xml:space="preserve"> </w:t>
      </w:r>
      <w:r>
        <w:rPr>
          <w:color w:val="231F20"/>
        </w:rPr>
        <w:t>groups,</w:t>
      </w:r>
      <w:r>
        <w:rPr>
          <w:color w:val="231F20"/>
          <w:spacing w:val="-4"/>
        </w:rPr>
        <w:t xml:space="preserve"> </w:t>
      </w:r>
      <w:r>
        <w:rPr>
          <w:color w:val="231F20"/>
        </w:rPr>
        <w:t>but barriers remain for First Nations peoples, smaller landholders</w:t>
      </w:r>
      <w:r>
        <w:rPr>
          <w:color w:val="231F20"/>
          <w:spacing w:val="-2"/>
        </w:rPr>
        <w:t xml:space="preserve"> </w:t>
      </w:r>
      <w:r>
        <w:rPr>
          <w:color w:val="231F20"/>
        </w:rPr>
        <w:t>and</w:t>
      </w:r>
      <w:r>
        <w:rPr>
          <w:color w:val="231F20"/>
          <w:spacing w:val="-2"/>
        </w:rPr>
        <w:t xml:space="preserve"> </w:t>
      </w:r>
      <w:r>
        <w:rPr>
          <w:color w:val="231F20"/>
        </w:rPr>
        <w:t>regional</w:t>
      </w:r>
      <w:r>
        <w:rPr>
          <w:color w:val="231F20"/>
          <w:spacing w:val="-2"/>
        </w:rPr>
        <w:t xml:space="preserve"> </w:t>
      </w:r>
      <w:r>
        <w:rPr>
          <w:color w:val="231F20"/>
        </w:rPr>
        <w:t>communities.</w:t>
      </w:r>
      <w:r>
        <w:rPr>
          <w:color w:val="231F20"/>
          <w:spacing w:val="-5"/>
        </w:rPr>
        <w:t xml:space="preserve"> </w:t>
      </w:r>
      <w:r>
        <w:rPr>
          <w:color w:val="231F20"/>
        </w:rPr>
        <w:t>This</w:t>
      </w:r>
      <w:r>
        <w:rPr>
          <w:color w:val="231F20"/>
          <w:spacing w:val="-2"/>
        </w:rPr>
        <w:t xml:space="preserve"> </w:t>
      </w:r>
      <w:r>
        <w:rPr>
          <w:color w:val="231F20"/>
        </w:rPr>
        <w:t xml:space="preserve">theme considers how the ACCU Scheme can support broader participation and public benefits, and why any future Government purchasing of ACCUs should </w:t>
      </w:r>
      <w:proofErr w:type="spellStart"/>
      <w:r>
        <w:rPr>
          <w:color w:val="231F20"/>
        </w:rPr>
        <w:t>prioritise</w:t>
      </w:r>
      <w:proofErr w:type="spellEnd"/>
      <w:r>
        <w:rPr>
          <w:color w:val="231F20"/>
        </w:rPr>
        <w:t xml:space="preserve"> credible public benefits.</w:t>
      </w:r>
    </w:p>
    <w:p w14:paraId="5F25013D"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67" w:space="40"/>
            <w:col w:w="6103"/>
          </w:cols>
        </w:sectPr>
      </w:pPr>
    </w:p>
    <w:p w14:paraId="5F25013E" w14:textId="77777777" w:rsidR="003E1B64" w:rsidRDefault="003E1B64">
      <w:pPr>
        <w:pStyle w:val="BodyText"/>
        <w:rPr>
          <w:sz w:val="20"/>
        </w:rPr>
      </w:pPr>
    </w:p>
    <w:p w14:paraId="5F25013F" w14:textId="77777777" w:rsidR="003E1B64" w:rsidRDefault="003E1B64">
      <w:pPr>
        <w:pStyle w:val="BodyText"/>
        <w:spacing w:before="85" w:after="1"/>
        <w:rPr>
          <w:sz w:val="20"/>
        </w:rPr>
      </w:pPr>
    </w:p>
    <w:p w14:paraId="5F250140" w14:textId="77777777" w:rsidR="003E1B64" w:rsidRDefault="00775BFE">
      <w:pPr>
        <w:ind w:left="826"/>
        <w:rPr>
          <w:sz w:val="20"/>
        </w:rPr>
      </w:pPr>
      <w:r>
        <w:rPr>
          <w:noProof/>
          <w:sz w:val="20"/>
        </w:rPr>
        <mc:AlternateContent>
          <mc:Choice Requires="wps">
            <w:drawing>
              <wp:inline distT="0" distB="0" distL="0" distR="0" wp14:anchorId="5F2507CB" wp14:editId="5F2507CC">
                <wp:extent cx="6510655" cy="869315"/>
                <wp:effectExtent l="0" t="0" r="0" b="0"/>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869315"/>
                        </a:xfrm>
                        <a:prstGeom prst="rect">
                          <a:avLst/>
                        </a:prstGeom>
                        <a:solidFill>
                          <a:srgbClr val="EAF6FC"/>
                        </a:solidFill>
                      </wps:spPr>
                      <wps:txbx>
                        <w:txbxContent>
                          <w:p w14:paraId="5F250A1C" w14:textId="77777777" w:rsidR="003E1B64" w:rsidRDefault="00775BFE" w:rsidP="00BE00C6">
                            <w:pPr>
                              <w:pStyle w:val="Quote"/>
                              <w:jc w:val="both"/>
                              <w:rPr>
                                <w:i w:val="0"/>
                                <w:color w:val="000000"/>
                              </w:rPr>
                            </w:pPr>
                            <w:r>
                              <w:t>‘Without</w:t>
                            </w:r>
                            <w:r>
                              <w:rPr>
                                <w:i w:val="0"/>
                                <w:color w:val="231F20"/>
                                <w:spacing w:val="-4"/>
                              </w:rPr>
                              <w:t xml:space="preserve"> </w:t>
                            </w:r>
                            <w:r>
                              <w:rPr>
                                <w:i w:val="0"/>
                                <w:color w:val="231F20"/>
                              </w:rPr>
                              <w:t>targeted</w:t>
                            </w:r>
                            <w:r>
                              <w:rPr>
                                <w:i w:val="0"/>
                                <w:color w:val="231F20"/>
                                <w:spacing w:val="-4"/>
                              </w:rPr>
                              <w:t xml:space="preserve"> </w:t>
                            </w:r>
                            <w:r>
                              <w:rPr>
                                <w:i w:val="0"/>
                                <w:color w:val="231F20"/>
                              </w:rPr>
                              <w:t>reform,</w:t>
                            </w:r>
                            <w:r>
                              <w:rPr>
                                <w:i w:val="0"/>
                                <w:color w:val="231F20"/>
                                <w:spacing w:val="-4"/>
                              </w:rPr>
                              <w:t xml:space="preserve"> </w:t>
                            </w:r>
                            <w:r>
                              <w:rPr>
                                <w:i w:val="0"/>
                                <w:color w:val="231F20"/>
                              </w:rPr>
                              <w:t>these</w:t>
                            </w:r>
                            <w:r>
                              <w:rPr>
                                <w:i w:val="0"/>
                                <w:color w:val="231F20"/>
                                <w:spacing w:val="-4"/>
                              </w:rPr>
                              <w:t xml:space="preserve"> </w:t>
                            </w:r>
                            <w:r>
                              <w:rPr>
                                <w:i w:val="0"/>
                                <w:color w:val="231F20"/>
                              </w:rPr>
                              <w:t>inequities</w:t>
                            </w:r>
                            <w:r>
                              <w:rPr>
                                <w:i w:val="0"/>
                                <w:color w:val="231F20"/>
                                <w:spacing w:val="-4"/>
                              </w:rPr>
                              <w:t xml:space="preserve"> </w:t>
                            </w:r>
                            <w:r>
                              <w:rPr>
                                <w:i w:val="0"/>
                                <w:color w:val="231F20"/>
                              </w:rPr>
                              <w:t>will</w:t>
                            </w:r>
                            <w:r>
                              <w:rPr>
                                <w:i w:val="0"/>
                                <w:color w:val="231F20"/>
                                <w:spacing w:val="-4"/>
                              </w:rPr>
                              <w:t xml:space="preserve"> </w:t>
                            </w:r>
                            <w:r>
                              <w:rPr>
                                <w:i w:val="0"/>
                                <w:color w:val="231F20"/>
                              </w:rPr>
                              <w:t>continue</w:t>
                            </w:r>
                            <w:r>
                              <w:rPr>
                                <w:i w:val="0"/>
                                <w:color w:val="231F20"/>
                                <w:spacing w:val="-4"/>
                              </w:rPr>
                              <w:t xml:space="preserve"> </w:t>
                            </w:r>
                            <w:r>
                              <w:rPr>
                                <w:i w:val="0"/>
                                <w:color w:val="231F20"/>
                              </w:rPr>
                              <w:t>to</w:t>
                            </w:r>
                            <w:r>
                              <w:rPr>
                                <w:i w:val="0"/>
                                <w:color w:val="231F20"/>
                                <w:spacing w:val="-4"/>
                              </w:rPr>
                              <w:t xml:space="preserve"> </w:t>
                            </w:r>
                            <w:r>
                              <w:rPr>
                                <w:i w:val="0"/>
                                <w:color w:val="231F20"/>
                              </w:rPr>
                              <w:t>shape</w:t>
                            </w:r>
                            <w:r>
                              <w:rPr>
                                <w:i w:val="0"/>
                                <w:color w:val="231F20"/>
                                <w:spacing w:val="-4"/>
                              </w:rPr>
                              <w:t xml:space="preserve"> </w:t>
                            </w:r>
                            <w:r>
                              <w:rPr>
                                <w:i w:val="0"/>
                                <w:color w:val="231F20"/>
                              </w:rPr>
                              <w:t>who</w:t>
                            </w:r>
                            <w:r>
                              <w:rPr>
                                <w:i w:val="0"/>
                                <w:color w:val="231F20"/>
                                <w:spacing w:val="-4"/>
                              </w:rPr>
                              <w:t xml:space="preserve"> </w:t>
                            </w:r>
                            <w:r>
                              <w:rPr>
                                <w:i w:val="0"/>
                                <w:color w:val="231F20"/>
                              </w:rPr>
                              <w:t>benefits</w:t>
                            </w:r>
                            <w:r>
                              <w:rPr>
                                <w:i w:val="0"/>
                                <w:color w:val="231F20"/>
                                <w:spacing w:val="-4"/>
                              </w:rPr>
                              <w:t xml:space="preserve"> </w:t>
                            </w:r>
                            <w:r>
                              <w:rPr>
                                <w:i w:val="0"/>
                                <w:color w:val="231F20"/>
                              </w:rPr>
                              <w:t>from</w:t>
                            </w:r>
                            <w:r>
                              <w:rPr>
                                <w:i w:val="0"/>
                                <w:color w:val="231F20"/>
                                <w:spacing w:val="-4"/>
                              </w:rPr>
                              <w:t xml:space="preserve"> </w:t>
                            </w:r>
                            <w:r>
                              <w:rPr>
                                <w:i w:val="0"/>
                                <w:color w:val="231F20"/>
                              </w:rPr>
                              <w:t>carbon</w:t>
                            </w:r>
                            <w:r>
                              <w:rPr>
                                <w:i w:val="0"/>
                                <w:color w:val="231F20"/>
                                <w:spacing w:val="-4"/>
                              </w:rPr>
                              <w:t xml:space="preserve"> </w:t>
                            </w:r>
                            <w:r>
                              <w:rPr>
                                <w:i w:val="0"/>
                                <w:color w:val="231F20"/>
                              </w:rPr>
                              <w:t>markets and who is excluded.’</w:t>
                            </w:r>
                          </w:p>
                          <w:p w14:paraId="5F250A1D" w14:textId="77777777" w:rsidR="003E1B64" w:rsidRDefault="00775BFE">
                            <w:pPr>
                              <w:spacing w:before="229"/>
                              <w:ind w:left="4854"/>
                              <w:rPr>
                                <w:b/>
                                <w:color w:val="000000"/>
                              </w:rPr>
                            </w:pPr>
                            <w:r>
                              <w:rPr>
                                <w:b/>
                                <w:color w:val="231F20"/>
                              </w:rPr>
                              <w:t>-</w:t>
                            </w:r>
                            <w:r>
                              <w:rPr>
                                <w:b/>
                                <w:color w:val="231F20"/>
                                <w:spacing w:val="-5"/>
                              </w:rPr>
                              <w:t xml:space="preserve"> </w:t>
                            </w:r>
                            <w:r>
                              <w:rPr>
                                <w:b/>
                                <w:color w:val="231F20"/>
                              </w:rPr>
                              <w:t>Nature</w:t>
                            </w:r>
                            <w:r>
                              <w:rPr>
                                <w:b/>
                                <w:color w:val="231F20"/>
                                <w:spacing w:val="-5"/>
                              </w:rPr>
                              <w:t xml:space="preserve"> </w:t>
                            </w:r>
                            <w:r>
                              <w:rPr>
                                <w:b/>
                                <w:color w:val="231F20"/>
                              </w:rPr>
                              <w:t>Solutions</w:t>
                            </w:r>
                            <w:r>
                              <w:rPr>
                                <w:b/>
                                <w:color w:val="231F20"/>
                                <w:spacing w:val="-4"/>
                              </w:rPr>
                              <w:t xml:space="preserve"> </w:t>
                            </w:r>
                            <w:r>
                              <w:rPr>
                                <w:b/>
                                <w:color w:val="231F20"/>
                              </w:rPr>
                              <w:t>Consultancy</w:t>
                            </w:r>
                            <w:r>
                              <w:rPr>
                                <w:b/>
                                <w:color w:val="231F20"/>
                                <w:spacing w:val="-5"/>
                              </w:rPr>
                              <w:t xml:space="preserve"> </w:t>
                            </w:r>
                            <w:r>
                              <w:rPr>
                                <w:b/>
                                <w:color w:val="231F20"/>
                              </w:rPr>
                              <w:t>submission,</w:t>
                            </w:r>
                            <w:r>
                              <w:rPr>
                                <w:b/>
                                <w:color w:val="231F20"/>
                                <w:spacing w:val="-4"/>
                              </w:rPr>
                              <w:t xml:space="preserve"> 2026</w:t>
                            </w:r>
                          </w:p>
                        </w:txbxContent>
                      </wps:txbx>
                      <wps:bodyPr wrap="square" lIns="0" tIns="0" rIns="0" bIns="0" rtlCol="0">
                        <a:noAutofit/>
                      </wps:bodyPr>
                    </wps:wsp>
                  </a:graphicData>
                </a:graphic>
              </wp:inline>
            </w:drawing>
          </mc:Choice>
          <mc:Fallback>
            <w:pict>
              <v:shape w14:anchorId="5F2507CB" id="Textbox 327" o:spid="_x0000_s1277" type="#_x0000_t202" style="width:512.65pt;height:6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" fillcolor="#eaf6fc" stroked="f">
                <v:textbox inset="0,0,0,0">
                  <w:txbxContent>
                    <w:p w14:paraId="5F250A1C" w14:textId="77777777" w:rsidR="003E1B64" w:rsidRDefault="00775BFE" w:rsidP="00BE00C6">
                      <w:pPr>
                        <w:pStyle w:val="Quote"/>
                        <w:jc w:val="both"/>
                        <w:rPr>
                          <w:i w:val="0"/>
                          <w:color w:val="000000"/>
                        </w:rPr>
                      </w:pPr>
                      <w:r>
                        <w:t>‘Without</w:t>
                      </w:r>
                      <w:r>
                        <w:rPr>
                          <w:i w:val="0"/>
                          <w:color w:val="231F20"/>
                          <w:spacing w:val="-4"/>
                        </w:rPr>
                        <w:t xml:space="preserve"> </w:t>
                      </w:r>
                      <w:r>
                        <w:rPr>
                          <w:i w:val="0"/>
                          <w:color w:val="231F20"/>
                        </w:rPr>
                        <w:t>targeted</w:t>
                      </w:r>
                      <w:r>
                        <w:rPr>
                          <w:i w:val="0"/>
                          <w:color w:val="231F20"/>
                          <w:spacing w:val="-4"/>
                        </w:rPr>
                        <w:t xml:space="preserve"> </w:t>
                      </w:r>
                      <w:r>
                        <w:rPr>
                          <w:i w:val="0"/>
                          <w:color w:val="231F20"/>
                        </w:rPr>
                        <w:t>reform,</w:t>
                      </w:r>
                      <w:r>
                        <w:rPr>
                          <w:i w:val="0"/>
                          <w:color w:val="231F20"/>
                          <w:spacing w:val="-4"/>
                        </w:rPr>
                        <w:t xml:space="preserve"> </w:t>
                      </w:r>
                      <w:r>
                        <w:rPr>
                          <w:i w:val="0"/>
                          <w:color w:val="231F20"/>
                        </w:rPr>
                        <w:t>these</w:t>
                      </w:r>
                      <w:r>
                        <w:rPr>
                          <w:i w:val="0"/>
                          <w:color w:val="231F20"/>
                          <w:spacing w:val="-4"/>
                        </w:rPr>
                        <w:t xml:space="preserve"> </w:t>
                      </w:r>
                      <w:r>
                        <w:rPr>
                          <w:i w:val="0"/>
                          <w:color w:val="231F20"/>
                        </w:rPr>
                        <w:t>inequities</w:t>
                      </w:r>
                      <w:r>
                        <w:rPr>
                          <w:i w:val="0"/>
                          <w:color w:val="231F20"/>
                          <w:spacing w:val="-4"/>
                        </w:rPr>
                        <w:t xml:space="preserve"> </w:t>
                      </w:r>
                      <w:r>
                        <w:rPr>
                          <w:i w:val="0"/>
                          <w:color w:val="231F20"/>
                        </w:rPr>
                        <w:t>will</w:t>
                      </w:r>
                      <w:r>
                        <w:rPr>
                          <w:i w:val="0"/>
                          <w:color w:val="231F20"/>
                          <w:spacing w:val="-4"/>
                        </w:rPr>
                        <w:t xml:space="preserve"> </w:t>
                      </w:r>
                      <w:r>
                        <w:rPr>
                          <w:i w:val="0"/>
                          <w:color w:val="231F20"/>
                        </w:rPr>
                        <w:t>continue</w:t>
                      </w:r>
                      <w:r>
                        <w:rPr>
                          <w:i w:val="0"/>
                          <w:color w:val="231F20"/>
                          <w:spacing w:val="-4"/>
                        </w:rPr>
                        <w:t xml:space="preserve"> </w:t>
                      </w:r>
                      <w:r>
                        <w:rPr>
                          <w:i w:val="0"/>
                          <w:color w:val="231F20"/>
                        </w:rPr>
                        <w:t>to</w:t>
                      </w:r>
                      <w:r>
                        <w:rPr>
                          <w:i w:val="0"/>
                          <w:color w:val="231F20"/>
                          <w:spacing w:val="-4"/>
                        </w:rPr>
                        <w:t xml:space="preserve"> </w:t>
                      </w:r>
                      <w:r>
                        <w:rPr>
                          <w:i w:val="0"/>
                          <w:color w:val="231F20"/>
                        </w:rPr>
                        <w:t>shape</w:t>
                      </w:r>
                      <w:r>
                        <w:rPr>
                          <w:i w:val="0"/>
                          <w:color w:val="231F20"/>
                          <w:spacing w:val="-4"/>
                        </w:rPr>
                        <w:t xml:space="preserve"> </w:t>
                      </w:r>
                      <w:r>
                        <w:rPr>
                          <w:i w:val="0"/>
                          <w:color w:val="231F20"/>
                        </w:rPr>
                        <w:t>who</w:t>
                      </w:r>
                      <w:r>
                        <w:rPr>
                          <w:i w:val="0"/>
                          <w:color w:val="231F20"/>
                          <w:spacing w:val="-4"/>
                        </w:rPr>
                        <w:t xml:space="preserve"> </w:t>
                      </w:r>
                      <w:r>
                        <w:rPr>
                          <w:i w:val="0"/>
                          <w:color w:val="231F20"/>
                        </w:rPr>
                        <w:t>benefits</w:t>
                      </w:r>
                      <w:r>
                        <w:rPr>
                          <w:i w:val="0"/>
                          <w:color w:val="231F20"/>
                          <w:spacing w:val="-4"/>
                        </w:rPr>
                        <w:t xml:space="preserve"> </w:t>
                      </w:r>
                      <w:r>
                        <w:rPr>
                          <w:i w:val="0"/>
                          <w:color w:val="231F20"/>
                        </w:rPr>
                        <w:t>from</w:t>
                      </w:r>
                      <w:r>
                        <w:rPr>
                          <w:i w:val="0"/>
                          <w:color w:val="231F20"/>
                          <w:spacing w:val="-4"/>
                        </w:rPr>
                        <w:t xml:space="preserve"> </w:t>
                      </w:r>
                      <w:r>
                        <w:rPr>
                          <w:i w:val="0"/>
                          <w:color w:val="231F20"/>
                        </w:rPr>
                        <w:t>carbon</w:t>
                      </w:r>
                      <w:r>
                        <w:rPr>
                          <w:i w:val="0"/>
                          <w:color w:val="231F20"/>
                          <w:spacing w:val="-4"/>
                        </w:rPr>
                        <w:t xml:space="preserve"> </w:t>
                      </w:r>
                      <w:r>
                        <w:rPr>
                          <w:i w:val="0"/>
                          <w:color w:val="231F20"/>
                        </w:rPr>
                        <w:t>markets and who is excluded.’</w:t>
                      </w:r>
                    </w:p>
                    <w:p w14:paraId="5F250A1D" w14:textId="77777777" w:rsidR="003E1B64" w:rsidRDefault="00775BFE">
                      <w:pPr>
                        <w:spacing w:before="229"/>
                        <w:ind w:left="4854"/>
                        <w:rPr>
                          <w:b/>
                          <w:color w:val="000000"/>
                        </w:rPr>
                      </w:pPr>
                      <w:r>
                        <w:rPr>
                          <w:b/>
                          <w:color w:val="231F20"/>
                        </w:rPr>
                        <w:t>-</w:t>
                      </w:r>
                      <w:r>
                        <w:rPr>
                          <w:b/>
                          <w:color w:val="231F20"/>
                          <w:spacing w:val="-5"/>
                        </w:rPr>
                        <w:t xml:space="preserve"> </w:t>
                      </w:r>
                      <w:r>
                        <w:rPr>
                          <w:b/>
                          <w:color w:val="231F20"/>
                        </w:rPr>
                        <w:t>Nature</w:t>
                      </w:r>
                      <w:r>
                        <w:rPr>
                          <w:b/>
                          <w:color w:val="231F20"/>
                          <w:spacing w:val="-5"/>
                        </w:rPr>
                        <w:t xml:space="preserve"> </w:t>
                      </w:r>
                      <w:r>
                        <w:rPr>
                          <w:b/>
                          <w:color w:val="231F20"/>
                        </w:rPr>
                        <w:t>Solutions</w:t>
                      </w:r>
                      <w:r>
                        <w:rPr>
                          <w:b/>
                          <w:color w:val="231F20"/>
                          <w:spacing w:val="-4"/>
                        </w:rPr>
                        <w:t xml:space="preserve"> </w:t>
                      </w:r>
                      <w:r>
                        <w:rPr>
                          <w:b/>
                          <w:color w:val="231F20"/>
                        </w:rPr>
                        <w:t>Consultancy</w:t>
                      </w:r>
                      <w:r>
                        <w:rPr>
                          <w:b/>
                          <w:color w:val="231F20"/>
                          <w:spacing w:val="-5"/>
                        </w:rPr>
                        <w:t xml:space="preserve"> </w:t>
                      </w:r>
                      <w:r>
                        <w:rPr>
                          <w:b/>
                          <w:color w:val="231F20"/>
                        </w:rPr>
                        <w:t>submission,</w:t>
                      </w:r>
                      <w:r>
                        <w:rPr>
                          <w:b/>
                          <w:color w:val="231F20"/>
                          <w:spacing w:val="-4"/>
                        </w:rPr>
                        <w:t xml:space="preserve"> 2026</w:t>
                      </w:r>
                    </w:p>
                  </w:txbxContent>
                </v:textbox>
                <w10:anchorlock/>
              </v:shape>
            </w:pict>
          </mc:Fallback>
        </mc:AlternateContent>
      </w:r>
    </w:p>
    <w:p w14:paraId="5F250141" w14:textId="77777777" w:rsidR="003E1B64" w:rsidRDefault="003E1B64">
      <w:pPr>
        <w:pStyle w:val="BodyText"/>
        <w:spacing w:before="128"/>
      </w:pPr>
    </w:p>
    <w:p w14:paraId="5F250142" w14:textId="77777777" w:rsidR="003E1B64" w:rsidRDefault="00775BFE">
      <w:pPr>
        <w:pStyle w:val="BodyText"/>
        <w:spacing w:line="249" w:lineRule="auto"/>
        <w:ind w:left="826" w:right="1100"/>
      </w:pPr>
      <w:r>
        <w:rPr>
          <w:color w:val="231F20"/>
        </w:rPr>
        <w:t>Both</w:t>
      </w:r>
      <w:r>
        <w:rPr>
          <w:color w:val="231F20"/>
          <w:spacing w:val="-2"/>
        </w:rPr>
        <w:t xml:space="preserve"> </w:t>
      </w:r>
      <w:r>
        <w:rPr>
          <w:color w:val="231F20"/>
        </w:rPr>
        <w:t>the</w:t>
      </w:r>
      <w:r>
        <w:rPr>
          <w:color w:val="231F20"/>
          <w:spacing w:val="-2"/>
        </w:rPr>
        <w:t xml:space="preserve"> </w:t>
      </w:r>
      <w:r>
        <w:rPr>
          <w:color w:val="231F20"/>
        </w:rPr>
        <w:t>2022</w:t>
      </w:r>
      <w:r>
        <w:rPr>
          <w:color w:val="231F20"/>
          <w:spacing w:val="-2"/>
        </w:rPr>
        <w:t xml:space="preserve"> </w:t>
      </w:r>
      <w:r>
        <w:rPr>
          <w:color w:val="231F20"/>
        </w:rPr>
        <w:t>Chubb</w:t>
      </w:r>
      <w:r>
        <w:rPr>
          <w:color w:val="231F20"/>
          <w:spacing w:val="-2"/>
        </w:rPr>
        <w:t xml:space="preserve"> </w:t>
      </w:r>
      <w:r>
        <w:rPr>
          <w:color w:val="231F20"/>
        </w:rPr>
        <w:t>Review</w:t>
      </w:r>
      <w:r>
        <w:rPr>
          <w:color w:val="231F20"/>
          <w:spacing w:val="-2"/>
        </w:rPr>
        <w:t xml:space="preserve"> </w:t>
      </w:r>
      <w:r>
        <w:rPr>
          <w:color w:val="231F20"/>
        </w:rPr>
        <w:t>and</w:t>
      </w:r>
      <w:r>
        <w:rPr>
          <w:color w:val="231F20"/>
          <w:spacing w:val="-2"/>
        </w:rPr>
        <w:t xml:space="preserve"> </w:t>
      </w:r>
      <w:r>
        <w:rPr>
          <w:color w:val="231F20"/>
        </w:rPr>
        <w:t>the</w:t>
      </w:r>
      <w:r>
        <w:rPr>
          <w:color w:val="231F20"/>
          <w:spacing w:val="-14"/>
        </w:rPr>
        <w:t xml:space="preserve"> </w:t>
      </w:r>
      <w:r>
        <w:rPr>
          <w:color w:val="231F20"/>
        </w:rPr>
        <w:t>Authority’s</w:t>
      </w:r>
      <w:r>
        <w:rPr>
          <w:color w:val="231F20"/>
          <w:spacing w:val="-2"/>
        </w:rPr>
        <w:t xml:space="preserve"> </w:t>
      </w:r>
      <w:r>
        <w:rPr>
          <w:color w:val="231F20"/>
        </w:rPr>
        <w:t>2023</w:t>
      </w:r>
      <w:r>
        <w:rPr>
          <w:color w:val="231F20"/>
          <w:spacing w:val="-15"/>
        </w:rPr>
        <w:t xml:space="preserve"> </w:t>
      </w:r>
      <w:r>
        <w:rPr>
          <w:color w:val="231F20"/>
        </w:rPr>
        <w:t>ACCU</w:t>
      </w:r>
      <w:r>
        <w:rPr>
          <w:color w:val="231F20"/>
          <w:spacing w:val="-2"/>
        </w:rPr>
        <w:t xml:space="preserve"> </w:t>
      </w:r>
      <w:r>
        <w:rPr>
          <w:color w:val="231F20"/>
        </w:rPr>
        <w:t>Scheme</w:t>
      </w:r>
      <w:r>
        <w:rPr>
          <w:color w:val="231F20"/>
          <w:spacing w:val="-2"/>
        </w:rPr>
        <w:t xml:space="preserve"> </w:t>
      </w:r>
      <w:r>
        <w:rPr>
          <w:color w:val="231F20"/>
        </w:rPr>
        <w:t>review</w:t>
      </w:r>
      <w:r>
        <w:rPr>
          <w:color w:val="231F20"/>
          <w:spacing w:val="-2"/>
        </w:rPr>
        <w:t xml:space="preserve"> </w:t>
      </w:r>
      <w:r>
        <w:rPr>
          <w:color w:val="231F20"/>
        </w:rPr>
        <w:t>made</w:t>
      </w:r>
      <w:r>
        <w:rPr>
          <w:color w:val="231F20"/>
          <w:spacing w:val="-2"/>
        </w:rPr>
        <w:t xml:space="preserve"> </w:t>
      </w:r>
      <w:r>
        <w:rPr>
          <w:color w:val="231F20"/>
        </w:rPr>
        <w:t>recommendations to</w:t>
      </w:r>
      <w:r>
        <w:rPr>
          <w:color w:val="231F20"/>
          <w:spacing w:val="-3"/>
        </w:rPr>
        <w:t xml:space="preserve"> </w:t>
      </w:r>
      <w:r>
        <w:rPr>
          <w:color w:val="231F20"/>
        </w:rPr>
        <w:t>improve</w:t>
      </w:r>
      <w:r>
        <w:rPr>
          <w:color w:val="231F20"/>
          <w:spacing w:val="-3"/>
        </w:rPr>
        <w:t xml:space="preserve"> </w:t>
      </w:r>
      <w:r>
        <w:rPr>
          <w:color w:val="231F20"/>
        </w:rPr>
        <w:t>participation</w:t>
      </w:r>
      <w:r>
        <w:rPr>
          <w:color w:val="231F20"/>
          <w:spacing w:val="-3"/>
        </w:rPr>
        <w:t xml:space="preserve"> </w:t>
      </w:r>
      <w:r>
        <w:rPr>
          <w:color w:val="231F20"/>
        </w:rPr>
        <w:t>and</w:t>
      </w:r>
      <w:r>
        <w:rPr>
          <w:color w:val="231F20"/>
          <w:spacing w:val="-3"/>
        </w:rPr>
        <w:t xml:space="preserve"> </w:t>
      </w:r>
      <w:r>
        <w:rPr>
          <w:color w:val="231F20"/>
        </w:rPr>
        <w:t>equity</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scheme.</w:t>
      </w:r>
      <w:r>
        <w:rPr>
          <w:color w:val="231F20"/>
          <w:spacing w:val="-6"/>
        </w:rPr>
        <w:t xml:space="preserve"> </w:t>
      </w:r>
      <w:r>
        <w:rPr>
          <w:color w:val="231F20"/>
        </w:rPr>
        <w:t>The</w:t>
      </w:r>
      <w:r>
        <w:rPr>
          <w:color w:val="231F20"/>
          <w:spacing w:val="-3"/>
        </w:rPr>
        <w:t xml:space="preserve"> </w:t>
      </w:r>
      <w:r>
        <w:rPr>
          <w:color w:val="231F20"/>
        </w:rPr>
        <w:t>Government</w:t>
      </w:r>
      <w:r>
        <w:rPr>
          <w:color w:val="231F20"/>
          <w:spacing w:val="-3"/>
        </w:rPr>
        <w:t xml:space="preserve"> </w:t>
      </w:r>
      <w:r>
        <w:rPr>
          <w:color w:val="231F20"/>
        </w:rPr>
        <w:t>has</w:t>
      </w:r>
      <w:r>
        <w:rPr>
          <w:color w:val="231F20"/>
          <w:spacing w:val="-3"/>
        </w:rPr>
        <w:t xml:space="preserve"> </w:t>
      </w:r>
      <w:r>
        <w:rPr>
          <w:color w:val="231F20"/>
        </w:rPr>
        <w:t>agreed,</w:t>
      </w:r>
      <w:r>
        <w:rPr>
          <w:color w:val="231F20"/>
          <w:spacing w:val="-3"/>
        </w:rPr>
        <w:t xml:space="preserve"> </w:t>
      </w:r>
      <w:r>
        <w:rPr>
          <w:color w:val="231F20"/>
        </w:rPr>
        <w:t>or</w:t>
      </w:r>
      <w:r>
        <w:rPr>
          <w:color w:val="231F20"/>
          <w:spacing w:val="-3"/>
        </w:rPr>
        <w:t xml:space="preserve"> </w:t>
      </w:r>
      <w:r>
        <w:rPr>
          <w:color w:val="231F20"/>
        </w:rPr>
        <w:t>agreed</w:t>
      </w:r>
      <w:r>
        <w:rPr>
          <w:color w:val="231F20"/>
          <w:spacing w:val="-3"/>
        </w:rPr>
        <w:t xml:space="preserve"> </w:t>
      </w:r>
      <w:r>
        <w:rPr>
          <w:color w:val="231F20"/>
        </w:rPr>
        <w:t>in</w:t>
      </w:r>
      <w:r>
        <w:rPr>
          <w:color w:val="231F20"/>
          <w:spacing w:val="-3"/>
        </w:rPr>
        <w:t xml:space="preserve"> </w:t>
      </w:r>
      <w:r>
        <w:rPr>
          <w:color w:val="231F20"/>
        </w:rPr>
        <w:t>principle, to these recommendations and has made progress implementing several reforms. Some still require legislative amendments to take effect (DCCEEW, 2026c).</w:t>
      </w:r>
    </w:p>
    <w:p w14:paraId="5F250143" w14:textId="77777777" w:rsidR="003E1B64" w:rsidRDefault="00775BFE">
      <w:pPr>
        <w:pStyle w:val="BodyText"/>
        <w:spacing w:before="230"/>
        <w:ind w:left="826"/>
      </w:pPr>
      <w:r>
        <w:rPr>
          <w:color w:val="231F20"/>
        </w:rPr>
        <w:t>Currently</w:t>
      </w:r>
      <w:r>
        <w:rPr>
          <w:color w:val="231F20"/>
          <w:spacing w:val="-2"/>
        </w:rPr>
        <w:t xml:space="preserve"> </w:t>
      </w:r>
      <w:r>
        <w:rPr>
          <w:color w:val="231F20"/>
        </w:rPr>
        <w:t>proposed</w:t>
      </w:r>
      <w:r>
        <w:rPr>
          <w:color w:val="231F20"/>
          <w:spacing w:val="-1"/>
        </w:rPr>
        <w:t xml:space="preserve"> </w:t>
      </w:r>
      <w:r>
        <w:rPr>
          <w:color w:val="231F20"/>
        </w:rPr>
        <w:t>amendments</w:t>
      </w:r>
      <w:r>
        <w:rPr>
          <w:color w:val="231F20"/>
          <w:spacing w:val="-2"/>
        </w:rPr>
        <w:t xml:space="preserve"> </w:t>
      </w:r>
      <w:r>
        <w:rPr>
          <w:color w:val="231F20"/>
        </w:rPr>
        <w:t>to</w:t>
      </w:r>
      <w:r>
        <w:rPr>
          <w:color w:val="231F20"/>
          <w:spacing w:val="-1"/>
        </w:rPr>
        <w:t xml:space="preserve"> </w:t>
      </w:r>
      <w:r>
        <w:rPr>
          <w:color w:val="231F20"/>
        </w:rPr>
        <w:t>the</w:t>
      </w:r>
      <w:r>
        <w:rPr>
          <w:color w:val="231F20"/>
          <w:spacing w:val="-2"/>
        </w:rPr>
        <w:t xml:space="preserve"> </w:t>
      </w:r>
      <w:r>
        <w:rPr>
          <w:color w:val="231F20"/>
        </w:rPr>
        <w:t>CFI</w:t>
      </w:r>
      <w:r>
        <w:rPr>
          <w:color w:val="231F20"/>
          <w:spacing w:val="-13"/>
        </w:rPr>
        <w:t xml:space="preserve"> </w:t>
      </w:r>
      <w:r>
        <w:rPr>
          <w:color w:val="231F20"/>
        </w:rPr>
        <w:t>Act</w:t>
      </w:r>
      <w:r>
        <w:rPr>
          <w:color w:val="231F20"/>
          <w:spacing w:val="-1"/>
        </w:rPr>
        <w:t xml:space="preserve"> </w:t>
      </w:r>
      <w:r>
        <w:rPr>
          <w:color w:val="231F20"/>
          <w:spacing w:val="-2"/>
        </w:rPr>
        <w:t>include:</w:t>
      </w:r>
    </w:p>
    <w:p w14:paraId="5F250144" w14:textId="77777777" w:rsidR="003E1B64" w:rsidRDefault="00775BFE" w:rsidP="004A57D6">
      <w:pPr>
        <w:pStyle w:val="ListParagraph"/>
        <w:numPr>
          <w:ilvl w:val="0"/>
          <w:numId w:val="47"/>
        </w:numPr>
        <w:tabs>
          <w:tab w:val="left" w:pos="1053"/>
        </w:tabs>
        <w:spacing w:before="238" w:line="249" w:lineRule="auto"/>
        <w:ind w:right="1189"/>
      </w:pPr>
      <w:r>
        <w:rPr>
          <w:color w:val="231F20"/>
        </w:rPr>
        <w:t>requiring</w:t>
      </w:r>
      <w:r>
        <w:rPr>
          <w:color w:val="231F20"/>
          <w:spacing w:val="-3"/>
        </w:rPr>
        <w:t xml:space="preserve"> </w:t>
      </w:r>
      <w:r>
        <w:rPr>
          <w:color w:val="231F20"/>
        </w:rPr>
        <w:t>at</w:t>
      </w:r>
      <w:r>
        <w:rPr>
          <w:color w:val="231F20"/>
          <w:spacing w:val="-3"/>
        </w:rPr>
        <w:t xml:space="preserve"> </w:t>
      </w:r>
      <w:r>
        <w:rPr>
          <w:color w:val="231F20"/>
        </w:rPr>
        <w:t>least</w:t>
      </w:r>
      <w:r>
        <w:rPr>
          <w:color w:val="231F20"/>
          <w:spacing w:val="-3"/>
        </w:rPr>
        <w:t xml:space="preserve"> </w:t>
      </w:r>
      <w:r>
        <w:rPr>
          <w:color w:val="231F20"/>
        </w:rPr>
        <w:t>one</w:t>
      </w:r>
      <w:r>
        <w:rPr>
          <w:color w:val="231F20"/>
          <w:spacing w:val="-3"/>
        </w:rPr>
        <w:t xml:space="preserve"> </w:t>
      </w:r>
      <w:r>
        <w:rPr>
          <w:color w:val="231F20"/>
        </w:rPr>
        <w:t>member</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proposed</w:t>
      </w:r>
      <w:r>
        <w:rPr>
          <w:color w:val="231F20"/>
          <w:spacing w:val="-3"/>
        </w:rPr>
        <w:t xml:space="preserve"> </w:t>
      </w:r>
      <w:r>
        <w:rPr>
          <w:color w:val="231F20"/>
        </w:rPr>
        <w:t>Carbon</w:t>
      </w:r>
      <w:r>
        <w:rPr>
          <w:color w:val="231F20"/>
          <w:spacing w:val="-15"/>
        </w:rPr>
        <w:t xml:space="preserve"> </w:t>
      </w:r>
      <w:r>
        <w:rPr>
          <w:color w:val="231F20"/>
        </w:rPr>
        <w:t>Abatement</w:t>
      </w:r>
      <w:r>
        <w:rPr>
          <w:color w:val="231F20"/>
          <w:spacing w:val="-3"/>
        </w:rPr>
        <w:t xml:space="preserve"> </w:t>
      </w:r>
      <w:r>
        <w:rPr>
          <w:color w:val="231F20"/>
        </w:rPr>
        <w:t>Integrity</w:t>
      </w:r>
      <w:r>
        <w:rPr>
          <w:color w:val="231F20"/>
          <w:spacing w:val="-3"/>
        </w:rPr>
        <w:t xml:space="preserve"> </w:t>
      </w:r>
      <w:r>
        <w:rPr>
          <w:color w:val="231F20"/>
        </w:rPr>
        <w:t>Committee</w:t>
      </w:r>
      <w:r>
        <w:rPr>
          <w:color w:val="231F20"/>
          <w:spacing w:val="-3"/>
        </w:rPr>
        <w:t xml:space="preserve"> </w:t>
      </w:r>
      <w:r>
        <w:rPr>
          <w:color w:val="231F20"/>
        </w:rPr>
        <w:t>(CAIC)</w:t>
      </w:r>
      <w:r>
        <w:rPr>
          <w:color w:val="231F20"/>
          <w:spacing w:val="-3"/>
        </w:rPr>
        <w:t xml:space="preserve"> </w:t>
      </w:r>
      <w:r>
        <w:rPr>
          <w:color w:val="231F20"/>
        </w:rPr>
        <w:t>to</w:t>
      </w:r>
      <w:r>
        <w:rPr>
          <w:color w:val="231F20"/>
          <w:spacing w:val="-3"/>
        </w:rPr>
        <w:t xml:space="preserve"> </w:t>
      </w:r>
      <w:r>
        <w:rPr>
          <w:color w:val="231F20"/>
        </w:rPr>
        <w:t>be Aboriginal and/or a Torres Strait Islander</w:t>
      </w:r>
    </w:p>
    <w:p w14:paraId="5F250145" w14:textId="77777777" w:rsidR="003E1B64" w:rsidRDefault="00775BFE" w:rsidP="004A57D6">
      <w:pPr>
        <w:pStyle w:val="ListParagraph"/>
        <w:numPr>
          <w:ilvl w:val="0"/>
          <w:numId w:val="47"/>
        </w:numPr>
        <w:tabs>
          <w:tab w:val="left" w:pos="1053"/>
        </w:tabs>
        <w:spacing w:before="115" w:line="249" w:lineRule="auto"/>
        <w:ind w:right="1194"/>
      </w:pPr>
      <w:r>
        <w:rPr>
          <w:color w:val="231F20"/>
        </w:rPr>
        <w:t>ensuring</w:t>
      </w:r>
      <w:r>
        <w:rPr>
          <w:color w:val="231F20"/>
          <w:spacing w:val="-3"/>
        </w:rPr>
        <w:t xml:space="preserve"> </w:t>
      </w:r>
      <w:r>
        <w:rPr>
          <w:color w:val="231F20"/>
        </w:rPr>
        <w:t>the</w:t>
      </w:r>
      <w:r>
        <w:rPr>
          <w:color w:val="231F20"/>
          <w:spacing w:val="-3"/>
        </w:rPr>
        <w:t xml:space="preserve"> </w:t>
      </w:r>
      <w:r>
        <w:rPr>
          <w:color w:val="231F20"/>
        </w:rPr>
        <w:t>proposed</w:t>
      </w:r>
      <w:r>
        <w:rPr>
          <w:color w:val="231F20"/>
          <w:spacing w:val="-3"/>
        </w:rPr>
        <w:t xml:space="preserve"> </w:t>
      </w:r>
      <w:r>
        <w:rPr>
          <w:color w:val="231F20"/>
        </w:rPr>
        <w:t>CAIC</w:t>
      </w:r>
      <w:r>
        <w:rPr>
          <w:color w:val="231F20"/>
          <w:spacing w:val="-3"/>
        </w:rPr>
        <w:t xml:space="preserve"> </w:t>
      </w:r>
      <w:r>
        <w:rPr>
          <w:color w:val="231F20"/>
        </w:rPr>
        <w:t>can</w:t>
      </w:r>
      <w:r>
        <w:rPr>
          <w:color w:val="231F20"/>
          <w:spacing w:val="-3"/>
        </w:rPr>
        <w:t xml:space="preserve"> </w:t>
      </w:r>
      <w:r>
        <w:rPr>
          <w:color w:val="231F20"/>
        </w:rPr>
        <w:t>contribute</w:t>
      </w:r>
      <w:r>
        <w:rPr>
          <w:color w:val="231F20"/>
          <w:spacing w:val="-3"/>
        </w:rPr>
        <w:t xml:space="preserve"> </w:t>
      </w:r>
      <w:r>
        <w:rPr>
          <w:color w:val="231F20"/>
        </w:rPr>
        <w:t>to</w:t>
      </w:r>
      <w:r>
        <w:rPr>
          <w:color w:val="231F20"/>
          <w:spacing w:val="-3"/>
        </w:rPr>
        <w:t xml:space="preserve"> </w:t>
      </w:r>
      <w:r>
        <w:rPr>
          <w:color w:val="231F20"/>
        </w:rPr>
        <w:t>effective</w:t>
      </w:r>
      <w:r>
        <w:rPr>
          <w:color w:val="231F20"/>
          <w:spacing w:val="-3"/>
        </w:rPr>
        <w:t xml:space="preserve"> </w:t>
      </w:r>
      <w:r>
        <w:rPr>
          <w:color w:val="231F20"/>
        </w:rPr>
        <w:t>policies</w:t>
      </w:r>
      <w:r>
        <w:rPr>
          <w:color w:val="231F20"/>
          <w:spacing w:val="-3"/>
        </w:rPr>
        <w:t xml:space="preserve"> </w:t>
      </w:r>
      <w:r>
        <w:rPr>
          <w:color w:val="231F20"/>
        </w:rPr>
        <w:t>and</w:t>
      </w:r>
      <w:r>
        <w:rPr>
          <w:color w:val="231F20"/>
          <w:spacing w:val="-3"/>
        </w:rPr>
        <w:t xml:space="preserve"> </w:t>
      </w:r>
      <w:r>
        <w:rPr>
          <w:color w:val="231F20"/>
        </w:rPr>
        <w:t>strategies</w:t>
      </w:r>
      <w:r>
        <w:rPr>
          <w:color w:val="231F20"/>
          <w:spacing w:val="-3"/>
        </w:rPr>
        <w:t xml:space="preserve"> </w:t>
      </w:r>
      <w:r>
        <w:rPr>
          <w:color w:val="231F20"/>
        </w:rPr>
        <w:t>on</w:t>
      </w:r>
      <w:r>
        <w:rPr>
          <w:color w:val="231F20"/>
          <w:spacing w:val="-3"/>
        </w:rPr>
        <w:t xml:space="preserve"> </w:t>
      </w:r>
      <w:r>
        <w:rPr>
          <w:color w:val="231F20"/>
        </w:rPr>
        <w:t>rural</w:t>
      </w:r>
      <w:r>
        <w:rPr>
          <w:color w:val="231F20"/>
          <w:spacing w:val="-3"/>
        </w:rPr>
        <w:t xml:space="preserve"> </w:t>
      </w:r>
      <w:r>
        <w:rPr>
          <w:color w:val="231F20"/>
        </w:rPr>
        <w:t>and</w:t>
      </w:r>
      <w:r>
        <w:rPr>
          <w:color w:val="231F20"/>
          <w:spacing w:val="-3"/>
        </w:rPr>
        <w:t xml:space="preserve"> </w:t>
      </w:r>
      <w:r>
        <w:rPr>
          <w:color w:val="231F20"/>
        </w:rPr>
        <w:t xml:space="preserve">regional </w:t>
      </w:r>
      <w:r>
        <w:rPr>
          <w:color w:val="231F20"/>
          <w:spacing w:val="-2"/>
        </w:rPr>
        <w:t>development</w:t>
      </w:r>
    </w:p>
    <w:p w14:paraId="5F250146" w14:textId="77777777" w:rsidR="003E1B64" w:rsidRDefault="00775BFE" w:rsidP="004A57D6">
      <w:pPr>
        <w:pStyle w:val="ListParagraph"/>
        <w:numPr>
          <w:ilvl w:val="0"/>
          <w:numId w:val="47"/>
        </w:numPr>
        <w:tabs>
          <w:tab w:val="left" w:pos="1053"/>
        </w:tabs>
        <w:spacing w:before="115" w:line="249" w:lineRule="auto"/>
        <w:ind w:right="970"/>
      </w:pPr>
      <w:r>
        <w:rPr>
          <w:color w:val="231F20"/>
        </w:rPr>
        <w:t>requiring</w:t>
      </w:r>
      <w:r>
        <w:rPr>
          <w:color w:val="231F20"/>
          <w:spacing w:val="-3"/>
        </w:rPr>
        <w:t xml:space="preserve"> </w:t>
      </w:r>
      <w:r>
        <w:rPr>
          <w:color w:val="231F20"/>
        </w:rPr>
        <w:t>consent</w:t>
      </w:r>
      <w:r>
        <w:rPr>
          <w:color w:val="231F20"/>
          <w:spacing w:val="-3"/>
        </w:rPr>
        <w:t xml:space="preserve"> </w:t>
      </w:r>
      <w:r>
        <w:rPr>
          <w:color w:val="231F20"/>
        </w:rPr>
        <w:t>from</w:t>
      </w:r>
      <w:r>
        <w:rPr>
          <w:color w:val="231F20"/>
          <w:spacing w:val="-3"/>
        </w:rPr>
        <w:t xml:space="preserve"> </w:t>
      </w:r>
      <w:r>
        <w:rPr>
          <w:color w:val="231F20"/>
        </w:rPr>
        <w:t>eligible</w:t>
      </w:r>
      <w:r>
        <w:rPr>
          <w:color w:val="231F20"/>
          <w:spacing w:val="-3"/>
        </w:rPr>
        <w:t xml:space="preserve"> </w:t>
      </w:r>
      <w:r>
        <w:rPr>
          <w:color w:val="231F20"/>
        </w:rPr>
        <w:t>interest</w:t>
      </w:r>
      <w:r>
        <w:rPr>
          <w:color w:val="231F20"/>
          <w:spacing w:val="-3"/>
        </w:rPr>
        <w:t xml:space="preserve"> </w:t>
      </w:r>
      <w:r>
        <w:rPr>
          <w:color w:val="231F20"/>
        </w:rPr>
        <w:t>holders</w:t>
      </w:r>
      <w:r>
        <w:rPr>
          <w:color w:val="231F20"/>
          <w:spacing w:val="-3"/>
        </w:rPr>
        <w:t xml:space="preserve"> </w:t>
      </w:r>
      <w:r>
        <w:rPr>
          <w:color w:val="231F20"/>
        </w:rPr>
        <w:t>for</w:t>
      </w:r>
      <w:r>
        <w:rPr>
          <w:color w:val="231F20"/>
          <w:spacing w:val="-14"/>
        </w:rPr>
        <w:t xml:space="preserve"> </w:t>
      </w:r>
      <w:r>
        <w:rPr>
          <w:color w:val="231F20"/>
        </w:rPr>
        <w:t>ACCU</w:t>
      </w:r>
      <w:r>
        <w:rPr>
          <w:color w:val="231F20"/>
          <w:spacing w:val="-3"/>
        </w:rPr>
        <w:t xml:space="preserve"> </w:t>
      </w:r>
      <w:r>
        <w:rPr>
          <w:color w:val="231F20"/>
        </w:rPr>
        <w:t>projects</w:t>
      </w:r>
      <w:r>
        <w:rPr>
          <w:color w:val="231F20"/>
          <w:spacing w:val="-3"/>
        </w:rPr>
        <w:t xml:space="preserve"> </w:t>
      </w:r>
      <w:r>
        <w:rPr>
          <w:color w:val="231F20"/>
        </w:rPr>
        <w:t>on</w:t>
      </w:r>
      <w:r>
        <w:rPr>
          <w:color w:val="231F20"/>
          <w:spacing w:val="-3"/>
        </w:rPr>
        <w:t xml:space="preserve"> </w:t>
      </w:r>
      <w:r>
        <w:rPr>
          <w:color w:val="231F20"/>
        </w:rPr>
        <w:t>native</w:t>
      </w:r>
      <w:r>
        <w:rPr>
          <w:color w:val="231F20"/>
          <w:spacing w:val="-3"/>
        </w:rPr>
        <w:t xml:space="preserve"> </w:t>
      </w:r>
      <w:r>
        <w:rPr>
          <w:color w:val="231F20"/>
        </w:rPr>
        <w:t>title</w:t>
      </w:r>
      <w:r>
        <w:rPr>
          <w:color w:val="231F20"/>
          <w:spacing w:val="-3"/>
        </w:rPr>
        <w:t xml:space="preserve"> </w:t>
      </w:r>
      <w:r>
        <w:rPr>
          <w:color w:val="231F20"/>
        </w:rPr>
        <w:t>land</w:t>
      </w:r>
      <w:r>
        <w:rPr>
          <w:color w:val="231F20"/>
          <w:spacing w:val="-3"/>
        </w:rPr>
        <w:t xml:space="preserve"> </w:t>
      </w:r>
      <w:r>
        <w:rPr>
          <w:color w:val="231F20"/>
        </w:rPr>
        <w:t>or</w:t>
      </w:r>
      <w:r>
        <w:rPr>
          <w:color w:val="231F20"/>
          <w:spacing w:val="-3"/>
        </w:rPr>
        <w:t xml:space="preserve"> </w:t>
      </w:r>
      <w:r>
        <w:rPr>
          <w:color w:val="231F20"/>
        </w:rPr>
        <w:t>claimed</w:t>
      </w:r>
      <w:r>
        <w:rPr>
          <w:color w:val="231F20"/>
          <w:spacing w:val="-3"/>
        </w:rPr>
        <w:t xml:space="preserve"> </w:t>
      </w:r>
      <w:r>
        <w:rPr>
          <w:color w:val="231F20"/>
        </w:rPr>
        <w:t>native title land</w:t>
      </w:r>
    </w:p>
    <w:p w14:paraId="5F250147" w14:textId="77777777" w:rsidR="003E1B64" w:rsidRDefault="00775BFE" w:rsidP="004A57D6">
      <w:pPr>
        <w:pStyle w:val="ListParagraph"/>
        <w:numPr>
          <w:ilvl w:val="0"/>
          <w:numId w:val="47"/>
        </w:numPr>
        <w:tabs>
          <w:tab w:val="left" w:pos="1052"/>
        </w:tabs>
        <w:spacing w:before="115"/>
      </w:pPr>
      <w:r>
        <w:rPr>
          <w:color w:val="231F20"/>
        </w:rPr>
        <w:t>expanding</w:t>
      </w:r>
      <w:r>
        <w:rPr>
          <w:color w:val="231F20"/>
          <w:spacing w:val="-7"/>
        </w:rPr>
        <w:t xml:space="preserve"> </w:t>
      </w:r>
      <w:r>
        <w:rPr>
          <w:color w:val="231F20"/>
        </w:rPr>
        <w:t>eligible</w:t>
      </w:r>
      <w:r>
        <w:rPr>
          <w:color w:val="231F20"/>
          <w:spacing w:val="-5"/>
        </w:rPr>
        <w:t xml:space="preserve"> </w:t>
      </w:r>
      <w:r>
        <w:rPr>
          <w:color w:val="231F20"/>
        </w:rPr>
        <w:t>interest</w:t>
      </w:r>
      <w:r>
        <w:rPr>
          <w:color w:val="231F20"/>
          <w:spacing w:val="-4"/>
        </w:rPr>
        <w:t xml:space="preserve"> </w:t>
      </w:r>
      <w:r>
        <w:rPr>
          <w:color w:val="231F20"/>
        </w:rPr>
        <w:t>holders</w:t>
      </w:r>
      <w:r>
        <w:rPr>
          <w:color w:val="231F20"/>
          <w:spacing w:val="-5"/>
        </w:rPr>
        <w:t xml:space="preserve"> </w:t>
      </w:r>
      <w:r>
        <w:rPr>
          <w:color w:val="231F20"/>
        </w:rPr>
        <w:t>to</w:t>
      </w:r>
      <w:r>
        <w:rPr>
          <w:color w:val="231F20"/>
          <w:spacing w:val="-5"/>
        </w:rPr>
        <w:t xml:space="preserve"> </w:t>
      </w:r>
      <w:r>
        <w:rPr>
          <w:color w:val="231F20"/>
        </w:rPr>
        <w:t>include</w:t>
      </w:r>
      <w:r>
        <w:rPr>
          <w:color w:val="231F20"/>
          <w:spacing w:val="-4"/>
        </w:rPr>
        <w:t xml:space="preserve"> </w:t>
      </w:r>
      <w:r>
        <w:rPr>
          <w:color w:val="231F20"/>
        </w:rPr>
        <w:t>registered</w:t>
      </w:r>
      <w:r>
        <w:rPr>
          <w:color w:val="231F20"/>
          <w:spacing w:val="-5"/>
        </w:rPr>
        <w:t xml:space="preserve"> </w:t>
      </w:r>
      <w:r>
        <w:rPr>
          <w:color w:val="231F20"/>
        </w:rPr>
        <w:t>native</w:t>
      </w:r>
      <w:r>
        <w:rPr>
          <w:color w:val="231F20"/>
          <w:spacing w:val="-5"/>
        </w:rPr>
        <w:t xml:space="preserve"> </w:t>
      </w:r>
      <w:r>
        <w:rPr>
          <w:color w:val="231F20"/>
        </w:rPr>
        <w:t>title</w:t>
      </w:r>
      <w:r>
        <w:rPr>
          <w:color w:val="231F20"/>
          <w:spacing w:val="-4"/>
        </w:rPr>
        <w:t xml:space="preserve"> </w:t>
      </w:r>
      <w:r>
        <w:rPr>
          <w:color w:val="231F20"/>
        </w:rPr>
        <w:t>claimants</w:t>
      </w:r>
      <w:r>
        <w:rPr>
          <w:color w:val="231F20"/>
          <w:spacing w:val="-5"/>
        </w:rPr>
        <w:t xml:space="preserve"> </w:t>
      </w:r>
      <w:r>
        <w:rPr>
          <w:color w:val="231F20"/>
        </w:rPr>
        <w:t>(DCCEEW,</w:t>
      </w:r>
      <w:r>
        <w:rPr>
          <w:color w:val="231F20"/>
          <w:spacing w:val="-4"/>
        </w:rPr>
        <w:t xml:space="preserve"> </w:t>
      </w:r>
      <w:r>
        <w:rPr>
          <w:color w:val="231F20"/>
          <w:spacing w:val="-2"/>
        </w:rPr>
        <w:t>2026a).</w:t>
      </w:r>
    </w:p>
    <w:p w14:paraId="5F250148" w14:textId="77777777" w:rsidR="003E1B64" w:rsidRDefault="00775BFE">
      <w:pPr>
        <w:pStyle w:val="BodyText"/>
        <w:spacing w:before="238" w:line="249" w:lineRule="auto"/>
        <w:ind w:left="826" w:right="819"/>
      </w:pPr>
      <w:r>
        <w:rPr>
          <w:color w:val="231F20"/>
        </w:rPr>
        <w:t>These</w:t>
      </w:r>
      <w:r>
        <w:rPr>
          <w:color w:val="231F20"/>
          <w:spacing w:val="-3"/>
        </w:rPr>
        <w:t xml:space="preserve"> </w:t>
      </w:r>
      <w:r>
        <w:rPr>
          <w:color w:val="231F20"/>
        </w:rPr>
        <w:t>reforms</w:t>
      </w:r>
      <w:r>
        <w:rPr>
          <w:color w:val="231F20"/>
          <w:spacing w:val="-3"/>
        </w:rPr>
        <w:t xml:space="preserve"> </w:t>
      </w:r>
      <w:r>
        <w:rPr>
          <w:color w:val="231F20"/>
        </w:rPr>
        <w:t>are</w:t>
      </w:r>
      <w:r>
        <w:rPr>
          <w:color w:val="231F20"/>
          <w:spacing w:val="-3"/>
        </w:rPr>
        <w:t xml:space="preserve"> </w:t>
      </w:r>
      <w:r>
        <w:rPr>
          <w:color w:val="231F20"/>
        </w:rPr>
        <w:t>intended</w:t>
      </w:r>
      <w:r>
        <w:rPr>
          <w:color w:val="231F20"/>
          <w:spacing w:val="-3"/>
        </w:rPr>
        <w:t xml:space="preserve"> </w:t>
      </w:r>
      <w:r>
        <w:rPr>
          <w:color w:val="231F20"/>
        </w:rPr>
        <w:t>to</w:t>
      </w:r>
      <w:r>
        <w:rPr>
          <w:color w:val="231F20"/>
          <w:spacing w:val="-3"/>
        </w:rPr>
        <w:t xml:space="preserve"> </w:t>
      </w:r>
      <w:r>
        <w:rPr>
          <w:color w:val="231F20"/>
        </w:rPr>
        <w:t>strengthen</w:t>
      </w:r>
      <w:r>
        <w:rPr>
          <w:color w:val="231F20"/>
          <w:spacing w:val="-3"/>
        </w:rPr>
        <w:t xml:space="preserve"> </w:t>
      </w:r>
      <w:r>
        <w:rPr>
          <w:color w:val="231F20"/>
        </w:rPr>
        <w:t>protections</w:t>
      </w:r>
      <w:r>
        <w:rPr>
          <w:color w:val="231F20"/>
          <w:spacing w:val="-3"/>
        </w:rPr>
        <w:t xml:space="preserve"> </w:t>
      </w:r>
      <w:r>
        <w:rPr>
          <w:color w:val="231F20"/>
        </w:rPr>
        <w:t>for</w:t>
      </w:r>
      <w:r>
        <w:rPr>
          <w:color w:val="231F20"/>
          <w:spacing w:val="-7"/>
        </w:rPr>
        <w:t xml:space="preserve"> </w:t>
      </w:r>
      <w:r>
        <w:rPr>
          <w:color w:val="231F20"/>
        </w:rPr>
        <w:t>Traditional</w:t>
      </w:r>
      <w:r>
        <w:rPr>
          <w:color w:val="231F20"/>
          <w:spacing w:val="-3"/>
        </w:rPr>
        <w:t xml:space="preserve"> </w:t>
      </w:r>
      <w:r>
        <w:rPr>
          <w:color w:val="231F20"/>
        </w:rPr>
        <w:t>Owners</w:t>
      </w:r>
      <w:r>
        <w:rPr>
          <w:color w:val="231F20"/>
          <w:spacing w:val="-3"/>
        </w:rPr>
        <w:t xml:space="preserve"> </w:t>
      </w:r>
      <w:r>
        <w:rPr>
          <w:color w:val="231F20"/>
        </w:rPr>
        <w:t>and</w:t>
      </w:r>
      <w:r>
        <w:rPr>
          <w:color w:val="231F20"/>
          <w:spacing w:val="-3"/>
        </w:rPr>
        <w:t xml:space="preserve"> </w:t>
      </w:r>
      <w:r>
        <w:rPr>
          <w:color w:val="231F20"/>
        </w:rPr>
        <w:t>better</w:t>
      </w:r>
      <w:r>
        <w:rPr>
          <w:color w:val="231F20"/>
          <w:spacing w:val="-3"/>
        </w:rPr>
        <w:t xml:space="preserve"> </w:t>
      </w:r>
      <w:r>
        <w:rPr>
          <w:color w:val="231F20"/>
        </w:rPr>
        <w:t>align</w:t>
      </w:r>
      <w:r>
        <w:rPr>
          <w:color w:val="231F20"/>
          <w:spacing w:val="-3"/>
        </w:rPr>
        <w:t xml:space="preserve"> </w:t>
      </w:r>
      <w:r>
        <w:rPr>
          <w:color w:val="231F20"/>
        </w:rPr>
        <w:t>the</w:t>
      </w:r>
      <w:r>
        <w:rPr>
          <w:color w:val="231F20"/>
          <w:spacing w:val="-3"/>
        </w:rPr>
        <w:t xml:space="preserve"> </w:t>
      </w:r>
      <w:r>
        <w:rPr>
          <w:color w:val="231F20"/>
        </w:rPr>
        <w:t>scheme with Free, Prior and Informed Consent (FPIC) principles.</w:t>
      </w:r>
    </w:p>
    <w:p w14:paraId="5F250149" w14:textId="77777777" w:rsidR="003E1B64" w:rsidRDefault="00775BFE">
      <w:pPr>
        <w:pStyle w:val="BodyText"/>
        <w:spacing w:before="229" w:line="249" w:lineRule="auto"/>
        <w:ind w:left="826" w:right="1932"/>
      </w:pPr>
      <w:r>
        <w:rPr>
          <w:color w:val="231F20"/>
        </w:rPr>
        <w:t>Stakeholders</w:t>
      </w:r>
      <w:r>
        <w:rPr>
          <w:color w:val="231F20"/>
          <w:spacing w:val="-3"/>
        </w:rPr>
        <w:t xml:space="preserve"> </w:t>
      </w:r>
      <w:r>
        <w:rPr>
          <w:color w:val="231F20"/>
        </w:rPr>
        <w:t>raised</w:t>
      </w:r>
      <w:r>
        <w:rPr>
          <w:color w:val="231F20"/>
          <w:spacing w:val="-3"/>
        </w:rPr>
        <w:t xml:space="preserve"> </w:t>
      </w:r>
      <w:r>
        <w:rPr>
          <w:color w:val="231F20"/>
        </w:rPr>
        <w:t>concerns</w:t>
      </w:r>
      <w:r>
        <w:rPr>
          <w:color w:val="231F20"/>
          <w:spacing w:val="-3"/>
        </w:rPr>
        <w:t xml:space="preserve"> </w:t>
      </w:r>
      <w:r>
        <w:rPr>
          <w:color w:val="231F20"/>
        </w:rPr>
        <w:t>about</w:t>
      </w:r>
      <w:r>
        <w:rPr>
          <w:color w:val="231F20"/>
          <w:spacing w:val="-3"/>
        </w:rPr>
        <w:t xml:space="preserve"> </w:t>
      </w:r>
      <w:r>
        <w:rPr>
          <w:color w:val="231F20"/>
        </w:rPr>
        <w:t>the</w:t>
      </w:r>
      <w:r>
        <w:rPr>
          <w:color w:val="231F20"/>
          <w:spacing w:val="-3"/>
        </w:rPr>
        <w:t xml:space="preserve"> </w:t>
      </w:r>
      <w:r>
        <w:rPr>
          <w:color w:val="231F20"/>
        </w:rPr>
        <w:t>pace</w:t>
      </w:r>
      <w:r>
        <w:rPr>
          <w:color w:val="231F20"/>
          <w:spacing w:val="-3"/>
        </w:rPr>
        <w:t xml:space="preserve"> </w:t>
      </w:r>
      <w:r>
        <w:rPr>
          <w:color w:val="231F20"/>
        </w:rPr>
        <w:t>of</w:t>
      </w:r>
      <w:r>
        <w:rPr>
          <w:color w:val="231F20"/>
          <w:spacing w:val="-3"/>
        </w:rPr>
        <w:t xml:space="preserve"> </w:t>
      </w:r>
      <w:r>
        <w:rPr>
          <w:color w:val="231F20"/>
        </w:rPr>
        <w:t>implementing</w:t>
      </w:r>
      <w:r>
        <w:rPr>
          <w:color w:val="231F20"/>
          <w:spacing w:val="-3"/>
        </w:rPr>
        <w:t xml:space="preserve"> </w:t>
      </w:r>
      <w:r>
        <w:rPr>
          <w:color w:val="231F20"/>
        </w:rPr>
        <w:t>reforms</w:t>
      </w:r>
      <w:r>
        <w:rPr>
          <w:color w:val="231F20"/>
          <w:spacing w:val="-3"/>
        </w:rPr>
        <w:t xml:space="preserve"> </w:t>
      </w:r>
      <w:r>
        <w:rPr>
          <w:color w:val="231F20"/>
        </w:rPr>
        <w:t>to</w:t>
      </w:r>
      <w:r>
        <w:rPr>
          <w:color w:val="231F20"/>
          <w:spacing w:val="-3"/>
        </w:rPr>
        <w:t xml:space="preserve"> </w:t>
      </w:r>
      <w:r>
        <w:rPr>
          <w:color w:val="231F20"/>
        </w:rPr>
        <w:t>improve</w:t>
      </w:r>
      <w:r>
        <w:rPr>
          <w:color w:val="231F20"/>
          <w:spacing w:val="-3"/>
        </w:rPr>
        <w:t xml:space="preserve"> </w:t>
      </w:r>
      <w:r>
        <w:rPr>
          <w:color w:val="231F20"/>
        </w:rPr>
        <w:t>equity</w:t>
      </w:r>
      <w:r>
        <w:rPr>
          <w:color w:val="231F20"/>
          <w:spacing w:val="-3"/>
        </w:rPr>
        <w:t xml:space="preserve"> </w:t>
      </w:r>
      <w:r>
        <w:rPr>
          <w:color w:val="231F20"/>
        </w:rPr>
        <w:t xml:space="preserve">and </w:t>
      </w:r>
      <w:r>
        <w:rPr>
          <w:color w:val="231F20"/>
          <w:spacing w:val="-2"/>
        </w:rPr>
        <w:t>participation.</w:t>
      </w:r>
    </w:p>
    <w:p w14:paraId="5F25014A" w14:textId="77777777" w:rsidR="003E1B64" w:rsidRDefault="00775BFE">
      <w:pPr>
        <w:pStyle w:val="BodyText"/>
        <w:spacing w:before="143"/>
        <w:rPr>
          <w:sz w:val="20"/>
        </w:rPr>
      </w:pPr>
      <w:r>
        <w:rPr>
          <w:noProof/>
          <w:sz w:val="20"/>
        </w:rPr>
        <mc:AlternateContent>
          <mc:Choice Requires="wps">
            <w:drawing>
              <wp:anchor distT="0" distB="0" distL="0" distR="0" simplePos="0" relativeHeight="251658392" behindDoc="1" locked="0" layoutInCell="1" allowOverlap="1" wp14:anchorId="5F2507CD" wp14:editId="5F2507CE">
                <wp:simplePos x="0" y="0"/>
                <wp:positionH relativeFrom="page">
                  <wp:posOffset>524738</wp:posOffset>
                </wp:positionH>
                <wp:positionV relativeFrom="paragraph">
                  <wp:posOffset>252525</wp:posOffset>
                </wp:positionV>
                <wp:extent cx="6510655" cy="2139315"/>
                <wp:effectExtent l="0" t="0" r="0" b="0"/>
                <wp:wrapTopAndBottom/>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2139315"/>
                        </a:xfrm>
                        <a:prstGeom prst="rect">
                          <a:avLst/>
                        </a:prstGeom>
                        <a:solidFill>
                          <a:srgbClr val="EAF6FC"/>
                        </a:solidFill>
                      </wps:spPr>
                      <wps:txbx>
                        <w:txbxContent>
                          <w:p w14:paraId="5F250A1E" w14:textId="77777777" w:rsidR="003E1B64" w:rsidRDefault="00775BFE" w:rsidP="00556445">
                            <w:pPr>
                              <w:pStyle w:val="Quote"/>
                              <w:jc w:val="both"/>
                              <w:rPr>
                                <w:i w:val="0"/>
                                <w:color w:val="000000"/>
                              </w:rPr>
                            </w:pPr>
                            <w:r>
                              <w:t>‘Kimberley</w:t>
                            </w:r>
                            <w:r>
                              <w:rPr>
                                <w:i w:val="0"/>
                                <w:color w:val="231F20"/>
                                <w:spacing w:val="-11"/>
                              </w:rPr>
                              <w:t xml:space="preserve"> </w:t>
                            </w:r>
                            <w:r>
                              <w:rPr>
                                <w:i w:val="0"/>
                                <w:color w:val="231F20"/>
                              </w:rPr>
                              <w:t>Aboriginal</w:t>
                            </w:r>
                            <w:r>
                              <w:rPr>
                                <w:i w:val="0"/>
                                <w:color w:val="231F20"/>
                                <w:spacing w:val="-3"/>
                              </w:rPr>
                              <w:t xml:space="preserve"> </w:t>
                            </w:r>
                            <w:r>
                              <w:rPr>
                                <w:i w:val="0"/>
                                <w:color w:val="231F20"/>
                              </w:rPr>
                              <w:t>people</w:t>
                            </w:r>
                            <w:r>
                              <w:rPr>
                                <w:i w:val="0"/>
                                <w:color w:val="231F20"/>
                                <w:spacing w:val="-3"/>
                              </w:rPr>
                              <w:t xml:space="preserve"> </w:t>
                            </w:r>
                            <w:r>
                              <w:rPr>
                                <w:i w:val="0"/>
                                <w:color w:val="231F20"/>
                              </w:rPr>
                              <w:t>are</w:t>
                            </w:r>
                            <w:r>
                              <w:rPr>
                                <w:i w:val="0"/>
                                <w:color w:val="231F20"/>
                                <w:spacing w:val="-3"/>
                              </w:rPr>
                              <w:t xml:space="preserve"> </w:t>
                            </w:r>
                            <w:r>
                              <w:rPr>
                                <w:i w:val="0"/>
                                <w:color w:val="231F20"/>
                              </w:rPr>
                              <w:t>particularly</w:t>
                            </w:r>
                            <w:r>
                              <w:rPr>
                                <w:i w:val="0"/>
                                <w:color w:val="231F20"/>
                                <w:spacing w:val="-3"/>
                              </w:rPr>
                              <w:t xml:space="preserve"> </w:t>
                            </w:r>
                            <w:r>
                              <w:rPr>
                                <w:i w:val="0"/>
                                <w:color w:val="231F20"/>
                              </w:rPr>
                              <w:t>mindful</w:t>
                            </w:r>
                            <w:r>
                              <w:rPr>
                                <w:i w:val="0"/>
                                <w:color w:val="231F20"/>
                                <w:spacing w:val="-3"/>
                              </w:rPr>
                              <w:t xml:space="preserve"> </w:t>
                            </w:r>
                            <w:r>
                              <w:rPr>
                                <w:i w:val="0"/>
                                <w:color w:val="231F20"/>
                              </w:rPr>
                              <w:t>of</w:t>
                            </w:r>
                            <w:r>
                              <w:rPr>
                                <w:i w:val="0"/>
                                <w:color w:val="231F20"/>
                                <w:spacing w:val="-3"/>
                              </w:rPr>
                              <w:t xml:space="preserve"> </w:t>
                            </w:r>
                            <w:r>
                              <w:rPr>
                                <w:i w:val="0"/>
                                <w:color w:val="231F20"/>
                              </w:rPr>
                              <w:t>the</w:t>
                            </w:r>
                            <w:r>
                              <w:rPr>
                                <w:i w:val="0"/>
                                <w:color w:val="231F20"/>
                                <w:spacing w:val="-3"/>
                              </w:rPr>
                              <w:t xml:space="preserve"> </w:t>
                            </w:r>
                            <w:r>
                              <w:rPr>
                                <w:i w:val="0"/>
                                <w:color w:val="231F20"/>
                              </w:rPr>
                              <w:t>fact</w:t>
                            </w:r>
                            <w:r>
                              <w:rPr>
                                <w:i w:val="0"/>
                                <w:color w:val="231F20"/>
                                <w:spacing w:val="-3"/>
                              </w:rPr>
                              <w:t xml:space="preserve"> </w:t>
                            </w:r>
                            <w:r>
                              <w:rPr>
                                <w:i w:val="0"/>
                                <w:color w:val="231F20"/>
                              </w:rPr>
                              <w:t>that</w:t>
                            </w:r>
                            <w:r>
                              <w:rPr>
                                <w:i w:val="0"/>
                                <w:color w:val="231F20"/>
                                <w:spacing w:val="-3"/>
                              </w:rPr>
                              <w:t xml:space="preserve"> </w:t>
                            </w:r>
                            <w:r>
                              <w:rPr>
                                <w:i w:val="0"/>
                                <w:color w:val="231F20"/>
                              </w:rPr>
                              <w:t>most</w:t>
                            </w:r>
                            <w:r>
                              <w:rPr>
                                <w:i w:val="0"/>
                                <w:color w:val="231F20"/>
                                <w:spacing w:val="-3"/>
                              </w:rPr>
                              <w:t xml:space="preserve"> </w:t>
                            </w:r>
                            <w:r>
                              <w:rPr>
                                <w:i w:val="0"/>
                                <w:color w:val="231F20"/>
                              </w:rPr>
                              <w:t>of</w:t>
                            </w:r>
                            <w:r>
                              <w:rPr>
                                <w:i w:val="0"/>
                                <w:color w:val="231F20"/>
                                <w:spacing w:val="-3"/>
                              </w:rPr>
                              <w:t xml:space="preserve"> </w:t>
                            </w:r>
                            <w:r>
                              <w:rPr>
                                <w:i w:val="0"/>
                                <w:color w:val="231F20"/>
                              </w:rPr>
                              <w:t>the</w:t>
                            </w:r>
                            <w:r>
                              <w:rPr>
                                <w:i w:val="0"/>
                                <w:color w:val="231F20"/>
                                <w:spacing w:val="-3"/>
                              </w:rPr>
                              <w:t xml:space="preserve"> </w:t>
                            </w:r>
                            <w:r>
                              <w:rPr>
                                <w:i w:val="0"/>
                                <w:color w:val="231F20"/>
                              </w:rPr>
                              <w:t>important recommendations involving their participation in the scheme are behind schedule.’</w:t>
                            </w:r>
                          </w:p>
                          <w:p w14:paraId="5F250A1F" w14:textId="77777777" w:rsidR="003E1B64" w:rsidRDefault="00775BFE">
                            <w:pPr>
                              <w:spacing w:before="229"/>
                              <w:ind w:right="224"/>
                              <w:jc w:val="right"/>
                              <w:rPr>
                                <w:b/>
                                <w:color w:val="000000"/>
                              </w:rPr>
                            </w:pPr>
                            <w:r>
                              <w:rPr>
                                <w:b/>
                                <w:color w:val="231F20"/>
                              </w:rPr>
                              <w:t>-</w:t>
                            </w:r>
                            <w:r>
                              <w:rPr>
                                <w:b/>
                                <w:color w:val="231F20"/>
                                <w:spacing w:val="-2"/>
                              </w:rPr>
                              <w:t xml:space="preserve"> </w:t>
                            </w:r>
                            <w:r>
                              <w:rPr>
                                <w:b/>
                                <w:color w:val="231F20"/>
                              </w:rPr>
                              <w:t>Kimberley</w:t>
                            </w:r>
                            <w:r>
                              <w:rPr>
                                <w:b/>
                                <w:color w:val="231F20"/>
                                <w:spacing w:val="-2"/>
                              </w:rPr>
                              <w:t xml:space="preserve"> </w:t>
                            </w:r>
                            <w:r>
                              <w:rPr>
                                <w:b/>
                                <w:color w:val="231F20"/>
                              </w:rPr>
                              <w:t>Land</w:t>
                            </w:r>
                            <w:r>
                              <w:rPr>
                                <w:b/>
                                <w:color w:val="231F20"/>
                                <w:spacing w:val="-1"/>
                              </w:rPr>
                              <w:t xml:space="preserve"> </w:t>
                            </w:r>
                            <w:r>
                              <w:rPr>
                                <w:b/>
                                <w:color w:val="231F20"/>
                              </w:rPr>
                              <w:t>Council</w:t>
                            </w:r>
                            <w:r>
                              <w:rPr>
                                <w:b/>
                                <w:color w:val="231F20"/>
                                <w:spacing w:val="-2"/>
                              </w:rPr>
                              <w:t xml:space="preserve"> </w:t>
                            </w:r>
                            <w:r>
                              <w:rPr>
                                <w:b/>
                                <w:color w:val="231F20"/>
                              </w:rPr>
                              <w:t>submission,</w:t>
                            </w:r>
                            <w:r>
                              <w:rPr>
                                <w:b/>
                                <w:color w:val="231F20"/>
                                <w:spacing w:val="-1"/>
                              </w:rPr>
                              <w:t xml:space="preserve"> </w:t>
                            </w:r>
                            <w:r>
                              <w:rPr>
                                <w:b/>
                                <w:color w:val="231F20"/>
                                <w:spacing w:val="-4"/>
                              </w:rPr>
                              <w:t>2026</w:t>
                            </w:r>
                          </w:p>
                          <w:p w14:paraId="5F250A21" w14:textId="77777777" w:rsidR="003E1B64" w:rsidRDefault="003E1B64">
                            <w:pPr>
                              <w:pStyle w:val="BodyText"/>
                              <w:spacing w:before="222"/>
                              <w:rPr>
                                <w:b/>
                                <w:color w:val="000000"/>
                              </w:rPr>
                            </w:pPr>
                          </w:p>
                          <w:p w14:paraId="5F250A22" w14:textId="77777777" w:rsidR="003E1B64" w:rsidRDefault="00775BFE" w:rsidP="00556445">
                            <w:pPr>
                              <w:pStyle w:val="Quote"/>
                              <w:jc w:val="both"/>
                              <w:rPr>
                                <w:i w:val="0"/>
                                <w:color w:val="000000"/>
                              </w:rPr>
                            </w:pPr>
                            <w:r>
                              <w:t>‘Ongoing delays by the Department of Climate Change, Energy, the Environment and Water in</w:t>
                            </w:r>
                            <w:r>
                              <w:rPr>
                                <w:i w:val="0"/>
                                <w:color w:val="231F20"/>
                                <w:spacing w:val="-5"/>
                              </w:rPr>
                              <w:t xml:space="preserve"> </w:t>
                            </w:r>
                            <w:r>
                              <w:rPr>
                                <w:i w:val="0"/>
                                <w:color w:val="231F20"/>
                              </w:rPr>
                              <w:t>implementing</w:t>
                            </w:r>
                            <w:r>
                              <w:rPr>
                                <w:i w:val="0"/>
                                <w:color w:val="231F20"/>
                                <w:spacing w:val="-5"/>
                              </w:rPr>
                              <w:t xml:space="preserve"> </w:t>
                            </w:r>
                            <w:r>
                              <w:rPr>
                                <w:i w:val="0"/>
                                <w:color w:val="231F20"/>
                              </w:rPr>
                              <w:t>Chubb</w:t>
                            </w:r>
                            <w:r>
                              <w:rPr>
                                <w:i w:val="0"/>
                                <w:color w:val="231F20"/>
                                <w:spacing w:val="-5"/>
                              </w:rPr>
                              <w:t xml:space="preserve"> </w:t>
                            </w:r>
                            <w:r>
                              <w:rPr>
                                <w:i w:val="0"/>
                                <w:color w:val="231F20"/>
                              </w:rPr>
                              <w:t>Review</w:t>
                            </w:r>
                            <w:r>
                              <w:rPr>
                                <w:i w:val="0"/>
                                <w:color w:val="231F20"/>
                                <w:spacing w:val="-5"/>
                              </w:rPr>
                              <w:t xml:space="preserve"> </w:t>
                            </w:r>
                            <w:r>
                              <w:rPr>
                                <w:i w:val="0"/>
                                <w:color w:val="231F20"/>
                              </w:rPr>
                              <w:t>recommendations,</w:t>
                            </w:r>
                            <w:r>
                              <w:rPr>
                                <w:i w:val="0"/>
                                <w:color w:val="231F20"/>
                                <w:spacing w:val="-5"/>
                              </w:rPr>
                              <w:t xml:space="preserve"> </w:t>
                            </w:r>
                            <w:r>
                              <w:rPr>
                                <w:i w:val="0"/>
                                <w:color w:val="231F20"/>
                              </w:rPr>
                              <w:t>finalising</w:t>
                            </w:r>
                            <w:r>
                              <w:rPr>
                                <w:i w:val="0"/>
                                <w:color w:val="231F20"/>
                                <w:spacing w:val="-5"/>
                              </w:rPr>
                              <w:t xml:space="preserve"> </w:t>
                            </w:r>
                            <w:r>
                              <w:rPr>
                                <w:i w:val="0"/>
                                <w:color w:val="231F20"/>
                              </w:rPr>
                              <w:t>period</w:t>
                            </w:r>
                            <w:r>
                              <w:rPr>
                                <w:i w:val="0"/>
                                <w:color w:val="231F20"/>
                                <w:spacing w:val="-5"/>
                              </w:rPr>
                              <w:t xml:space="preserve"> </w:t>
                            </w:r>
                            <w:r>
                              <w:rPr>
                                <w:i w:val="0"/>
                                <w:color w:val="231F20"/>
                              </w:rPr>
                              <w:t>review</w:t>
                            </w:r>
                            <w:r>
                              <w:rPr>
                                <w:i w:val="0"/>
                                <w:color w:val="231F20"/>
                                <w:spacing w:val="-5"/>
                              </w:rPr>
                              <w:t xml:space="preserve"> </w:t>
                            </w:r>
                            <w:r>
                              <w:rPr>
                                <w:i w:val="0"/>
                                <w:color w:val="231F20"/>
                              </w:rPr>
                              <w:t>documentation</w:t>
                            </w:r>
                            <w:r>
                              <w:rPr>
                                <w:i w:val="0"/>
                                <w:color w:val="231F20"/>
                                <w:spacing w:val="-5"/>
                              </w:rPr>
                              <w:t xml:space="preserve"> </w:t>
                            </w:r>
                            <w:r>
                              <w:rPr>
                                <w:i w:val="0"/>
                                <w:color w:val="231F20"/>
                              </w:rPr>
                              <w:t>and managing method governance have materially reduced participation appetite.’</w:t>
                            </w:r>
                          </w:p>
                          <w:p w14:paraId="5F250A23" w14:textId="77777777" w:rsidR="003E1B64" w:rsidRDefault="00775BFE">
                            <w:pPr>
                              <w:spacing w:before="229"/>
                              <w:ind w:right="224"/>
                              <w:jc w:val="right"/>
                              <w:rPr>
                                <w:b/>
                                <w:color w:val="000000"/>
                              </w:rPr>
                            </w:pPr>
                            <w:r>
                              <w:rPr>
                                <w:b/>
                                <w:color w:val="231F20"/>
                              </w:rPr>
                              <w:t>-</w:t>
                            </w:r>
                            <w:r>
                              <w:rPr>
                                <w:b/>
                                <w:color w:val="231F20"/>
                                <w:spacing w:val="-12"/>
                              </w:rPr>
                              <w:t xml:space="preserve"> </w:t>
                            </w:r>
                            <w:r>
                              <w:rPr>
                                <w:b/>
                                <w:color w:val="231F20"/>
                              </w:rPr>
                              <w:t>AgriProve</w:t>
                            </w:r>
                            <w:r>
                              <w:rPr>
                                <w:b/>
                                <w:color w:val="231F20"/>
                                <w:spacing w:val="-3"/>
                              </w:rPr>
                              <w:t xml:space="preserve"> </w:t>
                            </w:r>
                            <w:r>
                              <w:rPr>
                                <w:b/>
                                <w:color w:val="231F20"/>
                              </w:rPr>
                              <w:t>submission,</w:t>
                            </w:r>
                            <w:r>
                              <w:rPr>
                                <w:b/>
                                <w:color w:val="231F20"/>
                                <w:spacing w:val="-2"/>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7CD" id="Textbox 328" o:spid="_x0000_s1278" type="#_x0000_t202" style="position:absolute;margin-left:41.3pt;margin-top:19.9pt;width:512.65pt;height:168.45pt;z-index:-251658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" fillcolor="#eaf6fc" stroked="f">
                <v:textbox inset="0,0,0,0">
                  <w:txbxContent>
                    <w:p w14:paraId="5F250A1E" w14:textId="77777777" w:rsidR="003E1B64" w:rsidRDefault="00775BFE" w:rsidP="00556445">
                      <w:pPr>
                        <w:pStyle w:val="Quote"/>
                        <w:jc w:val="both"/>
                        <w:rPr>
                          <w:i w:val="0"/>
                          <w:color w:val="000000"/>
                        </w:rPr>
                      </w:pPr>
                      <w:r>
                        <w:t>‘Kimberley</w:t>
                      </w:r>
                      <w:r>
                        <w:rPr>
                          <w:i w:val="0"/>
                          <w:color w:val="231F20"/>
                          <w:spacing w:val="-11"/>
                        </w:rPr>
                        <w:t xml:space="preserve"> </w:t>
                      </w:r>
                      <w:r>
                        <w:rPr>
                          <w:i w:val="0"/>
                          <w:color w:val="231F20"/>
                        </w:rPr>
                        <w:t>Aboriginal</w:t>
                      </w:r>
                      <w:r>
                        <w:rPr>
                          <w:i w:val="0"/>
                          <w:color w:val="231F20"/>
                          <w:spacing w:val="-3"/>
                        </w:rPr>
                        <w:t xml:space="preserve"> </w:t>
                      </w:r>
                      <w:r>
                        <w:rPr>
                          <w:i w:val="0"/>
                          <w:color w:val="231F20"/>
                        </w:rPr>
                        <w:t>people</w:t>
                      </w:r>
                      <w:r>
                        <w:rPr>
                          <w:i w:val="0"/>
                          <w:color w:val="231F20"/>
                          <w:spacing w:val="-3"/>
                        </w:rPr>
                        <w:t xml:space="preserve"> </w:t>
                      </w:r>
                      <w:r>
                        <w:rPr>
                          <w:i w:val="0"/>
                          <w:color w:val="231F20"/>
                        </w:rPr>
                        <w:t>are</w:t>
                      </w:r>
                      <w:r>
                        <w:rPr>
                          <w:i w:val="0"/>
                          <w:color w:val="231F20"/>
                          <w:spacing w:val="-3"/>
                        </w:rPr>
                        <w:t xml:space="preserve"> </w:t>
                      </w:r>
                      <w:r>
                        <w:rPr>
                          <w:i w:val="0"/>
                          <w:color w:val="231F20"/>
                        </w:rPr>
                        <w:t>particularly</w:t>
                      </w:r>
                      <w:r>
                        <w:rPr>
                          <w:i w:val="0"/>
                          <w:color w:val="231F20"/>
                          <w:spacing w:val="-3"/>
                        </w:rPr>
                        <w:t xml:space="preserve"> </w:t>
                      </w:r>
                      <w:r>
                        <w:rPr>
                          <w:i w:val="0"/>
                          <w:color w:val="231F20"/>
                        </w:rPr>
                        <w:t>mindful</w:t>
                      </w:r>
                      <w:r>
                        <w:rPr>
                          <w:i w:val="0"/>
                          <w:color w:val="231F20"/>
                          <w:spacing w:val="-3"/>
                        </w:rPr>
                        <w:t xml:space="preserve"> </w:t>
                      </w:r>
                      <w:r>
                        <w:rPr>
                          <w:i w:val="0"/>
                          <w:color w:val="231F20"/>
                        </w:rPr>
                        <w:t>of</w:t>
                      </w:r>
                      <w:r>
                        <w:rPr>
                          <w:i w:val="0"/>
                          <w:color w:val="231F20"/>
                          <w:spacing w:val="-3"/>
                        </w:rPr>
                        <w:t xml:space="preserve"> </w:t>
                      </w:r>
                      <w:r>
                        <w:rPr>
                          <w:i w:val="0"/>
                          <w:color w:val="231F20"/>
                        </w:rPr>
                        <w:t>the</w:t>
                      </w:r>
                      <w:r>
                        <w:rPr>
                          <w:i w:val="0"/>
                          <w:color w:val="231F20"/>
                          <w:spacing w:val="-3"/>
                        </w:rPr>
                        <w:t xml:space="preserve"> </w:t>
                      </w:r>
                      <w:r>
                        <w:rPr>
                          <w:i w:val="0"/>
                          <w:color w:val="231F20"/>
                        </w:rPr>
                        <w:t>fact</w:t>
                      </w:r>
                      <w:r>
                        <w:rPr>
                          <w:i w:val="0"/>
                          <w:color w:val="231F20"/>
                          <w:spacing w:val="-3"/>
                        </w:rPr>
                        <w:t xml:space="preserve"> </w:t>
                      </w:r>
                      <w:r>
                        <w:rPr>
                          <w:i w:val="0"/>
                          <w:color w:val="231F20"/>
                        </w:rPr>
                        <w:t>that</w:t>
                      </w:r>
                      <w:r>
                        <w:rPr>
                          <w:i w:val="0"/>
                          <w:color w:val="231F20"/>
                          <w:spacing w:val="-3"/>
                        </w:rPr>
                        <w:t xml:space="preserve"> </w:t>
                      </w:r>
                      <w:r>
                        <w:rPr>
                          <w:i w:val="0"/>
                          <w:color w:val="231F20"/>
                        </w:rPr>
                        <w:t>most</w:t>
                      </w:r>
                      <w:r>
                        <w:rPr>
                          <w:i w:val="0"/>
                          <w:color w:val="231F20"/>
                          <w:spacing w:val="-3"/>
                        </w:rPr>
                        <w:t xml:space="preserve"> </w:t>
                      </w:r>
                      <w:r>
                        <w:rPr>
                          <w:i w:val="0"/>
                          <w:color w:val="231F20"/>
                        </w:rPr>
                        <w:t>of</w:t>
                      </w:r>
                      <w:r>
                        <w:rPr>
                          <w:i w:val="0"/>
                          <w:color w:val="231F20"/>
                          <w:spacing w:val="-3"/>
                        </w:rPr>
                        <w:t xml:space="preserve"> </w:t>
                      </w:r>
                      <w:r>
                        <w:rPr>
                          <w:i w:val="0"/>
                          <w:color w:val="231F20"/>
                        </w:rPr>
                        <w:t>the</w:t>
                      </w:r>
                      <w:r>
                        <w:rPr>
                          <w:i w:val="0"/>
                          <w:color w:val="231F20"/>
                          <w:spacing w:val="-3"/>
                        </w:rPr>
                        <w:t xml:space="preserve"> </w:t>
                      </w:r>
                      <w:r>
                        <w:rPr>
                          <w:i w:val="0"/>
                          <w:color w:val="231F20"/>
                        </w:rPr>
                        <w:t>important recommendations involving their participation in the scheme are behind schedule.’</w:t>
                      </w:r>
                    </w:p>
                    <w:p w14:paraId="5F250A1F" w14:textId="77777777" w:rsidR="003E1B64" w:rsidRDefault="00775BFE">
                      <w:pPr>
                        <w:spacing w:before="229"/>
                        <w:ind w:right="224"/>
                        <w:jc w:val="right"/>
                        <w:rPr>
                          <w:b/>
                          <w:color w:val="000000"/>
                        </w:rPr>
                      </w:pPr>
                      <w:r>
                        <w:rPr>
                          <w:b/>
                          <w:color w:val="231F20"/>
                        </w:rPr>
                        <w:t>-</w:t>
                      </w:r>
                      <w:r>
                        <w:rPr>
                          <w:b/>
                          <w:color w:val="231F20"/>
                          <w:spacing w:val="-2"/>
                        </w:rPr>
                        <w:t xml:space="preserve"> </w:t>
                      </w:r>
                      <w:r>
                        <w:rPr>
                          <w:b/>
                          <w:color w:val="231F20"/>
                        </w:rPr>
                        <w:t>Kimberley</w:t>
                      </w:r>
                      <w:r>
                        <w:rPr>
                          <w:b/>
                          <w:color w:val="231F20"/>
                          <w:spacing w:val="-2"/>
                        </w:rPr>
                        <w:t xml:space="preserve"> </w:t>
                      </w:r>
                      <w:r>
                        <w:rPr>
                          <w:b/>
                          <w:color w:val="231F20"/>
                        </w:rPr>
                        <w:t>Land</w:t>
                      </w:r>
                      <w:r>
                        <w:rPr>
                          <w:b/>
                          <w:color w:val="231F20"/>
                          <w:spacing w:val="-1"/>
                        </w:rPr>
                        <w:t xml:space="preserve"> </w:t>
                      </w:r>
                      <w:r>
                        <w:rPr>
                          <w:b/>
                          <w:color w:val="231F20"/>
                        </w:rPr>
                        <w:t>Council</w:t>
                      </w:r>
                      <w:r>
                        <w:rPr>
                          <w:b/>
                          <w:color w:val="231F20"/>
                          <w:spacing w:val="-2"/>
                        </w:rPr>
                        <w:t xml:space="preserve"> </w:t>
                      </w:r>
                      <w:r>
                        <w:rPr>
                          <w:b/>
                          <w:color w:val="231F20"/>
                        </w:rPr>
                        <w:t>submission,</w:t>
                      </w:r>
                      <w:r>
                        <w:rPr>
                          <w:b/>
                          <w:color w:val="231F20"/>
                          <w:spacing w:val="-1"/>
                        </w:rPr>
                        <w:t xml:space="preserve"> </w:t>
                      </w:r>
                      <w:r>
                        <w:rPr>
                          <w:b/>
                          <w:color w:val="231F20"/>
                          <w:spacing w:val="-4"/>
                        </w:rPr>
                        <w:t>2026</w:t>
                      </w:r>
                    </w:p>
                    <w:p w14:paraId="5F250A21" w14:textId="77777777" w:rsidR="003E1B64" w:rsidRDefault="003E1B64">
                      <w:pPr>
                        <w:pStyle w:val="BodyText"/>
                        <w:spacing w:before="222"/>
                        <w:rPr>
                          <w:b/>
                          <w:color w:val="000000"/>
                        </w:rPr>
                      </w:pPr>
                    </w:p>
                    <w:p w14:paraId="5F250A22" w14:textId="77777777" w:rsidR="003E1B64" w:rsidRDefault="00775BFE" w:rsidP="00556445">
                      <w:pPr>
                        <w:pStyle w:val="Quote"/>
                        <w:jc w:val="both"/>
                        <w:rPr>
                          <w:i w:val="0"/>
                          <w:color w:val="000000"/>
                        </w:rPr>
                      </w:pPr>
                      <w:r>
                        <w:t>‘Ongoing delays by the Department of Climate Change, Energy, the Environment and Water in</w:t>
                      </w:r>
                      <w:r>
                        <w:rPr>
                          <w:i w:val="0"/>
                          <w:color w:val="231F20"/>
                          <w:spacing w:val="-5"/>
                        </w:rPr>
                        <w:t xml:space="preserve"> </w:t>
                      </w:r>
                      <w:r>
                        <w:rPr>
                          <w:i w:val="0"/>
                          <w:color w:val="231F20"/>
                        </w:rPr>
                        <w:t>implementing</w:t>
                      </w:r>
                      <w:r>
                        <w:rPr>
                          <w:i w:val="0"/>
                          <w:color w:val="231F20"/>
                          <w:spacing w:val="-5"/>
                        </w:rPr>
                        <w:t xml:space="preserve"> </w:t>
                      </w:r>
                      <w:r>
                        <w:rPr>
                          <w:i w:val="0"/>
                          <w:color w:val="231F20"/>
                        </w:rPr>
                        <w:t>Chubb</w:t>
                      </w:r>
                      <w:r>
                        <w:rPr>
                          <w:i w:val="0"/>
                          <w:color w:val="231F20"/>
                          <w:spacing w:val="-5"/>
                        </w:rPr>
                        <w:t xml:space="preserve"> </w:t>
                      </w:r>
                      <w:r>
                        <w:rPr>
                          <w:i w:val="0"/>
                          <w:color w:val="231F20"/>
                        </w:rPr>
                        <w:t>Review</w:t>
                      </w:r>
                      <w:r>
                        <w:rPr>
                          <w:i w:val="0"/>
                          <w:color w:val="231F20"/>
                          <w:spacing w:val="-5"/>
                        </w:rPr>
                        <w:t xml:space="preserve"> </w:t>
                      </w:r>
                      <w:r>
                        <w:rPr>
                          <w:i w:val="0"/>
                          <w:color w:val="231F20"/>
                        </w:rPr>
                        <w:t>recommendations,</w:t>
                      </w:r>
                      <w:r>
                        <w:rPr>
                          <w:i w:val="0"/>
                          <w:color w:val="231F20"/>
                          <w:spacing w:val="-5"/>
                        </w:rPr>
                        <w:t xml:space="preserve"> </w:t>
                      </w:r>
                      <w:r>
                        <w:rPr>
                          <w:i w:val="0"/>
                          <w:color w:val="231F20"/>
                        </w:rPr>
                        <w:t>finalising</w:t>
                      </w:r>
                      <w:r>
                        <w:rPr>
                          <w:i w:val="0"/>
                          <w:color w:val="231F20"/>
                          <w:spacing w:val="-5"/>
                        </w:rPr>
                        <w:t xml:space="preserve"> </w:t>
                      </w:r>
                      <w:r>
                        <w:rPr>
                          <w:i w:val="0"/>
                          <w:color w:val="231F20"/>
                        </w:rPr>
                        <w:t>period</w:t>
                      </w:r>
                      <w:r>
                        <w:rPr>
                          <w:i w:val="0"/>
                          <w:color w:val="231F20"/>
                          <w:spacing w:val="-5"/>
                        </w:rPr>
                        <w:t xml:space="preserve"> </w:t>
                      </w:r>
                      <w:r>
                        <w:rPr>
                          <w:i w:val="0"/>
                          <w:color w:val="231F20"/>
                        </w:rPr>
                        <w:t>review</w:t>
                      </w:r>
                      <w:r>
                        <w:rPr>
                          <w:i w:val="0"/>
                          <w:color w:val="231F20"/>
                          <w:spacing w:val="-5"/>
                        </w:rPr>
                        <w:t xml:space="preserve"> </w:t>
                      </w:r>
                      <w:r>
                        <w:rPr>
                          <w:i w:val="0"/>
                          <w:color w:val="231F20"/>
                        </w:rPr>
                        <w:t>documentation</w:t>
                      </w:r>
                      <w:r>
                        <w:rPr>
                          <w:i w:val="0"/>
                          <w:color w:val="231F20"/>
                          <w:spacing w:val="-5"/>
                        </w:rPr>
                        <w:t xml:space="preserve"> </w:t>
                      </w:r>
                      <w:r>
                        <w:rPr>
                          <w:i w:val="0"/>
                          <w:color w:val="231F20"/>
                        </w:rPr>
                        <w:t>and managing method governance have materially reduced participation appetite.’</w:t>
                      </w:r>
                    </w:p>
                    <w:p w14:paraId="5F250A23" w14:textId="77777777" w:rsidR="003E1B64" w:rsidRDefault="00775BFE">
                      <w:pPr>
                        <w:spacing w:before="229"/>
                        <w:ind w:right="224"/>
                        <w:jc w:val="right"/>
                        <w:rPr>
                          <w:b/>
                          <w:color w:val="000000"/>
                        </w:rPr>
                      </w:pPr>
                      <w:r>
                        <w:rPr>
                          <w:b/>
                          <w:color w:val="231F20"/>
                        </w:rPr>
                        <w:t>-</w:t>
                      </w:r>
                      <w:r>
                        <w:rPr>
                          <w:b/>
                          <w:color w:val="231F20"/>
                          <w:spacing w:val="-12"/>
                        </w:rPr>
                        <w:t xml:space="preserve"> </w:t>
                      </w:r>
                      <w:r>
                        <w:rPr>
                          <w:b/>
                          <w:color w:val="231F20"/>
                        </w:rPr>
                        <w:t>AgriProve</w:t>
                      </w:r>
                      <w:r>
                        <w:rPr>
                          <w:b/>
                          <w:color w:val="231F20"/>
                          <w:spacing w:val="-3"/>
                        </w:rPr>
                        <w:t xml:space="preserve"> </w:t>
                      </w:r>
                      <w:r>
                        <w:rPr>
                          <w:b/>
                          <w:color w:val="231F20"/>
                        </w:rPr>
                        <w:t>submission,</w:t>
                      </w:r>
                      <w:r>
                        <w:rPr>
                          <w:b/>
                          <w:color w:val="231F20"/>
                          <w:spacing w:val="-2"/>
                        </w:rPr>
                        <w:t xml:space="preserve"> </w:t>
                      </w:r>
                      <w:r>
                        <w:rPr>
                          <w:b/>
                          <w:color w:val="231F20"/>
                          <w:spacing w:val="-4"/>
                        </w:rPr>
                        <w:t>2026</w:t>
                      </w:r>
                    </w:p>
                  </w:txbxContent>
                </v:textbox>
                <w10:wrap type="topAndBottom" anchorx="page"/>
              </v:shape>
            </w:pict>
          </mc:Fallback>
        </mc:AlternateContent>
      </w:r>
    </w:p>
    <w:p w14:paraId="5F25014B" w14:textId="77777777" w:rsidR="003E1B64" w:rsidRDefault="003E1B64">
      <w:pPr>
        <w:pStyle w:val="BodyText"/>
        <w:spacing w:before="154"/>
      </w:pPr>
    </w:p>
    <w:p w14:paraId="5F25014C" w14:textId="77777777" w:rsidR="003E1B64" w:rsidRDefault="00775BFE">
      <w:pPr>
        <w:pStyle w:val="BodyText"/>
        <w:spacing w:line="249" w:lineRule="auto"/>
        <w:ind w:left="826" w:right="1100"/>
      </w:pPr>
      <w:r>
        <w:rPr>
          <w:color w:val="231F20"/>
        </w:rPr>
        <w:t>The</w:t>
      </w:r>
      <w:r>
        <w:rPr>
          <w:color w:val="231F20"/>
          <w:spacing w:val="-6"/>
        </w:rPr>
        <w:t xml:space="preserve"> </w:t>
      </w:r>
      <w:r>
        <w:rPr>
          <w:color w:val="231F20"/>
        </w:rPr>
        <w:t>Authority also heard from stakeholders about the need to strengthen First Nations rights and interests,</w:t>
      </w:r>
      <w:r>
        <w:rPr>
          <w:color w:val="231F20"/>
          <w:spacing w:val="-3"/>
        </w:rPr>
        <w:t xml:space="preserve"> </w:t>
      </w:r>
      <w:r>
        <w:rPr>
          <w:color w:val="231F20"/>
        </w:rPr>
        <w:t>for</w:t>
      </w:r>
      <w:r>
        <w:rPr>
          <w:color w:val="231F20"/>
          <w:spacing w:val="-3"/>
        </w:rPr>
        <w:t xml:space="preserve"> </w:t>
      </w:r>
      <w:r>
        <w:rPr>
          <w:color w:val="231F20"/>
        </w:rPr>
        <w:t>better</w:t>
      </w:r>
      <w:r>
        <w:rPr>
          <w:color w:val="231F20"/>
          <w:spacing w:val="-3"/>
        </w:rPr>
        <w:t xml:space="preserve"> </w:t>
      </w:r>
      <w:r>
        <w:rPr>
          <w:color w:val="231F20"/>
        </w:rPr>
        <w:t>regional</w:t>
      </w:r>
      <w:r>
        <w:rPr>
          <w:color w:val="231F20"/>
          <w:spacing w:val="-3"/>
        </w:rPr>
        <w:t xml:space="preserve"> </w:t>
      </w:r>
      <w:r>
        <w:rPr>
          <w:color w:val="231F20"/>
        </w:rPr>
        <w:t>outreach</w:t>
      </w:r>
      <w:r>
        <w:rPr>
          <w:color w:val="231F20"/>
          <w:spacing w:val="-3"/>
        </w:rPr>
        <w:t xml:space="preserve"> </w:t>
      </w:r>
      <w:r>
        <w:rPr>
          <w:color w:val="231F20"/>
        </w:rPr>
        <w:t>and</w:t>
      </w:r>
      <w:r>
        <w:rPr>
          <w:color w:val="231F20"/>
          <w:spacing w:val="-3"/>
        </w:rPr>
        <w:t xml:space="preserve"> </w:t>
      </w:r>
      <w:r>
        <w:rPr>
          <w:color w:val="231F20"/>
        </w:rPr>
        <w:t>education,</w:t>
      </w:r>
      <w:r>
        <w:rPr>
          <w:color w:val="231F20"/>
          <w:spacing w:val="-3"/>
        </w:rPr>
        <w:t xml:space="preserve"> </w:t>
      </w:r>
      <w:r>
        <w:rPr>
          <w:color w:val="231F20"/>
        </w:rPr>
        <w:t>and</w:t>
      </w:r>
      <w:r>
        <w:rPr>
          <w:color w:val="231F20"/>
          <w:spacing w:val="-3"/>
        </w:rPr>
        <w:t xml:space="preserve"> </w:t>
      </w:r>
      <w:r>
        <w:rPr>
          <w:color w:val="231F20"/>
        </w:rPr>
        <w:t>about</w:t>
      </w:r>
      <w:r>
        <w:rPr>
          <w:color w:val="231F20"/>
          <w:spacing w:val="-3"/>
        </w:rPr>
        <w:t xml:space="preserve"> </w:t>
      </w:r>
      <w:r>
        <w:rPr>
          <w:color w:val="231F20"/>
        </w:rPr>
        <w:t>opportunities</w:t>
      </w:r>
      <w:r>
        <w:rPr>
          <w:color w:val="231F20"/>
          <w:spacing w:val="-3"/>
        </w:rPr>
        <w:t xml:space="preserve"> </w:t>
      </w:r>
      <w:r>
        <w:rPr>
          <w:color w:val="231F20"/>
        </w:rPr>
        <w:t>to</w:t>
      </w:r>
      <w:r>
        <w:rPr>
          <w:color w:val="231F20"/>
          <w:spacing w:val="-3"/>
        </w:rPr>
        <w:t xml:space="preserve"> </w:t>
      </w:r>
      <w:r>
        <w:rPr>
          <w:color w:val="231F20"/>
        </w:rPr>
        <w:t>increase</w:t>
      </w:r>
      <w:r>
        <w:rPr>
          <w:color w:val="231F20"/>
          <w:spacing w:val="-3"/>
        </w:rPr>
        <w:t xml:space="preserve"> </w:t>
      </w:r>
      <w:r>
        <w:rPr>
          <w:color w:val="231F20"/>
        </w:rPr>
        <w:t>demand</w:t>
      </w:r>
      <w:r>
        <w:rPr>
          <w:color w:val="231F20"/>
          <w:spacing w:val="-3"/>
        </w:rPr>
        <w:t xml:space="preserve"> </w:t>
      </w:r>
      <w:r>
        <w:rPr>
          <w:color w:val="231F20"/>
        </w:rPr>
        <w:t>for ACCU projects delivering broader public benefits.</w:t>
      </w:r>
    </w:p>
    <w:p w14:paraId="5F25014D" w14:textId="77777777" w:rsidR="003E1B64" w:rsidRDefault="003E1B64">
      <w:pPr>
        <w:pStyle w:val="BodyText"/>
        <w:spacing w:line="249" w:lineRule="auto"/>
        <w:sectPr w:rsidR="003E1B64">
          <w:pgSz w:w="11910" w:h="16840"/>
          <w:pgMar w:top="960" w:right="0" w:bottom="600" w:left="0" w:header="458" w:footer="408" w:gutter="0"/>
          <w:cols w:space="720"/>
        </w:sectPr>
      </w:pPr>
    </w:p>
    <w:p w14:paraId="5F25014E" w14:textId="77777777" w:rsidR="003E1B64" w:rsidRDefault="003E1B64">
      <w:pPr>
        <w:pStyle w:val="BodyText"/>
        <w:spacing w:before="246"/>
      </w:pPr>
    </w:p>
    <w:p w14:paraId="5F25014F" w14:textId="77777777" w:rsidR="003E1B64" w:rsidRDefault="00775BFE" w:rsidP="004A57D6">
      <w:pPr>
        <w:pStyle w:val="Heading3"/>
        <w:numPr>
          <w:ilvl w:val="1"/>
          <w:numId w:val="30"/>
        </w:numPr>
        <w:tabs>
          <w:tab w:val="left" w:pos="1181"/>
        </w:tabs>
        <w:ind w:left="1181" w:hanging="355"/>
      </w:pPr>
      <w:bookmarkStart w:id="17" w:name="_TOC_250020"/>
      <w:r>
        <w:rPr>
          <w:color w:val="00679F"/>
        </w:rPr>
        <w:t>ACCU</w:t>
      </w:r>
      <w:r>
        <w:rPr>
          <w:color w:val="00679F"/>
          <w:spacing w:val="-7"/>
        </w:rPr>
        <w:t xml:space="preserve"> </w:t>
      </w:r>
      <w:r>
        <w:rPr>
          <w:color w:val="00679F"/>
        </w:rPr>
        <w:t>projects</w:t>
      </w:r>
      <w:r>
        <w:rPr>
          <w:color w:val="00679F"/>
          <w:spacing w:val="-4"/>
        </w:rPr>
        <w:t xml:space="preserve"> </w:t>
      </w:r>
      <w:r>
        <w:rPr>
          <w:color w:val="00679F"/>
        </w:rPr>
        <w:t>can</w:t>
      </w:r>
      <w:r>
        <w:rPr>
          <w:color w:val="00679F"/>
          <w:spacing w:val="-5"/>
        </w:rPr>
        <w:t xml:space="preserve"> </w:t>
      </w:r>
      <w:r>
        <w:rPr>
          <w:color w:val="00679F"/>
        </w:rPr>
        <w:t>deliver</w:t>
      </w:r>
      <w:r>
        <w:rPr>
          <w:color w:val="00679F"/>
          <w:spacing w:val="-4"/>
        </w:rPr>
        <w:t xml:space="preserve"> </w:t>
      </w:r>
      <w:r>
        <w:rPr>
          <w:color w:val="00679F"/>
        </w:rPr>
        <w:t>broader</w:t>
      </w:r>
      <w:r>
        <w:rPr>
          <w:color w:val="00679F"/>
          <w:spacing w:val="-5"/>
        </w:rPr>
        <w:t xml:space="preserve"> </w:t>
      </w:r>
      <w:r>
        <w:rPr>
          <w:color w:val="00679F"/>
        </w:rPr>
        <w:t>public</w:t>
      </w:r>
      <w:r>
        <w:rPr>
          <w:color w:val="00679F"/>
          <w:spacing w:val="-4"/>
        </w:rPr>
        <w:t xml:space="preserve"> </w:t>
      </w:r>
      <w:bookmarkEnd w:id="17"/>
      <w:r>
        <w:rPr>
          <w:color w:val="00679F"/>
          <w:spacing w:val="-2"/>
        </w:rPr>
        <w:t>benefits</w:t>
      </w:r>
    </w:p>
    <w:p w14:paraId="5F250150" w14:textId="77777777" w:rsidR="003E1B64" w:rsidRDefault="00775BFE">
      <w:pPr>
        <w:pStyle w:val="BodyText"/>
        <w:spacing w:before="125" w:line="249" w:lineRule="auto"/>
        <w:ind w:left="826" w:right="819"/>
      </w:pPr>
      <w:r>
        <w:rPr>
          <w:color w:val="231F20"/>
        </w:rPr>
        <w:t>ACCU projects can deliver public benefits alongside emissions reductions. Premiums are paid for some ACCUs</w:t>
      </w:r>
      <w:r>
        <w:rPr>
          <w:color w:val="231F20"/>
          <w:spacing w:val="-4"/>
        </w:rPr>
        <w:t xml:space="preserve"> </w:t>
      </w:r>
      <w:r>
        <w:rPr>
          <w:color w:val="231F20"/>
        </w:rPr>
        <w:t>from</w:t>
      </w:r>
      <w:r>
        <w:rPr>
          <w:color w:val="231F20"/>
          <w:spacing w:val="-5"/>
        </w:rPr>
        <w:t xml:space="preserve"> </w:t>
      </w:r>
      <w:r>
        <w:rPr>
          <w:color w:val="231F20"/>
        </w:rPr>
        <w:t>projects</w:t>
      </w:r>
      <w:r>
        <w:rPr>
          <w:color w:val="231F20"/>
          <w:spacing w:val="-4"/>
        </w:rPr>
        <w:t xml:space="preserve"> </w:t>
      </w:r>
      <w:r>
        <w:rPr>
          <w:color w:val="231F20"/>
        </w:rPr>
        <w:t>with</w:t>
      </w:r>
      <w:r>
        <w:rPr>
          <w:color w:val="231F20"/>
          <w:spacing w:val="-5"/>
        </w:rPr>
        <w:t xml:space="preserve"> </w:t>
      </w:r>
      <w:r>
        <w:rPr>
          <w:color w:val="231F20"/>
        </w:rPr>
        <w:t>demonstrated</w:t>
      </w:r>
      <w:r>
        <w:rPr>
          <w:color w:val="231F20"/>
          <w:spacing w:val="-4"/>
        </w:rPr>
        <w:t xml:space="preserve"> </w:t>
      </w:r>
      <w:r>
        <w:rPr>
          <w:color w:val="231F20"/>
        </w:rPr>
        <w:t>non-carbon</w:t>
      </w:r>
      <w:r>
        <w:rPr>
          <w:color w:val="231F20"/>
          <w:spacing w:val="-5"/>
        </w:rPr>
        <w:t xml:space="preserve"> </w:t>
      </w:r>
      <w:r>
        <w:rPr>
          <w:color w:val="231F20"/>
        </w:rPr>
        <w:t>benefits,</w:t>
      </w:r>
      <w:r>
        <w:rPr>
          <w:color w:val="231F20"/>
          <w:spacing w:val="-4"/>
        </w:rPr>
        <w:t xml:space="preserve"> </w:t>
      </w:r>
      <w:r>
        <w:rPr>
          <w:color w:val="231F20"/>
        </w:rPr>
        <w:t>including</w:t>
      </w:r>
      <w:r>
        <w:rPr>
          <w:color w:val="231F20"/>
          <w:spacing w:val="-5"/>
        </w:rPr>
        <w:t xml:space="preserve"> </w:t>
      </w:r>
      <w:r>
        <w:rPr>
          <w:color w:val="231F20"/>
        </w:rPr>
        <w:t>environmental</w:t>
      </w:r>
      <w:r>
        <w:rPr>
          <w:color w:val="231F20"/>
          <w:spacing w:val="-4"/>
        </w:rPr>
        <w:t xml:space="preserve"> </w:t>
      </w:r>
      <w:r>
        <w:rPr>
          <w:color w:val="231F20"/>
        </w:rPr>
        <w:t>plantings,</w:t>
      </w:r>
      <w:r>
        <w:rPr>
          <w:color w:val="231F20"/>
          <w:spacing w:val="-5"/>
        </w:rPr>
        <w:t xml:space="preserve"> </w:t>
      </w:r>
      <w:r>
        <w:rPr>
          <w:color w:val="231F20"/>
        </w:rPr>
        <w:t>savanna fire management (SFM) and soil carbon (</w:t>
      </w:r>
      <w:proofErr w:type="spellStart"/>
      <w:r>
        <w:rPr>
          <w:color w:val="231F20"/>
        </w:rPr>
        <w:t>Reputex</w:t>
      </w:r>
      <w:proofErr w:type="spellEnd"/>
      <w:r>
        <w:rPr>
          <w:color w:val="231F20"/>
        </w:rPr>
        <w:t>, 2026).</w:t>
      </w:r>
    </w:p>
    <w:p w14:paraId="5F250151" w14:textId="77777777" w:rsidR="003E1B64" w:rsidRDefault="00775BFE">
      <w:pPr>
        <w:pStyle w:val="BodyText"/>
        <w:spacing w:before="229" w:line="249" w:lineRule="auto"/>
        <w:ind w:left="826" w:right="949"/>
      </w:pPr>
      <w:r>
        <w:rPr>
          <w:color w:val="231F20"/>
        </w:rPr>
        <w:t>Most</w:t>
      </w:r>
      <w:r>
        <w:rPr>
          <w:color w:val="231F20"/>
          <w:spacing w:val="-3"/>
        </w:rPr>
        <w:t xml:space="preserve"> </w:t>
      </w:r>
      <w:r>
        <w:rPr>
          <w:color w:val="231F20"/>
        </w:rPr>
        <w:t>compliance</w:t>
      </w:r>
      <w:r>
        <w:rPr>
          <w:color w:val="231F20"/>
          <w:spacing w:val="-3"/>
        </w:rPr>
        <w:t xml:space="preserve"> </w:t>
      </w:r>
      <w:r>
        <w:rPr>
          <w:color w:val="231F20"/>
        </w:rPr>
        <w:t>demand</w:t>
      </w:r>
      <w:r>
        <w:rPr>
          <w:color w:val="231F20"/>
          <w:spacing w:val="-3"/>
        </w:rPr>
        <w:t xml:space="preserve"> </w:t>
      </w:r>
      <w:r>
        <w:rPr>
          <w:color w:val="231F20"/>
        </w:rPr>
        <w:t>is</w:t>
      </w:r>
      <w:r>
        <w:rPr>
          <w:color w:val="231F20"/>
          <w:spacing w:val="-3"/>
        </w:rPr>
        <w:t xml:space="preserve"> </w:t>
      </w:r>
      <w:r>
        <w:rPr>
          <w:color w:val="231F20"/>
        </w:rPr>
        <w:t>likely</w:t>
      </w:r>
      <w:r>
        <w:rPr>
          <w:color w:val="231F20"/>
          <w:spacing w:val="-3"/>
        </w:rPr>
        <w:t xml:space="preserve"> </w:t>
      </w:r>
      <w:r>
        <w:rPr>
          <w:color w:val="231F20"/>
        </w:rPr>
        <w:t>to</w:t>
      </w:r>
      <w:r>
        <w:rPr>
          <w:color w:val="231F20"/>
          <w:spacing w:val="-3"/>
        </w:rPr>
        <w:t xml:space="preserve"> </w:t>
      </w:r>
      <w:r>
        <w:rPr>
          <w:color w:val="231F20"/>
        </w:rPr>
        <w:t>remain</w:t>
      </w:r>
      <w:r>
        <w:rPr>
          <w:color w:val="231F20"/>
          <w:spacing w:val="-3"/>
        </w:rPr>
        <w:t xml:space="preserve"> </w:t>
      </w:r>
      <w:r>
        <w:rPr>
          <w:color w:val="231F20"/>
        </w:rPr>
        <w:t>focused</w:t>
      </w:r>
      <w:r>
        <w:rPr>
          <w:color w:val="231F20"/>
          <w:spacing w:val="-3"/>
        </w:rPr>
        <w:t xml:space="preserve"> </w:t>
      </w:r>
      <w:r>
        <w:rPr>
          <w:color w:val="231F20"/>
        </w:rPr>
        <w:t>on</w:t>
      </w:r>
      <w:r>
        <w:rPr>
          <w:color w:val="231F20"/>
          <w:spacing w:val="-3"/>
        </w:rPr>
        <w:t xml:space="preserve"> </w:t>
      </w:r>
      <w:r>
        <w:rPr>
          <w:color w:val="231F20"/>
        </w:rPr>
        <w:t>low-cost</w:t>
      </w:r>
      <w:r>
        <w:rPr>
          <w:color w:val="231F20"/>
          <w:spacing w:val="-3"/>
        </w:rPr>
        <w:t xml:space="preserve"> </w:t>
      </w:r>
      <w:r>
        <w:rPr>
          <w:color w:val="231F20"/>
        </w:rPr>
        <w:t>units.</w:t>
      </w:r>
      <w:r>
        <w:rPr>
          <w:color w:val="231F20"/>
          <w:spacing w:val="-3"/>
        </w:rPr>
        <w:t xml:space="preserve"> </w:t>
      </w:r>
      <w:r>
        <w:rPr>
          <w:color w:val="231F20"/>
        </w:rPr>
        <w:t>Public-benefit</w:t>
      </w:r>
      <w:r>
        <w:rPr>
          <w:color w:val="231F20"/>
          <w:spacing w:val="-3"/>
        </w:rPr>
        <w:t xml:space="preserve"> </w:t>
      </w:r>
      <w:r>
        <w:rPr>
          <w:color w:val="231F20"/>
        </w:rPr>
        <w:t>attributes</w:t>
      </w:r>
      <w:r>
        <w:rPr>
          <w:color w:val="231F20"/>
          <w:spacing w:val="-3"/>
        </w:rPr>
        <w:t xml:space="preserve"> </w:t>
      </w:r>
      <w:r>
        <w:rPr>
          <w:color w:val="231F20"/>
        </w:rPr>
        <w:t>are</w:t>
      </w:r>
      <w:r>
        <w:rPr>
          <w:color w:val="231F20"/>
          <w:spacing w:val="-3"/>
        </w:rPr>
        <w:t xml:space="preserve"> </w:t>
      </w:r>
      <w:r>
        <w:rPr>
          <w:color w:val="231F20"/>
        </w:rPr>
        <w:t>only likely to be valued and rewarded by buyers if they are clearly defined, consistently measured and (in some cases) underpinned by policy settings.</w:t>
      </w:r>
    </w:p>
    <w:p w14:paraId="5F250152" w14:textId="77777777" w:rsidR="003E1B64" w:rsidRDefault="00775BFE">
      <w:pPr>
        <w:pStyle w:val="BodyText"/>
        <w:spacing w:before="9"/>
        <w:rPr>
          <w:sz w:val="17"/>
        </w:rPr>
      </w:pPr>
      <w:r>
        <w:rPr>
          <w:noProof/>
          <w:sz w:val="17"/>
        </w:rPr>
        <mc:AlternateContent>
          <mc:Choice Requires="wps">
            <w:drawing>
              <wp:anchor distT="0" distB="0" distL="0" distR="0" simplePos="0" relativeHeight="251658393" behindDoc="1" locked="0" layoutInCell="1" allowOverlap="1" wp14:anchorId="5F2507CF" wp14:editId="5F2507D0">
                <wp:simplePos x="0" y="0"/>
                <wp:positionH relativeFrom="page">
                  <wp:posOffset>524738</wp:posOffset>
                </wp:positionH>
                <wp:positionV relativeFrom="paragraph">
                  <wp:posOffset>145502</wp:posOffset>
                </wp:positionV>
                <wp:extent cx="6510655" cy="1372235"/>
                <wp:effectExtent l="0" t="0" r="0" b="0"/>
                <wp:wrapTopAndBottom/>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372235"/>
                        </a:xfrm>
                        <a:prstGeom prst="rect">
                          <a:avLst/>
                        </a:prstGeom>
                        <a:solidFill>
                          <a:srgbClr val="EAF6FC"/>
                        </a:solidFill>
                      </wps:spPr>
                      <wps:txbx>
                        <w:txbxContent>
                          <w:p w14:paraId="5F250A24" w14:textId="77777777" w:rsidR="003E1B64" w:rsidRDefault="00775BFE" w:rsidP="00556445">
                            <w:pPr>
                              <w:pStyle w:val="Quote"/>
                              <w:jc w:val="both"/>
                              <w:rPr>
                                <w:i w:val="0"/>
                                <w:color w:val="000000"/>
                              </w:rPr>
                            </w:pPr>
                            <w:r>
                              <w:t>‘The</w:t>
                            </w:r>
                            <w:r>
                              <w:rPr>
                                <w:i w:val="0"/>
                                <w:color w:val="231F20"/>
                                <w:spacing w:val="-3"/>
                              </w:rPr>
                              <w:t xml:space="preserve"> </w:t>
                            </w:r>
                            <w:r>
                              <w:rPr>
                                <w:i w:val="0"/>
                                <w:color w:val="231F20"/>
                              </w:rPr>
                              <w:t>cost</w:t>
                            </w:r>
                            <w:r>
                              <w:rPr>
                                <w:i w:val="0"/>
                                <w:color w:val="231F20"/>
                                <w:spacing w:val="-3"/>
                              </w:rPr>
                              <w:t xml:space="preserve"> </w:t>
                            </w:r>
                            <w:r>
                              <w:rPr>
                                <w:i w:val="0"/>
                                <w:color w:val="231F20"/>
                              </w:rPr>
                              <w:t>per</w:t>
                            </w:r>
                            <w:r>
                              <w:rPr>
                                <w:i w:val="0"/>
                                <w:color w:val="231F20"/>
                                <w:spacing w:val="-3"/>
                              </w:rPr>
                              <w:t xml:space="preserve"> </w:t>
                            </w:r>
                            <w:r>
                              <w:rPr>
                                <w:i w:val="0"/>
                                <w:color w:val="231F20"/>
                              </w:rPr>
                              <w:t>unit</w:t>
                            </w:r>
                            <w:r>
                              <w:rPr>
                                <w:i w:val="0"/>
                                <w:color w:val="231F20"/>
                                <w:spacing w:val="-3"/>
                              </w:rPr>
                              <w:t xml:space="preserve"> </w:t>
                            </w:r>
                            <w:r>
                              <w:rPr>
                                <w:i w:val="0"/>
                                <w:color w:val="231F20"/>
                              </w:rPr>
                              <w:t>remains</w:t>
                            </w:r>
                            <w:r>
                              <w:rPr>
                                <w:i w:val="0"/>
                                <w:color w:val="231F20"/>
                                <w:spacing w:val="-3"/>
                              </w:rPr>
                              <w:t xml:space="preserve"> </w:t>
                            </w:r>
                            <w:r>
                              <w:rPr>
                                <w:i w:val="0"/>
                                <w:color w:val="231F20"/>
                              </w:rPr>
                              <w:t>a</w:t>
                            </w:r>
                            <w:r>
                              <w:rPr>
                                <w:i w:val="0"/>
                                <w:color w:val="231F20"/>
                                <w:spacing w:val="-3"/>
                              </w:rPr>
                              <w:t xml:space="preserve"> </w:t>
                            </w:r>
                            <w:r>
                              <w:rPr>
                                <w:i w:val="0"/>
                                <w:color w:val="231F20"/>
                              </w:rPr>
                              <w:t>key</w:t>
                            </w:r>
                            <w:r>
                              <w:rPr>
                                <w:i w:val="0"/>
                                <w:color w:val="231F20"/>
                                <w:spacing w:val="-3"/>
                              </w:rPr>
                              <w:t xml:space="preserve"> </w:t>
                            </w:r>
                            <w:r>
                              <w:rPr>
                                <w:i w:val="0"/>
                                <w:color w:val="231F20"/>
                              </w:rPr>
                              <w:t>factor</w:t>
                            </w:r>
                            <w:r>
                              <w:rPr>
                                <w:i w:val="0"/>
                                <w:color w:val="231F20"/>
                                <w:spacing w:val="-3"/>
                              </w:rPr>
                              <w:t xml:space="preserve"> </w:t>
                            </w:r>
                            <w:r>
                              <w:rPr>
                                <w:i w:val="0"/>
                                <w:color w:val="231F20"/>
                              </w:rPr>
                              <w:t>in</w:t>
                            </w:r>
                            <w:r>
                              <w:rPr>
                                <w:i w:val="0"/>
                                <w:color w:val="231F20"/>
                                <w:spacing w:val="-3"/>
                              </w:rPr>
                              <w:t xml:space="preserve"> </w:t>
                            </w:r>
                            <w:r>
                              <w:rPr>
                                <w:i w:val="0"/>
                                <w:color w:val="231F20"/>
                              </w:rPr>
                              <w:t>purchasing</w:t>
                            </w:r>
                            <w:r>
                              <w:rPr>
                                <w:i w:val="0"/>
                                <w:color w:val="231F20"/>
                                <w:spacing w:val="-3"/>
                              </w:rPr>
                              <w:t xml:space="preserve"> </w:t>
                            </w:r>
                            <w:r>
                              <w:rPr>
                                <w:i w:val="0"/>
                                <w:color w:val="231F20"/>
                              </w:rPr>
                              <w:t>decisions,</w:t>
                            </w:r>
                            <w:r>
                              <w:rPr>
                                <w:i w:val="0"/>
                                <w:color w:val="231F20"/>
                                <w:spacing w:val="-3"/>
                              </w:rPr>
                              <w:t xml:space="preserve"> </w:t>
                            </w:r>
                            <w:r>
                              <w:rPr>
                                <w:i w:val="0"/>
                                <w:color w:val="231F20"/>
                              </w:rPr>
                              <w:t>especially</w:t>
                            </w:r>
                            <w:r>
                              <w:rPr>
                                <w:i w:val="0"/>
                                <w:color w:val="231F20"/>
                                <w:spacing w:val="-3"/>
                              </w:rPr>
                              <w:t xml:space="preserve"> </w:t>
                            </w:r>
                            <w:r>
                              <w:rPr>
                                <w:i w:val="0"/>
                                <w:color w:val="231F20"/>
                              </w:rPr>
                              <w:t>for</w:t>
                            </w:r>
                            <w:r>
                              <w:rPr>
                                <w:i w:val="0"/>
                                <w:color w:val="231F20"/>
                                <w:spacing w:val="-3"/>
                              </w:rPr>
                              <w:t xml:space="preserve"> </w:t>
                            </w:r>
                            <w:r>
                              <w:rPr>
                                <w:i w:val="0"/>
                                <w:color w:val="231F20"/>
                              </w:rPr>
                              <w:t>entities</w:t>
                            </w:r>
                            <w:r>
                              <w:rPr>
                                <w:i w:val="0"/>
                                <w:color w:val="231F20"/>
                                <w:spacing w:val="-3"/>
                              </w:rPr>
                              <w:t xml:space="preserve"> </w:t>
                            </w:r>
                            <w:r>
                              <w:rPr>
                                <w:i w:val="0"/>
                                <w:color w:val="231F20"/>
                              </w:rPr>
                              <w:t>covered</w:t>
                            </w:r>
                            <w:r>
                              <w:rPr>
                                <w:i w:val="0"/>
                                <w:color w:val="231F20"/>
                                <w:spacing w:val="-3"/>
                              </w:rPr>
                              <w:t xml:space="preserve"> </w:t>
                            </w:r>
                            <w:r>
                              <w:rPr>
                                <w:i w:val="0"/>
                                <w:color w:val="231F20"/>
                              </w:rPr>
                              <w:t>by</w:t>
                            </w:r>
                            <w:r>
                              <w:rPr>
                                <w:i w:val="0"/>
                                <w:color w:val="231F20"/>
                                <w:spacing w:val="-3"/>
                              </w:rPr>
                              <w:t xml:space="preserve"> </w:t>
                            </w:r>
                            <w:r>
                              <w:rPr>
                                <w:i w:val="0"/>
                                <w:color w:val="231F20"/>
                              </w:rPr>
                              <w:t xml:space="preserve">the Safeguard Mechanism or other regulatory requirements. … Beyond cost, purchasers may </w:t>
                            </w:r>
                            <w:r>
                              <w:rPr>
                                <w:i w:val="0"/>
                                <w:color w:val="231F20"/>
                              </w:rPr>
                              <w:t>prioritise certain co-benefits (e.g., biodiversity outcomes, Indigenous engagement, regional economic development). A clear, credible framework for communicating and verifying co-benefits enables buyers to confidently differentiate between project types.’</w:t>
                            </w:r>
                          </w:p>
                          <w:p w14:paraId="5F250A25" w14:textId="77777777" w:rsidR="003E1B64" w:rsidRDefault="00775BFE">
                            <w:pPr>
                              <w:spacing w:before="232"/>
                              <w:ind w:left="2968"/>
                              <w:rPr>
                                <w:b/>
                                <w:color w:val="000000"/>
                              </w:rPr>
                            </w:pPr>
                            <w:r>
                              <w:rPr>
                                <w:b/>
                                <w:color w:val="231F20"/>
                              </w:rPr>
                              <w:t>-</w:t>
                            </w:r>
                            <w:r>
                              <w:rPr>
                                <w:b/>
                                <w:color w:val="231F20"/>
                                <w:spacing w:val="-14"/>
                              </w:rPr>
                              <w:t xml:space="preserve"> </w:t>
                            </w:r>
                            <w:r>
                              <w:rPr>
                                <w:b/>
                                <w:color w:val="231F20"/>
                              </w:rPr>
                              <w:t>Australian</w:t>
                            </w:r>
                            <w:r>
                              <w:rPr>
                                <w:b/>
                                <w:color w:val="231F20"/>
                                <w:spacing w:val="-3"/>
                              </w:rPr>
                              <w:t xml:space="preserve"> </w:t>
                            </w:r>
                            <w:r>
                              <w:rPr>
                                <w:b/>
                                <w:color w:val="231F20"/>
                              </w:rPr>
                              <w:t>Industry</w:t>
                            </w:r>
                            <w:r>
                              <w:rPr>
                                <w:b/>
                                <w:color w:val="231F20"/>
                                <w:spacing w:val="-4"/>
                              </w:rPr>
                              <w:t xml:space="preserve"> </w:t>
                            </w:r>
                            <w:r>
                              <w:rPr>
                                <w:b/>
                                <w:color w:val="231F20"/>
                              </w:rPr>
                              <w:t>Greenhouse</w:t>
                            </w:r>
                            <w:r>
                              <w:rPr>
                                <w:b/>
                                <w:color w:val="231F20"/>
                                <w:spacing w:val="-3"/>
                              </w:rPr>
                              <w:t xml:space="preserve"> </w:t>
                            </w:r>
                            <w:r>
                              <w:rPr>
                                <w:b/>
                                <w:color w:val="231F20"/>
                              </w:rPr>
                              <w:t>Network</w:t>
                            </w:r>
                            <w:r>
                              <w:rPr>
                                <w:b/>
                                <w:color w:val="231F20"/>
                                <w:spacing w:val="-3"/>
                              </w:rPr>
                              <w:t xml:space="preserve"> </w:t>
                            </w:r>
                            <w:r>
                              <w:rPr>
                                <w:b/>
                                <w:color w:val="231F20"/>
                              </w:rPr>
                              <w:t>(AIGN)</w:t>
                            </w:r>
                            <w:r>
                              <w:rPr>
                                <w:b/>
                                <w:color w:val="231F20"/>
                                <w:spacing w:val="-3"/>
                              </w:rPr>
                              <w:t xml:space="preserve"> </w:t>
                            </w:r>
                            <w:r>
                              <w:rPr>
                                <w:b/>
                                <w:color w:val="231F20"/>
                              </w:rPr>
                              <w:t>submission,</w:t>
                            </w:r>
                            <w:r>
                              <w:rPr>
                                <w:b/>
                                <w:color w:val="231F20"/>
                                <w:spacing w:val="-3"/>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7CF" id="Textbox 329" o:spid="_x0000_s1279" type="#_x0000_t202" style="position:absolute;margin-left:41.3pt;margin-top:11.45pt;width:512.65pt;height:108.05pt;z-index:-25165808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" fillcolor="#eaf6fc" stroked="f">
                <v:textbox inset="0,0,0,0">
                  <w:txbxContent>
                    <w:p w14:paraId="5F250A24" w14:textId="77777777" w:rsidR="003E1B64" w:rsidRDefault="00775BFE" w:rsidP="00556445">
                      <w:pPr>
                        <w:pStyle w:val="Quote"/>
                        <w:jc w:val="both"/>
                        <w:rPr>
                          <w:i w:val="0"/>
                          <w:color w:val="000000"/>
                        </w:rPr>
                      </w:pPr>
                      <w:r>
                        <w:t>‘The</w:t>
                      </w:r>
                      <w:r>
                        <w:rPr>
                          <w:i w:val="0"/>
                          <w:color w:val="231F20"/>
                          <w:spacing w:val="-3"/>
                        </w:rPr>
                        <w:t xml:space="preserve"> </w:t>
                      </w:r>
                      <w:r>
                        <w:rPr>
                          <w:i w:val="0"/>
                          <w:color w:val="231F20"/>
                        </w:rPr>
                        <w:t>cost</w:t>
                      </w:r>
                      <w:r>
                        <w:rPr>
                          <w:i w:val="0"/>
                          <w:color w:val="231F20"/>
                          <w:spacing w:val="-3"/>
                        </w:rPr>
                        <w:t xml:space="preserve"> </w:t>
                      </w:r>
                      <w:r>
                        <w:rPr>
                          <w:i w:val="0"/>
                          <w:color w:val="231F20"/>
                        </w:rPr>
                        <w:t>per</w:t>
                      </w:r>
                      <w:r>
                        <w:rPr>
                          <w:i w:val="0"/>
                          <w:color w:val="231F20"/>
                          <w:spacing w:val="-3"/>
                        </w:rPr>
                        <w:t xml:space="preserve"> </w:t>
                      </w:r>
                      <w:r>
                        <w:rPr>
                          <w:i w:val="0"/>
                          <w:color w:val="231F20"/>
                        </w:rPr>
                        <w:t>unit</w:t>
                      </w:r>
                      <w:r>
                        <w:rPr>
                          <w:i w:val="0"/>
                          <w:color w:val="231F20"/>
                          <w:spacing w:val="-3"/>
                        </w:rPr>
                        <w:t xml:space="preserve"> </w:t>
                      </w:r>
                      <w:r>
                        <w:rPr>
                          <w:i w:val="0"/>
                          <w:color w:val="231F20"/>
                        </w:rPr>
                        <w:t>remains</w:t>
                      </w:r>
                      <w:r>
                        <w:rPr>
                          <w:i w:val="0"/>
                          <w:color w:val="231F20"/>
                          <w:spacing w:val="-3"/>
                        </w:rPr>
                        <w:t xml:space="preserve"> </w:t>
                      </w:r>
                      <w:r>
                        <w:rPr>
                          <w:i w:val="0"/>
                          <w:color w:val="231F20"/>
                        </w:rPr>
                        <w:t>a</w:t>
                      </w:r>
                      <w:r>
                        <w:rPr>
                          <w:i w:val="0"/>
                          <w:color w:val="231F20"/>
                          <w:spacing w:val="-3"/>
                        </w:rPr>
                        <w:t xml:space="preserve"> </w:t>
                      </w:r>
                      <w:r>
                        <w:rPr>
                          <w:i w:val="0"/>
                          <w:color w:val="231F20"/>
                        </w:rPr>
                        <w:t>key</w:t>
                      </w:r>
                      <w:r>
                        <w:rPr>
                          <w:i w:val="0"/>
                          <w:color w:val="231F20"/>
                          <w:spacing w:val="-3"/>
                        </w:rPr>
                        <w:t xml:space="preserve"> </w:t>
                      </w:r>
                      <w:r>
                        <w:rPr>
                          <w:i w:val="0"/>
                          <w:color w:val="231F20"/>
                        </w:rPr>
                        <w:t>factor</w:t>
                      </w:r>
                      <w:r>
                        <w:rPr>
                          <w:i w:val="0"/>
                          <w:color w:val="231F20"/>
                          <w:spacing w:val="-3"/>
                        </w:rPr>
                        <w:t xml:space="preserve"> </w:t>
                      </w:r>
                      <w:r>
                        <w:rPr>
                          <w:i w:val="0"/>
                          <w:color w:val="231F20"/>
                        </w:rPr>
                        <w:t>in</w:t>
                      </w:r>
                      <w:r>
                        <w:rPr>
                          <w:i w:val="0"/>
                          <w:color w:val="231F20"/>
                          <w:spacing w:val="-3"/>
                        </w:rPr>
                        <w:t xml:space="preserve"> </w:t>
                      </w:r>
                      <w:r>
                        <w:rPr>
                          <w:i w:val="0"/>
                          <w:color w:val="231F20"/>
                        </w:rPr>
                        <w:t>purchasing</w:t>
                      </w:r>
                      <w:r>
                        <w:rPr>
                          <w:i w:val="0"/>
                          <w:color w:val="231F20"/>
                          <w:spacing w:val="-3"/>
                        </w:rPr>
                        <w:t xml:space="preserve"> </w:t>
                      </w:r>
                      <w:r>
                        <w:rPr>
                          <w:i w:val="0"/>
                          <w:color w:val="231F20"/>
                        </w:rPr>
                        <w:t>decisions,</w:t>
                      </w:r>
                      <w:r>
                        <w:rPr>
                          <w:i w:val="0"/>
                          <w:color w:val="231F20"/>
                          <w:spacing w:val="-3"/>
                        </w:rPr>
                        <w:t xml:space="preserve"> </w:t>
                      </w:r>
                      <w:r>
                        <w:rPr>
                          <w:i w:val="0"/>
                          <w:color w:val="231F20"/>
                        </w:rPr>
                        <w:t>especially</w:t>
                      </w:r>
                      <w:r>
                        <w:rPr>
                          <w:i w:val="0"/>
                          <w:color w:val="231F20"/>
                          <w:spacing w:val="-3"/>
                        </w:rPr>
                        <w:t xml:space="preserve"> </w:t>
                      </w:r>
                      <w:r>
                        <w:rPr>
                          <w:i w:val="0"/>
                          <w:color w:val="231F20"/>
                        </w:rPr>
                        <w:t>for</w:t>
                      </w:r>
                      <w:r>
                        <w:rPr>
                          <w:i w:val="0"/>
                          <w:color w:val="231F20"/>
                          <w:spacing w:val="-3"/>
                        </w:rPr>
                        <w:t xml:space="preserve"> </w:t>
                      </w:r>
                      <w:r>
                        <w:rPr>
                          <w:i w:val="0"/>
                          <w:color w:val="231F20"/>
                        </w:rPr>
                        <w:t>entities</w:t>
                      </w:r>
                      <w:r>
                        <w:rPr>
                          <w:i w:val="0"/>
                          <w:color w:val="231F20"/>
                          <w:spacing w:val="-3"/>
                        </w:rPr>
                        <w:t xml:space="preserve"> </w:t>
                      </w:r>
                      <w:r>
                        <w:rPr>
                          <w:i w:val="0"/>
                          <w:color w:val="231F20"/>
                        </w:rPr>
                        <w:t>covered</w:t>
                      </w:r>
                      <w:r>
                        <w:rPr>
                          <w:i w:val="0"/>
                          <w:color w:val="231F20"/>
                          <w:spacing w:val="-3"/>
                        </w:rPr>
                        <w:t xml:space="preserve"> </w:t>
                      </w:r>
                      <w:r>
                        <w:rPr>
                          <w:i w:val="0"/>
                          <w:color w:val="231F20"/>
                        </w:rPr>
                        <w:t>by</w:t>
                      </w:r>
                      <w:r>
                        <w:rPr>
                          <w:i w:val="0"/>
                          <w:color w:val="231F20"/>
                          <w:spacing w:val="-3"/>
                        </w:rPr>
                        <w:t xml:space="preserve"> </w:t>
                      </w:r>
                      <w:r>
                        <w:rPr>
                          <w:i w:val="0"/>
                          <w:color w:val="231F20"/>
                        </w:rPr>
                        <w:t xml:space="preserve">the Safeguard Mechanism or other regulatory requirements. … Beyond cost, purchasers may </w:t>
                      </w:r>
                      <w:r>
                        <w:rPr>
                          <w:i w:val="0"/>
                          <w:color w:val="231F20"/>
                        </w:rPr>
                        <w:t>prioritise certain co-benefits (e.g., biodiversity outcomes, Indigenous engagement, regional economic development). A clear, credible framework for communicating and verifying co-benefits enables buyers to confidently differentiate between project types.’</w:t>
                      </w:r>
                    </w:p>
                    <w:p w14:paraId="5F250A25" w14:textId="77777777" w:rsidR="003E1B64" w:rsidRDefault="00775BFE">
                      <w:pPr>
                        <w:spacing w:before="232"/>
                        <w:ind w:left="2968"/>
                        <w:rPr>
                          <w:b/>
                          <w:color w:val="000000"/>
                        </w:rPr>
                      </w:pPr>
                      <w:r>
                        <w:rPr>
                          <w:b/>
                          <w:color w:val="231F20"/>
                        </w:rPr>
                        <w:t>-</w:t>
                      </w:r>
                      <w:r>
                        <w:rPr>
                          <w:b/>
                          <w:color w:val="231F20"/>
                          <w:spacing w:val="-14"/>
                        </w:rPr>
                        <w:t xml:space="preserve"> </w:t>
                      </w:r>
                      <w:r>
                        <w:rPr>
                          <w:b/>
                          <w:color w:val="231F20"/>
                        </w:rPr>
                        <w:t>Australian</w:t>
                      </w:r>
                      <w:r>
                        <w:rPr>
                          <w:b/>
                          <w:color w:val="231F20"/>
                          <w:spacing w:val="-3"/>
                        </w:rPr>
                        <w:t xml:space="preserve"> </w:t>
                      </w:r>
                      <w:r>
                        <w:rPr>
                          <w:b/>
                          <w:color w:val="231F20"/>
                        </w:rPr>
                        <w:t>Industry</w:t>
                      </w:r>
                      <w:r>
                        <w:rPr>
                          <w:b/>
                          <w:color w:val="231F20"/>
                          <w:spacing w:val="-4"/>
                        </w:rPr>
                        <w:t xml:space="preserve"> </w:t>
                      </w:r>
                      <w:r>
                        <w:rPr>
                          <w:b/>
                          <w:color w:val="231F20"/>
                        </w:rPr>
                        <w:t>Greenhouse</w:t>
                      </w:r>
                      <w:r>
                        <w:rPr>
                          <w:b/>
                          <w:color w:val="231F20"/>
                          <w:spacing w:val="-3"/>
                        </w:rPr>
                        <w:t xml:space="preserve"> </w:t>
                      </w:r>
                      <w:r>
                        <w:rPr>
                          <w:b/>
                          <w:color w:val="231F20"/>
                        </w:rPr>
                        <w:t>Network</w:t>
                      </w:r>
                      <w:r>
                        <w:rPr>
                          <w:b/>
                          <w:color w:val="231F20"/>
                          <w:spacing w:val="-3"/>
                        </w:rPr>
                        <w:t xml:space="preserve"> </w:t>
                      </w:r>
                      <w:r>
                        <w:rPr>
                          <w:b/>
                          <w:color w:val="231F20"/>
                        </w:rPr>
                        <w:t>(AIGN)</w:t>
                      </w:r>
                      <w:r>
                        <w:rPr>
                          <w:b/>
                          <w:color w:val="231F20"/>
                          <w:spacing w:val="-3"/>
                        </w:rPr>
                        <w:t xml:space="preserve"> </w:t>
                      </w:r>
                      <w:r>
                        <w:rPr>
                          <w:b/>
                          <w:color w:val="231F20"/>
                        </w:rPr>
                        <w:t>submission,</w:t>
                      </w:r>
                      <w:r>
                        <w:rPr>
                          <w:b/>
                          <w:color w:val="231F20"/>
                          <w:spacing w:val="-3"/>
                        </w:rPr>
                        <w:t xml:space="preserve"> </w:t>
                      </w:r>
                      <w:r>
                        <w:rPr>
                          <w:b/>
                          <w:color w:val="231F20"/>
                          <w:spacing w:val="-4"/>
                        </w:rPr>
                        <w:t>2026</w:t>
                      </w:r>
                    </w:p>
                  </w:txbxContent>
                </v:textbox>
                <w10:wrap type="topAndBottom" anchorx="page"/>
              </v:shape>
            </w:pict>
          </mc:Fallback>
        </mc:AlternateContent>
      </w:r>
    </w:p>
    <w:p w14:paraId="5F250153" w14:textId="77777777" w:rsidR="003E1B64" w:rsidRDefault="00775BFE">
      <w:pPr>
        <w:pStyle w:val="BodyText"/>
        <w:spacing w:before="237" w:line="249" w:lineRule="auto"/>
        <w:ind w:left="826" w:right="819"/>
      </w:pPr>
      <w:r>
        <w:rPr>
          <w:color w:val="231F20"/>
        </w:rPr>
        <w:t>Improving</w:t>
      </w:r>
      <w:r>
        <w:rPr>
          <w:color w:val="231F20"/>
          <w:spacing w:val="-3"/>
        </w:rPr>
        <w:t xml:space="preserve"> </w:t>
      </w:r>
      <w:r>
        <w:rPr>
          <w:color w:val="231F20"/>
        </w:rPr>
        <w:t>transparency</w:t>
      </w:r>
      <w:r>
        <w:rPr>
          <w:color w:val="231F20"/>
          <w:spacing w:val="-3"/>
        </w:rPr>
        <w:t xml:space="preserve"> </w:t>
      </w:r>
      <w:r>
        <w:rPr>
          <w:color w:val="231F20"/>
        </w:rPr>
        <w:t>of</w:t>
      </w:r>
      <w:r>
        <w:rPr>
          <w:color w:val="231F20"/>
          <w:spacing w:val="-3"/>
        </w:rPr>
        <w:t xml:space="preserve"> </w:t>
      </w:r>
      <w:r>
        <w:rPr>
          <w:color w:val="231F20"/>
        </w:rPr>
        <w:t>project</w:t>
      </w:r>
      <w:r>
        <w:rPr>
          <w:color w:val="231F20"/>
          <w:spacing w:val="-3"/>
        </w:rPr>
        <w:t xml:space="preserve"> </w:t>
      </w:r>
      <w:r>
        <w:rPr>
          <w:color w:val="231F20"/>
        </w:rPr>
        <w:t>and</w:t>
      </w:r>
      <w:r>
        <w:rPr>
          <w:color w:val="231F20"/>
          <w:spacing w:val="-3"/>
        </w:rPr>
        <w:t xml:space="preserve"> </w:t>
      </w:r>
      <w:r>
        <w:rPr>
          <w:color w:val="231F20"/>
        </w:rPr>
        <w:t>credit</w:t>
      </w:r>
      <w:r>
        <w:rPr>
          <w:color w:val="231F20"/>
          <w:spacing w:val="-3"/>
        </w:rPr>
        <w:t xml:space="preserve"> </w:t>
      </w:r>
      <w:r>
        <w:rPr>
          <w:color w:val="231F20"/>
        </w:rPr>
        <w:t>attributes</w:t>
      </w:r>
      <w:r>
        <w:rPr>
          <w:color w:val="231F20"/>
          <w:spacing w:val="-3"/>
        </w:rPr>
        <w:t xml:space="preserve"> </w:t>
      </w:r>
      <w:r>
        <w:rPr>
          <w:color w:val="231F20"/>
        </w:rPr>
        <w:t>will</w:t>
      </w:r>
      <w:r>
        <w:rPr>
          <w:color w:val="231F20"/>
          <w:spacing w:val="-3"/>
        </w:rPr>
        <w:t xml:space="preserve"> </w:t>
      </w:r>
      <w:r>
        <w:rPr>
          <w:color w:val="231F20"/>
        </w:rPr>
        <w:t>help</w:t>
      </w:r>
      <w:r>
        <w:rPr>
          <w:color w:val="231F20"/>
          <w:spacing w:val="-3"/>
        </w:rPr>
        <w:t xml:space="preserve"> </w:t>
      </w:r>
      <w:r>
        <w:rPr>
          <w:color w:val="231F20"/>
        </w:rPr>
        <w:t>address</w:t>
      </w:r>
      <w:r>
        <w:rPr>
          <w:color w:val="231F20"/>
          <w:spacing w:val="-3"/>
        </w:rPr>
        <w:t xml:space="preserve"> </w:t>
      </w:r>
      <w:r>
        <w:rPr>
          <w:color w:val="231F20"/>
        </w:rPr>
        <w:t>these</w:t>
      </w:r>
      <w:r>
        <w:rPr>
          <w:color w:val="231F20"/>
          <w:spacing w:val="-3"/>
        </w:rPr>
        <w:t xml:space="preserve"> </w:t>
      </w:r>
      <w:r>
        <w:rPr>
          <w:color w:val="231F20"/>
        </w:rPr>
        <w:t>concerns,</w:t>
      </w:r>
      <w:r>
        <w:rPr>
          <w:color w:val="231F20"/>
          <w:spacing w:val="-3"/>
        </w:rPr>
        <w:t xml:space="preserve"> </w:t>
      </w:r>
      <w:r>
        <w:rPr>
          <w:color w:val="231F20"/>
        </w:rPr>
        <w:t>as</w:t>
      </w:r>
      <w:r>
        <w:rPr>
          <w:color w:val="231F20"/>
          <w:spacing w:val="-3"/>
        </w:rPr>
        <w:t xml:space="preserve"> </w:t>
      </w:r>
      <w:r>
        <w:rPr>
          <w:color w:val="231F20"/>
        </w:rPr>
        <w:t>discussed</w:t>
      </w:r>
      <w:r>
        <w:rPr>
          <w:color w:val="231F20"/>
          <w:spacing w:val="-3"/>
        </w:rPr>
        <w:t xml:space="preserve"> </w:t>
      </w:r>
      <w:r>
        <w:rPr>
          <w:color w:val="231F20"/>
        </w:rPr>
        <w:t>in Theme 4.4.</w:t>
      </w:r>
    </w:p>
    <w:p w14:paraId="5F250154" w14:textId="77777777" w:rsidR="003E1B64" w:rsidRDefault="00775BFE">
      <w:pPr>
        <w:pStyle w:val="BodyText"/>
        <w:spacing w:before="229" w:line="249" w:lineRule="auto"/>
        <w:ind w:left="826" w:right="1487"/>
      </w:pPr>
      <w:r>
        <w:rPr>
          <w:color w:val="231F20"/>
        </w:rPr>
        <w:t>The shift to safeguard-driven demand provides an opportunity to change the role of</w:t>
      </w:r>
      <w:r>
        <w:rPr>
          <w:color w:val="231F20"/>
          <w:spacing w:val="-5"/>
        </w:rPr>
        <w:t xml:space="preserve"> </w:t>
      </w:r>
      <w:r>
        <w:rPr>
          <w:color w:val="231F20"/>
        </w:rPr>
        <w:t>Australian Government purchasing. While Government purchasing under the ERF focused on securing large volumes at least-cost, future Government purchasing could be targeted more directly to public-benefit outcomes (including biodiversity, First Nations, cultural, regional and landscape resilience). The Government’s proposed legislative updates open the space for this shift, by enabling value-for-money purchasing rather than requiring least-cost purchasing (DCCEEW, 2026d). This would</w:t>
      </w:r>
    </w:p>
    <w:p w14:paraId="5F250155" w14:textId="77777777" w:rsidR="003E1B64" w:rsidRDefault="00775BFE">
      <w:pPr>
        <w:pStyle w:val="BodyText"/>
        <w:spacing w:before="5" w:line="249" w:lineRule="auto"/>
        <w:ind w:left="826" w:right="1100"/>
      </w:pPr>
      <w:r>
        <w:rPr>
          <w:color w:val="231F20"/>
        </w:rPr>
        <w:t>allow Government purchasing to support carbon projects that deliver credible public benefits beyond emissions reductions.</w:t>
      </w:r>
    </w:p>
    <w:p w14:paraId="5F250156" w14:textId="77777777" w:rsidR="003E1B64" w:rsidRDefault="00775BFE">
      <w:pPr>
        <w:pStyle w:val="BodyText"/>
        <w:spacing w:before="229"/>
        <w:ind w:left="826"/>
      </w:pPr>
      <w:r>
        <w:rPr>
          <w:color w:val="231F20"/>
        </w:rPr>
        <w:t>Stakeholders</w:t>
      </w:r>
      <w:r>
        <w:rPr>
          <w:color w:val="231F20"/>
          <w:spacing w:val="-3"/>
        </w:rPr>
        <w:t xml:space="preserve"> </w:t>
      </w:r>
      <w:r>
        <w:rPr>
          <w:color w:val="231F20"/>
        </w:rPr>
        <w:t>supported</w:t>
      </w:r>
      <w:r>
        <w:rPr>
          <w:color w:val="231F20"/>
          <w:spacing w:val="-3"/>
        </w:rPr>
        <w:t xml:space="preserve"> </w:t>
      </w:r>
      <w:r>
        <w:rPr>
          <w:color w:val="231F20"/>
        </w:rPr>
        <w:t>this</w:t>
      </w:r>
      <w:r>
        <w:rPr>
          <w:color w:val="231F20"/>
          <w:spacing w:val="-2"/>
        </w:rPr>
        <w:t xml:space="preserve"> direction.</w:t>
      </w:r>
    </w:p>
    <w:p w14:paraId="5F250157" w14:textId="77777777" w:rsidR="003E1B64" w:rsidRDefault="00775BFE">
      <w:pPr>
        <w:pStyle w:val="BodyText"/>
        <w:spacing w:before="5"/>
        <w:rPr>
          <w:sz w:val="18"/>
        </w:rPr>
      </w:pPr>
      <w:r>
        <w:rPr>
          <w:noProof/>
          <w:sz w:val="18"/>
        </w:rPr>
        <mc:AlternateContent>
          <mc:Choice Requires="wps">
            <w:drawing>
              <wp:anchor distT="0" distB="0" distL="0" distR="0" simplePos="0" relativeHeight="251658394" behindDoc="1" locked="0" layoutInCell="1" allowOverlap="1" wp14:anchorId="5F2507D1" wp14:editId="5F2507D2">
                <wp:simplePos x="0" y="0"/>
                <wp:positionH relativeFrom="page">
                  <wp:posOffset>524738</wp:posOffset>
                </wp:positionH>
                <wp:positionV relativeFrom="paragraph">
                  <wp:posOffset>150294</wp:posOffset>
                </wp:positionV>
                <wp:extent cx="6510655" cy="1995805"/>
                <wp:effectExtent l="0" t="0" r="0" b="0"/>
                <wp:wrapTopAndBottom/>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995805"/>
                        </a:xfrm>
                        <a:prstGeom prst="rect">
                          <a:avLst/>
                        </a:prstGeom>
                        <a:solidFill>
                          <a:srgbClr val="EAF6FC"/>
                        </a:solidFill>
                      </wps:spPr>
                      <wps:txbx>
                        <w:txbxContent>
                          <w:p w14:paraId="5F250A26" w14:textId="77777777" w:rsidR="003E1B64" w:rsidRDefault="00775BFE" w:rsidP="00556445">
                            <w:pPr>
                              <w:pStyle w:val="Quote"/>
                              <w:jc w:val="both"/>
                              <w:rPr>
                                <w:i w:val="0"/>
                                <w:color w:val="000000"/>
                              </w:rPr>
                            </w:pPr>
                            <w:r>
                              <w:t>‘Advise the Government to develop an ACCU purchasing strategy which supports targeted investment</w:t>
                            </w:r>
                            <w:r>
                              <w:rPr>
                                <w:i w:val="0"/>
                                <w:color w:val="231F20"/>
                                <w:spacing w:val="-4"/>
                              </w:rPr>
                              <w:t xml:space="preserve"> </w:t>
                            </w:r>
                            <w:r>
                              <w:rPr>
                                <w:i w:val="0"/>
                                <w:color w:val="231F20"/>
                              </w:rPr>
                              <w:t>in</w:t>
                            </w:r>
                            <w:r>
                              <w:rPr>
                                <w:i w:val="0"/>
                                <w:color w:val="231F20"/>
                                <w:spacing w:val="-13"/>
                              </w:rPr>
                              <w:t xml:space="preserve"> </w:t>
                            </w:r>
                            <w:r>
                              <w:rPr>
                                <w:i w:val="0"/>
                                <w:color w:val="231F20"/>
                              </w:rPr>
                              <w:t>ACCU</w:t>
                            </w:r>
                            <w:r>
                              <w:rPr>
                                <w:i w:val="0"/>
                                <w:color w:val="231F20"/>
                                <w:spacing w:val="-4"/>
                              </w:rPr>
                              <w:t xml:space="preserve"> </w:t>
                            </w:r>
                            <w:r>
                              <w:rPr>
                                <w:i w:val="0"/>
                                <w:color w:val="231F20"/>
                              </w:rPr>
                              <w:t>methods</w:t>
                            </w:r>
                            <w:r>
                              <w:rPr>
                                <w:i w:val="0"/>
                                <w:color w:val="231F20"/>
                                <w:spacing w:val="-4"/>
                              </w:rPr>
                              <w:t xml:space="preserve"> </w:t>
                            </w:r>
                            <w:r>
                              <w:rPr>
                                <w:i w:val="0"/>
                                <w:color w:val="231F20"/>
                              </w:rPr>
                              <w:t>which</w:t>
                            </w:r>
                            <w:r>
                              <w:rPr>
                                <w:i w:val="0"/>
                                <w:color w:val="231F20"/>
                                <w:spacing w:val="-4"/>
                              </w:rPr>
                              <w:t xml:space="preserve"> </w:t>
                            </w:r>
                            <w:r>
                              <w:rPr>
                                <w:i w:val="0"/>
                                <w:color w:val="231F20"/>
                              </w:rPr>
                              <w:t>provide</w:t>
                            </w:r>
                            <w:r>
                              <w:rPr>
                                <w:i w:val="0"/>
                                <w:color w:val="231F20"/>
                                <w:spacing w:val="-4"/>
                              </w:rPr>
                              <w:t xml:space="preserve"> </w:t>
                            </w:r>
                            <w:r>
                              <w:rPr>
                                <w:i w:val="0"/>
                                <w:color w:val="231F20"/>
                              </w:rPr>
                              <w:t>multiple</w:t>
                            </w:r>
                            <w:r>
                              <w:rPr>
                                <w:i w:val="0"/>
                                <w:color w:val="231F20"/>
                                <w:spacing w:val="-4"/>
                              </w:rPr>
                              <w:t xml:space="preserve"> </w:t>
                            </w:r>
                            <w:r>
                              <w:rPr>
                                <w:i w:val="0"/>
                                <w:color w:val="231F20"/>
                              </w:rPr>
                              <w:t>co-benefits</w:t>
                            </w:r>
                            <w:r>
                              <w:rPr>
                                <w:i w:val="0"/>
                                <w:color w:val="231F20"/>
                                <w:spacing w:val="-4"/>
                              </w:rPr>
                              <w:t xml:space="preserve"> </w:t>
                            </w:r>
                            <w:r>
                              <w:rPr>
                                <w:i w:val="0"/>
                                <w:color w:val="231F20"/>
                              </w:rPr>
                              <w:t>and/or</w:t>
                            </w:r>
                            <w:r>
                              <w:rPr>
                                <w:i w:val="0"/>
                                <w:color w:val="231F20"/>
                                <w:spacing w:val="-4"/>
                              </w:rPr>
                              <w:t xml:space="preserve"> </w:t>
                            </w:r>
                            <w:r>
                              <w:rPr>
                                <w:i w:val="0"/>
                                <w:color w:val="231F20"/>
                              </w:rPr>
                              <w:t>long-term</w:t>
                            </w:r>
                            <w:r>
                              <w:rPr>
                                <w:i w:val="0"/>
                                <w:color w:val="231F20"/>
                                <w:spacing w:val="-4"/>
                              </w:rPr>
                              <w:t xml:space="preserve"> </w:t>
                            </w:r>
                            <w:r>
                              <w:rPr>
                                <w:i w:val="0"/>
                                <w:color w:val="231F20"/>
                              </w:rPr>
                              <w:t>removals.’</w:t>
                            </w:r>
                          </w:p>
                          <w:p w14:paraId="5F250A27" w14:textId="77777777" w:rsidR="003E1B64" w:rsidRDefault="00775BFE">
                            <w:pPr>
                              <w:spacing w:before="229"/>
                              <w:ind w:right="224"/>
                              <w:jc w:val="right"/>
                              <w:rPr>
                                <w:b/>
                                <w:color w:val="000000"/>
                              </w:rPr>
                            </w:pPr>
                            <w:r>
                              <w:rPr>
                                <w:b/>
                                <w:color w:val="231F20"/>
                              </w:rPr>
                              <w:t>-</w:t>
                            </w:r>
                            <w:r>
                              <w:rPr>
                                <w:b/>
                                <w:color w:val="231F20"/>
                                <w:spacing w:val="-2"/>
                              </w:rPr>
                              <w:t xml:space="preserve"> </w:t>
                            </w:r>
                            <w:r>
                              <w:rPr>
                                <w:b/>
                                <w:color w:val="231F20"/>
                              </w:rPr>
                              <w:t>Carbon</w:t>
                            </w:r>
                            <w:r>
                              <w:rPr>
                                <w:b/>
                                <w:color w:val="231F20"/>
                                <w:spacing w:val="-2"/>
                              </w:rPr>
                              <w:t xml:space="preserve"> </w:t>
                            </w:r>
                            <w:r>
                              <w:rPr>
                                <w:b/>
                                <w:color w:val="231F20"/>
                              </w:rPr>
                              <w:t>Market</w:t>
                            </w:r>
                            <w:r>
                              <w:rPr>
                                <w:b/>
                                <w:color w:val="231F20"/>
                                <w:spacing w:val="-1"/>
                              </w:rPr>
                              <w:t xml:space="preserve"> </w:t>
                            </w:r>
                            <w:r>
                              <w:rPr>
                                <w:b/>
                                <w:color w:val="231F20"/>
                              </w:rPr>
                              <w:t>Institute</w:t>
                            </w:r>
                            <w:r>
                              <w:rPr>
                                <w:b/>
                                <w:color w:val="231F20"/>
                                <w:spacing w:val="-2"/>
                              </w:rPr>
                              <w:t xml:space="preserve"> </w:t>
                            </w:r>
                            <w:r>
                              <w:rPr>
                                <w:b/>
                                <w:color w:val="231F20"/>
                              </w:rPr>
                              <w:t>submission,</w:t>
                            </w:r>
                            <w:r>
                              <w:rPr>
                                <w:b/>
                                <w:color w:val="231F20"/>
                                <w:spacing w:val="-1"/>
                              </w:rPr>
                              <w:t xml:space="preserve"> </w:t>
                            </w:r>
                            <w:r>
                              <w:rPr>
                                <w:b/>
                                <w:color w:val="231F20"/>
                                <w:spacing w:val="-4"/>
                              </w:rPr>
                              <w:t>2026</w:t>
                            </w:r>
                          </w:p>
                          <w:p w14:paraId="5F250A28" w14:textId="77777777" w:rsidR="003E1B64" w:rsidRDefault="00775BFE" w:rsidP="00556445">
                            <w:pPr>
                              <w:pStyle w:val="Quote"/>
                              <w:jc w:val="both"/>
                              <w:rPr>
                                <w:i w:val="0"/>
                                <w:color w:val="000000"/>
                              </w:rPr>
                            </w:pPr>
                            <w:r>
                              <w:t>‘With the Safeguard Mechanism now driving private demand for lowest cost</w:t>
                            </w:r>
                            <w:r>
                              <w:rPr>
                                <w:i w:val="0"/>
                                <w:color w:val="231F20"/>
                                <w:spacing w:val="-1"/>
                              </w:rPr>
                              <w:t xml:space="preserve"> </w:t>
                            </w:r>
                            <w:r>
                              <w:rPr>
                                <w:i w:val="0"/>
                                <w:color w:val="231F20"/>
                              </w:rPr>
                              <w:t>ACCUs, now is the time for the Government to reposition itself to deliver public value for money. Specifically, the</w:t>
                            </w:r>
                            <w:r>
                              <w:rPr>
                                <w:i w:val="0"/>
                                <w:color w:val="231F20"/>
                                <w:spacing w:val="40"/>
                              </w:rPr>
                              <w:t xml:space="preserve"> </w:t>
                            </w:r>
                            <w:r>
                              <w:rPr>
                                <w:i w:val="0"/>
                                <w:color w:val="231F20"/>
                              </w:rPr>
                              <w:t>public</w:t>
                            </w:r>
                            <w:r>
                              <w:rPr>
                                <w:i w:val="0"/>
                                <w:color w:val="231F20"/>
                                <w:spacing w:val="-3"/>
                              </w:rPr>
                              <w:t xml:space="preserve"> </w:t>
                            </w:r>
                            <w:r>
                              <w:rPr>
                                <w:i w:val="0"/>
                                <w:color w:val="231F20"/>
                              </w:rPr>
                              <w:t>benefits</w:t>
                            </w:r>
                            <w:r>
                              <w:rPr>
                                <w:i w:val="0"/>
                                <w:color w:val="231F20"/>
                                <w:spacing w:val="-3"/>
                              </w:rPr>
                              <w:t xml:space="preserve"> </w:t>
                            </w:r>
                            <w:r>
                              <w:rPr>
                                <w:i w:val="0"/>
                                <w:color w:val="231F20"/>
                              </w:rPr>
                              <w:t>for</w:t>
                            </w:r>
                            <w:r>
                              <w:rPr>
                                <w:i w:val="0"/>
                                <w:color w:val="231F20"/>
                                <w:spacing w:val="-3"/>
                              </w:rPr>
                              <w:t xml:space="preserve"> </w:t>
                            </w:r>
                            <w:r>
                              <w:rPr>
                                <w:i w:val="0"/>
                                <w:color w:val="231F20"/>
                              </w:rPr>
                              <w:t>consideration</w:t>
                            </w:r>
                            <w:r>
                              <w:rPr>
                                <w:i w:val="0"/>
                                <w:color w:val="231F20"/>
                                <w:spacing w:val="-3"/>
                              </w:rPr>
                              <w:t xml:space="preserve"> </w:t>
                            </w:r>
                            <w:r>
                              <w:rPr>
                                <w:i w:val="0"/>
                                <w:color w:val="231F20"/>
                              </w:rPr>
                              <w:t>should</w:t>
                            </w:r>
                            <w:r>
                              <w:rPr>
                                <w:i w:val="0"/>
                                <w:color w:val="231F20"/>
                                <w:spacing w:val="-3"/>
                              </w:rPr>
                              <w:t xml:space="preserve"> </w:t>
                            </w:r>
                            <w:r>
                              <w:rPr>
                                <w:i w:val="0"/>
                                <w:color w:val="231F20"/>
                              </w:rPr>
                              <w:t>include</w:t>
                            </w:r>
                            <w:r>
                              <w:rPr>
                                <w:i w:val="0"/>
                                <w:color w:val="231F20"/>
                                <w:spacing w:val="-3"/>
                              </w:rPr>
                              <w:t xml:space="preserve"> </w:t>
                            </w:r>
                            <w:r>
                              <w:rPr>
                                <w:i w:val="0"/>
                                <w:color w:val="231F20"/>
                              </w:rPr>
                              <w:t>biodiversity</w:t>
                            </w:r>
                            <w:r>
                              <w:rPr>
                                <w:i w:val="0"/>
                                <w:color w:val="231F20"/>
                                <w:spacing w:val="-3"/>
                              </w:rPr>
                              <w:t xml:space="preserve"> </w:t>
                            </w:r>
                            <w:r>
                              <w:rPr>
                                <w:i w:val="0"/>
                                <w:color w:val="231F20"/>
                              </w:rPr>
                              <w:t>benefits,</w:t>
                            </w:r>
                            <w:r>
                              <w:rPr>
                                <w:i w:val="0"/>
                                <w:color w:val="231F20"/>
                                <w:spacing w:val="-3"/>
                              </w:rPr>
                              <w:t xml:space="preserve"> </w:t>
                            </w:r>
                            <w:r>
                              <w:rPr>
                                <w:i w:val="0"/>
                                <w:color w:val="231F20"/>
                              </w:rPr>
                              <w:t>but</w:t>
                            </w:r>
                            <w:r>
                              <w:rPr>
                                <w:i w:val="0"/>
                                <w:color w:val="231F20"/>
                                <w:spacing w:val="-3"/>
                              </w:rPr>
                              <w:t xml:space="preserve"> </w:t>
                            </w:r>
                            <w:r>
                              <w:rPr>
                                <w:i w:val="0"/>
                                <w:color w:val="231F20"/>
                              </w:rPr>
                              <w:t>could</w:t>
                            </w:r>
                            <w:r>
                              <w:rPr>
                                <w:i w:val="0"/>
                                <w:color w:val="231F20"/>
                                <w:spacing w:val="-3"/>
                              </w:rPr>
                              <w:t xml:space="preserve"> </w:t>
                            </w:r>
                            <w:r>
                              <w:rPr>
                                <w:i w:val="0"/>
                                <w:color w:val="231F20"/>
                              </w:rPr>
                              <w:t>also</w:t>
                            </w:r>
                            <w:r>
                              <w:rPr>
                                <w:i w:val="0"/>
                                <w:color w:val="231F20"/>
                                <w:spacing w:val="-3"/>
                              </w:rPr>
                              <w:t xml:space="preserve"> </w:t>
                            </w:r>
                            <w:r>
                              <w:rPr>
                                <w:i w:val="0"/>
                                <w:color w:val="231F20"/>
                              </w:rPr>
                              <w:t>be</w:t>
                            </w:r>
                            <w:r>
                              <w:rPr>
                                <w:i w:val="0"/>
                                <w:color w:val="231F20"/>
                                <w:spacing w:val="-3"/>
                              </w:rPr>
                              <w:t xml:space="preserve"> </w:t>
                            </w:r>
                            <w:r>
                              <w:rPr>
                                <w:i w:val="0"/>
                                <w:color w:val="231F20"/>
                              </w:rPr>
                              <w:t>expanded</w:t>
                            </w:r>
                            <w:r>
                              <w:rPr>
                                <w:i w:val="0"/>
                                <w:color w:val="231F20"/>
                                <w:spacing w:val="-3"/>
                              </w:rPr>
                              <w:t xml:space="preserve"> </w:t>
                            </w:r>
                            <w:r>
                              <w:rPr>
                                <w:i w:val="0"/>
                                <w:color w:val="231F20"/>
                              </w:rPr>
                              <w:t>to consider social and cultural co-benefits as well.’</w:t>
                            </w:r>
                          </w:p>
                          <w:p w14:paraId="5F250A29" w14:textId="77777777" w:rsidR="003E1B64" w:rsidRDefault="00775BFE">
                            <w:pPr>
                              <w:spacing w:before="230"/>
                              <w:ind w:right="223"/>
                              <w:jc w:val="right"/>
                              <w:rPr>
                                <w:b/>
                                <w:color w:val="000000"/>
                              </w:rPr>
                            </w:pPr>
                            <w:r>
                              <w:rPr>
                                <w:b/>
                                <w:color w:val="231F20"/>
                              </w:rPr>
                              <w:t>-</w:t>
                            </w:r>
                            <w:r>
                              <w:rPr>
                                <w:b/>
                                <w:color w:val="231F20"/>
                                <w:spacing w:val="-11"/>
                              </w:rPr>
                              <w:t xml:space="preserve"> </w:t>
                            </w:r>
                            <w:r>
                              <w:rPr>
                                <w:b/>
                                <w:color w:val="231F20"/>
                              </w:rPr>
                              <w:t>Australian</w:t>
                            </w:r>
                            <w:r>
                              <w:rPr>
                                <w:b/>
                                <w:color w:val="231F20"/>
                                <w:spacing w:val="-1"/>
                              </w:rPr>
                              <w:t xml:space="preserve"> </w:t>
                            </w:r>
                            <w:r>
                              <w:rPr>
                                <w:b/>
                                <w:color w:val="231F20"/>
                              </w:rPr>
                              <w:t>Land</w:t>
                            </w:r>
                            <w:r>
                              <w:rPr>
                                <w:b/>
                                <w:color w:val="231F20"/>
                                <w:spacing w:val="-1"/>
                              </w:rPr>
                              <w:t xml:space="preserve"> </w:t>
                            </w:r>
                            <w:r>
                              <w:rPr>
                                <w:b/>
                                <w:color w:val="231F20"/>
                              </w:rPr>
                              <w:t>Conservation</w:t>
                            </w:r>
                            <w:r>
                              <w:rPr>
                                <w:b/>
                                <w:color w:val="231F20"/>
                                <w:spacing w:val="-10"/>
                              </w:rPr>
                              <w:t xml:space="preserve"> </w:t>
                            </w:r>
                            <w:r>
                              <w:rPr>
                                <w:b/>
                                <w:color w:val="231F20"/>
                              </w:rPr>
                              <w:t>Alliance</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7D1" id="Textbox 330" o:spid="_x0000_s1280" type="#_x0000_t202" style="position:absolute;margin-left:41.3pt;margin-top:11.85pt;width:512.65pt;height:157.15pt;z-index:-25165808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" fillcolor="#eaf6fc" stroked="f">
                <v:textbox inset="0,0,0,0">
                  <w:txbxContent>
                    <w:p w14:paraId="5F250A26" w14:textId="77777777" w:rsidR="003E1B64" w:rsidRDefault="00775BFE" w:rsidP="00556445">
                      <w:pPr>
                        <w:pStyle w:val="Quote"/>
                        <w:jc w:val="both"/>
                        <w:rPr>
                          <w:i w:val="0"/>
                          <w:color w:val="000000"/>
                        </w:rPr>
                      </w:pPr>
                      <w:r>
                        <w:t>‘Advise the Government to develop an ACCU purchasing strategy which supports targeted investment</w:t>
                      </w:r>
                      <w:r>
                        <w:rPr>
                          <w:i w:val="0"/>
                          <w:color w:val="231F20"/>
                          <w:spacing w:val="-4"/>
                        </w:rPr>
                        <w:t xml:space="preserve"> </w:t>
                      </w:r>
                      <w:r>
                        <w:rPr>
                          <w:i w:val="0"/>
                          <w:color w:val="231F20"/>
                        </w:rPr>
                        <w:t>in</w:t>
                      </w:r>
                      <w:r>
                        <w:rPr>
                          <w:i w:val="0"/>
                          <w:color w:val="231F20"/>
                          <w:spacing w:val="-13"/>
                        </w:rPr>
                        <w:t xml:space="preserve"> </w:t>
                      </w:r>
                      <w:r>
                        <w:rPr>
                          <w:i w:val="0"/>
                          <w:color w:val="231F20"/>
                        </w:rPr>
                        <w:t>ACCU</w:t>
                      </w:r>
                      <w:r>
                        <w:rPr>
                          <w:i w:val="0"/>
                          <w:color w:val="231F20"/>
                          <w:spacing w:val="-4"/>
                        </w:rPr>
                        <w:t xml:space="preserve"> </w:t>
                      </w:r>
                      <w:r>
                        <w:rPr>
                          <w:i w:val="0"/>
                          <w:color w:val="231F20"/>
                        </w:rPr>
                        <w:t>methods</w:t>
                      </w:r>
                      <w:r>
                        <w:rPr>
                          <w:i w:val="0"/>
                          <w:color w:val="231F20"/>
                          <w:spacing w:val="-4"/>
                        </w:rPr>
                        <w:t xml:space="preserve"> </w:t>
                      </w:r>
                      <w:r>
                        <w:rPr>
                          <w:i w:val="0"/>
                          <w:color w:val="231F20"/>
                        </w:rPr>
                        <w:t>which</w:t>
                      </w:r>
                      <w:r>
                        <w:rPr>
                          <w:i w:val="0"/>
                          <w:color w:val="231F20"/>
                          <w:spacing w:val="-4"/>
                        </w:rPr>
                        <w:t xml:space="preserve"> </w:t>
                      </w:r>
                      <w:r>
                        <w:rPr>
                          <w:i w:val="0"/>
                          <w:color w:val="231F20"/>
                        </w:rPr>
                        <w:t>provide</w:t>
                      </w:r>
                      <w:r>
                        <w:rPr>
                          <w:i w:val="0"/>
                          <w:color w:val="231F20"/>
                          <w:spacing w:val="-4"/>
                        </w:rPr>
                        <w:t xml:space="preserve"> </w:t>
                      </w:r>
                      <w:r>
                        <w:rPr>
                          <w:i w:val="0"/>
                          <w:color w:val="231F20"/>
                        </w:rPr>
                        <w:t>multiple</w:t>
                      </w:r>
                      <w:r>
                        <w:rPr>
                          <w:i w:val="0"/>
                          <w:color w:val="231F20"/>
                          <w:spacing w:val="-4"/>
                        </w:rPr>
                        <w:t xml:space="preserve"> </w:t>
                      </w:r>
                      <w:r>
                        <w:rPr>
                          <w:i w:val="0"/>
                          <w:color w:val="231F20"/>
                        </w:rPr>
                        <w:t>co-benefits</w:t>
                      </w:r>
                      <w:r>
                        <w:rPr>
                          <w:i w:val="0"/>
                          <w:color w:val="231F20"/>
                          <w:spacing w:val="-4"/>
                        </w:rPr>
                        <w:t xml:space="preserve"> </w:t>
                      </w:r>
                      <w:r>
                        <w:rPr>
                          <w:i w:val="0"/>
                          <w:color w:val="231F20"/>
                        </w:rPr>
                        <w:t>and/or</w:t>
                      </w:r>
                      <w:r>
                        <w:rPr>
                          <w:i w:val="0"/>
                          <w:color w:val="231F20"/>
                          <w:spacing w:val="-4"/>
                        </w:rPr>
                        <w:t xml:space="preserve"> </w:t>
                      </w:r>
                      <w:r>
                        <w:rPr>
                          <w:i w:val="0"/>
                          <w:color w:val="231F20"/>
                        </w:rPr>
                        <w:t>long-term</w:t>
                      </w:r>
                      <w:r>
                        <w:rPr>
                          <w:i w:val="0"/>
                          <w:color w:val="231F20"/>
                          <w:spacing w:val="-4"/>
                        </w:rPr>
                        <w:t xml:space="preserve"> </w:t>
                      </w:r>
                      <w:r>
                        <w:rPr>
                          <w:i w:val="0"/>
                          <w:color w:val="231F20"/>
                        </w:rPr>
                        <w:t>removals.’</w:t>
                      </w:r>
                    </w:p>
                    <w:p w14:paraId="5F250A27" w14:textId="77777777" w:rsidR="003E1B64" w:rsidRDefault="00775BFE">
                      <w:pPr>
                        <w:spacing w:before="229"/>
                        <w:ind w:right="224"/>
                        <w:jc w:val="right"/>
                        <w:rPr>
                          <w:b/>
                          <w:color w:val="000000"/>
                        </w:rPr>
                      </w:pPr>
                      <w:r>
                        <w:rPr>
                          <w:b/>
                          <w:color w:val="231F20"/>
                        </w:rPr>
                        <w:t>-</w:t>
                      </w:r>
                      <w:r>
                        <w:rPr>
                          <w:b/>
                          <w:color w:val="231F20"/>
                          <w:spacing w:val="-2"/>
                        </w:rPr>
                        <w:t xml:space="preserve"> </w:t>
                      </w:r>
                      <w:r>
                        <w:rPr>
                          <w:b/>
                          <w:color w:val="231F20"/>
                        </w:rPr>
                        <w:t>Carbon</w:t>
                      </w:r>
                      <w:r>
                        <w:rPr>
                          <w:b/>
                          <w:color w:val="231F20"/>
                          <w:spacing w:val="-2"/>
                        </w:rPr>
                        <w:t xml:space="preserve"> </w:t>
                      </w:r>
                      <w:r>
                        <w:rPr>
                          <w:b/>
                          <w:color w:val="231F20"/>
                        </w:rPr>
                        <w:t>Market</w:t>
                      </w:r>
                      <w:r>
                        <w:rPr>
                          <w:b/>
                          <w:color w:val="231F20"/>
                          <w:spacing w:val="-1"/>
                        </w:rPr>
                        <w:t xml:space="preserve"> </w:t>
                      </w:r>
                      <w:r>
                        <w:rPr>
                          <w:b/>
                          <w:color w:val="231F20"/>
                        </w:rPr>
                        <w:t>Institute</w:t>
                      </w:r>
                      <w:r>
                        <w:rPr>
                          <w:b/>
                          <w:color w:val="231F20"/>
                          <w:spacing w:val="-2"/>
                        </w:rPr>
                        <w:t xml:space="preserve"> </w:t>
                      </w:r>
                      <w:r>
                        <w:rPr>
                          <w:b/>
                          <w:color w:val="231F20"/>
                        </w:rPr>
                        <w:t>submission,</w:t>
                      </w:r>
                      <w:r>
                        <w:rPr>
                          <w:b/>
                          <w:color w:val="231F20"/>
                          <w:spacing w:val="-1"/>
                        </w:rPr>
                        <w:t xml:space="preserve"> </w:t>
                      </w:r>
                      <w:r>
                        <w:rPr>
                          <w:b/>
                          <w:color w:val="231F20"/>
                          <w:spacing w:val="-4"/>
                        </w:rPr>
                        <w:t>2026</w:t>
                      </w:r>
                    </w:p>
                    <w:p w14:paraId="5F250A28" w14:textId="77777777" w:rsidR="003E1B64" w:rsidRDefault="00775BFE" w:rsidP="00556445">
                      <w:pPr>
                        <w:pStyle w:val="Quote"/>
                        <w:jc w:val="both"/>
                        <w:rPr>
                          <w:i w:val="0"/>
                          <w:color w:val="000000"/>
                        </w:rPr>
                      </w:pPr>
                      <w:r>
                        <w:t>‘With the Safeguard Mechanism now driving private demand for lowest cost</w:t>
                      </w:r>
                      <w:r>
                        <w:rPr>
                          <w:i w:val="0"/>
                          <w:color w:val="231F20"/>
                          <w:spacing w:val="-1"/>
                        </w:rPr>
                        <w:t xml:space="preserve"> </w:t>
                      </w:r>
                      <w:r>
                        <w:rPr>
                          <w:i w:val="0"/>
                          <w:color w:val="231F20"/>
                        </w:rPr>
                        <w:t>ACCUs, now is the time for the Government to reposition itself to deliver public value for money. Specifically, the</w:t>
                      </w:r>
                      <w:r>
                        <w:rPr>
                          <w:i w:val="0"/>
                          <w:color w:val="231F20"/>
                          <w:spacing w:val="40"/>
                        </w:rPr>
                        <w:t xml:space="preserve"> </w:t>
                      </w:r>
                      <w:r>
                        <w:rPr>
                          <w:i w:val="0"/>
                          <w:color w:val="231F20"/>
                        </w:rPr>
                        <w:t>public</w:t>
                      </w:r>
                      <w:r>
                        <w:rPr>
                          <w:i w:val="0"/>
                          <w:color w:val="231F20"/>
                          <w:spacing w:val="-3"/>
                        </w:rPr>
                        <w:t xml:space="preserve"> </w:t>
                      </w:r>
                      <w:r>
                        <w:rPr>
                          <w:i w:val="0"/>
                          <w:color w:val="231F20"/>
                        </w:rPr>
                        <w:t>benefits</w:t>
                      </w:r>
                      <w:r>
                        <w:rPr>
                          <w:i w:val="0"/>
                          <w:color w:val="231F20"/>
                          <w:spacing w:val="-3"/>
                        </w:rPr>
                        <w:t xml:space="preserve"> </w:t>
                      </w:r>
                      <w:r>
                        <w:rPr>
                          <w:i w:val="0"/>
                          <w:color w:val="231F20"/>
                        </w:rPr>
                        <w:t>for</w:t>
                      </w:r>
                      <w:r>
                        <w:rPr>
                          <w:i w:val="0"/>
                          <w:color w:val="231F20"/>
                          <w:spacing w:val="-3"/>
                        </w:rPr>
                        <w:t xml:space="preserve"> </w:t>
                      </w:r>
                      <w:r>
                        <w:rPr>
                          <w:i w:val="0"/>
                          <w:color w:val="231F20"/>
                        </w:rPr>
                        <w:t>consideration</w:t>
                      </w:r>
                      <w:r>
                        <w:rPr>
                          <w:i w:val="0"/>
                          <w:color w:val="231F20"/>
                          <w:spacing w:val="-3"/>
                        </w:rPr>
                        <w:t xml:space="preserve"> </w:t>
                      </w:r>
                      <w:r>
                        <w:rPr>
                          <w:i w:val="0"/>
                          <w:color w:val="231F20"/>
                        </w:rPr>
                        <w:t>should</w:t>
                      </w:r>
                      <w:r>
                        <w:rPr>
                          <w:i w:val="0"/>
                          <w:color w:val="231F20"/>
                          <w:spacing w:val="-3"/>
                        </w:rPr>
                        <w:t xml:space="preserve"> </w:t>
                      </w:r>
                      <w:r>
                        <w:rPr>
                          <w:i w:val="0"/>
                          <w:color w:val="231F20"/>
                        </w:rPr>
                        <w:t>include</w:t>
                      </w:r>
                      <w:r>
                        <w:rPr>
                          <w:i w:val="0"/>
                          <w:color w:val="231F20"/>
                          <w:spacing w:val="-3"/>
                        </w:rPr>
                        <w:t xml:space="preserve"> </w:t>
                      </w:r>
                      <w:r>
                        <w:rPr>
                          <w:i w:val="0"/>
                          <w:color w:val="231F20"/>
                        </w:rPr>
                        <w:t>biodiversity</w:t>
                      </w:r>
                      <w:r>
                        <w:rPr>
                          <w:i w:val="0"/>
                          <w:color w:val="231F20"/>
                          <w:spacing w:val="-3"/>
                        </w:rPr>
                        <w:t xml:space="preserve"> </w:t>
                      </w:r>
                      <w:r>
                        <w:rPr>
                          <w:i w:val="0"/>
                          <w:color w:val="231F20"/>
                        </w:rPr>
                        <w:t>benefits,</w:t>
                      </w:r>
                      <w:r>
                        <w:rPr>
                          <w:i w:val="0"/>
                          <w:color w:val="231F20"/>
                          <w:spacing w:val="-3"/>
                        </w:rPr>
                        <w:t xml:space="preserve"> </w:t>
                      </w:r>
                      <w:r>
                        <w:rPr>
                          <w:i w:val="0"/>
                          <w:color w:val="231F20"/>
                        </w:rPr>
                        <w:t>but</w:t>
                      </w:r>
                      <w:r>
                        <w:rPr>
                          <w:i w:val="0"/>
                          <w:color w:val="231F20"/>
                          <w:spacing w:val="-3"/>
                        </w:rPr>
                        <w:t xml:space="preserve"> </w:t>
                      </w:r>
                      <w:r>
                        <w:rPr>
                          <w:i w:val="0"/>
                          <w:color w:val="231F20"/>
                        </w:rPr>
                        <w:t>could</w:t>
                      </w:r>
                      <w:r>
                        <w:rPr>
                          <w:i w:val="0"/>
                          <w:color w:val="231F20"/>
                          <w:spacing w:val="-3"/>
                        </w:rPr>
                        <w:t xml:space="preserve"> </w:t>
                      </w:r>
                      <w:r>
                        <w:rPr>
                          <w:i w:val="0"/>
                          <w:color w:val="231F20"/>
                        </w:rPr>
                        <w:t>also</w:t>
                      </w:r>
                      <w:r>
                        <w:rPr>
                          <w:i w:val="0"/>
                          <w:color w:val="231F20"/>
                          <w:spacing w:val="-3"/>
                        </w:rPr>
                        <w:t xml:space="preserve"> </w:t>
                      </w:r>
                      <w:r>
                        <w:rPr>
                          <w:i w:val="0"/>
                          <w:color w:val="231F20"/>
                        </w:rPr>
                        <w:t>be</w:t>
                      </w:r>
                      <w:r>
                        <w:rPr>
                          <w:i w:val="0"/>
                          <w:color w:val="231F20"/>
                          <w:spacing w:val="-3"/>
                        </w:rPr>
                        <w:t xml:space="preserve"> </w:t>
                      </w:r>
                      <w:r>
                        <w:rPr>
                          <w:i w:val="0"/>
                          <w:color w:val="231F20"/>
                        </w:rPr>
                        <w:t>expanded</w:t>
                      </w:r>
                      <w:r>
                        <w:rPr>
                          <w:i w:val="0"/>
                          <w:color w:val="231F20"/>
                          <w:spacing w:val="-3"/>
                        </w:rPr>
                        <w:t xml:space="preserve"> </w:t>
                      </w:r>
                      <w:r>
                        <w:rPr>
                          <w:i w:val="0"/>
                          <w:color w:val="231F20"/>
                        </w:rPr>
                        <w:t>to consider social and cultural co-benefits as well.’</w:t>
                      </w:r>
                    </w:p>
                    <w:p w14:paraId="5F250A29" w14:textId="77777777" w:rsidR="003E1B64" w:rsidRDefault="00775BFE">
                      <w:pPr>
                        <w:spacing w:before="230"/>
                        <w:ind w:right="223"/>
                        <w:jc w:val="right"/>
                        <w:rPr>
                          <w:b/>
                          <w:color w:val="000000"/>
                        </w:rPr>
                      </w:pPr>
                      <w:r>
                        <w:rPr>
                          <w:b/>
                          <w:color w:val="231F20"/>
                        </w:rPr>
                        <w:t>-</w:t>
                      </w:r>
                      <w:r>
                        <w:rPr>
                          <w:b/>
                          <w:color w:val="231F20"/>
                          <w:spacing w:val="-11"/>
                        </w:rPr>
                        <w:t xml:space="preserve"> </w:t>
                      </w:r>
                      <w:r>
                        <w:rPr>
                          <w:b/>
                          <w:color w:val="231F20"/>
                        </w:rPr>
                        <w:t>Australian</w:t>
                      </w:r>
                      <w:r>
                        <w:rPr>
                          <w:b/>
                          <w:color w:val="231F20"/>
                          <w:spacing w:val="-1"/>
                        </w:rPr>
                        <w:t xml:space="preserve"> </w:t>
                      </w:r>
                      <w:r>
                        <w:rPr>
                          <w:b/>
                          <w:color w:val="231F20"/>
                        </w:rPr>
                        <w:t>Land</w:t>
                      </w:r>
                      <w:r>
                        <w:rPr>
                          <w:b/>
                          <w:color w:val="231F20"/>
                          <w:spacing w:val="-1"/>
                        </w:rPr>
                        <w:t xml:space="preserve"> </w:t>
                      </w:r>
                      <w:r>
                        <w:rPr>
                          <w:b/>
                          <w:color w:val="231F20"/>
                        </w:rPr>
                        <w:t>Conservation</w:t>
                      </w:r>
                      <w:r>
                        <w:rPr>
                          <w:b/>
                          <w:color w:val="231F20"/>
                          <w:spacing w:val="-10"/>
                        </w:rPr>
                        <w:t xml:space="preserve"> </w:t>
                      </w:r>
                      <w:r>
                        <w:rPr>
                          <w:b/>
                          <w:color w:val="231F20"/>
                        </w:rPr>
                        <w:t>Alliance</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v:textbox>
                <w10:wrap type="topAndBottom" anchorx="page"/>
              </v:shape>
            </w:pict>
          </mc:Fallback>
        </mc:AlternateContent>
      </w:r>
    </w:p>
    <w:p w14:paraId="5F250158" w14:textId="77777777" w:rsidR="003E1B64" w:rsidRDefault="00775BFE">
      <w:pPr>
        <w:pStyle w:val="BodyText"/>
        <w:spacing w:before="237" w:line="249" w:lineRule="auto"/>
        <w:ind w:left="826" w:right="1100"/>
      </w:pPr>
      <w:r>
        <w:rPr>
          <w:color w:val="231F20"/>
        </w:rPr>
        <w:t>Any</w:t>
      </w:r>
      <w:r>
        <w:rPr>
          <w:color w:val="231F20"/>
          <w:spacing w:val="-3"/>
        </w:rPr>
        <w:t xml:space="preserve"> </w:t>
      </w:r>
      <w:r>
        <w:rPr>
          <w:color w:val="231F20"/>
        </w:rPr>
        <w:t>Government</w:t>
      </w:r>
      <w:r>
        <w:rPr>
          <w:color w:val="231F20"/>
          <w:spacing w:val="-3"/>
        </w:rPr>
        <w:t xml:space="preserve"> </w:t>
      </w:r>
      <w:r>
        <w:rPr>
          <w:color w:val="231F20"/>
        </w:rPr>
        <w:t>purchasing</w:t>
      </w:r>
      <w:r>
        <w:rPr>
          <w:color w:val="231F20"/>
          <w:spacing w:val="-3"/>
        </w:rPr>
        <w:t xml:space="preserve"> </w:t>
      </w:r>
      <w:r>
        <w:rPr>
          <w:color w:val="231F20"/>
        </w:rPr>
        <w:t>strategy</w:t>
      </w:r>
      <w:r>
        <w:rPr>
          <w:color w:val="231F20"/>
          <w:spacing w:val="-3"/>
        </w:rPr>
        <w:t xml:space="preserve"> </w:t>
      </w:r>
      <w:r>
        <w:rPr>
          <w:color w:val="231F20"/>
        </w:rPr>
        <w:t>should</w:t>
      </w:r>
      <w:r>
        <w:rPr>
          <w:color w:val="231F20"/>
          <w:spacing w:val="-3"/>
        </w:rPr>
        <w:t xml:space="preserve"> </w:t>
      </w:r>
      <w:r>
        <w:rPr>
          <w:color w:val="231F20"/>
        </w:rPr>
        <w:t>maintain</w:t>
      </w:r>
      <w:r>
        <w:rPr>
          <w:color w:val="231F20"/>
          <w:spacing w:val="-3"/>
        </w:rPr>
        <w:t xml:space="preserve"> </w:t>
      </w:r>
      <w:r>
        <w:rPr>
          <w:color w:val="231F20"/>
        </w:rPr>
        <w:t>abatement</w:t>
      </w:r>
      <w:r>
        <w:rPr>
          <w:color w:val="231F20"/>
          <w:spacing w:val="-3"/>
        </w:rPr>
        <w:t xml:space="preserve"> </w:t>
      </w:r>
      <w:r>
        <w:rPr>
          <w:color w:val="231F20"/>
        </w:rPr>
        <w:t>as</w:t>
      </w:r>
      <w:r>
        <w:rPr>
          <w:color w:val="231F20"/>
          <w:spacing w:val="-3"/>
        </w:rPr>
        <w:t xml:space="preserve"> </w:t>
      </w:r>
      <w:r>
        <w:rPr>
          <w:color w:val="231F20"/>
        </w:rPr>
        <w:t>the</w:t>
      </w:r>
      <w:r>
        <w:rPr>
          <w:color w:val="231F20"/>
          <w:spacing w:val="-3"/>
        </w:rPr>
        <w:t xml:space="preserve"> </w:t>
      </w:r>
      <w:r>
        <w:rPr>
          <w:color w:val="231F20"/>
        </w:rPr>
        <w:t>primary</w:t>
      </w:r>
      <w:r>
        <w:rPr>
          <w:color w:val="231F20"/>
          <w:spacing w:val="-3"/>
        </w:rPr>
        <w:t xml:space="preserve"> </w:t>
      </w:r>
      <w:r>
        <w:rPr>
          <w:color w:val="231F20"/>
        </w:rPr>
        <w:t>requirement.</w:t>
      </w:r>
      <w:r>
        <w:rPr>
          <w:color w:val="231F20"/>
          <w:spacing w:val="-3"/>
        </w:rPr>
        <w:t xml:space="preserve"> </w:t>
      </w:r>
      <w:r>
        <w:rPr>
          <w:color w:val="231F20"/>
        </w:rPr>
        <w:t>Public benefits should complement, not substitute, robust emissions reduction outcomes.</w:t>
      </w:r>
    </w:p>
    <w:p w14:paraId="5F250159" w14:textId="77777777" w:rsidR="003E1B64" w:rsidRDefault="00775BFE">
      <w:pPr>
        <w:pStyle w:val="BodyText"/>
        <w:spacing w:before="8"/>
        <w:rPr>
          <w:sz w:val="17"/>
        </w:rPr>
      </w:pPr>
      <w:r>
        <w:rPr>
          <w:noProof/>
          <w:sz w:val="17"/>
        </w:rPr>
        <mc:AlternateContent>
          <mc:Choice Requires="wps">
            <w:drawing>
              <wp:anchor distT="0" distB="0" distL="0" distR="0" simplePos="0" relativeHeight="251658395" behindDoc="1" locked="0" layoutInCell="1" allowOverlap="1" wp14:anchorId="5F2507D3" wp14:editId="5F2507D4">
                <wp:simplePos x="0" y="0"/>
                <wp:positionH relativeFrom="page">
                  <wp:posOffset>524738</wp:posOffset>
                </wp:positionH>
                <wp:positionV relativeFrom="paragraph">
                  <wp:posOffset>144451</wp:posOffset>
                </wp:positionV>
                <wp:extent cx="6510655" cy="869315"/>
                <wp:effectExtent l="0" t="0" r="0" b="0"/>
                <wp:wrapTopAndBottom/>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869315"/>
                        </a:xfrm>
                        <a:prstGeom prst="rect">
                          <a:avLst/>
                        </a:prstGeom>
                        <a:solidFill>
                          <a:srgbClr val="EAF6FC"/>
                        </a:solidFill>
                      </wps:spPr>
                      <wps:txbx>
                        <w:txbxContent>
                          <w:p w14:paraId="5F250A2A" w14:textId="77777777" w:rsidR="003E1B64" w:rsidRDefault="00775BFE" w:rsidP="00556445">
                            <w:pPr>
                              <w:pStyle w:val="Quote"/>
                              <w:jc w:val="both"/>
                              <w:rPr>
                                <w:i w:val="0"/>
                                <w:color w:val="000000"/>
                              </w:rPr>
                            </w:pPr>
                            <w:r>
                              <w:t>‘Any</w:t>
                            </w:r>
                            <w:r>
                              <w:rPr>
                                <w:i w:val="0"/>
                                <w:color w:val="231F20"/>
                                <w:spacing w:val="-4"/>
                              </w:rPr>
                              <w:t xml:space="preserve"> </w:t>
                            </w:r>
                            <w:r>
                              <w:rPr>
                                <w:i w:val="0"/>
                                <w:color w:val="231F20"/>
                              </w:rPr>
                              <w:t>prioritisation</w:t>
                            </w:r>
                            <w:r>
                              <w:rPr>
                                <w:i w:val="0"/>
                                <w:color w:val="231F20"/>
                                <w:spacing w:val="-4"/>
                              </w:rPr>
                              <w:t xml:space="preserve"> </w:t>
                            </w:r>
                            <w:r>
                              <w:rPr>
                                <w:i w:val="0"/>
                                <w:color w:val="231F20"/>
                              </w:rPr>
                              <w:t>of</w:t>
                            </w:r>
                            <w:r>
                              <w:rPr>
                                <w:i w:val="0"/>
                                <w:color w:val="231F20"/>
                                <w:spacing w:val="-4"/>
                              </w:rPr>
                              <w:t xml:space="preserve"> </w:t>
                            </w:r>
                            <w:r>
                              <w:rPr>
                                <w:i w:val="0"/>
                                <w:color w:val="231F20"/>
                              </w:rPr>
                              <w:t>co-benefits</w:t>
                            </w:r>
                            <w:r>
                              <w:rPr>
                                <w:i w:val="0"/>
                                <w:color w:val="231F20"/>
                                <w:spacing w:val="-4"/>
                              </w:rPr>
                              <w:t xml:space="preserve"> </w:t>
                            </w:r>
                            <w:r>
                              <w:rPr>
                                <w:i w:val="0"/>
                                <w:color w:val="231F20"/>
                              </w:rPr>
                              <w:t>should</w:t>
                            </w:r>
                            <w:r>
                              <w:rPr>
                                <w:i w:val="0"/>
                                <w:color w:val="231F20"/>
                                <w:spacing w:val="-4"/>
                              </w:rPr>
                              <w:t xml:space="preserve"> </w:t>
                            </w:r>
                            <w:r>
                              <w:rPr>
                                <w:i w:val="0"/>
                                <w:color w:val="231F20"/>
                              </w:rPr>
                              <w:t>be</w:t>
                            </w:r>
                            <w:r>
                              <w:rPr>
                                <w:i w:val="0"/>
                                <w:color w:val="231F20"/>
                                <w:spacing w:val="-4"/>
                              </w:rPr>
                              <w:t xml:space="preserve"> </w:t>
                            </w:r>
                            <w:r>
                              <w:rPr>
                                <w:i w:val="0"/>
                                <w:color w:val="231F20"/>
                              </w:rPr>
                              <w:t>complementary</w:t>
                            </w:r>
                            <w:r>
                              <w:rPr>
                                <w:i w:val="0"/>
                                <w:color w:val="231F20"/>
                                <w:spacing w:val="-4"/>
                              </w:rPr>
                              <w:t xml:space="preserve"> </w:t>
                            </w:r>
                            <w:r>
                              <w:rPr>
                                <w:i w:val="0"/>
                                <w:color w:val="231F20"/>
                              </w:rPr>
                              <w:t>to,</w:t>
                            </w:r>
                            <w:r>
                              <w:rPr>
                                <w:i w:val="0"/>
                                <w:color w:val="231F20"/>
                                <w:spacing w:val="-4"/>
                              </w:rPr>
                              <w:t xml:space="preserve"> </w:t>
                            </w:r>
                            <w:r>
                              <w:rPr>
                                <w:i w:val="0"/>
                                <w:color w:val="231F20"/>
                              </w:rPr>
                              <w:t>not</w:t>
                            </w:r>
                            <w:r>
                              <w:rPr>
                                <w:i w:val="0"/>
                                <w:color w:val="231F20"/>
                                <w:spacing w:val="-4"/>
                              </w:rPr>
                              <w:t xml:space="preserve"> </w:t>
                            </w:r>
                            <w:r>
                              <w:rPr>
                                <w:i w:val="0"/>
                                <w:color w:val="231F20"/>
                              </w:rPr>
                              <w:t>a</w:t>
                            </w:r>
                            <w:r>
                              <w:rPr>
                                <w:i w:val="0"/>
                                <w:color w:val="231F20"/>
                                <w:spacing w:val="-4"/>
                              </w:rPr>
                              <w:t xml:space="preserve"> </w:t>
                            </w:r>
                            <w:r>
                              <w:rPr>
                                <w:i w:val="0"/>
                                <w:color w:val="231F20"/>
                              </w:rPr>
                              <w:t>substitute</w:t>
                            </w:r>
                            <w:r>
                              <w:rPr>
                                <w:i w:val="0"/>
                                <w:color w:val="231F20"/>
                                <w:spacing w:val="-4"/>
                              </w:rPr>
                              <w:t xml:space="preserve"> </w:t>
                            </w:r>
                            <w:r>
                              <w:rPr>
                                <w:i w:val="0"/>
                                <w:color w:val="231F20"/>
                              </w:rPr>
                              <w:t>for,</w:t>
                            </w:r>
                            <w:r>
                              <w:rPr>
                                <w:i w:val="0"/>
                                <w:color w:val="231F20"/>
                                <w:spacing w:val="-4"/>
                              </w:rPr>
                              <w:t xml:space="preserve"> </w:t>
                            </w:r>
                            <w:r>
                              <w:rPr>
                                <w:i w:val="0"/>
                                <w:color w:val="231F20"/>
                              </w:rPr>
                              <w:t>robust</w:t>
                            </w:r>
                            <w:r>
                              <w:rPr>
                                <w:i w:val="0"/>
                                <w:color w:val="231F20"/>
                                <w:spacing w:val="-4"/>
                              </w:rPr>
                              <w:t xml:space="preserve"> </w:t>
                            </w:r>
                            <w:r>
                              <w:rPr>
                                <w:i w:val="0"/>
                                <w:color w:val="231F20"/>
                              </w:rPr>
                              <w:t>emissions reduction outcomes.’</w:t>
                            </w:r>
                          </w:p>
                          <w:p w14:paraId="5F250A2B" w14:textId="77777777" w:rsidR="003E1B64" w:rsidRDefault="00775BFE">
                            <w:pPr>
                              <w:spacing w:before="229"/>
                              <w:ind w:right="224"/>
                              <w:jc w:val="right"/>
                              <w:rPr>
                                <w:b/>
                                <w:color w:val="000000"/>
                              </w:rPr>
                            </w:pPr>
                            <w:r>
                              <w:rPr>
                                <w:b/>
                                <w:color w:val="231F20"/>
                              </w:rPr>
                              <w:t>-</w:t>
                            </w:r>
                            <w:r>
                              <w:rPr>
                                <w:b/>
                                <w:color w:val="231F20"/>
                                <w:spacing w:val="-10"/>
                              </w:rPr>
                              <w:t xml:space="preserve"> </w:t>
                            </w:r>
                            <w:r>
                              <w:rPr>
                                <w:b/>
                                <w:color w:val="231F20"/>
                              </w:rPr>
                              <w:t>AIGN</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7D3" id="Textbox 331" o:spid="_x0000_s1281" type="#_x0000_t202" style="position:absolute;margin-left:41.3pt;margin-top:11.35pt;width:512.65pt;height:68.45pt;z-index:-25165808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" fillcolor="#eaf6fc" stroked="f">
                <v:textbox inset="0,0,0,0">
                  <w:txbxContent>
                    <w:p w14:paraId="5F250A2A" w14:textId="77777777" w:rsidR="003E1B64" w:rsidRDefault="00775BFE" w:rsidP="00556445">
                      <w:pPr>
                        <w:pStyle w:val="Quote"/>
                        <w:jc w:val="both"/>
                        <w:rPr>
                          <w:i w:val="0"/>
                          <w:color w:val="000000"/>
                        </w:rPr>
                      </w:pPr>
                      <w:r>
                        <w:t>‘Any</w:t>
                      </w:r>
                      <w:r>
                        <w:rPr>
                          <w:i w:val="0"/>
                          <w:color w:val="231F20"/>
                          <w:spacing w:val="-4"/>
                        </w:rPr>
                        <w:t xml:space="preserve"> </w:t>
                      </w:r>
                      <w:r>
                        <w:rPr>
                          <w:i w:val="0"/>
                          <w:color w:val="231F20"/>
                        </w:rPr>
                        <w:t>prioritisation</w:t>
                      </w:r>
                      <w:r>
                        <w:rPr>
                          <w:i w:val="0"/>
                          <w:color w:val="231F20"/>
                          <w:spacing w:val="-4"/>
                        </w:rPr>
                        <w:t xml:space="preserve"> </w:t>
                      </w:r>
                      <w:r>
                        <w:rPr>
                          <w:i w:val="0"/>
                          <w:color w:val="231F20"/>
                        </w:rPr>
                        <w:t>of</w:t>
                      </w:r>
                      <w:r>
                        <w:rPr>
                          <w:i w:val="0"/>
                          <w:color w:val="231F20"/>
                          <w:spacing w:val="-4"/>
                        </w:rPr>
                        <w:t xml:space="preserve"> </w:t>
                      </w:r>
                      <w:r>
                        <w:rPr>
                          <w:i w:val="0"/>
                          <w:color w:val="231F20"/>
                        </w:rPr>
                        <w:t>co-benefits</w:t>
                      </w:r>
                      <w:r>
                        <w:rPr>
                          <w:i w:val="0"/>
                          <w:color w:val="231F20"/>
                          <w:spacing w:val="-4"/>
                        </w:rPr>
                        <w:t xml:space="preserve"> </w:t>
                      </w:r>
                      <w:r>
                        <w:rPr>
                          <w:i w:val="0"/>
                          <w:color w:val="231F20"/>
                        </w:rPr>
                        <w:t>should</w:t>
                      </w:r>
                      <w:r>
                        <w:rPr>
                          <w:i w:val="0"/>
                          <w:color w:val="231F20"/>
                          <w:spacing w:val="-4"/>
                        </w:rPr>
                        <w:t xml:space="preserve"> </w:t>
                      </w:r>
                      <w:r>
                        <w:rPr>
                          <w:i w:val="0"/>
                          <w:color w:val="231F20"/>
                        </w:rPr>
                        <w:t>be</w:t>
                      </w:r>
                      <w:r>
                        <w:rPr>
                          <w:i w:val="0"/>
                          <w:color w:val="231F20"/>
                          <w:spacing w:val="-4"/>
                        </w:rPr>
                        <w:t xml:space="preserve"> </w:t>
                      </w:r>
                      <w:r>
                        <w:rPr>
                          <w:i w:val="0"/>
                          <w:color w:val="231F20"/>
                        </w:rPr>
                        <w:t>complementary</w:t>
                      </w:r>
                      <w:r>
                        <w:rPr>
                          <w:i w:val="0"/>
                          <w:color w:val="231F20"/>
                          <w:spacing w:val="-4"/>
                        </w:rPr>
                        <w:t xml:space="preserve"> </w:t>
                      </w:r>
                      <w:r>
                        <w:rPr>
                          <w:i w:val="0"/>
                          <w:color w:val="231F20"/>
                        </w:rPr>
                        <w:t>to,</w:t>
                      </w:r>
                      <w:r>
                        <w:rPr>
                          <w:i w:val="0"/>
                          <w:color w:val="231F20"/>
                          <w:spacing w:val="-4"/>
                        </w:rPr>
                        <w:t xml:space="preserve"> </w:t>
                      </w:r>
                      <w:r>
                        <w:rPr>
                          <w:i w:val="0"/>
                          <w:color w:val="231F20"/>
                        </w:rPr>
                        <w:t>not</w:t>
                      </w:r>
                      <w:r>
                        <w:rPr>
                          <w:i w:val="0"/>
                          <w:color w:val="231F20"/>
                          <w:spacing w:val="-4"/>
                        </w:rPr>
                        <w:t xml:space="preserve"> </w:t>
                      </w:r>
                      <w:r>
                        <w:rPr>
                          <w:i w:val="0"/>
                          <w:color w:val="231F20"/>
                        </w:rPr>
                        <w:t>a</w:t>
                      </w:r>
                      <w:r>
                        <w:rPr>
                          <w:i w:val="0"/>
                          <w:color w:val="231F20"/>
                          <w:spacing w:val="-4"/>
                        </w:rPr>
                        <w:t xml:space="preserve"> </w:t>
                      </w:r>
                      <w:r>
                        <w:rPr>
                          <w:i w:val="0"/>
                          <w:color w:val="231F20"/>
                        </w:rPr>
                        <w:t>substitute</w:t>
                      </w:r>
                      <w:r>
                        <w:rPr>
                          <w:i w:val="0"/>
                          <w:color w:val="231F20"/>
                          <w:spacing w:val="-4"/>
                        </w:rPr>
                        <w:t xml:space="preserve"> </w:t>
                      </w:r>
                      <w:r>
                        <w:rPr>
                          <w:i w:val="0"/>
                          <w:color w:val="231F20"/>
                        </w:rPr>
                        <w:t>for,</w:t>
                      </w:r>
                      <w:r>
                        <w:rPr>
                          <w:i w:val="0"/>
                          <w:color w:val="231F20"/>
                          <w:spacing w:val="-4"/>
                        </w:rPr>
                        <w:t xml:space="preserve"> </w:t>
                      </w:r>
                      <w:r>
                        <w:rPr>
                          <w:i w:val="0"/>
                          <w:color w:val="231F20"/>
                        </w:rPr>
                        <w:t>robust</w:t>
                      </w:r>
                      <w:r>
                        <w:rPr>
                          <w:i w:val="0"/>
                          <w:color w:val="231F20"/>
                          <w:spacing w:val="-4"/>
                        </w:rPr>
                        <w:t xml:space="preserve"> </w:t>
                      </w:r>
                      <w:r>
                        <w:rPr>
                          <w:i w:val="0"/>
                          <w:color w:val="231F20"/>
                        </w:rPr>
                        <w:t>emissions reduction outcomes.’</w:t>
                      </w:r>
                    </w:p>
                    <w:p w14:paraId="5F250A2B" w14:textId="77777777" w:rsidR="003E1B64" w:rsidRDefault="00775BFE">
                      <w:pPr>
                        <w:spacing w:before="229"/>
                        <w:ind w:right="224"/>
                        <w:jc w:val="right"/>
                        <w:rPr>
                          <w:b/>
                          <w:color w:val="000000"/>
                        </w:rPr>
                      </w:pPr>
                      <w:r>
                        <w:rPr>
                          <w:b/>
                          <w:color w:val="231F20"/>
                        </w:rPr>
                        <w:t>-</w:t>
                      </w:r>
                      <w:r>
                        <w:rPr>
                          <w:b/>
                          <w:color w:val="231F20"/>
                          <w:spacing w:val="-10"/>
                        </w:rPr>
                        <w:t xml:space="preserve"> </w:t>
                      </w:r>
                      <w:r>
                        <w:rPr>
                          <w:b/>
                          <w:color w:val="231F20"/>
                        </w:rPr>
                        <w:t>AIGN</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v:textbox>
                <w10:wrap type="topAndBottom" anchorx="page"/>
              </v:shape>
            </w:pict>
          </mc:Fallback>
        </mc:AlternateContent>
      </w:r>
    </w:p>
    <w:p w14:paraId="5F25015A" w14:textId="77777777" w:rsidR="003E1B64" w:rsidRDefault="003E1B64">
      <w:pPr>
        <w:pStyle w:val="BodyText"/>
        <w:rPr>
          <w:sz w:val="17"/>
        </w:rPr>
        <w:sectPr w:rsidR="003E1B64">
          <w:pgSz w:w="11910" w:h="16840"/>
          <w:pgMar w:top="960" w:right="0" w:bottom="600" w:left="0" w:header="458" w:footer="408" w:gutter="0"/>
          <w:cols w:space="720"/>
        </w:sectPr>
      </w:pPr>
    </w:p>
    <w:p w14:paraId="5F25015B" w14:textId="77777777" w:rsidR="003E1B64" w:rsidRDefault="003E1B64">
      <w:pPr>
        <w:pStyle w:val="BodyText"/>
        <w:rPr>
          <w:sz w:val="20"/>
        </w:rPr>
      </w:pPr>
    </w:p>
    <w:p w14:paraId="5F25015C" w14:textId="77777777" w:rsidR="003E1B64" w:rsidRDefault="003E1B64">
      <w:pPr>
        <w:pStyle w:val="BodyText"/>
        <w:spacing w:before="85" w:after="1"/>
        <w:rPr>
          <w:sz w:val="20"/>
        </w:rPr>
      </w:pPr>
    </w:p>
    <w:p w14:paraId="5F25015D" w14:textId="77777777" w:rsidR="003E1B64" w:rsidRDefault="00775BFE">
      <w:pPr>
        <w:ind w:left="826"/>
        <w:rPr>
          <w:sz w:val="20"/>
        </w:rPr>
      </w:pPr>
      <w:r>
        <w:rPr>
          <w:noProof/>
          <w:sz w:val="20"/>
        </w:rPr>
        <mc:AlternateContent>
          <mc:Choice Requires="wps">
            <w:drawing>
              <wp:inline distT="0" distB="0" distL="0" distR="0" wp14:anchorId="5F2507D5" wp14:editId="5F2507D6">
                <wp:extent cx="6510655" cy="3312795"/>
                <wp:effectExtent l="0" t="0" r="0" b="0"/>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3312795"/>
                        </a:xfrm>
                        <a:prstGeom prst="rect">
                          <a:avLst/>
                        </a:prstGeom>
                        <a:solidFill>
                          <a:srgbClr val="F1F2F2"/>
                        </a:solidFill>
                      </wps:spPr>
                      <wps:txbx>
                        <w:txbxContent>
                          <w:p w14:paraId="5F250A2C" w14:textId="77777777" w:rsidR="003E1B64" w:rsidRDefault="00775BFE">
                            <w:pPr>
                              <w:spacing w:before="180"/>
                              <w:ind w:left="226"/>
                              <w:rPr>
                                <w:b/>
                                <w:color w:val="000000"/>
                              </w:rPr>
                            </w:pPr>
                            <w:r>
                              <w:rPr>
                                <w:b/>
                                <w:color w:val="231F20"/>
                              </w:rPr>
                              <w:t>Box</w:t>
                            </w:r>
                            <w:r>
                              <w:rPr>
                                <w:b/>
                                <w:color w:val="231F20"/>
                                <w:spacing w:val="-2"/>
                              </w:rPr>
                              <w:t xml:space="preserve"> </w:t>
                            </w:r>
                            <w:r>
                              <w:rPr>
                                <w:b/>
                                <w:color w:val="231F20"/>
                              </w:rPr>
                              <w:t>3.1:</w:t>
                            </w:r>
                            <w:r>
                              <w:rPr>
                                <w:b/>
                                <w:color w:val="231F20"/>
                                <w:spacing w:val="-2"/>
                              </w:rPr>
                              <w:t xml:space="preserve"> </w:t>
                            </w:r>
                            <w:r>
                              <w:rPr>
                                <w:b/>
                                <w:color w:val="231F20"/>
                              </w:rPr>
                              <w:t>Case</w:t>
                            </w:r>
                            <w:r>
                              <w:rPr>
                                <w:b/>
                                <w:color w:val="231F20"/>
                                <w:spacing w:val="-2"/>
                              </w:rPr>
                              <w:t xml:space="preserve"> </w:t>
                            </w:r>
                            <w:r>
                              <w:rPr>
                                <w:b/>
                                <w:color w:val="231F20"/>
                              </w:rPr>
                              <w:t>study:</w:t>
                            </w:r>
                            <w:r>
                              <w:rPr>
                                <w:b/>
                                <w:color w:val="231F20"/>
                                <w:spacing w:val="-2"/>
                              </w:rPr>
                              <w:t xml:space="preserve"> </w:t>
                            </w:r>
                            <w:r>
                              <w:rPr>
                                <w:b/>
                                <w:color w:val="231F20"/>
                              </w:rPr>
                              <w:t>Queensland’s</w:t>
                            </w:r>
                            <w:r>
                              <w:rPr>
                                <w:b/>
                                <w:color w:val="231F20"/>
                                <w:spacing w:val="-2"/>
                              </w:rPr>
                              <w:t xml:space="preserve"> </w:t>
                            </w:r>
                            <w:r>
                              <w:rPr>
                                <w:b/>
                                <w:color w:val="231F20"/>
                              </w:rPr>
                              <w:t>Land</w:t>
                            </w:r>
                            <w:r>
                              <w:rPr>
                                <w:b/>
                                <w:color w:val="231F20"/>
                                <w:spacing w:val="-2"/>
                              </w:rPr>
                              <w:t xml:space="preserve"> </w:t>
                            </w:r>
                            <w:r>
                              <w:rPr>
                                <w:b/>
                                <w:color w:val="231F20"/>
                              </w:rPr>
                              <w:t>Restoration</w:t>
                            </w:r>
                            <w:r>
                              <w:rPr>
                                <w:b/>
                                <w:color w:val="231F20"/>
                                <w:spacing w:val="-2"/>
                              </w:rPr>
                              <w:t xml:space="preserve"> </w:t>
                            </w:r>
                            <w:r>
                              <w:rPr>
                                <w:b/>
                                <w:color w:val="231F20"/>
                                <w:spacing w:val="-4"/>
                              </w:rPr>
                              <w:t>Fund</w:t>
                            </w:r>
                          </w:p>
                          <w:p w14:paraId="5F250A2D" w14:textId="77777777" w:rsidR="003E1B64" w:rsidRDefault="00775BFE">
                            <w:pPr>
                              <w:pStyle w:val="BodyText"/>
                              <w:spacing w:before="238" w:line="249" w:lineRule="auto"/>
                              <w:ind w:left="226" w:right="375"/>
                              <w:rPr>
                                <w:color w:val="000000"/>
                              </w:rPr>
                            </w:pPr>
                            <w:r>
                              <w:rPr>
                                <w:color w:val="231F20"/>
                              </w:rPr>
                              <w:t>The Queensland Government’s Land Restoration Fund is expanding carbon farming in the state through</w:t>
                            </w:r>
                            <w:r>
                              <w:rPr>
                                <w:color w:val="231F20"/>
                                <w:spacing w:val="-4"/>
                              </w:rPr>
                              <w:t xml:space="preserve"> </w:t>
                            </w:r>
                            <w:r>
                              <w:rPr>
                                <w:color w:val="231F20"/>
                              </w:rPr>
                              <w:t>supporting</w:t>
                            </w:r>
                            <w:r>
                              <w:rPr>
                                <w:color w:val="231F20"/>
                                <w:spacing w:val="-4"/>
                              </w:rPr>
                              <w:t xml:space="preserve"> </w:t>
                            </w:r>
                            <w:r>
                              <w:rPr>
                                <w:color w:val="231F20"/>
                              </w:rPr>
                              <w:t>projects</w:t>
                            </w:r>
                            <w:r>
                              <w:rPr>
                                <w:color w:val="231F20"/>
                                <w:spacing w:val="-4"/>
                              </w:rPr>
                              <w:t xml:space="preserve"> </w:t>
                            </w:r>
                            <w:r>
                              <w:rPr>
                                <w:color w:val="231F20"/>
                              </w:rPr>
                              <w:t>that</w:t>
                            </w:r>
                            <w:r>
                              <w:rPr>
                                <w:color w:val="231F20"/>
                                <w:spacing w:val="-4"/>
                              </w:rPr>
                              <w:t xml:space="preserve"> </w:t>
                            </w:r>
                            <w:r>
                              <w:rPr>
                                <w:color w:val="231F20"/>
                              </w:rPr>
                              <w:t>deliver</w:t>
                            </w:r>
                            <w:r>
                              <w:rPr>
                                <w:color w:val="231F20"/>
                                <w:spacing w:val="-4"/>
                              </w:rPr>
                              <w:t xml:space="preserve"> </w:t>
                            </w:r>
                            <w:r>
                              <w:rPr>
                                <w:color w:val="231F20"/>
                              </w:rPr>
                              <w:t>additional</w:t>
                            </w:r>
                            <w:r>
                              <w:rPr>
                                <w:color w:val="231F20"/>
                                <w:spacing w:val="-4"/>
                              </w:rPr>
                              <w:t xml:space="preserve"> </w:t>
                            </w:r>
                            <w:r>
                              <w:rPr>
                                <w:color w:val="231F20"/>
                              </w:rPr>
                              <w:t>public</w:t>
                            </w:r>
                            <w:r>
                              <w:rPr>
                                <w:color w:val="231F20"/>
                                <w:spacing w:val="-4"/>
                              </w:rPr>
                              <w:t xml:space="preserve"> </w:t>
                            </w:r>
                            <w:r>
                              <w:rPr>
                                <w:color w:val="231F20"/>
                              </w:rPr>
                              <w:t>value</w:t>
                            </w:r>
                            <w:r>
                              <w:rPr>
                                <w:color w:val="231F20"/>
                                <w:spacing w:val="-4"/>
                              </w:rPr>
                              <w:t xml:space="preserve"> </w:t>
                            </w:r>
                            <w:r>
                              <w:rPr>
                                <w:color w:val="231F20"/>
                              </w:rPr>
                              <w:t>(Queensland</w:t>
                            </w:r>
                            <w:r>
                              <w:rPr>
                                <w:color w:val="231F20"/>
                                <w:spacing w:val="-4"/>
                              </w:rPr>
                              <w:t xml:space="preserve"> </w:t>
                            </w:r>
                            <w:r>
                              <w:rPr>
                                <w:color w:val="231F20"/>
                              </w:rPr>
                              <w:t>Government,</w:t>
                            </w:r>
                            <w:r>
                              <w:rPr>
                                <w:color w:val="231F20"/>
                                <w:spacing w:val="-4"/>
                              </w:rPr>
                              <w:t xml:space="preserve"> </w:t>
                            </w:r>
                            <w:r>
                              <w:rPr>
                                <w:color w:val="231F20"/>
                              </w:rPr>
                              <w:t>2026c). First Nations peoples, landholders and farmers are supported to provide valuable non-carbon benefits that include:</w:t>
                            </w:r>
                          </w:p>
                          <w:p w14:paraId="5F250A2E" w14:textId="77777777" w:rsidR="003E1B64" w:rsidRDefault="00775BFE" w:rsidP="004A57D6">
                            <w:pPr>
                              <w:pStyle w:val="BodyText"/>
                              <w:numPr>
                                <w:ilvl w:val="0"/>
                                <w:numId w:val="29"/>
                              </w:numPr>
                              <w:tabs>
                                <w:tab w:val="left" w:pos="452"/>
                              </w:tabs>
                              <w:spacing w:before="231"/>
                              <w:ind w:left="452" w:hanging="226"/>
                              <w:rPr>
                                <w:color w:val="000000"/>
                              </w:rPr>
                            </w:pPr>
                            <w:r>
                              <w:rPr>
                                <w:color w:val="231F20"/>
                              </w:rPr>
                              <w:t>healthier</w:t>
                            </w:r>
                            <w:r>
                              <w:rPr>
                                <w:color w:val="231F20"/>
                                <w:spacing w:val="-3"/>
                              </w:rPr>
                              <w:t xml:space="preserve"> </w:t>
                            </w:r>
                            <w:r>
                              <w:rPr>
                                <w:color w:val="231F20"/>
                                <w:spacing w:val="-2"/>
                              </w:rPr>
                              <w:t>waterways</w:t>
                            </w:r>
                          </w:p>
                          <w:p w14:paraId="5F250A2F" w14:textId="77777777" w:rsidR="003E1B64" w:rsidRDefault="00775BFE" w:rsidP="004A57D6">
                            <w:pPr>
                              <w:pStyle w:val="BodyText"/>
                              <w:numPr>
                                <w:ilvl w:val="0"/>
                                <w:numId w:val="29"/>
                              </w:numPr>
                              <w:tabs>
                                <w:tab w:val="left" w:pos="452"/>
                              </w:tabs>
                              <w:spacing w:before="124"/>
                              <w:ind w:left="452" w:hanging="226"/>
                              <w:rPr>
                                <w:color w:val="000000"/>
                              </w:rPr>
                            </w:pPr>
                            <w:r>
                              <w:rPr>
                                <w:color w:val="231F20"/>
                              </w:rPr>
                              <w:t>increased</w:t>
                            </w:r>
                            <w:r>
                              <w:rPr>
                                <w:color w:val="231F20"/>
                                <w:spacing w:val="-5"/>
                              </w:rPr>
                              <w:t xml:space="preserve"> </w:t>
                            </w:r>
                            <w:r>
                              <w:rPr>
                                <w:color w:val="231F20"/>
                              </w:rPr>
                              <w:t>habitat</w:t>
                            </w:r>
                            <w:r>
                              <w:rPr>
                                <w:color w:val="231F20"/>
                                <w:spacing w:val="-4"/>
                              </w:rPr>
                              <w:t xml:space="preserve"> </w:t>
                            </w:r>
                            <w:r>
                              <w:rPr>
                                <w:color w:val="231F20"/>
                              </w:rPr>
                              <w:t>for</w:t>
                            </w:r>
                            <w:r>
                              <w:rPr>
                                <w:color w:val="231F20"/>
                                <w:spacing w:val="-4"/>
                              </w:rPr>
                              <w:t xml:space="preserve"> </w:t>
                            </w:r>
                            <w:r>
                              <w:rPr>
                                <w:color w:val="231F20"/>
                              </w:rPr>
                              <w:t>threatened</w:t>
                            </w:r>
                            <w:r>
                              <w:rPr>
                                <w:color w:val="231F20"/>
                                <w:spacing w:val="-4"/>
                              </w:rPr>
                              <w:t xml:space="preserve"> </w:t>
                            </w:r>
                            <w:r>
                              <w:rPr>
                                <w:color w:val="231F20"/>
                                <w:spacing w:val="-2"/>
                              </w:rPr>
                              <w:t>species</w:t>
                            </w:r>
                          </w:p>
                          <w:p w14:paraId="5F250A30" w14:textId="77777777" w:rsidR="003E1B64" w:rsidRDefault="00775BFE" w:rsidP="004A57D6">
                            <w:pPr>
                              <w:pStyle w:val="BodyText"/>
                              <w:numPr>
                                <w:ilvl w:val="0"/>
                                <w:numId w:val="29"/>
                              </w:numPr>
                              <w:tabs>
                                <w:tab w:val="left" w:pos="452"/>
                              </w:tabs>
                              <w:spacing w:before="124"/>
                              <w:ind w:left="452" w:hanging="226"/>
                              <w:rPr>
                                <w:color w:val="000000"/>
                              </w:rPr>
                            </w:pPr>
                            <w:r>
                              <w:rPr>
                                <w:color w:val="231F20"/>
                              </w:rPr>
                              <w:t>more</w:t>
                            </w:r>
                            <w:r>
                              <w:rPr>
                                <w:color w:val="231F20"/>
                                <w:spacing w:val="-5"/>
                              </w:rPr>
                              <w:t xml:space="preserve"> </w:t>
                            </w:r>
                            <w:r>
                              <w:rPr>
                                <w:color w:val="231F20"/>
                              </w:rPr>
                              <w:t>resilient</w:t>
                            </w:r>
                            <w:r>
                              <w:rPr>
                                <w:color w:val="231F20"/>
                                <w:spacing w:val="-4"/>
                              </w:rPr>
                              <w:t xml:space="preserve"> </w:t>
                            </w:r>
                            <w:r>
                              <w:rPr>
                                <w:color w:val="231F20"/>
                                <w:spacing w:val="-2"/>
                              </w:rPr>
                              <w:t>landscapes.</w:t>
                            </w:r>
                          </w:p>
                          <w:p w14:paraId="5F250A31" w14:textId="77777777" w:rsidR="003E1B64" w:rsidRDefault="00775BFE">
                            <w:pPr>
                              <w:pStyle w:val="BodyText"/>
                              <w:spacing w:before="238" w:line="249" w:lineRule="auto"/>
                              <w:ind w:left="226" w:right="350"/>
                              <w:rPr>
                                <w:color w:val="000000"/>
                              </w:rPr>
                            </w:pPr>
                            <w:r>
                              <w:rPr>
                                <w:color w:val="231F20"/>
                              </w:rPr>
                              <w:t>The LRF has 2 components: a market development initiative that invests in research, development and</w:t>
                            </w:r>
                            <w:r>
                              <w:rPr>
                                <w:color w:val="231F20"/>
                                <w:spacing w:val="-4"/>
                              </w:rPr>
                              <w:t xml:space="preserve"> </w:t>
                            </w:r>
                            <w:r>
                              <w:rPr>
                                <w:color w:val="231F20"/>
                              </w:rPr>
                              <w:t>capacity</w:t>
                            </w:r>
                            <w:r>
                              <w:rPr>
                                <w:color w:val="231F20"/>
                                <w:spacing w:val="-4"/>
                              </w:rPr>
                              <w:t xml:space="preserve"> </w:t>
                            </w:r>
                            <w:r>
                              <w:rPr>
                                <w:color w:val="231F20"/>
                              </w:rPr>
                              <w:t>building,</w:t>
                            </w:r>
                            <w:r>
                              <w:rPr>
                                <w:color w:val="231F20"/>
                                <w:spacing w:val="-4"/>
                              </w:rPr>
                              <w:t xml:space="preserve"> </w:t>
                            </w:r>
                            <w:r>
                              <w:rPr>
                                <w:color w:val="231F20"/>
                              </w:rPr>
                              <w:t>and</w:t>
                            </w:r>
                            <w:r>
                              <w:rPr>
                                <w:color w:val="231F20"/>
                                <w:spacing w:val="-4"/>
                              </w:rPr>
                              <w:t xml:space="preserve"> </w:t>
                            </w:r>
                            <w:r>
                              <w:rPr>
                                <w:color w:val="231F20"/>
                              </w:rPr>
                              <w:t>Land</w:t>
                            </w:r>
                            <w:r>
                              <w:rPr>
                                <w:color w:val="231F20"/>
                                <w:spacing w:val="-4"/>
                              </w:rPr>
                              <w:t xml:space="preserve"> </w:t>
                            </w:r>
                            <w:r>
                              <w:rPr>
                                <w:color w:val="231F20"/>
                              </w:rPr>
                              <w:t>Restoration</w:t>
                            </w:r>
                            <w:r>
                              <w:rPr>
                                <w:color w:val="231F20"/>
                                <w:spacing w:val="-4"/>
                              </w:rPr>
                              <w:t xml:space="preserve"> </w:t>
                            </w:r>
                            <w:r>
                              <w:rPr>
                                <w:color w:val="231F20"/>
                              </w:rPr>
                              <w:t>Fund</w:t>
                            </w:r>
                            <w:r>
                              <w:rPr>
                                <w:color w:val="231F20"/>
                                <w:spacing w:val="-8"/>
                              </w:rPr>
                              <w:t xml:space="preserve"> </w:t>
                            </w:r>
                            <w:r>
                              <w:rPr>
                                <w:color w:val="231F20"/>
                              </w:rPr>
                              <w:t>Trust</w:t>
                            </w:r>
                            <w:r>
                              <w:rPr>
                                <w:color w:val="231F20"/>
                                <w:spacing w:val="-4"/>
                              </w:rPr>
                              <w:t xml:space="preserve"> </w:t>
                            </w:r>
                            <w:r>
                              <w:rPr>
                                <w:color w:val="231F20"/>
                              </w:rPr>
                              <w:t>that</w:t>
                            </w:r>
                            <w:r>
                              <w:rPr>
                                <w:color w:val="231F20"/>
                                <w:spacing w:val="-4"/>
                              </w:rPr>
                              <w:t xml:space="preserve"> </w:t>
                            </w:r>
                            <w:r>
                              <w:rPr>
                                <w:color w:val="231F20"/>
                              </w:rPr>
                              <w:t>contracts</w:t>
                            </w:r>
                            <w:r>
                              <w:rPr>
                                <w:color w:val="231F20"/>
                                <w:spacing w:val="-16"/>
                              </w:rPr>
                              <w:t xml:space="preserve"> </w:t>
                            </w:r>
                            <w:r>
                              <w:rPr>
                                <w:color w:val="231F20"/>
                              </w:rPr>
                              <w:t>ACCU</w:t>
                            </w:r>
                            <w:r>
                              <w:rPr>
                                <w:color w:val="231F20"/>
                                <w:spacing w:val="-3"/>
                              </w:rPr>
                              <w:t xml:space="preserve"> </w:t>
                            </w:r>
                            <w:r>
                              <w:rPr>
                                <w:color w:val="231F20"/>
                              </w:rPr>
                              <w:t>projects</w:t>
                            </w:r>
                            <w:r>
                              <w:rPr>
                                <w:color w:val="231F20"/>
                                <w:spacing w:val="-4"/>
                              </w:rPr>
                              <w:t xml:space="preserve"> </w:t>
                            </w:r>
                            <w:r>
                              <w:rPr>
                                <w:color w:val="231F20"/>
                              </w:rPr>
                              <w:t>with</w:t>
                            </w:r>
                            <w:r>
                              <w:rPr>
                                <w:color w:val="231F20"/>
                                <w:spacing w:val="-4"/>
                              </w:rPr>
                              <w:t xml:space="preserve"> </w:t>
                            </w:r>
                            <w:r>
                              <w:rPr>
                                <w:color w:val="231F20"/>
                              </w:rPr>
                              <w:t>verifiable non-carbon benefits (Queensland Government, 2026b, 2026a). To date, the fund has invested in</w:t>
                            </w:r>
                          </w:p>
                          <w:p w14:paraId="5F250A32" w14:textId="77777777" w:rsidR="003E1B64" w:rsidRDefault="00775BFE">
                            <w:pPr>
                              <w:pStyle w:val="BodyText"/>
                              <w:spacing w:before="3" w:line="249" w:lineRule="auto"/>
                              <w:ind w:left="226" w:right="375"/>
                              <w:rPr>
                                <w:color w:val="000000"/>
                              </w:rPr>
                            </w:pPr>
                            <w:r>
                              <w:rPr>
                                <w:color w:val="231F20"/>
                              </w:rPr>
                              <w:t>25</w:t>
                            </w:r>
                            <w:r>
                              <w:rPr>
                                <w:color w:val="231F20"/>
                                <w:spacing w:val="-4"/>
                              </w:rPr>
                              <w:t xml:space="preserve"> </w:t>
                            </w:r>
                            <w:r>
                              <w:rPr>
                                <w:color w:val="231F20"/>
                              </w:rPr>
                              <w:t>projects</w:t>
                            </w:r>
                            <w:r>
                              <w:rPr>
                                <w:color w:val="231F20"/>
                                <w:spacing w:val="-4"/>
                              </w:rPr>
                              <w:t xml:space="preserve"> </w:t>
                            </w:r>
                            <w:r>
                              <w:rPr>
                                <w:color w:val="231F20"/>
                              </w:rPr>
                              <w:t>and</w:t>
                            </w:r>
                            <w:r>
                              <w:rPr>
                                <w:color w:val="231F20"/>
                                <w:spacing w:val="-4"/>
                              </w:rPr>
                              <w:t xml:space="preserve"> </w:t>
                            </w:r>
                            <w:r>
                              <w:rPr>
                                <w:color w:val="231F20"/>
                              </w:rPr>
                              <w:t>contracted</w:t>
                            </w:r>
                            <w:r>
                              <w:rPr>
                                <w:color w:val="231F20"/>
                                <w:spacing w:val="-4"/>
                              </w:rPr>
                              <w:t xml:space="preserve"> </w:t>
                            </w:r>
                            <w:r>
                              <w:rPr>
                                <w:color w:val="231F20"/>
                              </w:rPr>
                              <w:t>over</w:t>
                            </w:r>
                            <w:r>
                              <w:rPr>
                                <w:color w:val="231F20"/>
                                <w:spacing w:val="-4"/>
                              </w:rPr>
                              <w:t xml:space="preserve"> </w:t>
                            </w:r>
                            <w:r>
                              <w:rPr>
                                <w:color w:val="231F20"/>
                              </w:rPr>
                              <w:t>1</w:t>
                            </w:r>
                            <w:r>
                              <w:rPr>
                                <w:color w:val="231F20"/>
                                <w:spacing w:val="-4"/>
                              </w:rPr>
                              <w:t xml:space="preserve"> </w:t>
                            </w:r>
                            <w:r>
                              <w:rPr>
                                <w:color w:val="231F20"/>
                              </w:rPr>
                              <w:t>million</w:t>
                            </w:r>
                            <w:r>
                              <w:rPr>
                                <w:color w:val="231F20"/>
                                <w:spacing w:val="-15"/>
                              </w:rPr>
                              <w:t xml:space="preserve"> </w:t>
                            </w:r>
                            <w:r>
                              <w:rPr>
                                <w:color w:val="231F20"/>
                              </w:rPr>
                              <w:t>ACCUs</w:t>
                            </w:r>
                            <w:r>
                              <w:rPr>
                                <w:color w:val="231F20"/>
                                <w:spacing w:val="-4"/>
                              </w:rPr>
                              <w:t xml:space="preserve"> </w:t>
                            </w:r>
                            <w:r>
                              <w:rPr>
                                <w:color w:val="231F20"/>
                              </w:rPr>
                              <w:t>(Queensland</w:t>
                            </w:r>
                            <w:r>
                              <w:rPr>
                                <w:color w:val="231F20"/>
                                <w:spacing w:val="-4"/>
                              </w:rPr>
                              <w:t xml:space="preserve"> </w:t>
                            </w:r>
                            <w:r>
                              <w:rPr>
                                <w:color w:val="231F20"/>
                              </w:rPr>
                              <w:t>Government,</w:t>
                            </w:r>
                            <w:r>
                              <w:rPr>
                                <w:color w:val="231F20"/>
                                <w:spacing w:val="-4"/>
                              </w:rPr>
                              <w:t xml:space="preserve"> </w:t>
                            </w:r>
                            <w:r>
                              <w:rPr>
                                <w:color w:val="231F20"/>
                              </w:rPr>
                              <w:t>2026a).</w:t>
                            </w:r>
                            <w:r>
                              <w:rPr>
                                <w:color w:val="231F20"/>
                                <w:spacing w:val="-4"/>
                              </w:rPr>
                              <w:t xml:space="preserve"> </w:t>
                            </w:r>
                            <w:r>
                              <w:rPr>
                                <w:color w:val="231F20"/>
                              </w:rPr>
                              <w:t>Projects</w:t>
                            </w:r>
                            <w:r>
                              <w:rPr>
                                <w:color w:val="231F20"/>
                                <w:spacing w:val="-4"/>
                              </w:rPr>
                              <w:t xml:space="preserve"> </w:t>
                            </w:r>
                            <w:r>
                              <w:rPr>
                                <w:color w:val="231F20"/>
                              </w:rPr>
                              <w:t xml:space="preserve">have multiple non-carbon benefits, </w:t>
                            </w:r>
                            <w:r>
                              <w:rPr>
                                <w:color w:val="231F20"/>
                              </w:rPr>
                              <w:t>including for threatened ecosystems and wildlife, the Great Barrier Reef, and coastal systems (Queensland Government, 2026a). The fund contracts all co-benefits delivered as well as a portion of the ACCUs under these projects.</w:t>
                            </w:r>
                          </w:p>
                        </w:txbxContent>
                      </wps:txbx>
                      <wps:bodyPr wrap="square" lIns="0" tIns="0" rIns="0" bIns="0" rtlCol="0">
                        <a:noAutofit/>
                      </wps:bodyPr>
                    </wps:wsp>
                  </a:graphicData>
                </a:graphic>
              </wp:inline>
            </w:drawing>
          </mc:Choice>
          <mc:Fallback>
            <w:pict>
              <v:shape w14:anchorId="5F2507D5" id="Textbox 332" o:spid="_x0000_s1282" type="#_x0000_t202" style="width:512.65pt;height:26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" fillcolor="#f1f2f2" stroked="f">
                <v:textbox inset="0,0,0,0">
                  <w:txbxContent>
                    <w:p w14:paraId="5F250A2C" w14:textId="77777777" w:rsidR="003E1B64" w:rsidRDefault="00775BFE">
                      <w:pPr>
                        <w:spacing w:before="180"/>
                        <w:ind w:left="226"/>
                        <w:rPr>
                          <w:b/>
                          <w:color w:val="000000"/>
                        </w:rPr>
                      </w:pPr>
                      <w:r>
                        <w:rPr>
                          <w:b/>
                          <w:color w:val="231F20"/>
                        </w:rPr>
                        <w:t>Box</w:t>
                      </w:r>
                      <w:r>
                        <w:rPr>
                          <w:b/>
                          <w:color w:val="231F20"/>
                          <w:spacing w:val="-2"/>
                        </w:rPr>
                        <w:t xml:space="preserve"> </w:t>
                      </w:r>
                      <w:r>
                        <w:rPr>
                          <w:b/>
                          <w:color w:val="231F20"/>
                        </w:rPr>
                        <w:t>3.1:</w:t>
                      </w:r>
                      <w:r>
                        <w:rPr>
                          <w:b/>
                          <w:color w:val="231F20"/>
                          <w:spacing w:val="-2"/>
                        </w:rPr>
                        <w:t xml:space="preserve"> </w:t>
                      </w:r>
                      <w:r>
                        <w:rPr>
                          <w:b/>
                          <w:color w:val="231F20"/>
                        </w:rPr>
                        <w:t>Case</w:t>
                      </w:r>
                      <w:r>
                        <w:rPr>
                          <w:b/>
                          <w:color w:val="231F20"/>
                          <w:spacing w:val="-2"/>
                        </w:rPr>
                        <w:t xml:space="preserve"> </w:t>
                      </w:r>
                      <w:r>
                        <w:rPr>
                          <w:b/>
                          <w:color w:val="231F20"/>
                        </w:rPr>
                        <w:t>study:</w:t>
                      </w:r>
                      <w:r>
                        <w:rPr>
                          <w:b/>
                          <w:color w:val="231F20"/>
                          <w:spacing w:val="-2"/>
                        </w:rPr>
                        <w:t xml:space="preserve"> </w:t>
                      </w:r>
                      <w:r>
                        <w:rPr>
                          <w:b/>
                          <w:color w:val="231F20"/>
                        </w:rPr>
                        <w:t>Queensland’s</w:t>
                      </w:r>
                      <w:r>
                        <w:rPr>
                          <w:b/>
                          <w:color w:val="231F20"/>
                          <w:spacing w:val="-2"/>
                        </w:rPr>
                        <w:t xml:space="preserve"> </w:t>
                      </w:r>
                      <w:r>
                        <w:rPr>
                          <w:b/>
                          <w:color w:val="231F20"/>
                        </w:rPr>
                        <w:t>Land</w:t>
                      </w:r>
                      <w:r>
                        <w:rPr>
                          <w:b/>
                          <w:color w:val="231F20"/>
                          <w:spacing w:val="-2"/>
                        </w:rPr>
                        <w:t xml:space="preserve"> </w:t>
                      </w:r>
                      <w:r>
                        <w:rPr>
                          <w:b/>
                          <w:color w:val="231F20"/>
                        </w:rPr>
                        <w:t>Restoration</w:t>
                      </w:r>
                      <w:r>
                        <w:rPr>
                          <w:b/>
                          <w:color w:val="231F20"/>
                          <w:spacing w:val="-2"/>
                        </w:rPr>
                        <w:t xml:space="preserve"> </w:t>
                      </w:r>
                      <w:r>
                        <w:rPr>
                          <w:b/>
                          <w:color w:val="231F20"/>
                          <w:spacing w:val="-4"/>
                        </w:rPr>
                        <w:t>Fund</w:t>
                      </w:r>
                    </w:p>
                    <w:p w14:paraId="5F250A2D" w14:textId="77777777" w:rsidR="003E1B64" w:rsidRDefault="00775BFE">
                      <w:pPr>
                        <w:pStyle w:val="BodyText"/>
                        <w:spacing w:before="238" w:line="249" w:lineRule="auto"/>
                        <w:ind w:left="226" w:right="375"/>
                        <w:rPr>
                          <w:color w:val="000000"/>
                        </w:rPr>
                      </w:pPr>
                      <w:r>
                        <w:rPr>
                          <w:color w:val="231F20"/>
                        </w:rPr>
                        <w:t>The Queensland Government’s Land Restoration Fund is expanding carbon farming in the state through</w:t>
                      </w:r>
                      <w:r>
                        <w:rPr>
                          <w:color w:val="231F20"/>
                          <w:spacing w:val="-4"/>
                        </w:rPr>
                        <w:t xml:space="preserve"> </w:t>
                      </w:r>
                      <w:r>
                        <w:rPr>
                          <w:color w:val="231F20"/>
                        </w:rPr>
                        <w:t>supporting</w:t>
                      </w:r>
                      <w:r>
                        <w:rPr>
                          <w:color w:val="231F20"/>
                          <w:spacing w:val="-4"/>
                        </w:rPr>
                        <w:t xml:space="preserve"> </w:t>
                      </w:r>
                      <w:r>
                        <w:rPr>
                          <w:color w:val="231F20"/>
                        </w:rPr>
                        <w:t>projects</w:t>
                      </w:r>
                      <w:r>
                        <w:rPr>
                          <w:color w:val="231F20"/>
                          <w:spacing w:val="-4"/>
                        </w:rPr>
                        <w:t xml:space="preserve"> </w:t>
                      </w:r>
                      <w:r>
                        <w:rPr>
                          <w:color w:val="231F20"/>
                        </w:rPr>
                        <w:t>that</w:t>
                      </w:r>
                      <w:r>
                        <w:rPr>
                          <w:color w:val="231F20"/>
                          <w:spacing w:val="-4"/>
                        </w:rPr>
                        <w:t xml:space="preserve"> </w:t>
                      </w:r>
                      <w:r>
                        <w:rPr>
                          <w:color w:val="231F20"/>
                        </w:rPr>
                        <w:t>deliver</w:t>
                      </w:r>
                      <w:r>
                        <w:rPr>
                          <w:color w:val="231F20"/>
                          <w:spacing w:val="-4"/>
                        </w:rPr>
                        <w:t xml:space="preserve"> </w:t>
                      </w:r>
                      <w:r>
                        <w:rPr>
                          <w:color w:val="231F20"/>
                        </w:rPr>
                        <w:t>additional</w:t>
                      </w:r>
                      <w:r>
                        <w:rPr>
                          <w:color w:val="231F20"/>
                          <w:spacing w:val="-4"/>
                        </w:rPr>
                        <w:t xml:space="preserve"> </w:t>
                      </w:r>
                      <w:r>
                        <w:rPr>
                          <w:color w:val="231F20"/>
                        </w:rPr>
                        <w:t>public</w:t>
                      </w:r>
                      <w:r>
                        <w:rPr>
                          <w:color w:val="231F20"/>
                          <w:spacing w:val="-4"/>
                        </w:rPr>
                        <w:t xml:space="preserve"> </w:t>
                      </w:r>
                      <w:r>
                        <w:rPr>
                          <w:color w:val="231F20"/>
                        </w:rPr>
                        <w:t>value</w:t>
                      </w:r>
                      <w:r>
                        <w:rPr>
                          <w:color w:val="231F20"/>
                          <w:spacing w:val="-4"/>
                        </w:rPr>
                        <w:t xml:space="preserve"> </w:t>
                      </w:r>
                      <w:r>
                        <w:rPr>
                          <w:color w:val="231F20"/>
                        </w:rPr>
                        <w:t>(Queensland</w:t>
                      </w:r>
                      <w:r>
                        <w:rPr>
                          <w:color w:val="231F20"/>
                          <w:spacing w:val="-4"/>
                        </w:rPr>
                        <w:t xml:space="preserve"> </w:t>
                      </w:r>
                      <w:r>
                        <w:rPr>
                          <w:color w:val="231F20"/>
                        </w:rPr>
                        <w:t>Government,</w:t>
                      </w:r>
                      <w:r>
                        <w:rPr>
                          <w:color w:val="231F20"/>
                          <w:spacing w:val="-4"/>
                        </w:rPr>
                        <w:t xml:space="preserve"> </w:t>
                      </w:r>
                      <w:r>
                        <w:rPr>
                          <w:color w:val="231F20"/>
                        </w:rPr>
                        <w:t>2026c). First Nations peoples, landholders and farmers are supported to provide valuable non-carbon benefits that include:</w:t>
                      </w:r>
                    </w:p>
                    <w:p w14:paraId="5F250A2E" w14:textId="77777777" w:rsidR="003E1B64" w:rsidRDefault="00775BFE" w:rsidP="004A57D6">
                      <w:pPr>
                        <w:pStyle w:val="BodyText"/>
                        <w:numPr>
                          <w:ilvl w:val="0"/>
                          <w:numId w:val="29"/>
                        </w:numPr>
                        <w:tabs>
                          <w:tab w:val="left" w:pos="452"/>
                        </w:tabs>
                        <w:spacing w:before="231"/>
                        <w:ind w:left="452" w:hanging="226"/>
                        <w:rPr>
                          <w:color w:val="000000"/>
                        </w:rPr>
                      </w:pPr>
                      <w:r>
                        <w:rPr>
                          <w:color w:val="231F20"/>
                        </w:rPr>
                        <w:t>healthier</w:t>
                      </w:r>
                      <w:r>
                        <w:rPr>
                          <w:color w:val="231F20"/>
                          <w:spacing w:val="-3"/>
                        </w:rPr>
                        <w:t xml:space="preserve"> </w:t>
                      </w:r>
                      <w:r>
                        <w:rPr>
                          <w:color w:val="231F20"/>
                          <w:spacing w:val="-2"/>
                        </w:rPr>
                        <w:t>waterways</w:t>
                      </w:r>
                    </w:p>
                    <w:p w14:paraId="5F250A2F" w14:textId="77777777" w:rsidR="003E1B64" w:rsidRDefault="00775BFE" w:rsidP="004A57D6">
                      <w:pPr>
                        <w:pStyle w:val="BodyText"/>
                        <w:numPr>
                          <w:ilvl w:val="0"/>
                          <w:numId w:val="29"/>
                        </w:numPr>
                        <w:tabs>
                          <w:tab w:val="left" w:pos="452"/>
                        </w:tabs>
                        <w:spacing w:before="124"/>
                        <w:ind w:left="452" w:hanging="226"/>
                        <w:rPr>
                          <w:color w:val="000000"/>
                        </w:rPr>
                      </w:pPr>
                      <w:r>
                        <w:rPr>
                          <w:color w:val="231F20"/>
                        </w:rPr>
                        <w:t>increased</w:t>
                      </w:r>
                      <w:r>
                        <w:rPr>
                          <w:color w:val="231F20"/>
                          <w:spacing w:val="-5"/>
                        </w:rPr>
                        <w:t xml:space="preserve"> </w:t>
                      </w:r>
                      <w:r>
                        <w:rPr>
                          <w:color w:val="231F20"/>
                        </w:rPr>
                        <w:t>habitat</w:t>
                      </w:r>
                      <w:r>
                        <w:rPr>
                          <w:color w:val="231F20"/>
                          <w:spacing w:val="-4"/>
                        </w:rPr>
                        <w:t xml:space="preserve"> </w:t>
                      </w:r>
                      <w:r>
                        <w:rPr>
                          <w:color w:val="231F20"/>
                        </w:rPr>
                        <w:t>for</w:t>
                      </w:r>
                      <w:r>
                        <w:rPr>
                          <w:color w:val="231F20"/>
                          <w:spacing w:val="-4"/>
                        </w:rPr>
                        <w:t xml:space="preserve"> </w:t>
                      </w:r>
                      <w:r>
                        <w:rPr>
                          <w:color w:val="231F20"/>
                        </w:rPr>
                        <w:t>threatened</w:t>
                      </w:r>
                      <w:r>
                        <w:rPr>
                          <w:color w:val="231F20"/>
                          <w:spacing w:val="-4"/>
                        </w:rPr>
                        <w:t xml:space="preserve"> </w:t>
                      </w:r>
                      <w:r>
                        <w:rPr>
                          <w:color w:val="231F20"/>
                          <w:spacing w:val="-2"/>
                        </w:rPr>
                        <w:t>species</w:t>
                      </w:r>
                    </w:p>
                    <w:p w14:paraId="5F250A30" w14:textId="77777777" w:rsidR="003E1B64" w:rsidRDefault="00775BFE" w:rsidP="004A57D6">
                      <w:pPr>
                        <w:pStyle w:val="BodyText"/>
                        <w:numPr>
                          <w:ilvl w:val="0"/>
                          <w:numId w:val="29"/>
                        </w:numPr>
                        <w:tabs>
                          <w:tab w:val="left" w:pos="452"/>
                        </w:tabs>
                        <w:spacing w:before="124"/>
                        <w:ind w:left="452" w:hanging="226"/>
                        <w:rPr>
                          <w:color w:val="000000"/>
                        </w:rPr>
                      </w:pPr>
                      <w:r>
                        <w:rPr>
                          <w:color w:val="231F20"/>
                        </w:rPr>
                        <w:t>more</w:t>
                      </w:r>
                      <w:r>
                        <w:rPr>
                          <w:color w:val="231F20"/>
                          <w:spacing w:val="-5"/>
                        </w:rPr>
                        <w:t xml:space="preserve"> </w:t>
                      </w:r>
                      <w:r>
                        <w:rPr>
                          <w:color w:val="231F20"/>
                        </w:rPr>
                        <w:t>resilient</w:t>
                      </w:r>
                      <w:r>
                        <w:rPr>
                          <w:color w:val="231F20"/>
                          <w:spacing w:val="-4"/>
                        </w:rPr>
                        <w:t xml:space="preserve"> </w:t>
                      </w:r>
                      <w:r>
                        <w:rPr>
                          <w:color w:val="231F20"/>
                          <w:spacing w:val="-2"/>
                        </w:rPr>
                        <w:t>landscapes.</w:t>
                      </w:r>
                    </w:p>
                    <w:p w14:paraId="5F250A31" w14:textId="77777777" w:rsidR="003E1B64" w:rsidRDefault="00775BFE">
                      <w:pPr>
                        <w:pStyle w:val="BodyText"/>
                        <w:spacing w:before="238" w:line="249" w:lineRule="auto"/>
                        <w:ind w:left="226" w:right="350"/>
                        <w:rPr>
                          <w:color w:val="000000"/>
                        </w:rPr>
                      </w:pPr>
                      <w:r>
                        <w:rPr>
                          <w:color w:val="231F20"/>
                        </w:rPr>
                        <w:t>The LRF has 2 components: a market development initiative that invests in research, development and</w:t>
                      </w:r>
                      <w:r>
                        <w:rPr>
                          <w:color w:val="231F20"/>
                          <w:spacing w:val="-4"/>
                        </w:rPr>
                        <w:t xml:space="preserve"> </w:t>
                      </w:r>
                      <w:r>
                        <w:rPr>
                          <w:color w:val="231F20"/>
                        </w:rPr>
                        <w:t>capacity</w:t>
                      </w:r>
                      <w:r>
                        <w:rPr>
                          <w:color w:val="231F20"/>
                          <w:spacing w:val="-4"/>
                        </w:rPr>
                        <w:t xml:space="preserve"> </w:t>
                      </w:r>
                      <w:r>
                        <w:rPr>
                          <w:color w:val="231F20"/>
                        </w:rPr>
                        <w:t>building,</w:t>
                      </w:r>
                      <w:r>
                        <w:rPr>
                          <w:color w:val="231F20"/>
                          <w:spacing w:val="-4"/>
                        </w:rPr>
                        <w:t xml:space="preserve"> </w:t>
                      </w:r>
                      <w:r>
                        <w:rPr>
                          <w:color w:val="231F20"/>
                        </w:rPr>
                        <w:t>and</w:t>
                      </w:r>
                      <w:r>
                        <w:rPr>
                          <w:color w:val="231F20"/>
                          <w:spacing w:val="-4"/>
                        </w:rPr>
                        <w:t xml:space="preserve"> </w:t>
                      </w:r>
                      <w:r>
                        <w:rPr>
                          <w:color w:val="231F20"/>
                        </w:rPr>
                        <w:t>Land</w:t>
                      </w:r>
                      <w:r>
                        <w:rPr>
                          <w:color w:val="231F20"/>
                          <w:spacing w:val="-4"/>
                        </w:rPr>
                        <w:t xml:space="preserve"> </w:t>
                      </w:r>
                      <w:r>
                        <w:rPr>
                          <w:color w:val="231F20"/>
                        </w:rPr>
                        <w:t>Restoration</w:t>
                      </w:r>
                      <w:r>
                        <w:rPr>
                          <w:color w:val="231F20"/>
                          <w:spacing w:val="-4"/>
                        </w:rPr>
                        <w:t xml:space="preserve"> </w:t>
                      </w:r>
                      <w:r>
                        <w:rPr>
                          <w:color w:val="231F20"/>
                        </w:rPr>
                        <w:t>Fund</w:t>
                      </w:r>
                      <w:r>
                        <w:rPr>
                          <w:color w:val="231F20"/>
                          <w:spacing w:val="-8"/>
                        </w:rPr>
                        <w:t xml:space="preserve"> </w:t>
                      </w:r>
                      <w:r>
                        <w:rPr>
                          <w:color w:val="231F20"/>
                        </w:rPr>
                        <w:t>Trust</w:t>
                      </w:r>
                      <w:r>
                        <w:rPr>
                          <w:color w:val="231F20"/>
                          <w:spacing w:val="-4"/>
                        </w:rPr>
                        <w:t xml:space="preserve"> </w:t>
                      </w:r>
                      <w:r>
                        <w:rPr>
                          <w:color w:val="231F20"/>
                        </w:rPr>
                        <w:t>that</w:t>
                      </w:r>
                      <w:r>
                        <w:rPr>
                          <w:color w:val="231F20"/>
                          <w:spacing w:val="-4"/>
                        </w:rPr>
                        <w:t xml:space="preserve"> </w:t>
                      </w:r>
                      <w:r>
                        <w:rPr>
                          <w:color w:val="231F20"/>
                        </w:rPr>
                        <w:t>contracts</w:t>
                      </w:r>
                      <w:r>
                        <w:rPr>
                          <w:color w:val="231F20"/>
                          <w:spacing w:val="-16"/>
                        </w:rPr>
                        <w:t xml:space="preserve"> </w:t>
                      </w:r>
                      <w:r>
                        <w:rPr>
                          <w:color w:val="231F20"/>
                        </w:rPr>
                        <w:t>ACCU</w:t>
                      </w:r>
                      <w:r>
                        <w:rPr>
                          <w:color w:val="231F20"/>
                          <w:spacing w:val="-3"/>
                        </w:rPr>
                        <w:t xml:space="preserve"> </w:t>
                      </w:r>
                      <w:r>
                        <w:rPr>
                          <w:color w:val="231F20"/>
                        </w:rPr>
                        <w:t>projects</w:t>
                      </w:r>
                      <w:r>
                        <w:rPr>
                          <w:color w:val="231F20"/>
                          <w:spacing w:val="-4"/>
                        </w:rPr>
                        <w:t xml:space="preserve"> </w:t>
                      </w:r>
                      <w:r>
                        <w:rPr>
                          <w:color w:val="231F20"/>
                        </w:rPr>
                        <w:t>with</w:t>
                      </w:r>
                      <w:r>
                        <w:rPr>
                          <w:color w:val="231F20"/>
                          <w:spacing w:val="-4"/>
                        </w:rPr>
                        <w:t xml:space="preserve"> </w:t>
                      </w:r>
                      <w:r>
                        <w:rPr>
                          <w:color w:val="231F20"/>
                        </w:rPr>
                        <w:t>verifiable non-carbon benefits (Queensland Government, 2026b, 2026a). To date, the fund has invested in</w:t>
                      </w:r>
                    </w:p>
                    <w:p w14:paraId="5F250A32" w14:textId="77777777" w:rsidR="003E1B64" w:rsidRDefault="00775BFE">
                      <w:pPr>
                        <w:pStyle w:val="BodyText"/>
                        <w:spacing w:before="3" w:line="249" w:lineRule="auto"/>
                        <w:ind w:left="226" w:right="375"/>
                        <w:rPr>
                          <w:color w:val="000000"/>
                        </w:rPr>
                      </w:pPr>
                      <w:r>
                        <w:rPr>
                          <w:color w:val="231F20"/>
                        </w:rPr>
                        <w:t>25</w:t>
                      </w:r>
                      <w:r>
                        <w:rPr>
                          <w:color w:val="231F20"/>
                          <w:spacing w:val="-4"/>
                        </w:rPr>
                        <w:t xml:space="preserve"> </w:t>
                      </w:r>
                      <w:r>
                        <w:rPr>
                          <w:color w:val="231F20"/>
                        </w:rPr>
                        <w:t>projects</w:t>
                      </w:r>
                      <w:r>
                        <w:rPr>
                          <w:color w:val="231F20"/>
                          <w:spacing w:val="-4"/>
                        </w:rPr>
                        <w:t xml:space="preserve"> </w:t>
                      </w:r>
                      <w:r>
                        <w:rPr>
                          <w:color w:val="231F20"/>
                        </w:rPr>
                        <w:t>and</w:t>
                      </w:r>
                      <w:r>
                        <w:rPr>
                          <w:color w:val="231F20"/>
                          <w:spacing w:val="-4"/>
                        </w:rPr>
                        <w:t xml:space="preserve"> </w:t>
                      </w:r>
                      <w:r>
                        <w:rPr>
                          <w:color w:val="231F20"/>
                        </w:rPr>
                        <w:t>contracted</w:t>
                      </w:r>
                      <w:r>
                        <w:rPr>
                          <w:color w:val="231F20"/>
                          <w:spacing w:val="-4"/>
                        </w:rPr>
                        <w:t xml:space="preserve"> </w:t>
                      </w:r>
                      <w:r>
                        <w:rPr>
                          <w:color w:val="231F20"/>
                        </w:rPr>
                        <w:t>over</w:t>
                      </w:r>
                      <w:r>
                        <w:rPr>
                          <w:color w:val="231F20"/>
                          <w:spacing w:val="-4"/>
                        </w:rPr>
                        <w:t xml:space="preserve"> </w:t>
                      </w:r>
                      <w:r>
                        <w:rPr>
                          <w:color w:val="231F20"/>
                        </w:rPr>
                        <w:t>1</w:t>
                      </w:r>
                      <w:r>
                        <w:rPr>
                          <w:color w:val="231F20"/>
                          <w:spacing w:val="-4"/>
                        </w:rPr>
                        <w:t xml:space="preserve"> </w:t>
                      </w:r>
                      <w:r>
                        <w:rPr>
                          <w:color w:val="231F20"/>
                        </w:rPr>
                        <w:t>million</w:t>
                      </w:r>
                      <w:r>
                        <w:rPr>
                          <w:color w:val="231F20"/>
                          <w:spacing w:val="-15"/>
                        </w:rPr>
                        <w:t xml:space="preserve"> </w:t>
                      </w:r>
                      <w:r>
                        <w:rPr>
                          <w:color w:val="231F20"/>
                        </w:rPr>
                        <w:t>ACCUs</w:t>
                      </w:r>
                      <w:r>
                        <w:rPr>
                          <w:color w:val="231F20"/>
                          <w:spacing w:val="-4"/>
                        </w:rPr>
                        <w:t xml:space="preserve"> </w:t>
                      </w:r>
                      <w:r>
                        <w:rPr>
                          <w:color w:val="231F20"/>
                        </w:rPr>
                        <w:t>(Queensland</w:t>
                      </w:r>
                      <w:r>
                        <w:rPr>
                          <w:color w:val="231F20"/>
                          <w:spacing w:val="-4"/>
                        </w:rPr>
                        <w:t xml:space="preserve"> </w:t>
                      </w:r>
                      <w:r>
                        <w:rPr>
                          <w:color w:val="231F20"/>
                        </w:rPr>
                        <w:t>Government,</w:t>
                      </w:r>
                      <w:r>
                        <w:rPr>
                          <w:color w:val="231F20"/>
                          <w:spacing w:val="-4"/>
                        </w:rPr>
                        <w:t xml:space="preserve"> </w:t>
                      </w:r>
                      <w:r>
                        <w:rPr>
                          <w:color w:val="231F20"/>
                        </w:rPr>
                        <w:t>2026a).</w:t>
                      </w:r>
                      <w:r>
                        <w:rPr>
                          <w:color w:val="231F20"/>
                          <w:spacing w:val="-4"/>
                        </w:rPr>
                        <w:t xml:space="preserve"> </w:t>
                      </w:r>
                      <w:r>
                        <w:rPr>
                          <w:color w:val="231F20"/>
                        </w:rPr>
                        <w:t>Projects</w:t>
                      </w:r>
                      <w:r>
                        <w:rPr>
                          <w:color w:val="231F20"/>
                          <w:spacing w:val="-4"/>
                        </w:rPr>
                        <w:t xml:space="preserve"> </w:t>
                      </w:r>
                      <w:r>
                        <w:rPr>
                          <w:color w:val="231F20"/>
                        </w:rPr>
                        <w:t xml:space="preserve">have multiple non-carbon benefits, </w:t>
                      </w:r>
                      <w:r>
                        <w:rPr>
                          <w:color w:val="231F20"/>
                        </w:rPr>
                        <w:t>including for threatened ecosystems and wildlife, the Great Barrier Reef, and coastal systems (Queensland Government, 2026a). The fund contracts all co-benefits delivered as well as a portion of the ACCUs under these projects.</w:t>
                      </w:r>
                    </w:p>
                  </w:txbxContent>
                </v:textbox>
                <w10:anchorlock/>
              </v:shape>
            </w:pict>
          </mc:Fallback>
        </mc:AlternateContent>
      </w:r>
    </w:p>
    <w:p w14:paraId="5F25015E" w14:textId="77777777" w:rsidR="003E1B64" w:rsidRDefault="003E1B64">
      <w:pPr>
        <w:pStyle w:val="BodyText"/>
        <w:spacing w:before="167"/>
        <w:rPr>
          <w:sz w:val="20"/>
        </w:rPr>
      </w:pPr>
    </w:p>
    <w:p w14:paraId="5F25015F" w14:textId="77777777" w:rsidR="003E1B64" w:rsidRDefault="003E1B64">
      <w:pPr>
        <w:pStyle w:val="BodyText"/>
        <w:rPr>
          <w:sz w:val="20"/>
        </w:rPr>
        <w:sectPr w:rsidR="003E1B64">
          <w:pgSz w:w="11910" w:h="16840"/>
          <w:pgMar w:top="960" w:right="0" w:bottom="600" w:left="0" w:header="458" w:footer="408" w:gutter="0"/>
          <w:cols w:space="720"/>
        </w:sectPr>
      </w:pPr>
    </w:p>
    <w:p w14:paraId="5F250160" w14:textId="77777777" w:rsidR="003E1B64" w:rsidRDefault="00775BFE">
      <w:pPr>
        <w:pStyle w:val="BodyText"/>
        <w:spacing w:before="93" w:line="249" w:lineRule="auto"/>
        <w:ind w:left="826" w:right="240"/>
      </w:pPr>
      <w:r>
        <w:rPr>
          <w:color w:val="231F20"/>
        </w:rPr>
        <w:t>To the extent the Government decides to restart</w:t>
      </w:r>
      <w:r>
        <w:rPr>
          <w:color w:val="231F20"/>
          <w:spacing w:val="-2"/>
        </w:rPr>
        <w:t xml:space="preserve"> </w:t>
      </w:r>
      <w:r>
        <w:rPr>
          <w:color w:val="231F20"/>
        </w:rPr>
        <w:t>purchasing,</w:t>
      </w:r>
      <w:r>
        <w:rPr>
          <w:color w:val="231F20"/>
          <w:spacing w:val="-2"/>
        </w:rPr>
        <w:t xml:space="preserve"> </w:t>
      </w:r>
      <w:r>
        <w:rPr>
          <w:color w:val="231F20"/>
        </w:rPr>
        <w:t>the</w:t>
      </w:r>
      <w:r>
        <w:rPr>
          <w:color w:val="231F20"/>
          <w:spacing w:val="-2"/>
        </w:rPr>
        <w:t xml:space="preserve"> </w:t>
      </w:r>
      <w:r>
        <w:rPr>
          <w:color w:val="231F20"/>
        </w:rPr>
        <w:t>criteria</w:t>
      </w:r>
      <w:r>
        <w:rPr>
          <w:color w:val="231F20"/>
          <w:spacing w:val="-2"/>
        </w:rPr>
        <w:t xml:space="preserve"> </w:t>
      </w:r>
      <w:r>
        <w:rPr>
          <w:color w:val="231F20"/>
        </w:rPr>
        <w:t>should</w:t>
      </w:r>
      <w:r>
        <w:rPr>
          <w:color w:val="231F20"/>
          <w:spacing w:val="-2"/>
        </w:rPr>
        <w:t xml:space="preserve"> </w:t>
      </w:r>
      <w:r>
        <w:rPr>
          <w:color w:val="231F20"/>
        </w:rPr>
        <w:t>be</w:t>
      </w:r>
      <w:r>
        <w:rPr>
          <w:color w:val="231F20"/>
          <w:spacing w:val="-2"/>
        </w:rPr>
        <w:t xml:space="preserve"> </w:t>
      </w:r>
      <w:r>
        <w:rPr>
          <w:color w:val="231F20"/>
        </w:rPr>
        <w:t>clear and transparent. Claims about public benefits also</w:t>
      </w:r>
      <w:r>
        <w:rPr>
          <w:color w:val="231F20"/>
          <w:spacing w:val="-7"/>
        </w:rPr>
        <w:t xml:space="preserve"> </w:t>
      </w:r>
      <w:r>
        <w:rPr>
          <w:color w:val="231F20"/>
        </w:rPr>
        <w:t>need</w:t>
      </w:r>
      <w:r>
        <w:rPr>
          <w:color w:val="231F20"/>
          <w:spacing w:val="-7"/>
        </w:rPr>
        <w:t xml:space="preserve"> </w:t>
      </w:r>
      <w:r>
        <w:rPr>
          <w:color w:val="231F20"/>
        </w:rPr>
        <w:t>guardrails</w:t>
      </w:r>
      <w:r>
        <w:rPr>
          <w:color w:val="231F20"/>
          <w:spacing w:val="-7"/>
        </w:rPr>
        <w:t xml:space="preserve"> </w:t>
      </w:r>
      <w:r>
        <w:rPr>
          <w:color w:val="231F20"/>
        </w:rPr>
        <w:t>to</w:t>
      </w:r>
      <w:r>
        <w:rPr>
          <w:color w:val="231F20"/>
          <w:spacing w:val="-7"/>
        </w:rPr>
        <w:t xml:space="preserve"> </w:t>
      </w:r>
      <w:r>
        <w:rPr>
          <w:color w:val="231F20"/>
        </w:rPr>
        <w:t>avoid</w:t>
      </w:r>
      <w:r>
        <w:rPr>
          <w:color w:val="231F20"/>
          <w:spacing w:val="-7"/>
        </w:rPr>
        <w:t xml:space="preserve"> </w:t>
      </w:r>
      <w:r>
        <w:rPr>
          <w:color w:val="231F20"/>
        </w:rPr>
        <w:t>double</w:t>
      </w:r>
      <w:r>
        <w:rPr>
          <w:color w:val="231F20"/>
          <w:spacing w:val="-7"/>
        </w:rPr>
        <w:t xml:space="preserve"> </w:t>
      </w:r>
      <w:r>
        <w:rPr>
          <w:color w:val="231F20"/>
        </w:rPr>
        <w:t>counting,</w:t>
      </w:r>
    </w:p>
    <w:p w14:paraId="5F250161" w14:textId="77777777" w:rsidR="003E1B64" w:rsidRDefault="00775BFE">
      <w:pPr>
        <w:pStyle w:val="BodyText"/>
        <w:spacing w:before="4" w:line="249" w:lineRule="auto"/>
        <w:ind w:left="826"/>
      </w:pPr>
      <w:r>
        <w:rPr>
          <w:color w:val="231F20"/>
        </w:rPr>
        <w:t>particularly</w:t>
      </w:r>
      <w:r>
        <w:rPr>
          <w:color w:val="231F20"/>
          <w:spacing w:val="-9"/>
        </w:rPr>
        <w:t xml:space="preserve"> </w:t>
      </w:r>
      <w:r>
        <w:rPr>
          <w:color w:val="231F20"/>
        </w:rPr>
        <w:t>where</w:t>
      </w:r>
      <w:r>
        <w:rPr>
          <w:color w:val="231F20"/>
          <w:spacing w:val="-16"/>
        </w:rPr>
        <w:t xml:space="preserve"> </w:t>
      </w:r>
      <w:r>
        <w:rPr>
          <w:color w:val="231F20"/>
        </w:rPr>
        <w:t>ACCU</w:t>
      </w:r>
      <w:r>
        <w:rPr>
          <w:color w:val="231F20"/>
          <w:spacing w:val="-6"/>
        </w:rPr>
        <w:t xml:space="preserve"> </w:t>
      </w:r>
      <w:r>
        <w:rPr>
          <w:color w:val="231F20"/>
        </w:rPr>
        <w:t>projects</w:t>
      </w:r>
      <w:r>
        <w:rPr>
          <w:color w:val="231F20"/>
          <w:spacing w:val="-7"/>
        </w:rPr>
        <w:t xml:space="preserve"> </w:t>
      </w:r>
      <w:r>
        <w:rPr>
          <w:color w:val="231F20"/>
        </w:rPr>
        <w:t>interact</w:t>
      </w:r>
      <w:r>
        <w:rPr>
          <w:color w:val="231F20"/>
          <w:spacing w:val="-7"/>
        </w:rPr>
        <w:t xml:space="preserve"> </w:t>
      </w:r>
      <w:r>
        <w:rPr>
          <w:color w:val="231F20"/>
        </w:rPr>
        <w:t>with</w:t>
      </w:r>
      <w:r>
        <w:rPr>
          <w:color w:val="231F20"/>
          <w:spacing w:val="-7"/>
        </w:rPr>
        <w:t xml:space="preserve"> </w:t>
      </w:r>
      <w:r>
        <w:rPr>
          <w:color w:val="231F20"/>
        </w:rPr>
        <w:t>the Nature Repair Market or other biodiversity and natural capital initiatives.</w:t>
      </w:r>
    </w:p>
    <w:p w14:paraId="5F250162" w14:textId="77777777" w:rsidR="003E1B64" w:rsidRDefault="00775BFE">
      <w:pPr>
        <w:pStyle w:val="BodyText"/>
        <w:spacing w:before="93"/>
        <w:ind w:left="436"/>
      </w:pPr>
      <w:r>
        <w:br w:type="column"/>
      </w:r>
      <w:r>
        <w:rPr>
          <w:color w:val="231F20"/>
        </w:rPr>
        <w:t>Potential</w:t>
      </w:r>
      <w:r>
        <w:rPr>
          <w:color w:val="231F20"/>
          <w:spacing w:val="-7"/>
        </w:rPr>
        <w:t xml:space="preserve"> </w:t>
      </w:r>
      <w:r>
        <w:rPr>
          <w:color w:val="231F20"/>
        </w:rPr>
        <w:t>purchasing</w:t>
      </w:r>
      <w:r>
        <w:rPr>
          <w:color w:val="231F20"/>
          <w:spacing w:val="-7"/>
        </w:rPr>
        <w:t xml:space="preserve"> </w:t>
      </w:r>
      <w:r>
        <w:rPr>
          <w:color w:val="231F20"/>
        </w:rPr>
        <w:t>criteria</w:t>
      </w:r>
      <w:r>
        <w:rPr>
          <w:color w:val="231F20"/>
          <w:spacing w:val="-7"/>
        </w:rPr>
        <w:t xml:space="preserve"> </w:t>
      </w:r>
      <w:r>
        <w:rPr>
          <w:color w:val="231F20"/>
        </w:rPr>
        <w:t>could</w:t>
      </w:r>
      <w:r>
        <w:rPr>
          <w:color w:val="231F20"/>
          <w:spacing w:val="-7"/>
        </w:rPr>
        <w:t xml:space="preserve"> </w:t>
      </w:r>
      <w:r>
        <w:rPr>
          <w:color w:val="231F20"/>
          <w:spacing w:val="-2"/>
        </w:rPr>
        <w:t>include:</w:t>
      </w:r>
    </w:p>
    <w:p w14:paraId="5F250163" w14:textId="77777777" w:rsidR="003E1B64" w:rsidRDefault="00775BFE" w:rsidP="004A57D6">
      <w:pPr>
        <w:pStyle w:val="ListParagraph"/>
        <w:numPr>
          <w:ilvl w:val="0"/>
          <w:numId w:val="28"/>
        </w:numPr>
        <w:tabs>
          <w:tab w:val="left" w:pos="662"/>
        </w:tabs>
        <w:spacing w:before="238"/>
        <w:ind w:left="662" w:hanging="226"/>
      </w:pPr>
      <w:r>
        <w:rPr>
          <w:color w:val="231F20"/>
        </w:rPr>
        <w:t>First</w:t>
      </w:r>
      <w:r>
        <w:rPr>
          <w:color w:val="231F20"/>
          <w:spacing w:val="-3"/>
        </w:rPr>
        <w:t xml:space="preserve"> </w:t>
      </w:r>
      <w:r>
        <w:rPr>
          <w:color w:val="231F20"/>
        </w:rPr>
        <w:t>Nations</w:t>
      </w:r>
      <w:r>
        <w:rPr>
          <w:color w:val="231F20"/>
          <w:spacing w:val="-3"/>
        </w:rPr>
        <w:t xml:space="preserve"> </w:t>
      </w:r>
      <w:r>
        <w:rPr>
          <w:color w:val="231F20"/>
        </w:rPr>
        <w:t>participation</w:t>
      </w:r>
      <w:r>
        <w:rPr>
          <w:color w:val="231F20"/>
          <w:spacing w:val="-2"/>
        </w:rPr>
        <w:t xml:space="preserve"> </w:t>
      </w:r>
      <w:r>
        <w:rPr>
          <w:color w:val="231F20"/>
        </w:rPr>
        <w:t>and</w:t>
      </w:r>
      <w:r>
        <w:rPr>
          <w:color w:val="231F20"/>
          <w:spacing w:val="-3"/>
        </w:rPr>
        <w:t xml:space="preserve"> </w:t>
      </w:r>
      <w:r>
        <w:rPr>
          <w:color w:val="231F20"/>
        </w:rPr>
        <w:t>benefit</w:t>
      </w:r>
      <w:r>
        <w:rPr>
          <w:color w:val="231F20"/>
          <w:spacing w:val="-2"/>
        </w:rPr>
        <w:t xml:space="preserve"> sharing</w:t>
      </w:r>
    </w:p>
    <w:p w14:paraId="5F250164" w14:textId="77777777" w:rsidR="003E1B64" w:rsidRDefault="00775BFE" w:rsidP="004A57D6">
      <w:pPr>
        <w:pStyle w:val="ListParagraph"/>
        <w:numPr>
          <w:ilvl w:val="0"/>
          <w:numId w:val="28"/>
        </w:numPr>
        <w:tabs>
          <w:tab w:val="left" w:pos="663"/>
        </w:tabs>
        <w:spacing w:before="124" w:line="249" w:lineRule="auto"/>
        <w:ind w:right="1801"/>
      </w:pPr>
      <w:r>
        <w:rPr>
          <w:color w:val="231F20"/>
        </w:rPr>
        <w:t>protections</w:t>
      </w:r>
      <w:r>
        <w:rPr>
          <w:color w:val="231F20"/>
          <w:spacing w:val="-9"/>
        </w:rPr>
        <w:t xml:space="preserve"> </w:t>
      </w:r>
      <w:r>
        <w:rPr>
          <w:color w:val="231F20"/>
        </w:rPr>
        <w:t>for</w:t>
      </w:r>
      <w:r>
        <w:rPr>
          <w:color w:val="231F20"/>
          <w:spacing w:val="-9"/>
        </w:rPr>
        <w:t xml:space="preserve"> </w:t>
      </w:r>
      <w:r>
        <w:rPr>
          <w:color w:val="231F20"/>
        </w:rPr>
        <w:t>threatened</w:t>
      </w:r>
      <w:r>
        <w:rPr>
          <w:color w:val="231F20"/>
          <w:spacing w:val="-9"/>
        </w:rPr>
        <w:t xml:space="preserve"> </w:t>
      </w:r>
      <w:r>
        <w:rPr>
          <w:color w:val="231F20"/>
        </w:rPr>
        <w:t>species</w:t>
      </w:r>
      <w:r>
        <w:rPr>
          <w:color w:val="231F20"/>
          <w:spacing w:val="-9"/>
        </w:rPr>
        <w:t xml:space="preserve"> </w:t>
      </w:r>
      <w:r>
        <w:rPr>
          <w:color w:val="231F20"/>
        </w:rPr>
        <w:t xml:space="preserve">and </w:t>
      </w:r>
      <w:r>
        <w:rPr>
          <w:color w:val="231F20"/>
          <w:spacing w:val="-2"/>
        </w:rPr>
        <w:t>ecosystems</w:t>
      </w:r>
    </w:p>
    <w:p w14:paraId="5F250165" w14:textId="77777777" w:rsidR="003E1B64" w:rsidRDefault="00775BFE" w:rsidP="004A57D6">
      <w:pPr>
        <w:pStyle w:val="ListParagraph"/>
        <w:numPr>
          <w:ilvl w:val="0"/>
          <w:numId w:val="28"/>
        </w:numPr>
        <w:tabs>
          <w:tab w:val="left" w:pos="662"/>
        </w:tabs>
        <w:spacing w:before="115"/>
        <w:ind w:left="662" w:hanging="226"/>
      </w:pPr>
      <w:r>
        <w:rPr>
          <w:color w:val="231F20"/>
        </w:rPr>
        <w:t>soil,</w:t>
      </w:r>
      <w:r>
        <w:rPr>
          <w:color w:val="231F20"/>
          <w:spacing w:val="-4"/>
        </w:rPr>
        <w:t xml:space="preserve"> </w:t>
      </w:r>
      <w:r>
        <w:rPr>
          <w:color w:val="231F20"/>
        </w:rPr>
        <w:t>wetland,</w:t>
      </w:r>
      <w:r>
        <w:rPr>
          <w:color w:val="231F20"/>
          <w:spacing w:val="-3"/>
        </w:rPr>
        <w:t xml:space="preserve"> </w:t>
      </w:r>
      <w:r>
        <w:rPr>
          <w:color w:val="231F20"/>
        </w:rPr>
        <w:t>coastal</w:t>
      </w:r>
      <w:r>
        <w:rPr>
          <w:color w:val="231F20"/>
          <w:spacing w:val="-4"/>
        </w:rPr>
        <w:t xml:space="preserve"> </w:t>
      </w:r>
      <w:r>
        <w:rPr>
          <w:color w:val="231F20"/>
        </w:rPr>
        <w:t>and</w:t>
      </w:r>
      <w:r>
        <w:rPr>
          <w:color w:val="231F20"/>
          <w:spacing w:val="-3"/>
        </w:rPr>
        <w:t xml:space="preserve"> </w:t>
      </w:r>
      <w:r>
        <w:rPr>
          <w:color w:val="231F20"/>
        </w:rPr>
        <w:t>ocean</w:t>
      </w:r>
      <w:r>
        <w:rPr>
          <w:color w:val="231F20"/>
          <w:spacing w:val="-3"/>
        </w:rPr>
        <w:t xml:space="preserve"> </w:t>
      </w:r>
      <w:r>
        <w:rPr>
          <w:color w:val="231F20"/>
          <w:spacing w:val="-2"/>
        </w:rPr>
        <w:t>health</w:t>
      </w:r>
    </w:p>
    <w:p w14:paraId="5F250166" w14:textId="77777777" w:rsidR="003E1B64" w:rsidRDefault="00775BFE" w:rsidP="004A57D6">
      <w:pPr>
        <w:pStyle w:val="ListParagraph"/>
        <w:numPr>
          <w:ilvl w:val="0"/>
          <w:numId w:val="28"/>
        </w:numPr>
        <w:tabs>
          <w:tab w:val="left" w:pos="662"/>
        </w:tabs>
        <w:spacing w:before="125"/>
        <w:ind w:left="662" w:hanging="226"/>
      </w:pPr>
      <w:r>
        <w:rPr>
          <w:color w:val="231F20"/>
        </w:rPr>
        <w:t>landscape</w:t>
      </w:r>
      <w:r>
        <w:rPr>
          <w:color w:val="231F20"/>
          <w:spacing w:val="-7"/>
        </w:rPr>
        <w:t xml:space="preserve"> </w:t>
      </w:r>
      <w:r>
        <w:rPr>
          <w:color w:val="231F20"/>
          <w:spacing w:val="-2"/>
        </w:rPr>
        <w:t>resilience</w:t>
      </w:r>
    </w:p>
    <w:p w14:paraId="5F250167" w14:textId="77777777" w:rsidR="003E1B64" w:rsidRDefault="00775BFE" w:rsidP="004A57D6">
      <w:pPr>
        <w:pStyle w:val="ListParagraph"/>
        <w:numPr>
          <w:ilvl w:val="0"/>
          <w:numId w:val="28"/>
        </w:numPr>
        <w:tabs>
          <w:tab w:val="left" w:pos="662"/>
        </w:tabs>
        <w:spacing w:before="124"/>
        <w:ind w:left="662" w:hanging="226"/>
      </w:pPr>
      <w:r>
        <w:rPr>
          <w:color w:val="231F20"/>
        </w:rPr>
        <w:t>regional</w:t>
      </w:r>
      <w:r>
        <w:rPr>
          <w:color w:val="231F20"/>
          <w:spacing w:val="-2"/>
        </w:rPr>
        <w:t xml:space="preserve"> </w:t>
      </w:r>
      <w:r>
        <w:rPr>
          <w:color w:val="231F20"/>
        </w:rPr>
        <w:t>employment</w:t>
      </w:r>
      <w:r>
        <w:rPr>
          <w:color w:val="231F20"/>
          <w:spacing w:val="-2"/>
        </w:rPr>
        <w:t xml:space="preserve"> </w:t>
      </w:r>
      <w:r>
        <w:rPr>
          <w:color w:val="231F20"/>
        </w:rPr>
        <w:t>and</w:t>
      </w:r>
      <w:r>
        <w:rPr>
          <w:color w:val="231F20"/>
          <w:spacing w:val="-2"/>
        </w:rPr>
        <w:t xml:space="preserve"> </w:t>
      </w:r>
      <w:r>
        <w:rPr>
          <w:color w:val="231F20"/>
        </w:rPr>
        <w:t>community</w:t>
      </w:r>
      <w:r>
        <w:rPr>
          <w:color w:val="231F20"/>
          <w:spacing w:val="-1"/>
        </w:rPr>
        <w:t xml:space="preserve"> </w:t>
      </w:r>
      <w:r>
        <w:rPr>
          <w:color w:val="231F20"/>
          <w:spacing w:val="-2"/>
        </w:rPr>
        <w:t>benefits.</w:t>
      </w:r>
    </w:p>
    <w:p w14:paraId="5F250168" w14:textId="77777777" w:rsidR="003E1B64" w:rsidRDefault="003E1B64">
      <w:pPr>
        <w:pStyle w:val="ListParagraph"/>
        <w:sectPr w:rsidR="003E1B64">
          <w:type w:val="continuous"/>
          <w:pgSz w:w="11910" w:h="16840"/>
          <w:pgMar w:top="1000" w:right="0" w:bottom="280" w:left="0" w:header="458" w:footer="408" w:gutter="0"/>
          <w:cols w:num="2" w:space="720" w:equalWidth="0">
            <w:col w:w="5657" w:space="40"/>
            <w:col w:w="6213"/>
          </w:cols>
        </w:sectPr>
      </w:pPr>
    </w:p>
    <w:p w14:paraId="5F250169" w14:textId="77777777" w:rsidR="003E1B64" w:rsidRDefault="003E1B64">
      <w:pPr>
        <w:pStyle w:val="BodyText"/>
        <w:rPr>
          <w:sz w:val="20"/>
        </w:rPr>
      </w:pPr>
    </w:p>
    <w:p w14:paraId="5F25016A" w14:textId="77777777" w:rsidR="003E1B64" w:rsidRDefault="003E1B64">
      <w:pPr>
        <w:pStyle w:val="BodyText"/>
        <w:spacing w:before="93"/>
        <w:rPr>
          <w:sz w:val="20"/>
        </w:rPr>
      </w:pPr>
    </w:p>
    <w:p w14:paraId="5F25016B" w14:textId="77777777" w:rsidR="003E1B64" w:rsidRDefault="00775BFE">
      <w:pPr>
        <w:ind w:left="821"/>
        <w:rPr>
          <w:sz w:val="20"/>
        </w:rPr>
      </w:pPr>
      <w:r>
        <w:rPr>
          <w:noProof/>
          <w:sz w:val="20"/>
        </w:rPr>
        <mc:AlternateContent>
          <mc:Choice Requires="wps">
            <w:drawing>
              <wp:inline distT="0" distB="0" distL="0" distR="0" wp14:anchorId="5F2507D7" wp14:editId="5F2507D8">
                <wp:extent cx="6510655" cy="1187450"/>
                <wp:effectExtent l="9525" t="0" r="0" b="3175"/>
                <wp:docPr id="33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187450"/>
                        </a:xfrm>
                        <a:prstGeom prst="rect">
                          <a:avLst/>
                        </a:prstGeom>
                        <a:ln w="6350">
                          <a:solidFill>
                            <a:srgbClr val="231F20"/>
                          </a:solidFill>
                          <a:prstDash val="solid"/>
                        </a:ln>
                      </wps:spPr>
                      <wps:txbx>
                        <w:txbxContent>
                          <w:p w14:paraId="5F250A33" w14:textId="77777777" w:rsidR="003E1B64" w:rsidRDefault="00775BFE">
                            <w:pPr>
                              <w:spacing w:before="180"/>
                              <w:ind w:left="226"/>
                              <w:rPr>
                                <w:b/>
                              </w:rPr>
                            </w:pPr>
                            <w:r>
                              <w:rPr>
                                <w:b/>
                                <w:color w:val="231F20"/>
                              </w:rPr>
                              <w:t xml:space="preserve">Recommendation </w:t>
                            </w:r>
                            <w:r>
                              <w:rPr>
                                <w:b/>
                                <w:color w:val="231F20"/>
                                <w:spacing w:val="-5"/>
                              </w:rPr>
                              <w:t>3:</w:t>
                            </w:r>
                          </w:p>
                          <w:p w14:paraId="5F250A34" w14:textId="77777777" w:rsidR="003E1B64" w:rsidRDefault="00775BFE">
                            <w:pPr>
                              <w:spacing w:before="238"/>
                              <w:ind w:left="226"/>
                              <w:rPr>
                                <w:b/>
                              </w:rPr>
                            </w:pPr>
                            <w:r>
                              <w:rPr>
                                <w:b/>
                                <w:color w:val="231F20"/>
                              </w:rPr>
                              <w:t>Prioritise</w:t>
                            </w:r>
                            <w:r>
                              <w:rPr>
                                <w:b/>
                                <w:color w:val="231F20"/>
                                <w:spacing w:val="-7"/>
                              </w:rPr>
                              <w:t xml:space="preserve"> </w:t>
                            </w:r>
                            <w:r>
                              <w:rPr>
                                <w:b/>
                                <w:color w:val="231F20"/>
                              </w:rPr>
                              <w:t>credible</w:t>
                            </w:r>
                            <w:r>
                              <w:rPr>
                                <w:b/>
                                <w:color w:val="231F20"/>
                                <w:spacing w:val="-4"/>
                              </w:rPr>
                              <w:t xml:space="preserve"> </w:t>
                            </w:r>
                            <w:r>
                              <w:rPr>
                                <w:b/>
                                <w:color w:val="231F20"/>
                              </w:rPr>
                              <w:t>public</w:t>
                            </w:r>
                            <w:r>
                              <w:rPr>
                                <w:b/>
                                <w:color w:val="231F20"/>
                                <w:spacing w:val="-5"/>
                              </w:rPr>
                              <w:t xml:space="preserve"> </w:t>
                            </w:r>
                            <w:r>
                              <w:rPr>
                                <w:b/>
                                <w:color w:val="231F20"/>
                              </w:rPr>
                              <w:t>benefits</w:t>
                            </w:r>
                            <w:r>
                              <w:rPr>
                                <w:b/>
                                <w:color w:val="231F20"/>
                                <w:spacing w:val="-4"/>
                              </w:rPr>
                              <w:t xml:space="preserve"> </w:t>
                            </w:r>
                            <w:r>
                              <w:rPr>
                                <w:b/>
                                <w:color w:val="231F20"/>
                              </w:rPr>
                              <w:t>in</w:t>
                            </w:r>
                            <w:r>
                              <w:rPr>
                                <w:b/>
                                <w:color w:val="231F20"/>
                                <w:spacing w:val="-4"/>
                              </w:rPr>
                              <w:t xml:space="preserve"> </w:t>
                            </w:r>
                            <w:r>
                              <w:rPr>
                                <w:b/>
                                <w:color w:val="231F20"/>
                              </w:rPr>
                              <w:t>any</w:t>
                            </w:r>
                            <w:r>
                              <w:rPr>
                                <w:b/>
                                <w:color w:val="231F20"/>
                                <w:spacing w:val="-5"/>
                              </w:rPr>
                              <w:t xml:space="preserve"> </w:t>
                            </w:r>
                            <w:r>
                              <w:rPr>
                                <w:b/>
                                <w:color w:val="231F20"/>
                              </w:rPr>
                              <w:t>future</w:t>
                            </w:r>
                            <w:r>
                              <w:rPr>
                                <w:b/>
                                <w:color w:val="231F20"/>
                                <w:spacing w:val="-4"/>
                              </w:rPr>
                              <w:t xml:space="preserve"> </w:t>
                            </w:r>
                            <w:r>
                              <w:rPr>
                                <w:b/>
                                <w:color w:val="231F20"/>
                              </w:rPr>
                              <w:t>Government</w:t>
                            </w:r>
                            <w:r>
                              <w:rPr>
                                <w:b/>
                                <w:color w:val="231F20"/>
                                <w:spacing w:val="-4"/>
                              </w:rPr>
                              <w:t xml:space="preserve"> </w:t>
                            </w:r>
                            <w:r>
                              <w:rPr>
                                <w:b/>
                                <w:color w:val="231F20"/>
                                <w:spacing w:val="-2"/>
                              </w:rPr>
                              <w:t>purchasing.</w:t>
                            </w:r>
                          </w:p>
                          <w:p w14:paraId="5F250A35" w14:textId="77777777" w:rsidR="003E1B64" w:rsidRDefault="00775BFE">
                            <w:pPr>
                              <w:pStyle w:val="BodyText"/>
                              <w:spacing w:before="238" w:line="249" w:lineRule="auto"/>
                              <w:ind w:left="226"/>
                            </w:pPr>
                            <w:r>
                              <w:rPr>
                                <w:color w:val="231F20"/>
                              </w:rPr>
                              <w:t>Any</w:t>
                            </w:r>
                            <w:r>
                              <w:rPr>
                                <w:color w:val="231F20"/>
                                <w:spacing w:val="-3"/>
                              </w:rPr>
                              <w:t xml:space="preserve"> </w:t>
                            </w:r>
                            <w:r>
                              <w:rPr>
                                <w:color w:val="231F20"/>
                              </w:rPr>
                              <w:t>future</w:t>
                            </w:r>
                            <w:r>
                              <w:rPr>
                                <w:color w:val="231F20"/>
                                <w:spacing w:val="-3"/>
                              </w:rPr>
                              <w:t xml:space="preserve"> </w:t>
                            </w:r>
                            <w:r>
                              <w:rPr>
                                <w:color w:val="231F20"/>
                              </w:rPr>
                              <w:t>Government</w:t>
                            </w:r>
                            <w:r>
                              <w:rPr>
                                <w:color w:val="231F20"/>
                                <w:spacing w:val="-3"/>
                              </w:rPr>
                              <w:t xml:space="preserve"> </w:t>
                            </w:r>
                            <w:r>
                              <w:rPr>
                                <w:color w:val="231F20"/>
                              </w:rPr>
                              <w:t>purchasing</w:t>
                            </w:r>
                            <w:r>
                              <w:rPr>
                                <w:color w:val="231F20"/>
                                <w:spacing w:val="-3"/>
                              </w:rPr>
                              <w:t xml:space="preserve"> </w:t>
                            </w:r>
                            <w:r>
                              <w:rPr>
                                <w:color w:val="231F20"/>
                              </w:rPr>
                              <w:t>of</w:t>
                            </w:r>
                            <w:r>
                              <w:rPr>
                                <w:color w:val="231F20"/>
                                <w:spacing w:val="-15"/>
                              </w:rPr>
                              <w:t xml:space="preserve"> </w:t>
                            </w:r>
                            <w:r>
                              <w:rPr>
                                <w:color w:val="231F20"/>
                              </w:rPr>
                              <w:t>ACCUs</w:t>
                            </w:r>
                            <w:r>
                              <w:rPr>
                                <w:color w:val="231F20"/>
                                <w:spacing w:val="-3"/>
                              </w:rPr>
                              <w:t xml:space="preserve"> </w:t>
                            </w:r>
                            <w:r>
                              <w:rPr>
                                <w:color w:val="231F20"/>
                              </w:rPr>
                              <w:t>should</w:t>
                            </w:r>
                            <w:r>
                              <w:rPr>
                                <w:color w:val="231F20"/>
                                <w:spacing w:val="-3"/>
                              </w:rPr>
                              <w:t xml:space="preserve"> </w:t>
                            </w:r>
                            <w:r>
                              <w:rPr>
                                <w:color w:val="231F20"/>
                              </w:rPr>
                              <w:t>prioritise</w:t>
                            </w:r>
                            <w:r>
                              <w:rPr>
                                <w:color w:val="231F20"/>
                                <w:spacing w:val="-3"/>
                              </w:rPr>
                              <w:t xml:space="preserve"> </w:t>
                            </w:r>
                            <w:r>
                              <w:rPr>
                                <w:color w:val="231F20"/>
                              </w:rPr>
                              <w:t>projects</w:t>
                            </w:r>
                            <w:r>
                              <w:rPr>
                                <w:color w:val="231F20"/>
                                <w:spacing w:val="-3"/>
                              </w:rPr>
                              <w:t xml:space="preserve"> </w:t>
                            </w:r>
                            <w:r>
                              <w:rPr>
                                <w:color w:val="231F20"/>
                              </w:rPr>
                              <w:t>with</w:t>
                            </w:r>
                            <w:r>
                              <w:rPr>
                                <w:color w:val="231F20"/>
                                <w:spacing w:val="-3"/>
                              </w:rPr>
                              <w:t xml:space="preserve"> </w:t>
                            </w:r>
                            <w:r>
                              <w:rPr>
                                <w:color w:val="231F20"/>
                              </w:rPr>
                              <w:t>credible</w:t>
                            </w:r>
                            <w:r>
                              <w:rPr>
                                <w:color w:val="231F20"/>
                                <w:spacing w:val="-3"/>
                              </w:rPr>
                              <w:t xml:space="preserve"> </w:t>
                            </w:r>
                            <w:r>
                              <w:rPr>
                                <w:color w:val="231F20"/>
                              </w:rPr>
                              <w:t>public</w:t>
                            </w:r>
                            <w:r>
                              <w:rPr>
                                <w:color w:val="231F20"/>
                                <w:spacing w:val="-3"/>
                              </w:rPr>
                              <w:t xml:space="preserve"> </w:t>
                            </w:r>
                            <w:r>
                              <w:rPr>
                                <w:color w:val="231F20"/>
                              </w:rPr>
                              <w:t>and</w:t>
                            </w:r>
                            <w:r>
                              <w:rPr>
                                <w:color w:val="231F20"/>
                                <w:spacing w:val="-3"/>
                              </w:rPr>
                              <w:t xml:space="preserve"> </w:t>
                            </w:r>
                            <w:r>
                              <w:rPr>
                                <w:color w:val="231F20"/>
                              </w:rPr>
                              <w:t>First Nations benefits, supported by clear criteria.</w:t>
                            </w:r>
                          </w:p>
                        </w:txbxContent>
                      </wps:txbx>
                      <wps:bodyPr wrap="square" lIns="0" tIns="0" rIns="0" bIns="0" rtlCol="0">
                        <a:noAutofit/>
                      </wps:bodyPr>
                    </wps:wsp>
                  </a:graphicData>
                </a:graphic>
              </wp:inline>
            </w:drawing>
          </mc:Choice>
          <mc:Fallback>
            <w:pict>
              <v:shape w14:anchorId="5F2507D7" id="Textbox 333" o:spid="_x0000_s1283" type="#_x0000_t202" style="width:512.65pt;height: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" filled="f" strokecolor="#231f20" strokeweight=".5pt">
                <v:path arrowok="t"/>
                <v:textbox inset="0,0,0,0">
                  <w:txbxContent>
                    <w:p w14:paraId="5F250A33" w14:textId="77777777" w:rsidR="003E1B64" w:rsidRDefault="00775BFE">
                      <w:pPr>
                        <w:spacing w:before="180"/>
                        <w:ind w:left="226"/>
                        <w:rPr>
                          <w:b/>
                        </w:rPr>
                      </w:pPr>
                      <w:r>
                        <w:rPr>
                          <w:b/>
                          <w:color w:val="231F20"/>
                        </w:rPr>
                        <w:t xml:space="preserve">Recommendation </w:t>
                      </w:r>
                      <w:r>
                        <w:rPr>
                          <w:b/>
                          <w:color w:val="231F20"/>
                          <w:spacing w:val="-5"/>
                        </w:rPr>
                        <w:t>3:</w:t>
                      </w:r>
                    </w:p>
                    <w:p w14:paraId="5F250A34" w14:textId="77777777" w:rsidR="003E1B64" w:rsidRDefault="00775BFE">
                      <w:pPr>
                        <w:spacing w:before="238"/>
                        <w:ind w:left="226"/>
                        <w:rPr>
                          <w:b/>
                        </w:rPr>
                      </w:pPr>
                      <w:r>
                        <w:rPr>
                          <w:b/>
                          <w:color w:val="231F20"/>
                        </w:rPr>
                        <w:t>Prioritise</w:t>
                      </w:r>
                      <w:r>
                        <w:rPr>
                          <w:b/>
                          <w:color w:val="231F20"/>
                          <w:spacing w:val="-7"/>
                        </w:rPr>
                        <w:t xml:space="preserve"> </w:t>
                      </w:r>
                      <w:r>
                        <w:rPr>
                          <w:b/>
                          <w:color w:val="231F20"/>
                        </w:rPr>
                        <w:t>credible</w:t>
                      </w:r>
                      <w:r>
                        <w:rPr>
                          <w:b/>
                          <w:color w:val="231F20"/>
                          <w:spacing w:val="-4"/>
                        </w:rPr>
                        <w:t xml:space="preserve"> </w:t>
                      </w:r>
                      <w:r>
                        <w:rPr>
                          <w:b/>
                          <w:color w:val="231F20"/>
                        </w:rPr>
                        <w:t>public</w:t>
                      </w:r>
                      <w:r>
                        <w:rPr>
                          <w:b/>
                          <w:color w:val="231F20"/>
                          <w:spacing w:val="-5"/>
                        </w:rPr>
                        <w:t xml:space="preserve"> </w:t>
                      </w:r>
                      <w:r>
                        <w:rPr>
                          <w:b/>
                          <w:color w:val="231F20"/>
                        </w:rPr>
                        <w:t>benefits</w:t>
                      </w:r>
                      <w:r>
                        <w:rPr>
                          <w:b/>
                          <w:color w:val="231F20"/>
                          <w:spacing w:val="-4"/>
                        </w:rPr>
                        <w:t xml:space="preserve"> </w:t>
                      </w:r>
                      <w:r>
                        <w:rPr>
                          <w:b/>
                          <w:color w:val="231F20"/>
                        </w:rPr>
                        <w:t>in</w:t>
                      </w:r>
                      <w:r>
                        <w:rPr>
                          <w:b/>
                          <w:color w:val="231F20"/>
                          <w:spacing w:val="-4"/>
                        </w:rPr>
                        <w:t xml:space="preserve"> </w:t>
                      </w:r>
                      <w:r>
                        <w:rPr>
                          <w:b/>
                          <w:color w:val="231F20"/>
                        </w:rPr>
                        <w:t>any</w:t>
                      </w:r>
                      <w:r>
                        <w:rPr>
                          <w:b/>
                          <w:color w:val="231F20"/>
                          <w:spacing w:val="-5"/>
                        </w:rPr>
                        <w:t xml:space="preserve"> </w:t>
                      </w:r>
                      <w:r>
                        <w:rPr>
                          <w:b/>
                          <w:color w:val="231F20"/>
                        </w:rPr>
                        <w:t>future</w:t>
                      </w:r>
                      <w:r>
                        <w:rPr>
                          <w:b/>
                          <w:color w:val="231F20"/>
                          <w:spacing w:val="-4"/>
                        </w:rPr>
                        <w:t xml:space="preserve"> </w:t>
                      </w:r>
                      <w:r>
                        <w:rPr>
                          <w:b/>
                          <w:color w:val="231F20"/>
                        </w:rPr>
                        <w:t>Government</w:t>
                      </w:r>
                      <w:r>
                        <w:rPr>
                          <w:b/>
                          <w:color w:val="231F20"/>
                          <w:spacing w:val="-4"/>
                        </w:rPr>
                        <w:t xml:space="preserve"> </w:t>
                      </w:r>
                      <w:r>
                        <w:rPr>
                          <w:b/>
                          <w:color w:val="231F20"/>
                          <w:spacing w:val="-2"/>
                        </w:rPr>
                        <w:t>purchasing.</w:t>
                      </w:r>
                    </w:p>
                    <w:p w14:paraId="5F250A35" w14:textId="77777777" w:rsidR="003E1B64" w:rsidRDefault="00775BFE">
                      <w:pPr>
                        <w:pStyle w:val="BodyText"/>
                        <w:spacing w:before="238" w:line="249" w:lineRule="auto"/>
                        <w:ind w:left="226"/>
                      </w:pPr>
                      <w:r>
                        <w:rPr>
                          <w:color w:val="231F20"/>
                        </w:rPr>
                        <w:t>Any</w:t>
                      </w:r>
                      <w:r>
                        <w:rPr>
                          <w:color w:val="231F20"/>
                          <w:spacing w:val="-3"/>
                        </w:rPr>
                        <w:t xml:space="preserve"> </w:t>
                      </w:r>
                      <w:r>
                        <w:rPr>
                          <w:color w:val="231F20"/>
                        </w:rPr>
                        <w:t>future</w:t>
                      </w:r>
                      <w:r>
                        <w:rPr>
                          <w:color w:val="231F20"/>
                          <w:spacing w:val="-3"/>
                        </w:rPr>
                        <w:t xml:space="preserve"> </w:t>
                      </w:r>
                      <w:r>
                        <w:rPr>
                          <w:color w:val="231F20"/>
                        </w:rPr>
                        <w:t>Government</w:t>
                      </w:r>
                      <w:r>
                        <w:rPr>
                          <w:color w:val="231F20"/>
                          <w:spacing w:val="-3"/>
                        </w:rPr>
                        <w:t xml:space="preserve"> </w:t>
                      </w:r>
                      <w:r>
                        <w:rPr>
                          <w:color w:val="231F20"/>
                        </w:rPr>
                        <w:t>purchasing</w:t>
                      </w:r>
                      <w:r>
                        <w:rPr>
                          <w:color w:val="231F20"/>
                          <w:spacing w:val="-3"/>
                        </w:rPr>
                        <w:t xml:space="preserve"> </w:t>
                      </w:r>
                      <w:r>
                        <w:rPr>
                          <w:color w:val="231F20"/>
                        </w:rPr>
                        <w:t>of</w:t>
                      </w:r>
                      <w:r>
                        <w:rPr>
                          <w:color w:val="231F20"/>
                          <w:spacing w:val="-15"/>
                        </w:rPr>
                        <w:t xml:space="preserve"> </w:t>
                      </w:r>
                      <w:r>
                        <w:rPr>
                          <w:color w:val="231F20"/>
                        </w:rPr>
                        <w:t>ACCUs</w:t>
                      </w:r>
                      <w:r>
                        <w:rPr>
                          <w:color w:val="231F20"/>
                          <w:spacing w:val="-3"/>
                        </w:rPr>
                        <w:t xml:space="preserve"> </w:t>
                      </w:r>
                      <w:r>
                        <w:rPr>
                          <w:color w:val="231F20"/>
                        </w:rPr>
                        <w:t>should</w:t>
                      </w:r>
                      <w:r>
                        <w:rPr>
                          <w:color w:val="231F20"/>
                          <w:spacing w:val="-3"/>
                        </w:rPr>
                        <w:t xml:space="preserve"> </w:t>
                      </w:r>
                      <w:r>
                        <w:rPr>
                          <w:color w:val="231F20"/>
                        </w:rPr>
                        <w:t>prioritise</w:t>
                      </w:r>
                      <w:r>
                        <w:rPr>
                          <w:color w:val="231F20"/>
                          <w:spacing w:val="-3"/>
                        </w:rPr>
                        <w:t xml:space="preserve"> </w:t>
                      </w:r>
                      <w:r>
                        <w:rPr>
                          <w:color w:val="231F20"/>
                        </w:rPr>
                        <w:t>projects</w:t>
                      </w:r>
                      <w:r>
                        <w:rPr>
                          <w:color w:val="231F20"/>
                          <w:spacing w:val="-3"/>
                        </w:rPr>
                        <w:t xml:space="preserve"> </w:t>
                      </w:r>
                      <w:r>
                        <w:rPr>
                          <w:color w:val="231F20"/>
                        </w:rPr>
                        <w:t>with</w:t>
                      </w:r>
                      <w:r>
                        <w:rPr>
                          <w:color w:val="231F20"/>
                          <w:spacing w:val="-3"/>
                        </w:rPr>
                        <w:t xml:space="preserve"> </w:t>
                      </w:r>
                      <w:r>
                        <w:rPr>
                          <w:color w:val="231F20"/>
                        </w:rPr>
                        <w:t>credible</w:t>
                      </w:r>
                      <w:r>
                        <w:rPr>
                          <w:color w:val="231F20"/>
                          <w:spacing w:val="-3"/>
                        </w:rPr>
                        <w:t xml:space="preserve"> </w:t>
                      </w:r>
                      <w:r>
                        <w:rPr>
                          <w:color w:val="231F20"/>
                        </w:rPr>
                        <w:t>public</w:t>
                      </w:r>
                      <w:r>
                        <w:rPr>
                          <w:color w:val="231F20"/>
                          <w:spacing w:val="-3"/>
                        </w:rPr>
                        <w:t xml:space="preserve"> </w:t>
                      </w:r>
                      <w:r>
                        <w:rPr>
                          <w:color w:val="231F20"/>
                        </w:rPr>
                        <w:t>and</w:t>
                      </w:r>
                      <w:r>
                        <w:rPr>
                          <w:color w:val="231F20"/>
                          <w:spacing w:val="-3"/>
                        </w:rPr>
                        <w:t xml:space="preserve"> </w:t>
                      </w:r>
                      <w:r>
                        <w:rPr>
                          <w:color w:val="231F20"/>
                        </w:rPr>
                        <w:t>First Nations benefits, supported by clear criteria.</w:t>
                      </w:r>
                    </w:p>
                  </w:txbxContent>
                </v:textbox>
                <w10:anchorlock/>
              </v:shape>
            </w:pict>
          </mc:Fallback>
        </mc:AlternateContent>
      </w:r>
    </w:p>
    <w:p w14:paraId="5F25016C" w14:textId="77777777" w:rsidR="003E1B64" w:rsidRDefault="003E1B64">
      <w:pPr>
        <w:rPr>
          <w:sz w:val="20"/>
        </w:rPr>
        <w:sectPr w:rsidR="003E1B64">
          <w:type w:val="continuous"/>
          <w:pgSz w:w="11910" w:h="16840"/>
          <w:pgMar w:top="1000" w:right="0" w:bottom="280" w:left="0" w:header="458" w:footer="408" w:gutter="0"/>
          <w:cols w:space="720"/>
        </w:sectPr>
      </w:pPr>
    </w:p>
    <w:p w14:paraId="5F25016D" w14:textId="77777777" w:rsidR="003E1B64" w:rsidRDefault="003E1B64">
      <w:pPr>
        <w:pStyle w:val="BodyText"/>
        <w:spacing w:before="246"/>
      </w:pPr>
    </w:p>
    <w:p w14:paraId="5F25016E" w14:textId="77777777" w:rsidR="003E1B64" w:rsidRDefault="00775BFE" w:rsidP="004A57D6">
      <w:pPr>
        <w:pStyle w:val="Heading3"/>
        <w:numPr>
          <w:ilvl w:val="1"/>
          <w:numId w:val="30"/>
        </w:numPr>
        <w:tabs>
          <w:tab w:val="left" w:pos="1190"/>
        </w:tabs>
        <w:ind w:left="1190" w:hanging="364"/>
      </w:pPr>
      <w:bookmarkStart w:id="18" w:name="_TOC_250019"/>
      <w:r>
        <w:rPr>
          <w:color w:val="00679F"/>
        </w:rPr>
        <w:t>First</w:t>
      </w:r>
      <w:r>
        <w:rPr>
          <w:color w:val="00679F"/>
          <w:spacing w:val="-5"/>
        </w:rPr>
        <w:t xml:space="preserve"> </w:t>
      </w:r>
      <w:r>
        <w:rPr>
          <w:color w:val="00679F"/>
        </w:rPr>
        <w:t>Nations</w:t>
      </w:r>
      <w:r>
        <w:rPr>
          <w:color w:val="00679F"/>
          <w:spacing w:val="-3"/>
        </w:rPr>
        <w:t xml:space="preserve"> </w:t>
      </w:r>
      <w:r>
        <w:rPr>
          <w:color w:val="00679F"/>
        </w:rPr>
        <w:t>participation</w:t>
      </w:r>
      <w:r>
        <w:rPr>
          <w:color w:val="00679F"/>
          <w:spacing w:val="-2"/>
        </w:rPr>
        <w:t xml:space="preserve"> </w:t>
      </w:r>
      <w:r>
        <w:rPr>
          <w:color w:val="00679F"/>
        </w:rPr>
        <w:t>is</w:t>
      </w:r>
      <w:r>
        <w:rPr>
          <w:color w:val="00679F"/>
          <w:spacing w:val="-3"/>
        </w:rPr>
        <w:t xml:space="preserve"> </w:t>
      </w:r>
      <w:r>
        <w:rPr>
          <w:color w:val="00679F"/>
        </w:rPr>
        <w:t>central</w:t>
      </w:r>
      <w:r>
        <w:rPr>
          <w:color w:val="00679F"/>
          <w:spacing w:val="-2"/>
        </w:rPr>
        <w:t xml:space="preserve"> </w:t>
      </w:r>
      <w:r>
        <w:rPr>
          <w:color w:val="00679F"/>
        </w:rPr>
        <w:t>to</w:t>
      </w:r>
      <w:r>
        <w:rPr>
          <w:color w:val="00679F"/>
          <w:spacing w:val="-3"/>
        </w:rPr>
        <w:t xml:space="preserve"> </w:t>
      </w:r>
      <w:r>
        <w:rPr>
          <w:color w:val="00679F"/>
        </w:rPr>
        <w:t>the</w:t>
      </w:r>
      <w:r>
        <w:rPr>
          <w:color w:val="00679F"/>
          <w:spacing w:val="-2"/>
        </w:rPr>
        <w:t xml:space="preserve"> </w:t>
      </w:r>
      <w:r>
        <w:rPr>
          <w:color w:val="00679F"/>
        </w:rPr>
        <w:t>scheme’s</w:t>
      </w:r>
      <w:r>
        <w:rPr>
          <w:color w:val="00679F"/>
          <w:spacing w:val="-3"/>
        </w:rPr>
        <w:t xml:space="preserve"> </w:t>
      </w:r>
      <w:r>
        <w:rPr>
          <w:color w:val="00679F"/>
        </w:rPr>
        <w:t>public</w:t>
      </w:r>
      <w:bookmarkEnd w:id="18"/>
      <w:r>
        <w:rPr>
          <w:color w:val="00679F"/>
          <w:spacing w:val="-2"/>
        </w:rPr>
        <w:t xml:space="preserve"> value</w:t>
      </w:r>
    </w:p>
    <w:p w14:paraId="5F25016F" w14:textId="77777777" w:rsidR="003E1B64" w:rsidRDefault="00775BFE">
      <w:pPr>
        <w:pStyle w:val="BodyText"/>
        <w:spacing w:before="125" w:line="249" w:lineRule="auto"/>
        <w:ind w:left="826" w:right="819"/>
      </w:pPr>
      <w:r>
        <w:rPr>
          <w:color w:val="231F20"/>
        </w:rPr>
        <w:t>ACCU projects can support cultural, environmental, social and economic benefits for First Nations communities, while also driving emissions down. The Indigenous Carbon Industry Network (ICIN) estimates</w:t>
      </w:r>
      <w:r>
        <w:rPr>
          <w:color w:val="231F20"/>
          <w:spacing w:val="-3"/>
        </w:rPr>
        <w:t xml:space="preserve"> </w:t>
      </w:r>
      <w:r>
        <w:rPr>
          <w:color w:val="231F20"/>
        </w:rPr>
        <w:t>First</w:t>
      </w:r>
      <w:r>
        <w:rPr>
          <w:color w:val="231F20"/>
          <w:spacing w:val="-3"/>
        </w:rPr>
        <w:t xml:space="preserve"> </w:t>
      </w:r>
      <w:r>
        <w:rPr>
          <w:color w:val="231F20"/>
        </w:rPr>
        <w:t>Nations-owned</w:t>
      </w:r>
      <w:r>
        <w:rPr>
          <w:color w:val="231F20"/>
          <w:spacing w:val="-3"/>
        </w:rPr>
        <w:t xml:space="preserve"> </w:t>
      </w:r>
      <w:r>
        <w:rPr>
          <w:color w:val="231F20"/>
        </w:rPr>
        <w:t>carbon</w:t>
      </w:r>
      <w:r>
        <w:rPr>
          <w:color w:val="231F20"/>
          <w:spacing w:val="-3"/>
        </w:rPr>
        <w:t xml:space="preserve"> </w:t>
      </w:r>
      <w:r>
        <w:rPr>
          <w:color w:val="231F20"/>
        </w:rPr>
        <w:t>projects</w:t>
      </w:r>
      <w:r>
        <w:rPr>
          <w:color w:val="231F20"/>
          <w:spacing w:val="-3"/>
        </w:rPr>
        <w:t xml:space="preserve"> </w:t>
      </w:r>
      <w:r>
        <w:rPr>
          <w:color w:val="231F20"/>
        </w:rPr>
        <w:t>generate</w:t>
      </w:r>
      <w:r>
        <w:rPr>
          <w:color w:val="231F20"/>
          <w:spacing w:val="-3"/>
        </w:rPr>
        <w:t xml:space="preserve"> </w:t>
      </w:r>
      <w:r>
        <w:rPr>
          <w:color w:val="231F20"/>
        </w:rPr>
        <w:t>around</w:t>
      </w:r>
      <w:r>
        <w:rPr>
          <w:color w:val="231F20"/>
          <w:spacing w:val="-3"/>
        </w:rPr>
        <w:t xml:space="preserve"> </w:t>
      </w:r>
      <w:r>
        <w:rPr>
          <w:color w:val="231F20"/>
        </w:rPr>
        <w:t>1</w:t>
      </w:r>
      <w:r>
        <w:rPr>
          <w:color w:val="231F20"/>
          <w:spacing w:val="-3"/>
        </w:rPr>
        <w:t xml:space="preserve"> </w:t>
      </w:r>
      <w:r>
        <w:rPr>
          <w:color w:val="231F20"/>
        </w:rPr>
        <w:t>million</w:t>
      </w:r>
      <w:r>
        <w:rPr>
          <w:color w:val="231F20"/>
          <w:spacing w:val="-3"/>
        </w:rPr>
        <w:t xml:space="preserve"> </w:t>
      </w:r>
      <w:r>
        <w:rPr>
          <w:color w:val="231F20"/>
        </w:rPr>
        <w:t>t</w:t>
      </w:r>
      <w:r>
        <w:rPr>
          <w:color w:val="231F20"/>
          <w:spacing w:val="-3"/>
        </w:rPr>
        <w:t xml:space="preserve"> </w:t>
      </w:r>
      <w:r>
        <w:rPr>
          <w:color w:val="231F20"/>
        </w:rPr>
        <w:t>CO</w:t>
      </w:r>
      <w:r>
        <w:rPr>
          <w:color w:val="231F20"/>
          <w:sz w:val="16"/>
        </w:rPr>
        <w:t>2</w:t>
      </w:r>
      <w:r>
        <w:rPr>
          <w:color w:val="231F20"/>
        </w:rPr>
        <w:t>-e</w:t>
      </w:r>
      <w:r>
        <w:rPr>
          <w:color w:val="231F20"/>
          <w:spacing w:val="-3"/>
        </w:rPr>
        <w:t xml:space="preserve"> </w:t>
      </w:r>
      <w:r>
        <w:rPr>
          <w:color w:val="231F20"/>
        </w:rPr>
        <w:t>of</w:t>
      </w:r>
      <w:r>
        <w:rPr>
          <w:color w:val="231F20"/>
          <w:spacing w:val="-3"/>
        </w:rPr>
        <w:t xml:space="preserve"> </w:t>
      </w:r>
      <w:r>
        <w:rPr>
          <w:color w:val="231F20"/>
        </w:rPr>
        <w:t>emissions</w:t>
      </w:r>
      <w:r>
        <w:rPr>
          <w:color w:val="231F20"/>
          <w:spacing w:val="-3"/>
        </w:rPr>
        <w:t xml:space="preserve"> </w:t>
      </w:r>
      <w:r>
        <w:rPr>
          <w:color w:val="231F20"/>
        </w:rPr>
        <w:t>reductions and $60 million in revenue each year, supporting ranger programs, community services and broader capability building (DCCEEW, 2026h; ICIN, 2026a).</w:t>
      </w:r>
    </w:p>
    <w:p w14:paraId="5F250170" w14:textId="77777777" w:rsidR="003E1B64" w:rsidRDefault="00775BFE">
      <w:pPr>
        <w:pStyle w:val="BodyText"/>
        <w:spacing w:before="231" w:line="249" w:lineRule="auto"/>
        <w:ind w:left="826" w:right="819"/>
      </w:pPr>
      <w:r>
        <w:rPr>
          <w:color w:val="231F20"/>
        </w:rPr>
        <w:t>For First Nations groups, benefits extend well beyond financial returns and are viewed as core benefits. These benefits include employment for Indigenous rangers, including women and young people, strengthening</w:t>
      </w:r>
      <w:r>
        <w:rPr>
          <w:color w:val="231F20"/>
          <w:spacing w:val="-4"/>
        </w:rPr>
        <w:t xml:space="preserve"> </w:t>
      </w:r>
      <w:r>
        <w:rPr>
          <w:color w:val="231F20"/>
        </w:rPr>
        <w:t>and</w:t>
      </w:r>
      <w:r>
        <w:rPr>
          <w:color w:val="231F20"/>
          <w:spacing w:val="-4"/>
        </w:rPr>
        <w:t xml:space="preserve"> </w:t>
      </w:r>
      <w:r>
        <w:rPr>
          <w:color w:val="231F20"/>
        </w:rPr>
        <w:t>supporting</w:t>
      </w:r>
      <w:r>
        <w:rPr>
          <w:color w:val="231F20"/>
          <w:spacing w:val="-4"/>
        </w:rPr>
        <w:t xml:space="preserve"> </w:t>
      </w:r>
      <w:r>
        <w:rPr>
          <w:color w:val="231F20"/>
        </w:rPr>
        <w:t>cultural</w:t>
      </w:r>
      <w:r>
        <w:rPr>
          <w:color w:val="231F20"/>
          <w:spacing w:val="-4"/>
        </w:rPr>
        <w:t xml:space="preserve"> </w:t>
      </w:r>
      <w:r>
        <w:rPr>
          <w:color w:val="231F20"/>
        </w:rPr>
        <w:t>practices,</w:t>
      </w:r>
      <w:r>
        <w:rPr>
          <w:color w:val="231F20"/>
          <w:spacing w:val="-4"/>
        </w:rPr>
        <w:t xml:space="preserve"> </w:t>
      </w:r>
      <w:r>
        <w:rPr>
          <w:color w:val="231F20"/>
        </w:rPr>
        <w:t>and</w:t>
      </w:r>
      <w:r>
        <w:rPr>
          <w:color w:val="231F20"/>
          <w:spacing w:val="-4"/>
        </w:rPr>
        <w:t xml:space="preserve"> </w:t>
      </w:r>
      <w:r>
        <w:rPr>
          <w:color w:val="231F20"/>
        </w:rPr>
        <w:t>enhancing</w:t>
      </w:r>
      <w:r>
        <w:rPr>
          <w:color w:val="231F20"/>
          <w:spacing w:val="-4"/>
        </w:rPr>
        <w:t xml:space="preserve"> </w:t>
      </w:r>
      <w:r>
        <w:rPr>
          <w:color w:val="231F20"/>
        </w:rPr>
        <w:t>biodiversity</w:t>
      </w:r>
      <w:r>
        <w:rPr>
          <w:color w:val="231F20"/>
          <w:spacing w:val="-4"/>
        </w:rPr>
        <w:t xml:space="preserve"> </w:t>
      </w:r>
      <w:r>
        <w:rPr>
          <w:color w:val="231F20"/>
        </w:rPr>
        <w:t>outcomes</w:t>
      </w:r>
      <w:r>
        <w:rPr>
          <w:color w:val="231F20"/>
          <w:spacing w:val="-4"/>
        </w:rPr>
        <w:t xml:space="preserve"> </w:t>
      </w:r>
      <w:r>
        <w:rPr>
          <w:color w:val="231F20"/>
        </w:rPr>
        <w:t>(Aboriginal</w:t>
      </w:r>
      <w:r>
        <w:rPr>
          <w:color w:val="231F20"/>
          <w:spacing w:val="-4"/>
        </w:rPr>
        <w:t xml:space="preserve"> </w:t>
      </w:r>
      <w:r>
        <w:rPr>
          <w:color w:val="231F20"/>
        </w:rPr>
        <w:t>Carbon Foundation, 2025). The</w:t>
      </w:r>
      <w:r>
        <w:rPr>
          <w:color w:val="231F20"/>
          <w:spacing w:val="-3"/>
        </w:rPr>
        <w:t xml:space="preserve"> </w:t>
      </w:r>
      <w:r>
        <w:rPr>
          <w:color w:val="231F20"/>
        </w:rPr>
        <w:t>Authority considers First Nations peoples as rights holders, whose knowledge, leadership and perspectives should continue to inform the scheme's evolution.</w:t>
      </w:r>
    </w:p>
    <w:p w14:paraId="5F250171" w14:textId="77777777" w:rsidR="003E1B64" w:rsidRDefault="00775BFE">
      <w:pPr>
        <w:pStyle w:val="BodyText"/>
        <w:spacing w:before="146"/>
        <w:rPr>
          <w:sz w:val="20"/>
        </w:rPr>
      </w:pPr>
      <w:r>
        <w:rPr>
          <w:noProof/>
          <w:sz w:val="20"/>
        </w:rPr>
        <mc:AlternateContent>
          <mc:Choice Requires="wps">
            <w:drawing>
              <wp:anchor distT="0" distB="0" distL="0" distR="0" simplePos="0" relativeHeight="251658396" behindDoc="1" locked="0" layoutInCell="1" allowOverlap="1" wp14:anchorId="5F2507D9" wp14:editId="5F2507DA">
                <wp:simplePos x="0" y="0"/>
                <wp:positionH relativeFrom="page">
                  <wp:posOffset>524738</wp:posOffset>
                </wp:positionH>
                <wp:positionV relativeFrom="paragraph">
                  <wp:posOffset>254524</wp:posOffset>
                </wp:positionV>
                <wp:extent cx="6510655" cy="869315"/>
                <wp:effectExtent l="0" t="0" r="0" b="0"/>
                <wp:wrapTopAndBottom/>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869315"/>
                        </a:xfrm>
                        <a:prstGeom prst="rect">
                          <a:avLst/>
                        </a:prstGeom>
                        <a:solidFill>
                          <a:srgbClr val="EAF6FC"/>
                        </a:solidFill>
                      </wps:spPr>
                      <wps:txbx>
                        <w:txbxContent>
                          <w:p w14:paraId="5F250A36" w14:textId="77777777" w:rsidR="003E1B64" w:rsidRPr="00BF3624" w:rsidRDefault="00775BFE" w:rsidP="00BF3624">
                            <w:pPr>
                              <w:spacing w:before="180" w:line="249" w:lineRule="auto"/>
                              <w:ind w:left="226"/>
                              <w:jc w:val="both"/>
                              <w:rPr>
                                <w:rStyle w:val="QuoteChar"/>
                              </w:rPr>
                            </w:pPr>
                            <w:r>
                              <w:rPr>
                                <w:i/>
                                <w:color w:val="231F20"/>
                              </w:rPr>
                              <w:t>‘</w:t>
                            </w:r>
                            <w:r w:rsidRPr="00BF3624">
                              <w:rPr>
                                <w:rStyle w:val="QuoteChar"/>
                              </w:rPr>
                              <w:t>Carbon projects provide a clear opportunity to “close the gap” and support Indigenous self-determination and economic development - including in remote and very remote areas.’</w:t>
                            </w:r>
                          </w:p>
                          <w:p w14:paraId="5F250A37" w14:textId="77777777" w:rsidR="003E1B64" w:rsidRDefault="00775BFE">
                            <w:pPr>
                              <w:spacing w:before="229"/>
                              <w:ind w:right="224"/>
                              <w:jc w:val="right"/>
                              <w:rPr>
                                <w:b/>
                                <w:color w:val="000000"/>
                              </w:rPr>
                            </w:pPr>
                            <w:r>
                              <w:rPr>
                                <w:b/>
                                <w:color w:val="231F20"/>
                              </w:rPr>
                              <w:t>-</w:t>
                            </w:r>
                            <w:r>
                              <w:rPr>
                                <w:b/>
                                <w:color w:val="231F20"/>
                                <w:spacing w:val="-3"/>
                              </w:rPr>
                              <w:t xml:space="preserve"> </w:t>
                            </w:r>
                            <w:r>
                              <w:rPr>
                                <w:b/>
                                <w:color w:val="231F20"/>
                              </w:rPr>
                              <w:t>ICIN</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7D9" id="Textbox 334" o:spid="_x0000_s1284" type="#_x0000_t202" style="position:absolute;margin-left:41.3pt;margin-top:20.05pt;width:512.65pt;height:68.45pt;z-index:-2516580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" fillcolor="#eaf6fc" stroked="f">
                <v:textbox inset="0,0,0,0">
                  <w:txbxContent>
                    <w:p w14:paraId="5F250A36" w14:textId="77777777" w:rsidR="003E1B64" w:rsidRPr="00BF3624" w:rsidRDefault="00775BFE" w:rsidP="00BF3624">
                      <w:pPr>
                        <w:spacing w:before="180" w:line="249" w:lineRule="auto"/>
                        <w:ind w:left="226"/>
                        <w:jc w:val="both"/>
                        <w:rPr>
                          <w:rStyle w:val="QuoteChar"/>
                        </w:rPr>
                      </w:pPr>
                      <w:r>
                        <w:rPr>
                          <w:i/>
                          <w:color w:val="231F20"/>
                        </w:rPr>
                        <w:t>‘</w:t>
                      </w:r>
                      <w:r w:rsidRPr="00BF3624">
                        <w:rPr>
                          <w:rStyle w:val="QuoteChar"/>
                        </w:rPr>
                        <w:t>Carbon projects provide a clear opportunity to “close the gap” and support Indigenous self-determination and economic development - including in remote and very remote areas.’</w:t>
                      </w:r>
                    </w:p>
                    <w:p w14:paraId="5F250A37" w14:textId="77777777" w:rsidR="003E1B64" w:rsidRDefault="00775BFE">
                      <w:pPr>
                        <w:spacing w:before="229"/>
                        <w:ind w:right="224"/>
                        <w:jc w:val="right"/>
                        <w:rPr>
                          <w:b/>
                          <w:color w:val="000000"/>
                        </w:rPr>
                      </w:pPr>
                      <w:r>
                        <w:rPr>
                          <w:b/>
                          <w:color w:val="231F20"/>
                        </w:rPr>
                        <w:t>-</w:t>
                      </w:r>
                      <w:r>
                        <w:rPr>
                          <w:b/>
                          <w:color w:val="231F20"/>
                          <w:spacing w:val="-3"/>
                        </w:rPr>
                        <w:t xml:space="preserve"> </w:t>
                      </w:r>
                      <w:r>
                        <w:rPr>
                          <w:b/>
                          <w:color w:val="231F20"/>
                        </w:rPr>
                        <w:t>ICIN</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v:textbox>
                <w10:wrap type="topAndBottom" anchorx="page"/>
              </v:shape>
            </w:pict>
          </mc:Fallback>
        </mc:AlternateContent>
      </w:r>
    </w:p>
    <w:p w14:paraId="5F250172" w14:textId="77777777" w:rsidR="003E1B64" w:rsidRDefault="003E1B64">
      <w:pPr>
        <w:pStyle w:val="BodyText"/>
        <w:spacing w:before="154"/>
      </w:pPr>
    </w:p>
    <w:p w14:paraId="5F250173" w14:textId="77777777" w:rsidR="003E1B64" w:rsidRDefault="00775BFE">
      <w:pPr>
        <w:pStyle w:val="BodyText"/>
        <w:spacing w:line="249" w:lineRule="auto"/>
        <w:ind w:left="826" w:right="1227"/>
      </w:pPr>
      <w:r>
        <w:rPr>
          <w:color w:val="231F20"/>
        </w:rPr>
        <w:t>SFM is the clearest example of First Nations leadership in</w:t>
      </w:r>
      <w:r>
        <w:rPr>
          <w:color w:val="231F20"/>
          <w:spacing w:val="-5"/>
        </w:rPr>
        <w:t xml:space="preserve"> </w:t>
      </w:r>
      <w:r>
        <w:rPr>
          <w:color w:val="231F20"/>
        </w:rPr>
        <w:t>ACCU method development and project delivery. First Nations knowledge and cultural practices were central to the development of the method</w:t>
      </w:r>
      <w:r>
        <w:rPr>
          <w:color w:val="231F20"/>
          <w:spacing w:val="-3"/>
        </w:rPr>
        <w:t xml:space="preserve"> </w:t>
      </w:r>
      <w:r>
        <w:rPr>
          <w:color w:val="231F20"/>
        </w:rPr>
        <w:t>(Box</w:t>
      </w:r>
      <w:r>
        <w:rPr>
          <w:color w:val="231F20"/>
          <w:spacing w:val="-3"/>
        </w:rPr>
        <w:t xml:space="preserve"> </w:t>
      </w:r>
      <w:r>
        <w:rPr>
          <w:color w:val="231F20"/>
        </w:rPr>
        <w:t>3.2).</w:t>
      </w:r>
      <w:r>
        <w:rPr>
          <w:color w:val="231F20"/>
          <w:spacing w:val="-3"/>
        </w:rPr>
        <w:t xml:space="preserve"> </w:t>
      </w:r>
      <w:r>
        <w:rPr>
          <w:color w:val="231F20"/>
        </w:rPr>
        <w:t>SFM</w:t>
      </w:r>
      <w:r>
        <w:rPr>
          <w:color w:val="231F20"/>
          <w:spacing w:val="-3"/>
        </w:rPr>
        <w:t xml:space="preserve"> </w:t>
      </w:r>
      <w:r>
        <w:rPr>
          <w:color w:val="231F20"/>
        </w:rPr>
        <w:t>projects</w:t>
      </w:r>
      <w:r>
        <w:rPr>
          <w:color w:val="231F20"/>
          <w:spacing w:val="-3"/>
        </w:rPr>
        <w:t xml:space="preserve"> </w:t>
      </w:r>
      <w:r>
        <w:rPr>
          <w:color w:val="231F20"/>
        </w:rPr>
        <w:t>have</w:t>
      </w:r>
      <w:r>
        <w:rPr>
          <w:color w:val="231F20"/>
          <w:spacing w:val="-3"/>
        </w:rPr>
        <w:t xml:space="preserve"> </w:t>
      </w:r>
      <w:r>
        <w:rPr>
          <w:color w:val="231F20"/>
        </w:rPr>
        <w:t>reduced</w:t>
      </w:r>
      <w:r>
        <w:rPr>
          <w:color w:val="231F20"/>
          <w:spacing w:val="-3"/>
        </w:rPr>
        <w:t xml:space="preserve"> </w:t>
      </w:r>
      <w:r>
        <w:rPr>
          <w:color w:val="231F20"/>
        </w:rPr>
        <w:t>late-season</w:t>
      </w:r>
      <w:r>
        <w:rPr>
          <w:color w:val="231F20"/>
          <w:spacing w:val="-3"/>
        </w:rPr>
        <w:t xml:space="preserve"> </w:t>
      </w:r>
      <w:r>
        <w:rPr>
          <w:color w:val="231F20"/>
        </w:rPr>
        <w:t>fires</w:t>
      </w:r>
      <w:r>
        <w:rPr>
          <w:color w:val="231F20"/>
          <w:spacing w:val="-3"/>
        </w:rPr>
        <w:t xml:space="preserve"> </w:t>
      </w:r>
      <w:r>
        <w:rPr>
          <w:color w:val="231F20"/>
        </w:rPr>
        <w:t>by</w:t>
      </w:r>
      <w:r>
        <w:rPr>
          <w:color w:val="231F20"/>
          <w:spacing w:val="-3"/>
        </w:rPr>
        <w:t xml:space="preserve"> </w:t>
      </w:r>
      <w:r>
        <w:rPr>
          <w:color w:val="231F20"/>
        </w:rPr>
        <w:t>70%</w:t>
      </w:r>
      <w:r>
        <w:rPr>
          <w:color w:val="231F20"/>
          <w:spacing w:val="-3"/>
        </w:rPr>
        <w:t xml:space="preserve"> </w:t>
      </w:r>
      <w:r>
        <w:rPr>
          <w:color w:val="231F20"/>
        </w:rPr>
        <w:t>and</w:t>
      </w:r>
      <w:r>
        <w:rPr>
          <w:color w:val="231F20"/>
          <w:spacing w:val="-3"/>
        </w:rPr>
        <w:t xml:space="preserve"> </w:t>
      </w:r>
      <w:r>
        <w:rPr>
          <w:color w:val="231F20"/>
        </w:rPr>
        <w:t>increased</w:t>
      </w:r>
      <w:r>
        <w:rPr>
          <w:color w:val="231F20"/>
          <w:spacing w:val="-3"/>
        </w:rPr>
        <w:t xml:space="preserve"> </w:t>
      </w:r>
      <w:r>
        <w:rPr>
          <w:color w:val="231F20"/>
        </w:rPr>
        <w:t>protection</w:t>
      </w:r>
      <w:r>
        <w:rPr>
          <w:color w:val="231F20"/>
          <w:spacing w:val="-3"/>
        </w:rPr>
        <w:t xml:space="preserve"> </w:t>
      </w:r>
      <w:r>
        <w:rPr>
          <w:color w:val="231F20"/>
        </w:rPr>
        <w:t>for communities, infrastructure and cultural sites (ICIN, 2025).</w:t>
      </w:r>
    </w:p>
    <w:p w14:paraId="5F250174" w14:textId="77777777" w:rsidR="003E1B64" w:rsidRDefault="003E1B64">
      <w:pPr>
        <w:pStyle w:val="BodyText"/>
        <w:rPr>
          <w:sz w:val="20"/>
        </w:rPr>
      </w:pPr>
    </w:p>
    <w:p w14:paraId="5F250175" w14:textId="77777777" w:rsidR="003E1B64" w:rsidRDefault="00775BFE">
      <w:pPr>
        <w:pStyle w:val="BodyText"/>
        <w:spacing w:before="41"/>
        <w:rPr>
          <w:sz w:val="20"/>
        </w:rPr>
      </w:pPr>
      <w:r>
        <w:rPr>
          <w:noProof/>
          <w:sz w:val="20"/>
        </w:rPr>
        <mc:AlternateContent>
          <mc:Choice Requires="wpg">
            <w:drawing>
              <wp:anchor distT="0" distB="0" distL="0" distR="0" simplePos="0" relativeHeight="251658425" behindDoc="1" locked="0" layoutInCell="1" allowOverlap="1" wp14:anchorId="5F2507DB" wp14:editId="28476C8C">
                <wp:simplePos x="0" y="0"/>
                <wp:positionH relativeFrom="page">
                  <wp:posOffset>521563</wp:posOffset>
                </wp:positionH>
                <wp:positionV relativeFrom="paragraph">
                  <wp:posOffset>187312</wp:posOffset>
                </wp:positionV>
                <wp:extent cx="6517005" cy="4659630"/>
                <wp:effectExtent l="0" t="0" r="0" b="0"/>
                <wp:wrapTopAndBottom/>
                <wp:docPr id="335" name="Group 3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7005" cy="4659630"/>
                          <a:chOff x="0" y="0"/>
                          <a:chExt cx="6517005" cy="4659630"/>
                        </a:xfrm>
                      </wpg:grpSpPr>
                      <pic:pic xmlns:pic="http://schemas.openxmlformats.org/drawingml/2006/picture">
                        <pic:nvPicPr>
                          <pic:cNvPr id="336" name="Image 336"/>
                          <pic:cNvPicPr/>
                        </pic:nvPicPr>
                        <pic:blipFill>
                          <a:blip r:embed="rId63" cstate="print"/>
                          <a:stretch>
                            <a:fillRect/>
                          </a:stretch>
                        </pic:blipFill>
                        <pic:spPr>
                          <a:xfrm>
                            <a:off x="3175" y="3175"/>
                            <a:ext cx="6510528" cy="4653013"/>
                          </a:xfrm>
                          <a:prstGeom prst="rect">
                            <a:avLst/>
                          </a:prstGeom>
                        </pic:spPr>
                      </pic:pic>
                      <wps:wsp>
                        <wps:cNvPr id="337" name="Graphic 337"/>
                        <wps:cNvSpPr/>
                        <wps:spPr>
                          <a:xfrm>
                            <a:off x="3175" y="3175"/>
                            <a:ext cx="6510655" cy="4653280"/>
                          </a:xfrm>
                          <a:custGeom>
                            <a:avLst/>
                            <a:gdLst/>
                            <a:ahLst/>
                            <a:cxnLst/>
                            <a:rect l="l" t="t" r="r" b="b"/>
                            <a:pathLst>
                              <a:path w="6510655" h="4653280">
                                <a:moveTo>
                                  <a:pt x="0" y="4653013"/>
                                </a:moveTo>
                                <a:lnTo>
                                  <a:pt x="6510528" y="4653013"/>
                                </a:lnTo>
                                <a:lnTo>
                                  <a:pt x="6510528" y="0"/>
                                </a:lnTo>
                                <a:lnTo>
                                  <a:pt x="0" y="0"/>
                                </a:lnTo>
                                <a:lnTo>
                                  <a:pt x="0" y="4653013"/>
                                </a:lnTo>
                                <a:close/>
                              </a:path>
                            </a:pathLst>
                          </a:custGeom>
                          <a:ln w="6350">
                            <a:solidFill>
                              <a:srgbClr val="E6E7E8"/>
                            </a:solidFill>
                            <a:prstDash val="solid"/>
                          </a:ln>
                        </wps:spPr>
                        <wps:bodyPr wrap="square" lIns="0" tIns="0" rIns="0" bIns="0" rtlCol="0">
                          <a:prstTxWarp prst="textNoShape">
                            <a:avLst/>
                          </a:prstTxWarp>
                          <a:noAutofit/>
                        </wps:bodyPr>
                      </wps:wsp>
                    </wpg:wgp>
                  </a:graphicData>
                </a:graphic>
              </wp:anchor>
            </w:drawing>
          </mc:Choice>
          <mc:Fallback>
            <w:pict>
              <v:group w14:anchorId="66972B7D" id="Group 335" o:spid="_x0000_s1026" alt="&quot;&quot;" style="position:absolute;margin-left:41.05pt;margin-top:14.75pt;width:513.15pt;height:366.9pt;z-index:-251658055;mso-wrap-distance-left:0;mso-wrap-distance-right:0;mso-position-horizontal-relative:page" coordsize="65170,46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">
                <v:shape id="Image 336" o:spid="_x0000_s1027" type="#_x0000_t75" style="position:absolute;left:31;top:31;width:65106;height:46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">
                  <v:imagedata r:id="rId64" o:title=""/>
                </v:shape>
                <v:shape id="Graphic 337" o:spid="_x0000_s1028" style="position:absolute;left:31;top:31;width:65107;height:46533;visibility:visible;mso-wrap-style:square;v-text-anchor:top" coordsize="6510655,465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" path="m,4653013r6510528,l6510528,,,,,4653013xe" filled="f" strokecolor="#e6e7e8" strokeweight=".5pt">
                  <v:path arrowok="t"/>
                </v:shape>
                <w10:wrap type="topAndBottom" anchorx="page"/>
              </v:group>
            </w:pict>
          </mc:Fallback>
        </mc:AlternateContent>
      </w:r>
    </w:p>
    <w:p w14:paraId="5F250176" w14:textId="77777777" w:rsidR="003E1B64" w:rsidRDefault="003E1B64">
      <w:pPr>
        <w:pStyle w:val="BodyText"/>
        <w:rPr>
          <w:sz w:val="20"/>
        </w:rPr>
        <w:sectPr w:rsidR="003E1B64">
          <w:pgSz w:w="11910" w:h="16840"/>
          <w:pgMar w:top="960" w:right="0" w:bottom="600" w:left="0" w:header="458" w:footer="408" w:gutter="0"/>
          <w:cols w:space="720"/>
        </w:sectPr>
      </w:pPr>
    </w:p>
    <w:p w14:paraId="5F250177" w14:textId="77777777" w:rsidR="003E1B64" w:rsidRDefault="003E1B64">
      <w:pPr>
        <w:pStyle w:val="BodyText"/>
      </w:pPr>
    </w:p>
    <w:p w14:paraId="5F250178" w14:textId="77777777" w:rsidR="003E1B64" w:rsidRDefault="003E1B64">
      <w:pPr>
        <w:pStyle w:val="BodyText"/>
        <w:spacing w:before="220"/>
      </w:pPr>
    </w:p>
    <w:p w14:paraId="5F250179" w14:textId="77777777" w:rsidR="003E1B64" w:rsidRDefault="00775BFE">
      <w:pPr>
        <w:spacing w:line="249" w:lineRule="auto"/>
        <w:ind w:left="1053" w:right="1932"/>
        <w:rPr>
          <w:b/>
        </w:rPr>
      </w:pPr>
      <w:r>
        <w:rPr>
          <w:b/>
          <w:noProof/>
        </w:rPr>
        <mc:AlternateContent>
          <mc:Choice Requires="wps">
            <w:drawing>
              <wp:anchor distT="0" distB="0" distL="0" distR="0" simplePos="0" relativeHeight="251658374" behindDoc="1" locked="0" layoutInCell="1" allowOverlap="1" wp14:anchorId="5F2507DD" wp14:editId="5F2507DE">
                <wp:simplePos x="0" y="0"/>
                <wp:positionH relativeFrom="page">
                  <wp:posOffset>524738</wp:posOffset>
                </wp:positionH>
                <wp:positionV relativeFrom="paragraph">
                  <wp:posOffset>-114336</wp:posOffset>
                </wp:positionV>
                <wp:extent cx="6510655" cy="5133340"/>
                <wp:effectExtent l="0" t="0" r="0" b="0"/>
                <wp:wrapNone/>
                <wp:docPr id="338"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0655" cy="5133340"/>
                        </a:xfrm>
                        <a:custGeom>
                          <a:avLst/>
                          <a:gdLst/>
                          <a:ahLst/>
                          <a:cxnLst/>
                          <a:rect l="l" t="t" r="r" b="b"/>
                          <a:pathLst>
                            <a:path w="6510655" h="5133340">
                              <a:moveTo>
                                <a:pt x="6510528" y="0"/>
                              </a:moveTo>
                              <a:lnTo>
                                <a:pt x="0" y="0"/>
                              </a:lnTo>
                              <a:lnTo>
                                <a:pt x="0" y="5133060"/>
                              </a:lnTo>
                              <a:lnTo>
                                <a:pt x="6510528" y="5133060"/>
                              </a:lnTo>
                              <a:lnTo>
                                <a:pt x="6510528" y="0"/>
                              </a:lnTo>
                              <a:close/>
                            </a:path>
                          </a:pathLst>
                        </a:custGeom>
                        <a:solidFill>
                          <a:srgbClr val="F1F2F2"/>
                        </a:solidFill>
                      </wps:spPr>
                      <wps:bodyPr wrap="square" lIns="0" tIns="0" rIns="0" bIns="0" rtlCol="0">
                        <a:prstTxWarp prst="textNoShape">
                          <a:avLst/>
                        </a:prstTxWarp>
                        <a:noAutofit/>
                      </wps:bodyPr>
                    </wps:wsp>
                  </a:graphicData>
                </a:graphic>
              </wp:anchor>
            </w:drawing>
          </mc:Choice>
          <mc:Fallback>
            <w:pict>
              <v:shape w14:anchorId="41B1C7A8" id="Graphic 338" o:spid="_x0000_s1026" style="position:absolute;margin-left:41.3pt;margin-top:-9pt;width:512.65pt;height:404.2pt;z-index:-251658106;visibility:visible;mso-wrap-style:square;mso-wrap-distance-left:0;mso-wrap-distance-top:0;mso-wrap-distance-right:0;mso-wrap-distance-bottom:0;mso-position-horizontal:absolute;mso-position-horizontal-relative:page;mso-position-vertical:absolute;mso-position-vertical-relative:text;v-text-anchor:top" coordsize="6510655,513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" path="m6510528,l,,,5133060r6510528,l6510528,xe" fillcolor="#f1f2f2" stroked="f">
                <v:path arrowok="t"/>
                <w10:wrap anchorx="page"/>
              </v:shape>
            </w:pict>
          </mc:Fallback>
        </mc:AlternateContent>
      </w:r>
      <w:r>
        <w:rPr>
          <w:b/>
          <w:color w:val="231F20"/>
        </w:rPr>
        <w:t>Box</w:t>
      </w:r>
      <w:r>
        <w:rPr>
          <w:b/>
          <w:color w:val="231F20"/>
          <w:spacing w:val="-4"/>
        </w:rPr>
        <w:t xml:space="preserve"> </w:t>
      </w:r>
      <w:r>
        <w:rPr>
          <w:b/>
          <w:color w:val="231F20"/>
        </w:rPr>
        <w:t>3.2:</w:t>
      </w:r>
      <w:r>
        <w:rPr>
          <w:b/>
          <w:color w:val="231F20"/>
          <w:spacing w:val="-4"/>
        </w:rPr>
        <w:t xml:space="preserve"> </w:t>
      </w:r>
      <w:r>
        <w:rPr>
          <w:b/>
          <w:color w:val="231F20"/>
        </w:rPr>
        <w:t>Case</w:t>
      </w:r>
      <w:r>
        <w:rPr>
          <w:b/>
          <w:color w:val="231F20"/>
          <w:spacing w:val="-4"/>
        </w:rPr>
        <w:t xml:space="preserve"> </w:t>
      </w:r>
      <w:r>
        <w:rPr>
          <w:b/>
          <w:color w:val="231F20"/>
        </w:rPr>
        <w:t>study:</w:t>
      </w:r>
      <w:r>
        <w:rPr>
          <w:b/>
          <w:color w:val="231F20"/>
          <w:spacing w:val="-4"/>
        </w:rPr>
        <w:t xml:space="preserve"> </w:t>
      </w:r>
      <w:r>
        <w:rPr>
          <w:b/>
          <w:color w:val="231F20"/>
        </w:rPr>
        <w:t>First</w:t>
      </w:r>
      <w:r>
        <w:rPr>
          <w:b/>
          <w:color w:val="231F20"/>
          <w:spacing w:val="-4"/>
        </w:rPr>
        <w:t xml:space="preserve"> </w:t>
      </w:r>
      <w:r>
        <w:rPr>
          <w:b/>
          <w:color w:val="231F20"/>
        </w:rPr>
        <w:t>Nations</w:t>
      </w:r>
      <w:r>
        <w:rPr>
          <w:b/>
          <w:color w:val="231F20"/>
          <w:spacing w:val="-4"/>
        </w:rPr>
        <w:t xml:space="preserve"> </w:t>
      </w:r>
      <w:r>
        <w:rPr>
          <w:b/>
          <w:color w:val="231F20"/>
        </w:rPr>
        <w:t>traditional</w:t>
      </w:r>
      <w:r>
        <w:rPr>
          <w:b/>
          <w:color w:val="231F20"/>
          <w:spacing w:val="-4"/>
        </w:rPr>
        <w:t xml:space="preserve"> </w:t>
      </w:r>
      <w:r>
        <w:rPr>
          <w:b/>
          <w:color w:val="231F20"/>
        </w:rPr>
        <w:t>knowledge,</w:t>
      </w:r>
      <w:r>
        <w:rPr>
          <w:b/>
          <w:color w:val="231F20"/>
          <w:spacing w:val="-4"/>
        </w:rPr>
        <w:t xml:space="preserve"> </w:t>
      </w:r>
      <w:r>
        <w:rPr>
          <w:b/>
          <w:color w:val="231F20"/>
        </w:rPr>
        <w:t>savanna</w:t>
      </w:r>
      <w:r>
        <w:rPr>
          <w:b/>
          <w:color w:val="231F20"/>
          <w:spacing w:val="-4"/>
        </w:rPr>
        <w:t xml:space="preserve"> </w:t>
      </w:r>
      <w:r>
        <w:rPr>
          <w:b/>
          <w:color w:val="231F20"/>
        </w:rPr>
        <w:t>fire</w:t>
      </w:r>
      <w:r>
        <w:rPr>
          <w:b/>
          <w:color w:val="231F20"/>
          <w:spacing w:val="-4"/>
        </w:rPr>
        <w:t xml:space="preserve"> </w:t>
      </w:r>
      <w:r>
        <w:rPr>
          <w:b/>
          <w:color w:val="231F20"/>
        </w:rPr>
        <w:t>management and carbon</w:t>
      </w:r>
    </w:p>
    <w:p w14:paraId="5F25017A" w14:textId="77777777" w:rsidR="003E1B64" w:rsidRDefault="00775BFE">
      <w:pPr>
        <w:pStyle w:val="BodyText"/>
        <w:spacing w:before="229" w:line="249" w:lineRule="auto"/>
        <w:ind w:left="1053" w:right="1227"/>
      </w:pPr>
      <w:r>
        <w:rPr>
          <w:color w:val="231F20"/>
        </w:rPr>
        <w:t>For thousands of years, First Nations peoples have used fire to care for Country, including smaller, cooler fires at the right time and place early in the dry season. These practices reduce fuel loads</w:t>
      </w:r>
      <w:r>
        <w:rPr>
          <w:color w:val="231F20"/>
          <w:spacing w:val="40"/>
        </w:rPr>
        <w:t xml:space="preserve"> </w:t>
      </w:r>
      <w:r>
        <w:rPr>
          <w:color w:val="231F20"/>
        </w:rPr>
        <w:t>and create patchworks of burnt and unburnt country, lowering the risk of larger, hotter late dry season fires.</w:t>
      </w:r>
    </w:p>
    <w:p w14:paraId="5F25017B" w14:textId="77777777" w:rsidR="003E1B64" w:rsidRDefault="00775BFE">
      <w:pPr>
        <w:pStyle w:val="BodyText"/>
        <w:spacing w:before="230" w:line="249" w:lineRule="auto"/>
        <w:ind w:left="1053" w:right="949"/>
      </w:pPr>
      <w:r>
        <w:rPr>
          <w:color w:val="231F20"/>
        </w:rPr>
        <w:t>SFM</w:t>
      </w:r>
      <w:r>
        <w:rPr>
          <w:color w:val="231F20"/>
          <w:spacing w:val="-3"/>
        </w:rPr>
        <w:t xml:space="preserve"> </w:t>
      </w:r>
      <w:r>
        <w:rPr>
          <w:color w:val="231F20"/>
        </w:rPr>
        <w:t>is</w:t>
      </w:r>
      <w:r>
        <w:rPr>
          <w:color w:val="231F20"/>
          <w:spacing w:val="-3"/>
        </w:rPr>
        <w:t xml:space="preserve"> </w:t>
      </w:r>
      <w:r>
        <w:rPr>
          <w:color w:val="231F20"/>
        </w:rPr>
        <w:t>the</w:t>
      </w:r>
      <w:r>
        <w:rPr>
          <w:color w:val="231F20"/>
          <w:spacing w:val="-3"/>
        </w:rPr>
        <w:t xml:space="preserve"> </w:t>
      </w:r>
      <w:r>
        <w:rPr>
          <w:color w:val="231F20"/>
        </w:rPr>
        <w:t>clearest</w:t>
      </w:r>
      <w:r>
        <w:rPr>
          <w:color w:val="231F20"/>
          <w:spacing w:val="-3"/>
        </w:rPr>
        <w:t xml:space="preserve"> </w:t>
      </w:r>
      <w:r>
        <w:rPr>
          <w:color w:val="231F20"/>
        </w:rPr>
        <w:t>demonstration</w:t>
      </w:r>
      <w:r>
        <w:rPr>
          <w:color w:val="231F20"/>
          <w:spacing w:val="-3"/>
        </w:rPr>
        <w:t xml:space="preserve"> </w:t>
      </w:r>
      <w:r>
        <w:rPr>
          <w:color w:val="231F20"/>
        </w:rPr>
        <w:t>of</w:t>
      </w:r>
      <w:r>
        <w:rPr>
          <w:color w:val="231F20"/>
          <w:spacing w:val="-3"/>
        </w:rPr>
        <w:t xml:space="preserve"> </w:t>
      </w:r>
      <w:r>
        <w:rPr>
          <w:color w:val="231F20"/>
        </w:rPr>
        <w:t>First</w:t>
      </w:r>
      <w:r>
        <w:rPr>
          <w:color w:val="231F20"/>
          <w:spacing w:val="-3"/>
        </w:rPr>
        <w:t xml:space="preserve"> </w:t>
      </w:r>
      <w:r>
        <w:rPr>
          <w:color w:val="231F20"/>
        </w:rPr>
        <w:t>Nations</w:t>
      </w:r>
      <w:r>
        <w:rPr>
          <w:color w:val="231F20"/>
          <w:spacing w:val="-3"/>
        </w:rPr>
        <w:t xml:space="preserve"> </w:t>
      </w:r>
      <w:r>
        <w:rPr>
          <w:color w:val="231F20"/>
        </w:rPr>
        <w:t>knowledge</w:t>
      </w:r>
      <w:r>
        <w:rPr>
          <w:color w:val="231F20"/>
          <w:spacing w:val="-3"/>
        </w:rPr>
        <w:t xml:space="preserve"> </w:t>
      </w:r>
      <w:r>
        <w:rPr>
          <w:color w:val="231F20"/>
        </w:rPr>
        <w:t>informing</w:t>
      </w:r>
      <w:r>
        <w:rPr>
          <w:color w:val="231F20"/>
          <w:spacing w:val="-3"/>
        </w:rPr>
        <w:t xml:space="preserve"> </w:t>
      </w:r>
      <w:r>
        <w:rPr>
          <w:color w:val="231F20"/>
        </w:rPr>
        <w:t>the</w:t>
      </w:r>
      <w:r>
        <w:rPr>
          <w:color w:val="231F20"/>
          <w:spacing w:val="-3"/>
        </w:rPr>
        <w:t xml:space="preserve"> </w:t>
      </w:r>
      <w:r>
        <w:rPr>
          <w:color w:val="231F20"/>
        </w:rPr>
        <w:t>design</w:t>
      </w:r>
      <w:r>
        <w:rPr>
          <w:color w:val="231F20"/>
          <w:spacing w:val="-3"/>
        </w:rPr>
        <w:t xml:space="preserve"> </w:t>
      </w:r>
      <w:r>
        <w:rPr>
          <w:color w:val="231F20"/>
        </w:rPr>
        <w:t>and</w:t>
      </w:r>
      <w:r>
        <w:rPr>
          <w:color w:val="231F20"/>
          <w:spacing w:val="-3"/>
        </w:rPr>
        <w:t xml:space="preserve"> </w:t>
      </w:r>
      <w:r>
        <w:rPr>
          <w:color w:val="231F20"/>
        </w:rPr>
        <w:t>development of</w:t>
      </w:r>
      <w:r>
        <w:rPr>
          <w:color w:val="231F20"/>
          <w:spacing w:val="-4"/>
        </w:rPr>
        <w:t xml:space="preserve"> </w:t>
      </w:r>
      <w:r>
        <w:rPr>
          <w:color w:val="231F20"/>
        </w:rPr>
        <w:t>ACCU Scheme methods. The methods combine First Nations land management knowledge</w:t>
      </w:r>
    </w:p>
    <w:p w14:paraId="5F25017C" w14:textId="77777777" w:rsidR="003E1B64" w:rsidRDefault="00775BFE">
      <w:pPr>
        <w:pStyle w:val="BodyText"/>
        <w:spacing w:before="2" w:line="249" w:lineRule="auto"/>
        <w:ind w:left="1053" w:right="1100"/>
      </w:pPr>
      <w:r>
        <w:rPr>
          <w:color w:val="231F20"/>
        </w:rPr>
        <w:t>with</w:t>
      </w:r>
      <w:r>
        <w:rPr>
          <w:color w:val="231F20"/>
          <w:spacing w:val="-3"/>
        </w:rPr>
        <w:t xml:space="preserve"> </w:t>
      </w:r>
      <w:r>
        <w:rPr>
          <w:color w:val="231F20"/>
        </w:rPr>
        <w:t>modern</w:t>
      </w:r>
      <w:r>
        <w:rPr>
          <w:color w:val="231F20"/>
          <w:spacing w:val="-3"/>
        </w:rPr>
        <w:t xml:space="preserve"> </w:t>
      </w:r>
      <w:r>
        <w:rPr>
          <w:color w:val="231F20"/>
        </w:rPr>
        <w:t>science,</w:t>
      </w:r>
      <w:r>
        <w:rPr>
          <w:color w:val="231F20"/>
          <w:spacing w:val="-3"/>
        </w:rPr>
        <w:t xml:space="preserve"> </w:t>
      </w:r>
      <w:r>
        <w:rPr>
          <w:color w:val="231F20"/>
        </w:rPr>
        <w:t>satellite</w:t>
      </w:r>
      <w:r>
        <w:rPr>
          <w:color w:val="231F20"/>
          <w:spacing w:val="-3"/>
        </w:rPr>
        <w:t xml:space="preserve"> </w:t>
      </w:r>
      <w:r>
        <w:rPr>
          <w:color w:val="231F20"/>
        </w:rPr>
        <w:t>monitoring</w:t>
      </w:r>
      <w:r>
        <w:rPr>
          <w:color w:val="231F20"/>
          <w:spacing w:val="-3"/>
        </w:rPr>
        <w:t xml:space="preserve"> </w:t>
      </w:r>
      <w:r>
        <w:rPr>
          <w:color w:val="231F20"/>
        </w:rPr>
        <w:t>and</w:t>
      </w:r>
      <w:r>
        <w:rPr>
          <w:color w:val="231F20"/>
          <w:spacing w:val="-3"/>
        </w:rPr>
        <w:t xml:space="preserve"> </w:t>
      </w:r>
      <w:r>
        <w:rPr>
          <w:color w:val="231F20"/>
        </w:rPr>
        <w:t>carbon</w:t>
      </w:r>
      <w:r>
        <w:rPr>
          <w:color w:val="231F20"/>
          <w:spacing w:val="-3"/>
        </w:rPr>
        <w:t xml:space="preserve"> </w:t>
      </w:r>
      <w:r>
        <w:rPr>
          <w:color w:val="231F20"/>
        </w:rPr>
        <w:t>accounting</w:t>
      </w:r>
      <w:r>
        <w:rPr>
          <w:color w:val="231F20"/>
          <w:spacing w:val="-3"/>
        </w:rPr>
        <w:t xml:space="preserve"> </w:t>
      </w:r>
      <w:r>
        <w:rPr>
          <w:color w:val="231F20"/>
        </w:rPr>
        <w:t>tools</w:t>
      </w:r>
      <w:r>
        <w:rPr>
          <w:color w:val="231F20"/>
          <w:spacing w:val="-3"/>
        </w:rPr>
        <w:t xml:space="preserve"> </w:t>
      </w:r>
      <w:r>
        <w:rPr>
          <w:color w:val="231F20"/>
        </w:rPr>
        <w:t>to</w:t>
      </w:r>
      <w:r>
        <w:rPr>
          <w:color w:val="231F20"/>
          <w:spacing w:val="-3"/>
        </w:rPr>
        <w:t xml:space="preserve"> </w:t>
      </w:r>
      <w:r>
        <w:rPr>
          <w:color w:val="231F20"/>
        </w:rPr>
        <w:t>estimate</w:t>
      </w:r>
      <w:r>
        <w:rPr>
          <w:color w:val="231F20"/>
          <w:spacing w:val="-3"/>
        </w:rPr>
        <w:t xml:space="preserve"> </w:t>
      </w:r>
      <w:r>
        <w:rPr>
          <w:color w:val="231F20"/>
        </w:rPr>
        <w:t>abatement</w:t>
      </w:r>
      <w:r>
        <w:rPr>
          <w:color w:val="231F20"/>
          <w:spacing w:val="-3"/>
        </w:rPr>
        <w:t xml:space="preserve"> </w:t>
      </w:r>
      <w:r>
        <w:rPr>
          <w:color w:val="231F20"/>
        </w:rPr>
        <w:t>from strategic early dry season burning.</w:t>
      </w:r>
    </w:p>
    <w:p w14:paraId="5F25017D" w14:textId="77777777" w:rsidR="003E1B64" w:rsidRDefault="00775BFE">
      <w:pPr>
        <w:pStyle w:val="BodyText"/>
        <w:spacing w:before="229" w:line="249" w:lineRule="auto"/>
        <w:ind w:left="1053" w:right="1100"/>
      </w:pPr>
      <w:r>
        <w:rPr>
          <w:color w:val="231F20"/>
        </w:rPr>
        <w:t>The</w:t>
      </w:r>
      <w:r>
        <w:rPr>
          <w:color w:val="231F20"/>
          <w:spacing w:val="-6"/>
        </w:rPr>
        <w:t xml:space="preserve"> </w:t>
      </w:r>
      <w:r>
        <w:rPr>
          <w:color w:val="231F20"/>
        </w:rPr>
        <w:t>West</w:t>
      </w:r>
      <w:r>
        <w:rPr>
          <w:color w:val="231F20"/>
          <w:spacing w:val="-16"/>
        </w:rPr>
        <w:t xml:space="preserve"> </w:t>
      </w:r>
      <w:r>
        <w:rPr>
          <w:color w:val="231F20"/>
        </w:rPr>
        <w:t>Arnhem</w:t>
      </w:r>
      <w:r>
        <w:rPr>
          <w:color w:val="231F20"/>
          <w:spacing w:val="-4"/>
        </w:rPr>
        <w:t xml:space="preserve"> </w:t>
      </w:r>
      <w:r>
        <w:rPr>
          <w:color w:val="231F20"/>
        </w:rPr>
        <w:t>Land</w:t>
      </w:r>
      <w:r>
        <w:rPr>
          <w:color w:val="231F20"/>
          <w:spacing w:val="-5"/>
        </w:rPr>
        <w:t xml:space="preserve"> </w:t>
      </w:r>
      <w:r>
        <w:rPr>
          <w:color w:val="231F20"/>
        </w:rPr>
        <w:t>Fire</w:t>
      </w:r>
      <w:r>
        <w:rPr>
          <w:color w:val="231F20"/>
          <w:spacing w:val="-16"/>
        </w:rPr>
        <w:t xml:space="preserve"> </w:t>
      </w:r>
      <w:r>
        <w:rPr>
          <w:color w:val="231F20"/>
        </w:rPr>
        <w:t>Abatement</w:t>
      </w:r>
      <w:r>
        <w:rPr>
          <w:color w:val="231F20"/>
          <w:spacing w:val="-4"/>
        </w:rPr>
        <w:t xml:space="preserve"> </w:t>
      </w:r>
      <w:r>
        <w:rPr>
          <w:color w:val="231F20"/>
        </w:rPr>
        <w:t>project</w:t>
      </w:r>
      <w:r>
        <w:rPr>
          <w:color w:val="231F20"/>
          <w:spacing w:val="-5"/>
        </w:rPr>
        <w:t xml:space="preserve"> </w:t>
      </w:r>
      <w:r>
        <w:rPr>
          <w:color w:val="231F20"/>
        </w:rPr>
        <w:t>in</w:t>
      </w:r>
      <w:r>
        <w:rPr>
          <w:color w:val="231F20"/>
          <w:spacing w:val="-5"/>
        </w:rPr>
        <w:t xml:space="preserve"> </w:t>
      </w:r>
      <w:r>
        <w:rPr>
          <w:color w:val="231F20"/>
        </w:rPr>
        <w:t>the</w:t>
      </w:r>
      <w:r>
        <w:rPr>
          <w:color w:val="231F20"/>
          <w:spacing w:val="-5"/>
        </w:rPr>
        <w:t xml:space="preserve"> </w:t>
      </w:r>
      <w:r>
        <w:rPr>
          <w:color w:val="231F20"/>
        </w:rPr>
        <w:t>Northern</w:t>
      </w:r>
      <w:r>
        <w:rPr>
          <w:color w:val="231F20"/>
          <w:spacing w:val="-8"/>
        </w:rPr>
        <w:t xml:space="preserve"> </w:t>
      </w:r>
      <w:r>
        <w:rPr>
          <w:color w:val="231F20"/>
        </w:rPr>
        <w:t>Territory</w:t>
      </w:r>
      <w:r>
        <w:rPr>
          <w:color w:val="231F20"/>
          <w:spacing w:val="-5"/>
        </w:rPr>
        <w:t xml:space="preserve"> </w:t>
      </w:r>
      <w:r>
        <w:rPr>
          <w:color w:val="231F20"/>
        </w:rPr>
        <w:t>was</w:t>
      </w:r>
      <w:r>
        <w:rPr>
          <w:color w:val="231F20"/>
          <w:spacing w:val="-5"/>
        </w:rPr>
        <w:t xml:space="preserve"> </w:t>
      </w:r>
      <w:r>
        <w:rPr>
          <w:color w:val="231F20"/>
        </w:rPr>
        <w:t>the</w:t>
      </w:r>
      <w:r>
        <w:rPr>
          <w:color w:val="231F20"/>
          <w:spacing w:val="-5"/>
        </w:rPr>
        <w:t xml:space="preserve"> </w:t>
      </w:r>
      <w:r>
        <w:rPr>
          <w:color w:val="231F20"/>
        </w:rPr>
        <w:t>first</w:t>
      </w:r>
      <w:r>
        <w:rPr>
          <w:color w:val="231F20"/>
          <w:spacing w:val="-5"/>
        </w:rPr>
        <w:t xml:space="preserve"> </w:t>
      </w:r>
      <w:r>
        <w:rPr>
          <w:color w:val="231F20"/>
        </w:rPr>
        <w:t>major</w:t>
      </w:r>
      <w:r>
        <w:rPr>
          <w:color w:val="231F20"/>
          <w:spacing w:val="-5"/>
        </w:rPr>
        <w:t xml:space="preserve"> </w:t>
      </w:r>
      <w:r>
        <w:rPr>
          <w:color w:val="231F20"/>
        </w:rPr>
        <w:t xml:space="preserve">example of this approach. Covering 28,000 square </w:t>
      </w:r>
      <w:proofErr w:type="spellStart"/>
      <w:r>
        <w:rPr>
          <w:color w:val="231F20"/>
        </w:rPr>
        <w:t>kilometres</w:t>
      </w:r>
      <w:proofErr w:type="spellEnd"/>
      <w:r>
        <w:rPr>
          <w:color w:val="231F20"/>
        </w:rPr>
        <w:t>, it began in 2006 and became a landscape-scale model for later savanna burning methods. The project was developed through collaboration between Traditional Owners, Indigenous ranger groups, scientists, government and industry partners. It has generated over 1.5 million</w:t>
      </w:r>
      <w:r>
        <w:rPr>
          <w:color w:val="231F20"/>
          <w:spacing w:val="-1"/>
        </w:rPr>
        <w:t xml:space="preserve"> </w:t>
      </w:r>
      <w:r>
        <w:rPr>
          <w:color w:val="231F20"/>
        </w:rPr>
        <w:t>ACCUs (ALFA, 2026).</w:t>
      </w:r>
    </w:p>
    <w:p w14:paraId="5F25017E" w14:textId="77777777" w:rsidR="003E1B64" w:rsidRDefault="00775BFE">
      <w:pPr>
        <w:pStyle w:val="BodyText"/>
        <w:spacing w:before="231" w:line="249" w:lineRule="auto"/>
        <w:ind w:left="1053" w:right="1100"/>
      </w:pPr>
      <w:r>
        <w:rPr>
          <w:color w:val="231F20"/>
        </w:rPr>
        <w:t>SFM projects are an important source of</w:t>
      </w:r>
      <w:r>
        <w:rPr>
          <w:color w:val="231F20"/>
          <w:spacing w:val="-4"/>
        </w:rPr>
        <w:t xml:space="preserve"> </w:t>
      </w:r>
      <w:r>
        <w:rPr>
          <w:color w:val="231F20"/>
        </w:rPr>
        <w:t>ACCUs, and support First Nations employment, cultural practice, biodiversity protection and ongoing care for Country. In 2022–23, First Nations fire management in the West</w:t>
      </w:r>
      <w:r>
        <w:rPr>
          <w:color w:val="231F20"/>
          <w:spacing w:val="-10"/>
        </w:rPr>
        <w:t xml:space="preserve"> </w:t>
      </w:r>
      <w:r>
        <w:rPr>
          <w:color w:val="231F20"/>
        </w:rPr>
        <w:t>Australian Kimberley region avoided over 180,000 t CO</w:t>
      </w:r>
      <w:r>
        <w:rPr>
          <w:color w:val="231F20"/>
          <w:sz w:val="16"/>
        </w:rPr>
        <w:t>2</w:t>
      </w:r>
      <w:r>
        <w:rPr>
          <w:color w:val="231F20"/>
        </w:rPr>
        <w:t>-e and continued to improve fire patterns across the region (Pollination Group, 2024). These projects provide a sustainable</w:t>
      </w:r>
      <w:r>
        <w:rPr>
          <w:color w:val="231F20"/>
          <w:spacing w:val="-3"/>
        </w:rPr>
        <w:t xml:space="preserve"> </w:t>
      </w:r>
      <w:r>
        <w:rPr>
          <w:color w:val="231F20"/>
        </w:rPr>
        <w:t>means</w:t>
      </w:r>
      <w:r>
        <w:rPr>
          <w:color w:val="231F20"/>
          <w:spacing w:val="-3"/>
        </w:rPr>
        <w:t xml:space="preserve"> </w:t>
      </w:r>
      <w:r>
        <w:rPr>
          <w:color w:val="231F20"/>
        </w:rPr>
        <w:t>for</w:t>
      </w:r>
      <w:r>
        <w:rPr>
          <w:color w:val="231F20"/>
          <w:spacing w:val="-3"/>
        </w:rPr>
        <w:t xml:space="preserve"> </w:t>
      </w:r>
      <w:r>
        <w:rPr>
          <w:color w:val="231F20"/>
        </w:rPr>
        <w:t>Indigenous</w:t>
      </w:r>
      <w:r>
        <w:rPr>
          <w:color w:val="231F20"/>
          <w:spacing w:val="-3"/>
        </w:rPr>
        <w:t xml:space="preserve"> </w:t>
      </w:r>
      <w:r>
        <w:rPr>
          <w:color w:val="231F20"/>
        </w:rPr>
        <w:t>rangers</w:t>
      </w:r>
      <w:r>
        <w:rPr>
          <w:color w:val="231F20"/>
          <w:spacing w:val="-3"/>
        </w:rPr>
        <w:t xml:space="preserve"> </w:t>
      </w:r>
      <w:r>
        <w:rPr>
          <w:color w:val="231F20"/>
        </w:rPr>
        <w:t>to</w:t>
      </w:r>
      <w:r>
        <w:rPr>
          <w:color w:val="231F20"/>
          <w:spacing w:val="-3"/>
        </w:rPr>
        <w:t xml:space="preserve"> </w:t>
      </w:r>
      <w:r>
        <w:rPr>
          <w:color w:val="231F20"/>
        </w:rPr>
        <w:t>look</w:t>
      </w:r>
      <w:r>
        <w:rPr>
          <w:color w:val="231F20"/>
          <w:spacing w:val="-3"/>
        </w:rPr>
        <w:t xml:space="preserve"> </w:t>
      </w:r>
      <w:r>
        <w:rPr>
          <w:color w:val="231F20"/>
        </w:rPr>
        <w:t>after</w:t>
      </w:r>
      <w:r>
        <w:rPr>
          <w:color w:val="231F20"/>
          <w:spacing w:val="-3"/>
        </w:rPr>
        <w:t xml:space="preserve"> </w:t>
      </w:r>
      <w:r>
        <w:rPr>
          <w:color w:val="231F20"/>
        </w:rPr>
        <w:t>Country</w:t>
      </w:r>
      <w:r>
        <w:rPr>
          <w:color w:val="231F20"/>
          <w:spacing w:val="-3"/>
        </w:rPr>
        <w:t xml:space="preserve"> </w:t>
      </w:r>
      <w:r>
        <w:rPr>
          <w:color w:val="231F20"/>
        </w:rPr>
        <w:t>and</w:t>
      </w:r>
      <w:r>
        <w:rPr>
          <w:color w:val="231F20"/>
          <w:spacing w:val="-3"/>
        </w:rPr>
        <w:t xml:space="preserve"> </w:t>
      </w:r>
      <w:r>
        <w:rPr>
          <w:color w:val="231F20"/>
        </w:rPr>
        <w:t>cultural</w:t>
      </w:r>
      <w:r>
        <w:rPr>
          <w:color w:val="231F20"/>
          <w:spacing w:val="-3"/>
        </w:rPr>
        <w:t xml:space="preserve"> </w:t>
      </w:r>
      <w:r>
        <w:rPr>
          <w:color w:val="231F20"/>
        </w:rPr>
        <w:t>values</w:t>
      </w:r>
      <w:r>
        <w:rPr>
          <w:color w:val="231F20"/>
          <w:spacing w:val="-3"/>
        </w:rPr>
        <w:t xml:space="preserve"> </w:t>
      </w:r>
      <w:r>
        <w:rPr>
          <w:color w:val="231F20"/>
        </w:rPr>
        <w:t>(Kimberley</w:t>
      </w:r>
      <w:r>
        <w:rPr>
          <w:color w:val="231F20"/>
          <w:spacing w:val="-3"/>
        </w:rPr>
        <w:t xml:space="preserve"> </w:t>
      </w:r>
      <w:r>
        <w:rPr>
          <w:color w:val="231F20"/>
        </w:rPr>
        <w:t>Land Council, 2024).</w:t>
      </w:r>
    </w:p>
    <w:p w14:paraId="5F25017F" w14:textId="77777777" w:rsidR="003E1B64" w:rsidRDefault="00775BFE">
      <w:pPr>
        <w:pStyle w:val="BodyText"/>
        <w:spacing w:before="232" w:line="249" w:lineRule="auto"/>
        <w:ind w:left="1053" w:right="1100"/>
      </w:pPr>
      <w:r>
        <w:rPr>
          <w:color w:val="231F20"/>
        </w:rPr>
        <w:t>The</w:t>
      </w:r>
      <w:r>
        <w:rPr>
          <w:color w:val="231F20"/>
          <w:spacing w:val="-5"/>
        </w:rPr>
        <w:t xml:space="preserve"> </w:t>
      </w:r>
      <w:r>
        <w:rPr>
          <w:color w:val="231F20"/>
        </w:rPr>
        <w:t>SFM</w:t>
      </w:r>
      <w:r>
        <w:rPr>
          <w:color w:val="231F20"/>
          <w:spacing w:val="-5"/>
        </w:rPr>
        <w:t xml:space="preserve"> </w:t>
      </w:r>
      <w:r>
        <w:rPr>
          <w:color w:val="231F20"/>
        </w:rPr>
        <w:t>experience</w:t>
      </w:r>
      <w:r>
        <w:rPr>
          <w:color w:val="231F20"/>
          <w:spacing w:val="-5"/>
        </w:rPr>
        <w:t xml:space="preserve"> </w:t>
      </w:r>
      <w:r>
        <w:rPr>
          <w:color w:val="231F20"/>
        </w:rPr>
        <w:t>also</w:t>
      </w:r>
      <w:r>
        <w:rPr>
          <w:color w:val="231F20"/>
          <w:spacing w:val="-5"/>
        </w:rPr>
        <w:t xml:space="preserve"> </w:t>
      </w:r>
      <w:r>
        <w:rPr>
          <w:color w:val="231F20"/>
        </w:rPr>
        <w:t>shows</w:t>
      </w:r>
      <w:r>
        <w:rPr>
          <w:color w:val="231F20"/>
          <w:spacing w:val="-5"/>
        </w:rPr>
        <w:t xml:space="preserve"> </w:t>
      </w:r>
      <w:r>
        <w:rPr>
          <w:color w:val="231F20"/>
        </w:rPr>
        <w:t>why</w:t>
      </w:r>
      <w:r>
        <w:rPr>
          <w:color w:val="231F20"/>
          <w:spacing w:val="-5"/>
        </w:rPr>
        <w:t xml:space="preserve"> </w:t>
      </w:r>
      <w:r>
        <w:rPr>
          <w:color w:val="231F20"/>
        </w:rPr>
        <w:t>method</w:t>
      </w:r>
      <w:r>
        <w:rPr>
          <w:color w:val="231F20"/>
          <w:spacing w:val="-5"/>
        </w:rPr>
        <w:t xml:space="preserve"> </w:t>
      </w:r>
      <w:r>
        <w:rPr>
          <w:color w:val="231F20"/>
        </w:rPr>
        <w:t>development</w:t>
      </w:r>
      <w:r>
        <w:rPr>
          <w:color w:val="231F20"/>
          <w:spacing w:val="-5"/>
        </w:rPr>
        <w:t xml:space="preserve"> </w:t>
      </w:r>
      <w:r>
        <w:rPr>
          <w:color w:val="231F20"/>
        </w:rPr>
        <w:t>processes</w:t>
      </w:r>
      <w:r>
        <w:rPr>
          <w:color w:val="231F20"/>
          <w:spacing w:val="-5"/>
        </w:rPr>
        <w:t xml:space="preserve"> </w:t>
      </w:r>
      <w:r>
        <w:rPr>
          <w:color w:val="231F20"/>
        </w:rPr>
        <w:t>benefit</w:t>
      </w:r>
      <w:r>
        <w:rPr>
          <w:color w:val="231F20"/>
          <w:spacing w:val="-5"/>
        </w:rPr>
        <w:t xml:space="preserve"> </w:t>
      </w:r>
      <w:r>
        <w:rPr>
          <w:color w:val="231F20"/>
        </w:rPr>
        <w:t>from</w:t>
      </w:r>
      <w:r>
        <w:rPr>
          <w:color w:val="231F20"/>
          <w:spacing w:val="-5"/>
        </w:rPr>
        <w:t xml:space="preserve"> </w:t>
      </w:r>
      <w:r>
        <w:rPr>
          <w:color w:val="231F20"/>
        </w:rPr>
        <w:t>early,</w:t>
      </w:r>
      <w:r>
        <w:rPr>
          <w:color w:val="231F20"/>
          <w:spacing w:val="-5"/>
        </w:rPr>
        <w:t xml:space="preserve"> </w:t>
      </w:r>
      <w:r>
        <w:rPr>
          <w:color w:val="231F20"/>
        </w:rPr>
        <w:t>sustained engagement with people who hold practical, scientific and place-based knowledge of the activity being credited. In this case, engagement supported methods that reduce emissions while enabling ongoing land management practices with cultural, environmental and community benefits.</w:t>
      </w:r>
    </w:p>
    <w:p w14:paraId="5F250180" w14:textId="77777777" w:rsidR="003E1B64" w:rsidRDefault="003E1B64">
      <w:pPr>
        <w:pStyle w:val="BodyText"/>
        <w:rPr>
          <w:sz w:val="20"/>
        </w:rPr>
      </w:pPr>
    </w:p>
    <w:p w14:paraId="5F250181" w14:textId="77777777" w:rsidR="003E1B64" w:rsidRDefault="003E1B64">
      <w:pPr>
        <w:pStyle w:val="BodyText"/>
        <w:spacing w:before="95"/>
        <w:rPr>
          <w:sz w:val="20"/>
        </w:rPr>
      </w:pPr>
    </w:p>
    <w:p w14:paraId="5F250182" w14:textId="77777777" w:rsidR="003E1B64" w:rsidRDefault="003E1B64">
      <w:pPr>
        <w:pStyle w:val="BodyText"/>
        <w:rPr>
          <w:sz w:val="20"/>
        </w:rPr>
        <w:sectPr w:rsidR="003E1B64">
          <w:pgSz w:w="11910" w:h="16840"/>
          <w:pgMar w:top="960" w:right="0" w:bottom="600" w:left="0" w:header="458" w:footer="408" w:gutter="0"/>
          <w:cols w:space="720"/>
        </w:sectPr>
      </w:pPr>
    </w:p>
    <w:p w14:paraId="5F250183" w14:textId="77777777" w:rsidR="003E1B64" w:rsidRDefault="00775BFE">
      <w:pPr>
        <w:pStyle w:val="BodyText"/>
        <w:spacing w:before="93" w:line="249" w:lineRule="auto"/>
        <w:ind w:left="826" w:right="327"/>
      </w:pPr>
      <w:r>
        <w:rPr>
          <w:color w:val="231F20"/>
        </w:rPr>
        <w:t>Updates made to SFM methods in 2026 were informed through deep consultation with First Nations groups. These updated methods</w:t>
      </w:r>
      <w:r>
        <w:rPr>
          <w:color w:val="231F20"/>
          <w:spacing w:val="40"/>
        </w:rPr>
        <w:t xml:space="preserve"> </w:t>
      </w:r>
      <w:r>
        <w:rPr>
          <w:color w:val="231F20"/>
        </w:rPr>
        <w:t>better</w:t>
      </w:r>
      <w:r>
        <w:rPr>
          <w:color w:val="231F20"/>
          <w:spacing w:val="-3"/>
        </w:rPr>
        <w:t xml:space="preserve"> </w:t>
      </w:r>
      <w:r>
        <w:rPr>
          <w:color w:val="231F20"/>
        </w:rPr>
        <w:t>incorporate</w:t>
      </w:r>
      <w:r>
        <w:rPr>
          <w:color w:val="231F20"/>
          <w:spacing w:val="-3"/>
        </w:rPr>
        <w:t xml:space="preserve"> </w:t>
      </w:r>
      <w:r>
        <w:rPr>
          <w:color w:val="231F20"/>
        </w:rPr>
        <w:t>First</w:t>
      </w:r>
      <w:r>
        <w:rPr>
          <w:color w:val="231F20"/>
          <w:spacing w:val="-3"/>
        </w:rPr>
        <w:t xml:space="preserve"> </w:t>
      </w:r>
      <w:r>
        <w:rPr>
          <w:color w:val="231F20"/>
        </w:rPr>
        <w:t>Nations</w:t>
      </w:r>
      <w:r>
        <w:rPr>
          <w:color w:val="231F20"/>
          <w:spacing w:val="-3"/>
        </w:rPr>
        <w:t xml:space="preserve"> </w:t>
      </w:r>
      <w:r>
        <w:rPr>
          <w:color w:val="231F20"/>
        </w:rPr>
        <w:t>knowledge</w:t>
      </w:r>
      <w:r>
        <w:rPr>
          <w:color w:val="231F20"/>
          <w:spacing w:val="-3"/>
        </w:rPr>
        <w:t xml:space="preserve"> </w:t>
      </w:r>
      <w:r>
        <w:rPr>
          <w:color w:val="231F20"/>
        </w:rPr>
        <w:t>and reflect advances in measurement approaches by crediting carbon stored in living biomass and standing dead wood, alongside avoided emissions</w:t>
      </w:r>
      <w:r>
        <w:rPr>
          <w:color w:val="231F20"/>
          <w:spacing w:val="-13"/>
        </w:rPr>
        <w:t xml:space="preserve"> </w:t>
      </w:r>
      <w:r>
        <w:rPr>
          <w:color w:val="231F20"/>
        </w:rPr>
        <w:t>(DCCEEW,</w:t>
      </w:r>
      <w:r>
        <w:rPr>
          <w:color w:val="231F20"/>
          <w:spacing w:val="-13"/>
        </w:rPr>
        <w:t xml:space="preserve"> </w:t>
      </w:r>
      <w:r>
        <w:rPr>
          <w:color w:val="231F20"/>
        </w:rPr>
        <w:t>2026a,</w:t>
      </w:r>
      <w:r>
        <w:rPr>
          <w:color w:val="231F20"/>
          <w:spacing w:val="-13"/>
        </w:rPr>
        <w:t xml:space="preserve"> </w:t>
      </w:r>
      <w:r>
        <w:rPr>
          <w:color w:val="231F20"/>
        </w:rPr>
        <w:t>2026c).</w:t>
      </w:r>
      <w:r>
        <w:rPr>
          <w:color w:val="231F20"/>
          <w:spacing w:val="-13"/>
        </w:rPr>
        <w:t xml:space="preserve"> </w:t>
      </w:r>
      <w:r>
        <w:rPr>
          <w:color w:val="231F20"/>
        </w:rPr>
        <w:t>Previous</w:t>
      </w:r>
    </w:p>
    <w:p w14:paraId="5F250184" w14:textId="77777777" w:rsidR="003E1B64" w:rsidRDefault="00775BFE">
      <w:pPr>
        <w:pStyle w:val="BodyText"/>
        <w:spacing w:before="7" w:line="249" w:lineRule="auto"/>
        <w:ind w:left="826"/>
      </w:pPr>
      <w:r>
        <w:rPr>
          <w:color w:val="231F20"/>
        </w:rPr>
        <w:t>emissions-avoidance-only and the sequestration-and-emissions-avoidance methods were updated (DCCEEW, 2026h). The new methods are expected to increase</w:t>
      </w:r>
      <w:r>
        <w:rPr>
          <w:color w:val="231F20"/>
          <w:spacing w:val="-11"/>
        </w:rPr>
        <w:t xml:space="preserve"> </w:t>
      </w:r>
      <w:r>
        <w:rPr>
          <w:color w:val="231F20"/>
        </w:rPr>
        <w:t>ACCU supply, with forecasts anticipating</w:t>
      </w:r>
      <w:r>
        <w:rPr>
          <w:color w:val="231F20"/>
          <w:spacing w:val="-12"/>
        </w:rPr>
        <w:t xml:space="preserve"> </w:t>
      </w:r>
      <w:r>
        <w:rPr>
          <w:color w:val="231F20"/>
        </w:rPr>
        <w:t>annual</w:t>
      </w:r>
      <w:r>
        <w:rPr>
          <w:color w:val="231F20"/>
          <w:spacing w:val="-16"/>
        </w:rPr>
        <w:t xml:space="preserve"> </w:t>
      </w:r>
      <w:r>
        <w:rPr>
          <w:color w:val="231F20"/>
        </w:rPr>
        <w:t>ACCU</w:t>
      </w:r>
      <w:r>
        <w:rPr>
          <w:color w:val="231F20"/>
          <w:spacing w:val="-8"/>
        </w:rPr>
        <w:t xml:space="preserve"> </w:t>
      </w:r>
      <w:r>
        <w:rPr>
          <w:color w:val="231F20"/>
        </w:rPr>
        <w:t>issuance</w:t>
      </w:r>
      <w:r>
        <w:rPr>
          <w:color w:val="231F20"/>
          <w:spacing w:val="-9"/>
        </w:rPr>
        <w:t xml:space="preserve"> </w:t>
      </w:r>
      <w:r>
        <w:rPr>
          <w:color w:val="231F20"/>
        </w:rPr>
        <w:t>could</w:t>
      </w:r>
      <w:r>
        <w:rPr>
          <w:color w:val="231F20"/>
          <w:spacing w:val="-9"/>
        </w:rPr>
        <w:t xml:space="preserve"> </w:t>
      </w:r>
      <w:r>
        <w:rPr>
          <w:color w:val="231F20"/>
        </w:rPr>
        <w:t>increase from</w:t>
      </w:r>
      <w:r>
        <w:rPr>
          <w:color w:val="231F20"/>
          <w:spacing w:val="-4"/>
        </w:rPr>
        <w:t xml:space="preserve"> </w:t>
      </w:r>
      <w:r>
        <w:rPr>
          <w:color w:val="231F20"/>
        </w:rPr>
        <w:t>1.6</w:t>
      </w:r>
      <w:r>
        <w:rPr>
          <w:color w:val="231F20"/>
          <w:spacing w:val="-3"/>
        </w:rPr>
        <w:t xml:space="preserve"> </w:t>
      </w:r>
      <w:r>
        <w:rPr>
          <w:color w:val="231F20"/>
        </w:rPr>
        <w:t>million</w:t>
      </w:r>
      <w:r>
        <w:rPr>
          <w:color w:val="231F20"/>
          <w:spacing w:val="-3"/>
        </w:rPr>
        <w:t xml:space="preserve"> </w:t>
      </w:r>
      <w:r>
        <w:rPr>
          <w:color w:val="231F20"/>
        </w:rPr>
        <w:t>in</w:t>
      </w:r>
      <w:r>
        <w:rPr>
          <w:color w:val="231F20"/>
          <w:spacing w:val="-3"/>
        </w:rPr>
        <w:t xml:space="preserve"> </w:t>
      </w:r>
      <w:r>
        <w:rPr>
          <w:color w:val="231F20"/>
        </w:rPr>
        <w:t>compliance</w:t>
      </w:r>
      <w:r>
        <w:rPr>
          <w:color w:val="231F20"/>
          <w:spacing w:val="-3"/>
        </w:rPr>
        <w:t xml:space="preserve"> </w:t>
      </w:r>
      <w:r>
        <w:rPr>
          <w:color w:val="231F20"/>
        </w:rPr>
        <w:t>year</w:t>
      </w:r>
      <w:r>
        <w:rPr>
          <w:color w:val="231F20"/>
          <w:spacing w:val="-3"/>
        </w:rPr>
        <w:t xml:space="preserve"> </w:t>
      </w:r>
      <w:r>
        <w:rPr>
          <w:color w:val="231F20"/>
        </w:rPr>
        <w:t>2024–25</w:t>
      </w:r>
      <w:r>
        <w:rPr>
          <w:color w:val="231F20"/>
          <w:spacing w:val="-3"/>
        </w:rPr>
        <w:t xml:space="preserve"> </w:t>
      </w:r>
      <w:r>
        <w:rPr>
          <w:color w:val="231F20"/>
        </w:rPr>
        <w:t>to</w:t>
      </w:r>
      <w:r>
        <w:rPr>
          <w:color w:val="231F20"/>
          <w:spacing w:val="-3"/>
        </w:rPr>
        <w:t xml:space="preserve"> </w:t>
      </w:r>
      <w:r>
        <w:rPr>
          <w:color w:val="231F20"/>
          <w:spacing w:val="-5"/>
        </w:rPr>
        <w:t>4.4</w:t>
      </w:r>
    </w:p>
    <w:p w14:paraId="5F250185" w14:textId="77777777" w:rsidR="003E1B64" w:rsidRDefault="00775BFE">
      <w:pPr>
        <w:pStyle w:val="BodyText"/>
        <w:spacing w:before="5"/>
        <w:ind w:left="826"/>
      </w:pPr>
      <w:r>
        <w:rPr>
          <w:color w:val="231F20"/>
        </w:rPr>
        <w:t>million</w:t>
      </w:r>
      <w:r>
        <w:rPr>
          <w:color w:val="231F20"/>
          <w:spacing w:val="-4"/>
        </w:rPr>
        <w:t xml:space="preserve"> </w:t>
      </w:r>
      <w:r>
        <w:rPr>
          <w:color w:val="231F20"/>
        </w:rPr>
        <w:t>in</w:t>
      </w:r>
      <w:r>
        <w:rPr>
          <w:color w:val="231F20"/>
          <w:spacing w:val="-3"/>
        </w:rPr>
        <w:t xml:space="preserve"> </w:t>
      </w:r>
      <w:r>
        <w:rPr>
          <w:color w:val="231F20"/>
        </w:rPr>
        <w:t>2029–30</w:t>
      </w:r>
      <w:r>
        <w:rPr>
          <w:color w:val="231F20"/>
          <w:spacing w:val="-3"/>
        </w:rPr>
        <w:t xml:space="preserve"> </w:t>
      </w:r>
      <w:r>
        <w:rPr>
          <w:color w:val="231F20"/>
        </w:rPr>
        <w:t>(</w:t>
      </w:r>
      <w:proofErr w:type="spellStart"/>
      <w:r>
        <w:rPr>
          <w:color w:val="231F20"/>
        </w:rPr>
        <w:t>Reputex</w:t>
      </w:r>
      <w:proofErr w:type="spellEnd"/>
      <w:r>
        <w:rPr>
          <w:color w:val="231F20"/>
        </w:rPr>
        <w:t>,</w:t>
      </w:r>
      <w:r>
        <w:rPr>
          <w:color w:val="231F20"/>
          <w:spacing w:val="-3"/>
        </w:rPr>
        <w:t xml:space="preserve"> </w:t>
      </w:r>
      <w:r>
        <w:rPr>
          <w:color w:val="231F20"/>
          <w:spacing w:val="-2"/>
        </w:rPr>
        <w:t>2026).</w:t>
      </w:r>
    </w:p>
    <w:p w14:paraId="5F250186" w14:textId="77777777" w:rsidR="003E1B64" w:rsidRDefault="00775BFE">
      <w:pPr>
        <w:pStyle w:val="BodyText"/>
        <w:spacing w:before="93" w:line="249" w:lineRule="auto"/>
        <w:ind w:left="351" w:right="1002"/>
      </w:pPr>
      <w:r>
        <w:br w:type="column"/>
      </w:r>
      <w:r>
        <w:rPr>
          <w:color w:val="231F20"/>
        </w:rPr>
        <w:t>The Authority has previously recommended improving</w:t>
      </w:r>
      <w:r>
        <w:rPr>
          <w:color w:val="231F20"/>
          <w:spacing w:val="-8"/>
        </w:rPr>
        <w:t xml:space="preserve"> </w:t>
      </w:r>
      <w:r>
        <w:rPr>
          <w:color w:val="231F20"/>
        </w:rPr>
        <w:t>First</w:t>
      </w:r>
      <w:r>
        <w:rPr>
          <w:color w:val="231F20"/>
          <w:spacing w:val="-6"/>
        </w:rPr>
        <w:t xml:space="preserve"> </w:t>
      </w:r>
      <w:r>
        <w:rPr>
          <w:color w:val="231F20"/>
        </w:rPr>
        <w:t>Nations</w:t>
      </w:r>
      <w:r>
        <w:rPr>
          <w:color w:val="231F20"/>
          <w:spacing w:val="-6"/>
        </w:rPr>
        <w:t xml:space="preserve"> </w:t>
      </w:r>
      <w:r>
        <w:rPr>
          <w:color w:val="231F20"/>
        </w:rPr>
        <w:t>participation</w:t>
      </w:r>
      <w:r>
        <w:rPr>
          <w:color w:val="231F20"/>
          <w:spacing w:val="-6"/>
        </w:rPr>
        <w:t xml:space="preserve"> </w:t>
      </w:r>
      <w:r>
        <w:rPr>
          <w:color w:val="231F20"/>
        </w:rPr>
        <w:t>in</w:t>
      </w:r>
      <w:r>
        <w:rPr>
          <w:color w:val="231F20"/>
          <w:spacing w:val="-6"/>
        </w:rPr>
        <w:t xml:space="preserve"> </w:t>
      </w:r>
      <w:r>
        <w:rPr>
          <w:color w:val="231F20"/>
        </w:rPr>
        <w:t>the</w:t>
      </w:r>
      <w:r>
        <w:rPr>
          <w:color w:val="231F20"/>
          <w:spacing w:val="-16"/>
        </w:rPr>
        <w:t xml:space="preserve"> </w:t>
      </w:r>
      <w:r>
        <w:rPr>
          <w:color w:val="231F20"/>
        </w:rPr>
        <w:t>ACCU Scheme by:</w:t>
      </w:r>
    </w:p>
    <w:p w14:paraId="5F250187" w14:textId="77777777" w:rsidR="003E1B64" w:rsidRDefault="00775BFE" w:rsidP="004A57D6">
      <w:pPr>
        <w:pStyle w:val="ListParagraph"/>
        <w:numPr>
          <w:ilvl w:val="0"/>
          <w:numId w:val="27"/>
        </w:numPr>
        <w:tabs>
          <w:tab w:val="left" w:pos="577"/>
        </w:tabs>
        <w:spacing w:line="249" w:lineRule="auto"/>
        <w:ind w:right="1545"/>
      </w:pPr>
      <w:r>
        <w:rPr>
          <w:color w:val="231F20"/>
        </w:rPr>
        <w:t>building</w:t>
      </w:r>
      <w:r>
        <w:rPr>
          <w:color w:val="231F20"/>
          <w:spacing w:val="-7"/>
        </w:rPr>
        <w:t xml:space="preserve"> </w:t>
      </w:r>
      <w:r>
        <w:rPr>
          <w:color w:val="231F20"/>
        </w:rPr>
        <w:t>capability</w:t>
      </w:r>
      <w:r>
        <w:rPr>
          <w:color w:val="231F20"/>
          <w:spacing w:val="-7"/>
        </w:rPr>
        <w:t xml:space="preserve"> </w:t>
      </w:r>
      <w:r>
        <w:rPr>
          <w:color w:val="231F20"/>
        </w:rPr>
        <w:t>for</w:t>
      </w:r>
      <w:r>
        <w:rPr>
          <w:color w:val="231F20"/>
          <w:spacing w:val="-7"/>
        </w:rPr>
        <w:t xml:space="preserve"> </w:t>
      </w:r>
      <w:r>
        <w:rPr>
          <w:color w:val="231F20"/>
        </w:rPr>
        <w:t>equitable</w:t>
      </w:r>
      <w:r>
        <w:rPr>
          <w:color w:val="231F20"/>
          <w:spacing w:val="-7"/>
        </w:rPr>
        <w:t xml:space="preserve"> </w:t>
      </w:r>
      <w:r>
        <w:rPr>
          <w:color w:val="231F20"/>
        </w:rPr>
        <w:t>access</w:t>
      </w:r>
      <w:r>
        <w:rPr>
          <w:color w:val="231F20"/>
          <w:spacing w:val="-7"/>
        </w:rPr>
        <w:t xml:space="preserve"> </w:t>
      </w:r>
      <w:r>
        <w:rPr>
          <w:color w:val="231F20"/>
        </w:rPr>
        <w:t>to carbon markets</w:t>
      </w:r>
    </w:p>
    <w:p w14:paraId="5F250188" w14:textId="77777777" w:rsidR="003E1B64" w:rsidRDefault="00775BFE" w:rsidP="004A57D6">
      <w:pPr>
        <w:pStyle w:val="ListParagraph"/>
        <w:numPr>
          <w:ilvl w:val="0"/>
          <w:numId w:val="27"/>
        </w:numPr>
        <w:tabs>
          <w:tab w:val="left" w:pos="577"/>
        </w:tabs>
        <w:spacing w:before="115" w:line="249" w:lineRule="auto"/>
        <w:ind w:right="1912"/>
      </w:pPr>
      <w:r>
        <w:rPr>
          <w:color w:val="231F20"/>
        </w:rPr>
        <w:t>increasing</w:t>
      </w:r>
      <w:r>
        <w:rPr>
          <w:color w:val="231F20"/>
          <w:spacing w:val="-9"/>
        </w:rPr>
        <w:t xml:space="preserve"> </w:t>
      </w:r>
      <w:r>
        <w:rPr>
          <w:color w:val="231F20"/>
        </w:rPr>
        <w:t>resourcing</w:t>
      </w:r>
      <w:r>
        <w:rPr>
          <w:color w:val="231F20"/>
          <w:spacing w:val="-9"/>
        </w:rPr>
        <w:t xml:space="preserve"> </w:t>
      </w:r>
      <w:r>
        <w:rPr>
          <w:color w:val="231F20"/>
        </w:rPr>
        <w:t>to</w:t>
      </w:r>
      <w:r>
        <w:rPr>
          <w:color w:val="231F20"/>
          <w:spacing w:val="-9"/>
        </w:rPr>
        <w:t xml:space="preserve"> </w:t>
      </w:r>
      <w:r>
        <w:rPr>
          <w:color w:val="231F20"/>
        </w:rPr>
        <w:t>First</w:t>
      </w:r>
      <w:r>
        <w:rPr>
          <w:color w:val="231F20"/>
          <w:spacing w:val="-9"/>
        </w:rPr>
        <w:t xml:space="preserve"> </w:t>
      </w:r>
      <w:r>
        <w:rPr>
          <w:color w:val="231F20"/>
        </w:rPr>
        <w:t xml:space="preserve">Nations </w:t>
      </w:r>
      <w:proofErr w:type="spellStart"/>
      <w:r>
        <w:rPr>
          <w:color w:val="231F20"/>
          <w:spacing w:val="-2"/>
        </w:rPr>
        <w:t>organisations</w:t>
      </w:r>
      <w:proofErr w:type="spellEnd"/>
    </w:p>
    <w:p w14:paraId="5F250189" w14:textId="77777777" w:rsidR="003E1B64" w:rsidRDefault="00775BFE" w:rsidP="004A57D6">
      <w:pPr>
        <w:pStyle w:val="ListParagraph"/>
        <w:numPr>
          <w:ilvl w:val="0"/>
          <w:numId w:val="27"/>
        </w:numPr>
        <w:tabs>
          <w:tab w:val="left" w:pos="577"/>
        </w:tabs>
        <w:spacing w:before="115" w:line="249" w:lineRule="auto"/>
        <w:ind w:right="1240"/>
      </w:pPr>
      <w:r>
        <w:rPr>
          <w:color w:val="231F20"/>
        </w:rPr>
        <w:t>supporting</w:t>
      </w:r>
      <w:r>
        <w:rPr>
          <w:color w:val="231F20"/>
          <w:spacing w:val="-7"/>
        </w:rPr>
        <w:t xml:space="preserve"> </w:t>
      </w:r>
      <w:r>
        <w:rPr>
          <w:color w:val="231F20"/>
        </w:rPr>
        <w:t>start-up</w:t>
      </w:r>
      <w:r>
        <w:rPr>
          <w:color w:val="231F20"/>
          <w:spacing w:val="-7"/>
        </w:rPr>
        <w:t xml:space="preserve"> </w:t>
      </w:r>
      <w:r>
        <w:rPr>
          <w:color w:val="231F20"/>
        </w:rPr>
        <w:t>funding</w:t>
      </w:r>
      <w:r>
        <w:rPr>
          <w:color w:val="231F20"/>
          <w:spacing w:val="-7"/>
        </w:rPr>
        <w:t xml:space="preserve"> </w:t>
      </w:r>
      <w:r>
        <w:rPr>
          <w:color w:val="231F20"/>
        </w:rPr>
        <w:t>for</w:t>
      </w:r>
      <w:r>
        <w:rPr>
          <w:color w:val="231F20"/>
          <w:spacing w:val="-7"/>
        </w:rPr>
        <w:t xml:space="preserve"> </w:t>
      </w:r>
      <w:r>
        <w:rPr>
          <w:color w:val="231F20"/>
        </w:rPr>
        <w:t>First</w:t>
      </w:r>
      <w:r>
        <w:rPr>
          <w:color w:val="231F20"/>
          <w:spacing w:val="-7"/>
        </w:rPr>
        <w:t xml:space="preserve"> </w:t>
      </w:r>
      <w:r>
        <w:rPr>
          <w:color w:val="231F20"/>
        </w:rPr>
        <w:t xml:space="preserve">Nations-led projects and supporting First Nations participation in method development (CCA, </w:t>
      </w:r>
      <w:r>
        <w:rPr>
          <w:color w:val="231F20"/>
          <w:spacing w:val="-2"/>
        </w:rPr>
        <w:t>2023).</w:t>
      </w:r>
    </w:p>
    <w:p w14:paraId="5F25018A" w14:textId="77777777" w:rsidR="003E1B64" w:rsidRDefault="003E1B64">
      <w:pPr>
        <w:pStyle w:val="ListParagraph"/>
        <w:spacing w:line="249" w:lineRule="auto"/>
        <w:sectPr w:rsidR="003E1B64">
          <w:type w:val="continuous"/>
          <w:pgSz w:w="11910" w:h="16840"/>
          <w:pgMar w:top="1000" w:right="0" w:bottom="280" w:left="0" w:header="458" w:footer="408" w:gutter="0"/>
          <w:cols w:num="2" w:space="720" w:equalWidth="0">
            <w:col w:w="5742" w:space="40"/>
            <w:col w:w="6128"/>
          </w:cols>
        </w:sectPr>
      </w:pPr>
    </w:p>
    <w:p w14:paraId="5F25018B" w14:textId="77777777" w:rsidR="003E1B64" w:rsidRDefault="003E1B64">
      <w:pPr>
        <w:pStyle w:val="BodyText"/>
        <w:spacing w:before="176"/>
        <w:rPr>
          <w:sz w:val="20"/>
        </w:rPr>
      </w:pPr>
    </w:p>
    <w:p w14:paraId="5F25018C" w14:textId="77777777" w:rsidR="003E1B64" w:rsidRDefault="003E1B64">
      <w:pPr>
        <w:pStyle w:val="BodyText"/>
        <w:rPr>
          <w:sz w:val="20"/>
        </w:rPr>
        <w:sectPr w:rsidR="003E1B64">
          <w:pgSz w:w="11910" w:h="16840"/>
          <w:pgMar w:top="960" w:right="0" w:bottom="600" w:left="0" w:header="458" w:footer="408" w:gutter="0"/>
          <w:cols w:space="720"/>
        </w:sectPr>
      </w:pPr>
    </w:p>
    <w:p w14:paraId="5F25018D" w14:textId="77777777" w:rsidR="003E1B64" w:rsidRDefault="00775BFE">
      <w:pPr>
        <w:pStyle w:val="BodyText"/>
        <w:spacing w:before="93" w:line="249" w:lineRule="auto"/>
        <w:ind w:left="826"/>
      </w:pPr>
      <w:r>
        <w:rPr>
          <w:color w:val="231F20"/>
        </w:rPr>
        <w:t>The Government has responded to these recommendations, including through funding ERAC and the National Indigenous Australians’ Agency</w:t>
      </w:r>
      <w:r>
        <w:rPr>
          <w:color w:val="231F20"/>
          <w:spacing w:val="-7"/>
        </w:rPr>
        <w:t xml:space="preserve"> </w:t>
      </w:r>
      <w:r>
        <w:rPr>
          <w:color w:val="231F20"/>
        </w:rPr>
        <w:t>(NIAA)</w:t>
      </w:r>
      <w:r>
        <w:rPr>
          <w:color w:val="231F20"/>
          <w:spacing w:val="-7"/>
        </w:rPr>
        <w:t xml:space="preserve"> </w:t>
      </w:r>
      <w:r>
        <w:rPr>
          <w:color w:val="231F20"/>
        </w:rPr>
        <w:t>for</w:t>
      </w:r>
      <w:r>
        <w:rPr>
          <w:color w:val="231F20"/>
          <w:spacing w:val="-7"/>
        </w:rPr>
        <w:t xml:space="preserve"> </w:t>
      </w:r>
      <w:r>
        <w:rPr>
          <w:color w:val="231F20"/>
        </w:rPr>
        <w:t>First</w:t>
      </w:r>
      <w:r>
        <w:rPr>
          <w:color w:val="231F20"/>
          <w:spacing w:val="-7"/>
        </w:rPr>
        <w:t xml:space="preserve"> </w:t>
      </w:r>
      <w:r>
        <w:rPr>
          <w:color w:val="231F20"/>
        </w:rPr>
        <w:t>Nations</w:t>
      </w:r>
      <w:r>
        <w:rPr>
          <w:color w:val="231F20"/>
          <w:spacing w:val="-7"/>
        </w:rPr>
        <w:t xml:space="preserve"> </w:t>
      </w:r>
      <w:r>
        <w:rPr>
          <w:color w:val="231F20"/>
        </w:rPr>
        <w:t>engagement,</w:t>
      </w:r>
      <w:r>
        <w:rPr>
          <w:color w:val="231F20"/>
          <w:spacing w:val="-7"/>
        </w:rPr>
        <w:t xml:space="preserve"> </w:t>
      </w:r>
      <w:r>
        <w:rPr>
          <w:color w:val="231F20"/>
        </w:rPr>
        <w:t>and the Carbon Farming Outreach Program (CFOP) which provides support for ICIN to develop and deliver</w:t>
      </w:r>
      <w:r>
        <w:rPr>
          <w:color w:val="231F20"/>
          <w:spacing w:val="-10"/>
        </w:rPr>
        <w:t xml:space="preserve"> </w:t>
      </w:r>
      <w:r>
        <w:rPr>
          <w:color w:val="231F20"/>
        </w:rPr>
        <w:t>resources</w:t>
      </w:r>
      <w:r>
        <w:rPr>
          <w:color w:val="231F20"/>
          <w:spacing w:val="-10"/>
        </w:rPr>
        <w:t xml:space="preserve"> </w:t>
      </w:r>
      <w:r>
        <w:rPr>
          <w:color w:val="231F20"/>
        </w:rPr>
        <w:t>and</w:t>
      </w:r>
      <w:r>
        <w:rPr>
          <w:color w:val="231F20"/>
          <w:spacing w:val="-10"/>
        </w:rPr>
        <w:t xml:space="preserve"> </w:t>
      </w:r>
      <w:r>
        <w:rPr>
          <w:color w:val="231F20"/>
        </w:rPr>
        <w:t>training</w:t>
      </w:r>
      <w:r>
        <w:rPr>
          <w:color w:val="231F20"/>
          <w:spacing w:val="-10"/>
        </w:rPr>
        <w:t xml:space="preserve"> </w:t>
      </w:r>
      <w:r>
        <w:rPr>
          <w:color w:val="231F20"/>
        </w:rPr>
        <w:t>(DCCEEW,</w:t>
      </w:r>
      <w:r>
        <w:rPr>
          <w:color w:val="231F20"/>
          <w:spacing w:val="-10"/>
        </w:rPr>
        <w:t xml:space="preserve"> </w:t>
      </w:r>
      <w:r>
        <w:rPr>
          <w:color w:val="231F20"/>
        </w:rPr>
        <w:t>2026m; ICIN, 2026b).</w:t>
      </w:r>
    </w:p>
    <w:p w14:paraId="5F25018E" w14:textId="77777777" w:rsidR="003E1B64" w:rsidRDefault="00775BFE">
      <w:pPr>
        <w:pStyle w:val="BodyText"/>
        <w:spacing w:before="234" w:line="249" w:lineRule="auto"/>
        <w:ind w:left="826" w:right="141"/>
        <w:jc w:val="both"/>
      </w:pPr>
      <w:r>
        <w:rPr>
          <w:color w:val="231F20"/>
        </w:rPr>
        <w:t>The Authority supports deeper and more</w:t>
      </w:r>
      <w:r>
        <w:rPr>
          <w:color w:val="231F20"/>
          <w:spacing w:val="40"/>
        </w:rPr>
        <w:t xml:space="preserve"> </w:t>
      </w:r>
      <w:r>
        <w:rPr>
          <w:color w:val="231F20"/>
        </w:rPr>
        <w:t>genuine engagement with First Nations peoples.</w:t>
      </w:r>
    </w:p>
    <w:p w14:paraId="5F25018F" w14:textId="77777777" w:rsidR="003E1B64" w:rsidRDefault="00775BFE">
      <w:pPr>
        <w:pStyle w:val="BodyText"/>
        <w:spacing w:before="2" w:line="249" w:lineRule="auto"/>
        <w:ind w:left="826" w:right="92"/>
        <w:jc w:val="both"/>
      </w:pPr>
      <w:r>
        <w:rPr>
          <w:color w:val="231F20"/>
        </w:rPr>
        <w:t>Strengthening First Nations participation requires further</w:t>
      </w:r>
      <w:r>
        <w:rPr>
          <w:color w:val="231F20"/>
          <w:spacing w:val="-8"/>
        </w:rPr>
        <w:t xml:space="preserve"> </w:t>
      </w:r>
      <w:r>
        <w:rPr>
          <w:color w:val="231F20"/>
        </w:rPr>
        <w:t>alignment</w:t>
      </w:r>
      <w:r>
        <w:rPr>
          <w:color w:val="231F20"/>
          <w:spacing w:val="-6"/>
        </w:rPr>
        <w:t xml:space="preserve"> </w:t>
      </w:r>
      <w:r>
        <w:rPr>
          <w:color w:val="231F20"/>
        </w:rPr>
        <w:t>of</w:t>
      </w:r>
      <w:r>
        <w:rPr>
          <w:color w:val="231F20"/>
          <w:spacing w:val="-6"/>
        </w:rPr>
        <w:t xml:space="preserve"> </w:t>
      </w:r>
      <w:r>
        <w:rPr>
          <w:color w:val="231F20"/>
        </w:rPr>
        <w:t>the</w:t>
      </w:r>
      <w:r>
        <w:rPr>
          <w:color w:val="231F20"/>
          <w:spacing w:val="-16"/>
        </w:rPr>
        <w:t xml:space="preserve"> </w:t>
      </w:r>
      <w:r>
        <w:rPr>
          <w:color w:val="231F20"/>
        </w:rPr>
        <w:t>ACCU</w:t>
      </w:r>
      <w:r>
        <w:rPr>
          <w:color w:val="231F20"/>
          <w:spacing w:val="-5"/>
        </w:rPr>
        <w:t xml:space="preserve"> </w:t>
      </w:r>
      <w:r>
        <w:rPr>
          <w:color w:val="231F20"/>
        </w:rPr>
        <w:t>Scheme</w:t>
      </w:r>
      <w:r>
        <w:rPr>
          <w:color w:val="231F20"/>
          <w:spacing w:val="-6"/>
        </w:rPr>
        <w:t xml:space="preserve"> </w:t>
      </w:r>
      <w:r>
        <w:rPr>
          <w:color w:val="231F20"/>
        </w:rPr>
        <w:t>with</w:t>
      </w:r>
      <w:r>
        <w:rPr>
          <w:color w:val="231F20"/>
          <w:spacing w:val="-6"/>
        </w:rPr>
        <w:t xml:space="preserve"> </w:t>
      </w:r>
      <w:r>
        <w:rPr>
          <w:color w:val="231F20"/>
        </w:rPr>
        <w:t>FPIC principles (AIATSIS, 2020; DCCEEW, 2025b;</w:t>
      </w:r>
    </w:p>
    <w:p w14:paraId="5F250190" w14:textId="77777777" w:rsidR="003E1B64" w:rsidRDefault="00775BFE">
      <w:pPr>
        <w:pStyle w:val="BodyText"/>
        <w:spacing w:before="3"/>
        <w:ind w:left="826"/>
      </w:pPr>
      <w:r>
        <w:rPr>
          <w:color w:val="231F20"/>
        </w:rPr>
        <w:t>Indigenous</w:t>
      </w:r>
      <w:r>
        <w:rPr>
          <w:color w:val="231F20"/>
          <w:spacing w:val="-2"/>
        </w:rPr>
        <w:t xml:space="preserve"> </w:t>
      </w:r>
      <w:r>
        <w:rPr>
          <w:color w:val="231F20"/>
        </w:rPr>
        <w:t>Land</w:t>
      </w:r>
      <w:r>
        <w:rPr>
          <w:color w:val="231F20"/>
          <w:spacing w:val="-1"/>
        </w:rPr>
        <w:t xml:space="preserve"> </w:t>
      </w:r>
      <w:r>
        <w:rPr>
          <w:color w:val="231F20"/>
        </w:rPr>
        <w:t>and</w:t>
      </w:r>
      <w:r>
        <w:rPr>
          <w:color w:val="231F20"/>
          <w:spacing w:val="-2"/>
        </w:rPr>
        <w:t xml:space="preserve"> </w:t>
      </w:r>
      <w:r>
        <w:rPr>
          <w:color w:val="231F20"/>
        </w:rPr>
        <w:t>Sea</w:t>
      </w:r>
      <w:r>
        <w:rPr>
          <w:color w:val="231F20"/>
          <w:spacing w:val="-1"/>
        </w:rPr>
        <w:t xml:space="preserve"> </w:t>
      </w:r>
      <w:r>
        <w:rPr>
          <w:color w:val="231F20"/>
        </w:rPr>
        <w:t>Corporation,</w:t>
      </w:r>
      <w:r>
        <w:rPr>
          <w:color w:val="231F20"/>
          <w:spacing w:val="-1"/>
        </w:rPr>
        <w:t xml:space="preserve"> </w:t>
      </w:r>
      <w:r>
        <w:rPr>
          <w:color w:val="231F20"/>
          <w:spacing w:val="-2"/>
        </w:rPr>
        <w:t>2026).</w:t>
      </w:r>
    </w:p>
    <w:p w14:paraId="5F250191" w14:textId="77777777" w:rsidR="003E1B64" w:rsidRDefault="00775BFE">
      <w:pPr>
        <w:pStyle w:val="BodyText"/>
        <w:spacing w:before="11" w:line="249" w:lineRule="auto"/>
        <w:ind w:left="826"/>
      </w:pPr>
      <w:r>
        <w:rPr>
          <w:color w:val="231F20"/>
        </w:rPr>
        <w:t>It also requires conditions that support informed participation, and greater involvement in method development and scheme governance. These measures can help ensure First Nations peoples are</w:t>
      </w:r>
      <w:r>
        <w:rPr>
          <w:color w:val="231F20"/>
          <w:spacing w:val="-7"/>
        </w:rPr>
        <w:t xml:space="preserve"> </w:t>
      </w:r>
      <w:r>
        <w:rPr>
          <w:color w:val="231F20"/>
        </w:rPr>
        <w:t>not</w:t>
      </w:r>
      <w:r>
        <w:rPr>
          <w:color w:val="231F20"/>
          <w:spacing w:val="-7"/>
        </w:rPr>
        <w:t xml:space="preserve"> </w:t>
      </w:r>
      <w:r>
        <w:rPr>
          <w:color w:val="231F20"/>
        </w:rPr>
        <w:t>only</w:t>
      </w:r>
      <w:r>
        <w:rPr>
          <w:color w:val="231F20"/>
          <w:spacing w:val="-7"/>
        </w:rPr>
        <w:t xml:space="preserve"> </w:t>
      </w:r>
      <w:r>
        <w:rPr>
          <w:color w:val="231F20"/>
        </w:rPr>
        <w:t>consulted</w:t>
      </w:r>
      <w:r>
        <w:rPr>
          <w:color w:val="231F20"/>
          <w:spacing w:val="-7"/>
        </w:rPr>
        <w:t xml:space="preserve"> </w:t>
      </w:r>
      <w:r>
        <w:rPr>
          <w:color w:val="231F20"/>
        </w:rPr>
        <w:t>on</w:t>
      </w:r>
      <w:r>
        <w:rPr>
          <w:color w:val="231F20"/>
          <w:spacing w:val="-7"/>
        </w:rPr>
        <w:t xml:space="preserve"> </w:t>
      </w:r>
      <w:r>
        <w:rPr>
          <w:color w:val="231F20"/>
        </w:rPr>
        <w:t>carbon</w:t>
      </w:r>
      <w:r>
        <w:rPr>
          <w:color w:val="231F20"/>
          <w:spacing w:val="-7"/>
        </w:rPr>
        <w:t xml:space="preserve"> </w:t>
      </w:r>
      <w:r>
        <w:rPr>
          <w:color w:val="231F20"/>
        </w:rPr>
        <w:t>projects</w:t>
      </w:r>
      <w:r>
        <w:rPr>
          <w:color w:val="231F20"/>
          <w:spacing w:val="-7"/>
        </w:rPr>
        <w:t xml:space="preserve"> </w:t>
      </w:r>
      <w:r>
        <w:rPr>
          <w:color w:val="231F20"/>
        </w:rPr>
        <w:t>affecting Country, but are able to participate as project proponents, partners and decision-makers.</w:t>
      </w:r>
    </w:p>
    <w:p w14:paraId="5F250192" w14:textId="77777777" w:rsidR="003E1B64" w:rsidRDefault="00775BFE">
      <w:pPr>
        <w:pStyle w:val="BodyText"/>
        <w:spacing w:before="233" w:line="249" w:lineRule="auto"/>
        <w:ind w:left="826" w:right="177"/>
      </w:pPr>
      <w:r>
        <w:rPr>
          <w:color w:val="231F20"/>
        </w:rPr>
        <w:t>The Authority supports the Government’s commitment to introduce upfront and staged consent for projects on native title land as part</w:t>
      </w:r>
      <w:r>
        <w:rPr>
          <w:color w:val="231F20"/>
          <w:spacing w:val="80"/>
        </w:rPr>
        <w:t xml:space="preserve"> </w:t>
      </w:r>
      <w:r>
        <w:rPr>
          <w:color w:val="231F20"/>
        </w:rPr>
        <w:t xml:space="preserve">of the draft 2026 amendments to the CFI Act (DCCEEW, 2026d). ICIN has welcomed these changes, describing the proposed amendments as a meaningful shift towards </w:t>
      </w:r>
      <w:proofErr w:type="spellStart"/>
      <w:r>
        <w:rPr>
          <w:color w:val="231F20"/>
        </w:rPr>
        <w:t>recognising</w:t>
      </w:r>
      <w:proofErr w:type="spellEnd"/>
      <w:r>
        <w:rPr>
          <w:color w:val="231F20"/>
        </w:rPr>
        <w:t xml:space="preserve"> and protecting First Nations rights and interests within</w:t>
      </w:r>
      <w:r>
        <w:rPr>
          <w:color w:val="231F20"/>
          <w:spacing w:val="-5"/>
        </w:rPr>
        <w:t xml:space="preserve"> </w:t>
      </w:r>
      <w:r>
        <w:rPr>
          <w:color w:val="231F20"/>
        </w:rPr>
        <w:t>Australia’s carbon market and closing the consent loophole (ICIN, 2026c). However, First Nations stakeholders have said further reforms will be required to ensure First Nations rights and</w:t>
      </w:r>
      <w:r>
        <w:rPr>
          <w:color w:val="231F20"/>
          <w:spacing w:val="-7"/>
        </w:rPr>
        <w:t xml:space="preserve"> </w:t>
      </w:r>
      <w:r>
        <w:rPr>
          <w:color w:val="231F20"/>
        </w:rPr>
        <w:t>interests</w:t>
      </w:r>
      <w:r>
        <w:rPr>
          <w:color w:val="231F20"/>
          <w:spacing w:val="-6"/>
        </w:rPr>
        <w:t xml:space="preserve"> </w:t>
      </w:r>
      <w:r>
        <w:rPr>
          <w:color w:val="231F20"/>
        </w:rPr>
        <w:t>are</w:t>
      </w:r>
      <w:r>
        <w:rPr>
          <w:color w:val="231F20"/>
          <w:spacing w:val="-6"/>
        </w:rPr>
        <w:t xml:space="preserve"> </w:t>
      </w:r>
      <w:r>
        <w:rPr>
          <w:color w:val="231F20"/>
        </w:rPr>
        <w:t>fully</w:t>
      </w:r>
      <w:r>
        <w:rPr>
          <w:color w:val="231F20"/>
          <w:spacing w:val="-6"/>
        </w:rPr>
        <w:t xml:space="preserve"> </w:t>
      </w:r>
      <w:r>
        <w:rPr>
          <w:color w:val="231F20"/>
        </w:rPr>
        <w:t>protected</w:t>
      </w:r>
      <w:r>
        <w:rPr>
          <w:color w:val="231F20"/>
          <w:spacing w:val="-6"/>
        </w:rPr>
        <w:t xml:space="preserve"> </w:t>
      </w:r>
      <w:r>
        <w:rPr>
          <w:color w:val="231F20"/>
        </w:rPr>
        <w:t>under</w:t>
      </w:r>
      <w:r>
        <w:rPr>
          <w:color w:val="231F20"/>
          <w:spacing w:val="-6"/>
        </w:rPr>
        <w:t xml:space="preserve"> </w:t>
      </w:r>
      <w:r>
        <w:rPr>
          <w:color w:val="231F20"/>
        </w:rPr>
        <w:t>the</w:t>
      </w:r>
      <w:r>
        <w:rPr>
          <w:color w:val="231F20"/>
          <w:spacing w:val="-16"/>
        </w:rPr>
        <w:t xml:space="preserve"> </w:t>
      </w:r>
      <w:r>
        <w:rPr>
          <w:color w:val="231F20"/>
        </w:rPr>
        <w:t xml:space="preserve">ACCU Scheme. Stakeholders have called for </w:t>
      </w:r>
      <w:proofErr w:type="gramStart"/>
      <w:r>
        <w:rPr>
          <w:color w:val="231F20"/>
        </w:rPr>
        <w:t>stronger</w:t>
      </w:r>
      <w:proofErr w:type="gramEnd"/>
    </w:p>
    <w:p w14:paraId="5F250193" w14:textId="77777777" w:rsidR="003E1B64" w:rsidRDefault="00775BFE">
      <w:pPr>
        <w:pStyle w:val="BodyText"/>
        <w:spacing w:before="13" w:line="249" w:lineRule="auto"/>
        <w:ind w:left="826"/>
      </w:pPr>
      <w:r>
        <w:rPr>
          <w:color w:val="231F20"/>
        </w:rPr>
        <w:t>integration</w:t>
      </w:r>
      <w:r>
        <w:rPr>
          <w:color w:val="231F20"/>
          <w:spacing w:val="-5"/>
        </w:rPr>
        <w:t xml:space="preserve"> </w:t>
      </w:r>
      <w:r>
        <w:rPr>
          <w:color w:val="231F20"/>
        </w:rPr>
        <w:t>of</w:t>
      </w:r>
      <w:r>
        <w:rPr>
          <w:color w:val="231F20"/>
          <w:spacing w:val="-5"/>
        </w:rPr>
        <w:t xml:space="preserve"> </w:t>
      </w:r>
      <w:r>
        <w:rPr>
          <w:color w:val="231F20"/>
        </w:rPr>
        <w:t>FPIC</w:t>
      </w:r>
      <w:r>
        <w:rPr>
          <w:color w:val="231F20"/>
          <w:spacing w:val="-5"/>
        </w:rPr>
        <w:t xml:space="preserve"> </w:t>
      </w:r>
      <w:r>
        <w:rPr>
          <w:color w:val="231F20"/>
        </w:rPr>
        <w:t>principles</w:t>
      </w:r>
      <w:r>
        <w:rPr>
          <w:color w:val="231F20"/>
          <w:spacing w:val="-5"/>
        </w:rPr>
        <w:t xml:space="preserve"> </w:t>
      </w:r>
      <w:r>
        <w:rPr>
          <w:color w:val="231F20"/>
        </w:rPr>
        <w:t>into</w:t>
      </w:r>
      <w:r>
        <w:rPr>
          <w:color w:val="231F20"/>
          <w:spacing w:val="-5"/>
        </w:rPr>
        <w:t xml:space="preserve"> </w:t>
      </w:r>
      <w:r>
        <w:rPr>
          <w:color w:val="231F20"/>
        </w:rPr>
        <w:t>project</w:t>
      </w:r>
      <w:r>
        <w:rPr>
          <w:color w:val="231F20"/>
          <w:spacing w:val="-5"/>
        </w:rPr>
        <w:t xml:space="preserve"> </w:t>
      </w:r>
      <w:r>
        <w:rPr>
          <w:color w:val="231F20"/>
        </w:rPr>
        <w:t xml:space="preserve">approval processes, including </w:t>
      </w:r>
      <w:proofErr w:type="gramStart"/>
      <w:r>
        <w:rPr>
          <w:color w:val="231F20"/>
        </w:rPr>
        <w:t>to address</w:t>
      </w:r>
      <w:proofErr w:type="gramEnd"/>
      <w:r>
        <w:rPr>
          <w:color w:val="231F20"/>
        </w:rPr>
        <w:t xml:space="preserve"> information asymmetries and </w:t>
      </w:r>
      <w:proofErr w:type="gramStart"/>
      <w:r>
        <w:rPr>
          <w:color w:val="231F20"/>
        </w:rPr>
        <w:t>strengthen</w:t>
      </w:r>
      <w:proofErr w:type="gramEnd"/>
      <w:r>
        <w:rPr>
          <w:color w:val="231F20"/>
        </w:rPr>
        <w:t xml:space="preserve"> benefit sharing. For example, Kimberley Land Council recommended the</w:t>
      </w:r>
      <w:r>
        <w:rPr>
          <w:color w:val="231F20"/>
          <w:spacing w:val="-7"/>
        </w:rPr>
        <w:t xml:space="preserve"> </w:t>
      </w:r>
      <w:r>
        <w:rPr>
          <w:color w:val="231F20"/>
        </w:rPr>
        <w:t>CFI</w:t>
      </w:r>
      <w:r>
        <w:rPr>
          <w:color w:val="231F20"/>
          <w:spacing w:val="-16"/>
        </w:rPr>
        <w:t xml:space="preserve"> </w:t>
      </w:r>
      <w:r>
        <w:rPr>
          <w:color w:val="231F20"/>
        </w:rPr>
        <w:t>Act</w:t>
      </w:r>
      <w:r>
        <w:rPr>
          <w:color w:val="231F20"/>
          <w:spacing w:val="-5"/>
        </w:rPr>
        <w:t xml:space="preserve"> </w:t>
      </w:r>
      <w:r>
        <w:rPr>
          <w:color w:val="231F20"/>
        </w:rPr>
        <w:t>be</w:t>
      </w:r>
      <w:r>
        <w:rPr>
          <w:color w:val="231F20"/>
          <w:spacing w:val="-5"/>
        </w:rPr>
        <w:t xml:space="preserve"> </w:t>
      </w:r>
      <w:r>
        <w:rPr>
          <w:color w:val="231F20"/>
        </w:rPr>
        <w:t>amended</w:t>
      </w:r>
      <w:r>
        <w:rPr>
          <w:color w:val="231F20"/>
          <w:spacing w:val="-5"/>
        </w:rPr>
        <w:t xml:space="preserve"> </w:t>
      </w:r>
      <w:r>
        <w:rPr>
          <w:color w:val="231F20"/>
        </w:rPr>
        <w:t>to</w:t>
      </w:r>
      <w:r>
        <w:rPr>
          <w:color w:val="231F20"/>
          <w:spacing w:val="-5"/>
        </w:rPr>
        <w:t xml:space="preserve"> </w:t>
      </w:r>
      <w:r>
        <w:rPr>
          <w:color w:val="231F20"/>
        </w:rPr>
        <w:t>enshrine</w:t>
      </w:r>
      <w:r>
        <w:rPr>
          <w:color w:val="231F20"/>
          <w:spacing w:val="-5"/>
        </w:rPr>
        <w:t xml:space="preserve"> </w:t>
      </w:r>
      <w:r>
        <w:rPr>
          <w:color w:val="231F20"/>
        </w:rPr>
        <w:t>the</w:t>
      </w:r>
      <w:r>
        <w:rPr>
          <w:color w:val="231F20"/>
          <w:spacing w:val="-5"/>
        </w:rPr>
        <w:t xml:space="preserve"> </w:t>
      </w:r>
      <w:r>
        <w:rPr>
          <w:color w:val="231F20"/>
        </w:rPr>
        <w:t>principles of FPIC.</w:t>
      </w:r>
    </w:p>
    <w:p w14:paraId="5F250194" w14:textId="77777777" w:rsidR="003E1B64" w:rsidRDefault="00775BFE">
      <w:pPr>
        <w:pStyle w:val="BodyText"/>
        <w:spacing w:before="93" w:line="249" w:lineRule="auto"/>
        <w:ind w:left="354" w:right="892"/>
      </w:pPr>
      <w:r>
        <w:br w:type="column"/>
      </w:r>
      <w:r>
        <w:rPr>
          <w:color w:val="231F20"/>
        </w:rPr>
        <w:t>The</w:t>
      </w:r>
      <w:r>
        <w:rPr>
          <w:color w:val="231F20"/>
          <w:spacing w:val="-11"/>
        </w:rPr>
        <w:t xml:space="preserve"> </w:t>
      </w:r>
      <w:r>
        <w:rPr>
          <w:color w:val="231F20"/>
        </w:rPr>
        <w:t>Government’s</w:t>
      </w:r>
      <w:r>
        <w:rPr>
          <w:color w:val="231F20"/>
          <w:spacing w:val="-8"/>
        </w:rPr>
        <w:t xml:space="preserve"> </w:t>
      </w:r>
      <w:r>
        <w:rPr>
          <w:color w:val="231F20"/>
        </w:rPr>
        <w:t>proposed</w:t>
      </w:r>
      <w:r>
        <w:rPr>
          <w:color w:val="231F20"/>
          <w:spacing w:val="-8"/>
        </w:rPr>
        <w:t xml:space="preserve"> </w:t>
      </w:r>
      <w:r>
        <w:rPr>
          <w:color w:val="231F20"/>
        </w:rPr>
        <w:t>CFI</w:t>
      </w:r>
      <w:r>
        <w:rPr>
          <w:color w:val="231F20"/>
          <w:spacing w:val="-16"/>
        </w:rPr>
        <w:t xml:space="preserve"> </w:t>
      </w:r>
      <w:r>
        <w:rPr>
          <w:color w:val="231F20"/>
        </w:rPr>
        <w:t>Act</w:t>
      </w:r>
      <w:r>
        <w:rPr>
          <w:color w:val="231F20"/>
          <w:spacing w:val="-8"/>
        </w:rPr>
        <w:t xml:space="preserve"> </w:t>
      </w:r>
      <w:r>
        <w:rPr>
          <w:color w:val="231F20"/>
        </w:rPr>
        <w:t>amendments would introduce stronger consent requirements</w:t>
      </w:r>
      <w:r>
        <w:rPr>
          <w:color w:val="231F20"/>
          <w:spacing w:val="80"/>
        </w:rPr>
        <w:t xml:space="preserve"> </w:t>
      </w:r>
      <w:r>
        <w:rPr>
          <w:color w:val="231F20"/>
        </w:rPr>
        <w:t>for</w:t>
      </w:r>
      <w:r>
        <w:rPr>
          <w:color w:val="231F20"/>
          <w:spacing w:val="-11"/>
        </w:rPr>
        <w:t xml:space="preserve"> </w:t>
      </w:r>
      <w:r>
        <w:rPr>
          <w:color w:val="231F20"/>
        </w:rPr>
        <w:t>ACCU projects on native title land and claimed native title land. However, similar arrangements</w:t>
      </w:r>
      <w:r>
        <w:rPr>
          <w:color w:val="231F20"/>
          <w:spacing w:val="40"/>
        </w:rPr>
        <w:t xml:space="preserve"> </w:t>
      </w:r>
      <w:r>
        <w:rPr>
          <w:color w:val="231F20"/>
        </w:rPr>
        <w:t>do not apply uniformly across other land-use activities. For example, best-practice voluntary</w:t>
      </w:r>
    </w:p>
    <w:p w14:paraId="5F250195" w14:textId="77777777" w:rsidR="003E1B64" w:rsidRDefault="00775BFE">
      <w:pPr>
        <w:pStyle w:val="BodyText"/>
        <w:spacing w:before="6" w:line="249" w:lineRule="auto"/>
        <w:ind w:left="354" w:right="536"/>
      </w:pPr>
      <w:r>
        <w:rPr>
          <w:color w:val="231F20"/>
        </w:rPr>
        <w:t>guidelines</w:t>
      </w:r>
      <w:r>
        <w:rPr>
          <w:color w:val="231F20"/>
          <w:spacing w:val="-5"/>
        </w:rPr>
        <w:t xml:space="preserve"> </w:t>
      </w:r>
      <w:r>
        <w:rPr>
          <w:color w:val="231F20"/>
        </w:rPr>
        <w:t>aligned</w:t>
      </w:r>
      <w:r>
        <w:rPr>
          <w:color w:val="231F20"/>
          <w:spacing w:val="-5"/>
        </w:rPr>
        <w:t xml:space="preserve"> </w:t>
      </w:r>
      <w:r>
        <w:rPr>
          <w:color w:val="231F20"/>
        </w:rPr>
        <w:t>with</w:t>
      </w:r>
      <w:r>
        <w:rPr>
          <w:color w:val="231F20"/>
          <w:spacing w:val="-5"/>
        </w:rPr>
        <w:t xml:space="preserve"> </w:t>
      </w:r>
      <w:r>
        <w:rPr>
          <w:color w:val="231F20"/>
        </w:rPr>
        <w:t>FPIC</w:t>
      </w:r>
      <w:r>
        <w:rPr>
          <w:color w:val="231F20"/>
          <w:spacing w:val="-5"/>
        </w:rPr>
        <w:t xml:space="preserve"> </w:t>
      </w:r>
      <w:r>
        <w:rPr>
          <w:color w:val="231F20"/>
        </w:rPr>
        <w:t>exist</w:t>
      </w:r>
      <w:r>
        <w:rPr>
          <w:color w:val="231F20"/>
          <w:spacing w:val="-5"/>
        </w:rPr>
        <w:t xml:space="preserve"> </w:t>
      </w:r>
      <w:r>
        <w:rPr>
          <w:color w:val="231F20"/>
        </w:rPr>
        <w:t>for</w:t>
      </w:r>
      <w:r>
        <w:rPr>
          <w:color w:val="231F20"/>
          <w:spacing w:val="-5"/>
        </w:rPr>
        <w:t xml:space="preserve"> </w:t>
      </w:r>
      <w:r>
        <w:rPr>
          <w:color w:val="231F20"/>
        </w:rPr>
        <w:t>clean</w:t>
      </w:r>
      <w:r>
        <w:rPr>
          <w:color w:val="231F20"/>
          <w:spacing w:val="-5"/>
        </w:rPr>
        <w:t xml:space="preserve"> </w:t>
      </w:r>
      <w:r>
        <w:rPr>
          <w:color w:val="231F20"/>
        </w:rPr>
        <w:t>energy and mining sectors but are not a requirement</w:t>
      </w:r>
    </w:p>
    <w:p w14:paraId="5F250196" w14:textId="77777777" w:rsidR="003E1B64" w:rsidRDefault="00775BFE">
      <w:pPr>
        <w:pStyle w:val="BodyText"/>
        <w:spacing w:before="2" w:line="249" w:lineRule="auto"/>
        <w:ind w:left="354" w:right="928"/>
      </w:pPr>
      <w:r>
        <w:rPr>
          <w:color w:val="231F20"/>
        </w:rPr>
        <w:t>for</w:t>
      </w:r>
      <w:r>
        <w:rPr>
          <w:color w:val="231F20"/>
          <w:spacing w:val="-5"/>
        </w:rPr>
        <w:t xml:space="preserve"> </w:t>
      </w:r>
      <w:r>
        <w:rPr>
          <w:color w:val="231F20"/>
        </w:rPr>
        <w:t>projects</w:t>
      </w:r>
      <w:r>
        <w:rPr>
          <w:color w:val="231F20"/>
          <w:spacing w:val="-5"/>
        </w:rPr>
        <w:t xml:space="preserve"> </w:t>
      </w:r>
      <w:r>
        <w:rPr>
          <w:color w:val="231F20"/>
        </w:rPr>
        <w:t>to</w:t>
      </w:r>
      <w:r>
        <w:rPr>
          <w:color w:val="231F20"/>
          <w:spacing w:val="-5"/>
        </w:rPr>
        <w:t xml:space="preserve"> </w:t>
      </w:r>
      <w:r>
        <w:rPr>
          <w:color w:val="231F20"/>
        </w:rPr>
        <w:t>proceed</w:t>
      </w:r>
      <w:r>
        <w:rPr>
          <w:color w:val="231F20"/>
          <w:spacing w:val="-5"/>
        </w:rPr>
        <w:t xml:space="preserve"> </w:t>
      </w:r>
      <w:r>
        <w:rPr>
          <w:color w:val="231F20"/>
        </w:rPr>
        <w:t>(FNCEN,</w:t>
      </w:r>
      <w:r>
        <w:rPr>
          <w:color w:val="231F20"/>
          <w:spacing w:val="-5"/>
        </w:rPr>
        <w:t xml:space="preserve"> </w:t>
      </w:r>
      <w:r>
        <w:rPr>
          <w:color w:val="231F20"/>
        </w:rPr>
        <w:t>2022;</w:t>
      </w:r>
      <w:r>
        <w:rPr>
          <w:color w:val="231F20"/>
          <w:spacing w:val="-5"/>
        </w:rPr>
        <w:t xml:space="preserve"> </w:t>
      </w:r>
      <w:proofErr w:type="spellStart"/>
      <w:r>
        <w:rPr>
          <w:color w:val="231F20"/>
        </w:rPr>
        <w:t>Storey</w:t>
      </w:r>
      <w:proofErr w:type="spellEnd"/>
      <w:r>
        <w:rPr>
          <w:color w:val="231F20"/>
          <w:spacing w:val="-5"/>
        </w:rPr>
        <w:t xml:space="preserve"> </w:t>
      </w:r>
      <w:r>
        <w:rPr>
          <w:color w:val="231F20"/>
        </w:rPr>
        <w:t>&amp; Ward, 2026).</w:t>
      </w:r>
    </w:p>
    <w:p w14:paraId="5F250197" w14:textId="77777777" w:rsidR="003E1B64" w:rsidRDefault="00775BFE">
      <w:pPr>
        <w:pStyle w:val="BodyText"/>
        <w:spacing w:before="228" w:line="249" w:lineRule="auto"/>
        <w:ind w:left="354" w:right="1040"/>
      </w:pPr>
      <w:r>
        <w:rPr>
          <w:color w:val="231F20"/>
        </w:rPr>
        <w:t>Strengthening First Nations rights and interests in the ACCU Scheme should be pursued in a way that provides meaningful protections, while remaining practical and consistent with broader expectations for land-use decisions affecting Country. The Authority does not consider that carbon</w:t>
      </w:r>
      <w:r>
        <w:rPr>
          <w:color w:val="231F20"/>
          <w:spacing w:val="-6"/>
        </w:rPr>
        <w:t xml:space="preserve"> </w:t>
      </w:r>
      <w:r>
        <w:rPr>
          <w:color w:val="231F20"/>
        </w:rPr>
        <w:t>projects</w:t>
      </w:r>
      <w:r>
        <w:rPr>
          <w:color w:val="231F20"/>
          <w:spacing w:val="-6"/>
        </w:rPr>
        <w:t xml:space="preserve"> </w:t>
      </w:r>
      <w:r>
        <w:rPr>
          <w:color w:val="231F20"/>
        </w:rPr>
        <w:t>should</w:t>
      </w:r>
      <w:r>
        <w:rPr>
          <w:color w:val="231F20"/>
          <w:spacing w:val="-6"/>
        </w:rPr>
        <w:t xml:space="preserve"> </w:t>
      </w:r>
      <w:r>
        <w:rPr>
          <w:color w:val="231F20"/>
        </w:rPr>
        <w:t>face</w:t>
      </w:r>
      <w:r>
        <w:rPr>
          <w:color w:val="231F20"/>
          <w:spacing w:val="-6"/>
        </w:rPr>
        <w:t xml:space="preserve"> </w:t>
      </w:r>
      <w:r>
        <w:rPr>
          <w:color w:val="231F20"/>
        </w:rPr>
        <w:t>weaker</w:t>
      </w:r>
      <w:r>
        <w:rPr>
          <w:color w:val="231F20"/>
          <w:spacing w:val="-6"/>
        </w:rPr>
        <w:t xml:space="preserve"> </w:t>
      </w:r>
      <w:r>
        <w:rPr>
          <w:color w:val="231F20"/>
        </w:rPr>
        <w:t>consent</w:t>
      </w:r>
      <w:r>
        <w:rPr>
          <w:color w:val="231F20"/>
          <w:spacing w:val="-6"/>
        </w:rPr>
        <w:t xml:space="preserve"> </w:t>
      </w:r>
      <w:r>
        <w:rPr>
          <w:color w:val="231F20"/>
        </w:rPr>
        <w:t>and engagement expectations than other land uses, but nor should ACCU participation be made disproportionately difficult compared with other activities with significant impacts on Country.</w:t>
      </w:r>
    </w:p>
    <w:p w14:paraId="5F250198" w14:textId="77777777" w:rsidR="003E1B64" w:rsidRDefault="00775BFE">
      <w:pPr>
        <w:pStyle w:val="BodyText"/>
        <w:spacing w:before="237" w:line="249" w:lineRule="auto"/>
        <w:ind w:left="354" w:right="536"/>
      </w:pPr>
      <w:r>
        <w:rPr>
          <w:color w:val="231F20"/>
        </w:rPr>
        <w:t>The Authority suggests each of these existing pathways</w:t>
      </w:r>
      <w:r>
        <w:rPr>
          <w:color w:val="231F20"/>
          <w:spacing w:val="-5"/>
        </w:rPr>
        <w:t xml:space="preserve"> </w:t>
      </w:r>
      <w:r>
        <w:rPr>
          <w:color w:val="231F20"/>
        </w:rPr>
        <w:t>have</w:t>
      </w:r>
      <w:r>
        <w:rPr>
          <w:color w:val="231F20"/>
          <w:spacing w:val="-5"/>
        </w:rPr>
        <w:t xml:space="preserve"> </w:t>
      </w:r>
      <w:r>
        <w:rPr>
          <w:color w:val="231F20"/>
        </w:rPr>
        <w:t>a</w:t>
      </w:r>
      <w:r>
        <w:rPr>
          <w:color w:val="231F20"/>
          <w:spacing w:val="-5"/>
        </w:rPr>
        <w:t xml:space="preserve"> </w:t>
      </w:r>
      <w:r>
        <w:rPr>
          <w:color w:val="231F20"/>
        </w:rPr>
        <w:t>role</w:t>
      </w:r>
      <w:r>
        <w:rPr>
          <w:color w:val="231F20"/>
          <w:spacing w:val="-5"/>
        </w:rPr>
        <w:t xml:space="preserve"> </w:t>
      </w:r>
      <w:r>
        <w:rPr>
          <w:color w:val="231F20"/>
        </w:rPr>
        <w:t>to</w:t>
      </w:r>
      <w:r>
        <w:rPr>
          <w:color w:val="231F20"/>
          <w:spacing w:val="-5"/>
        </w:rPr>
        <w:t xml:space="preserve"> </w:t>
      </w:r>
      <w:r>
        <w:rPr>
          <w:color w:val="231F20"/>
        </w:rPr>
        <w:t>play</w:t>
      </w:r>
      <w:r>
        <w:rPr>
          <w:color w:val="231F20"/>
          <w:spacing w:val="-5"/>
        </w:rPr>
        <w:t xml:space="preserve"> </w:t>
      </w:r>
      <w:r>
        <w:rPr>
          <w:color w:val="231F20"/>
        </w:rPr>
        <w:t>in</w:t>
      </w:r>
      <w:r>
        <w:rPr>
          <w:color w:val="231F20"/>
          <w:spacing w:val="-5"/>
        </w:rPr>
        <w:t xml:space="preserve"> </w:t>
      </w:r>
      <w:r>
        <w:rPr>
          <w:color w:val="231F20"/>
        </w:rPr>
        <w:t>strengthening</w:t>
      </w:r>
      <w:r>
        <w:rPr>
          <w:color w:val="231F20"/>
          <w:spacing w:val="-5"/>
        </w:rPr>
        <w:t xml:space="preserve"> </w:t>
      </w:r>
      <w:r>
        <w:rPr>
          <w:color w:val="231F20"/>
        </w:rPr>
        <w:t>First Nations participation:</w:t>
      </w:r>
    </w:p>
    <w:p w14:paraId="5F250199" w14:textId="38C95E85" w:rsidR="003E1B64" w:rsidRDefault="00775BFE" w:rsidP="004A57D6">
      <w:pPr>
        <w:pStyle w:val="ListParagraph"/>
        <w:numPr>
          <w:ilvl w:val="0"/>
          <w:numId w:val="27"/>
        </w:numPr>
        <w:tabs>
          <w:tab w:val="left" w:pos="580"/>
        </w:tabs>
        <w:spacing w:before="230" w:line="249" w:lineRule="auto"/>
        <w:ind w:left="580" w:right="1227"/>
      </w:pPr>
      <w:r>
        <w:rPr>
          <w:color w:val="231F20"/>
        </w:rPr>
        <w:t xml:space="preserve">expecting project proponents to comply with </w:t>
      </w:r>
      <w:proofErr w:type="spellStart"/>
      <w:r>
        <w:rPr>
          <w:color w:val="231F20"/>
        </w:rPr>
        <w:t>recognised</w:t>
      </w:r>
      <w:proofErr w:type="spellEnd"/>
      <w:r>
        <w:rPr>
          <w:color w:val="231F20"/>
        </w:rPr>
        <w:t xml:space="preserve"> conduct standards, </w:t>
      </w:r>
      <w:r w:rsidR="00317A2E" w:rsidRPr="00317A2E">
        <w:rPr>
          <w:color w:val="231F20"/>
        </w:rPr>
        <w:t>such as the FPIC and agreement making guidance developed by ICIN (ICIN 2020, 2026d).</w:t>
      </w:r>
    </w:p>
    <w:p w14:paraId="5F25019A" w14:textId="77777777" w:rsidR="003E1B64" w:rsidRDefault="00775BFE" w:rsidP="004A57D6">
      <w:pPr>
        <w:pStyle w:val="ListParagraph"/>
        <w:numPr>
          <w:ilvl w:val="0"/>
          <w:numId w:val="27"/>
        </w:numPr>
        <w:tabs>
          <w:tab w:val="left" w:pos="580"/>
        </w:tabs>
        <w:spacing w:before="116" w:line="249" w:lineRule="auto"/>
        <w:ind w:left="580" w:right="1202"/>
      </w:pPr>
      <w:r>
        <w:rPr>
          <w:color w:val="231F20"/>
        </w:rPr>
        <w:t>ongoing funding for ERAC to support First Nations</w:t>
      </w:r>
      <w:r>
        <w:rPr>
          <w:color w:val="231F20"/>
          <w:spacing w:val="-9"/>
        </w:rPr>
        <w:t xml:space="preserve"> </w:t>
      </w:r>
      <w:r>
        <w:rPr>
          <w:color w:val="231F20"/>
        </w:rPr>
        <w:t>participation</w:t>
      </w:r>
      <w:r>
        <w:rPr>
          <w:color w:val="231F20"/>
          <w:spacing w:val="-9"/>
        </w:rPr>
        <w:t xml:space="preserve"> </w:t>
      </w:r>
      <w:r>
        <w:rPr>
          <w:color w:val="231F20"/>
        </w:rPr>
        <w:t>in</w:t>
      </w:r>
      <w:r>
        <w:rPr>
          <w:color w:val="231F20"/>
          <w:spacing w:val="-9"/>
        </w:rPr>
        <w:t xml:space="preserve"> </w:t>
      </w:r>
      <w:r>
        <w:rPr>
          <w:color w:val="231F20"/>
        </w:rPr>
        <w:t>method</w:t>
      </w:r>
      <w:r>
        <w:rPr>
          <w:color w:val="231F20"/>
          <w:spacing w:val="-9"/>
        </w:rPr>
        <w:t xml:space="preserve"> </w:t>
      </w:r>
      <w:r>
        <w:rPr>
          <w:color w:val="231F20"/>
        </w:rPr>
        <w:t>development</w:t>
      </w:r>
    </w:p>
    <w:p w14:paraId="5F25019B" w14:textId="77777777" w:rsidR="003E1B64" w:rsidRDefault="00775BFE" w:rsidP="004A57D6">
      <w:pPr>
        <w:pStyle w:val="ListParagraph"/>
        <w:numPr>
          <w:ilvl w:val="0"/>
          <w:numId w:val="27"/>
        </w:numPr>
        <w:tabs>
          <w:tab w:val="left" w:pos="580"/>
        </w:tabs>
        <w:spacing w:before="116" w:line="249" w:lineRule="auto"/>
        <w:ind w:left="580" w:right="970"/>
      </w:pPr>
      <w:r>
        <w:rPr>
          <w:color w:val="231F20"/>
        </w:rPr>
        <w:t>increasing</w:t>
      </w:r>
      <w:r>
        <w:rPr>
          <w:color w:val="231F20"/>
          <w:spacing w:val="-7"/>
        </w:rPr>
        <w:t xml:space="preserve"> </w:t>
      </w:r>
      <w:r>
        <w:rPr>
          <w:color w:val="231F20"/>
        </w:rPr>
        <w:t>availability</w:t>
      </w:r>
      <w:r>
        <w:rPr>
          <w:color w:val="231F20"/>
          <w:spacing w:val="-7"/>
        </w:rPr>
        <w:t xml:space="preserve"> </w:t>
      </w:r>
      <w:r>
        <w:rPr>
          <w:color w:val="231F20"/>
        </w:rPr>
        <w:t>of</w:t>
      </w:r>
      <w:r>
        <w:rPr>
          <w:color w:val="231F20"/>
          <w:spacing w:val="-7"/>
        </w:rPr>
        <w:t xml:space="preserve"> </w:t>
      </w:r>
      <w:r>
        <w:rPr>
          <w:color w:val="231F20"/>
        </w:rPr>
        <w:t>information</w:t>
      </w:r>
      <w:r>
        <w:rPr>
          <w:color w:val="231F20"/>
          <w:spacing w:val="-7"/>
        </w:rPr>
        <w:t xml:space="preserve"> </w:t>
      </w:r>
      <w:r>
        <w:rPr>
          <w:color w:val="231F20"/>
        </w:rPr>
        <w:t>on</w:t>
      </w:r>
      <w:r>
        <w:rPr>
          <w:color w:val="231F20"/>
          <w:spacing w:val="-7"/>
        </w:rPr>
        <w:t xml:space="preserve"> </w:t>
      </w:r>
      <w:r>
        <w:rPr>
          <w:color w:val="231F20"/>
        </w:rPr>
        <w:t>benefit-sharing arrangements where appropriate</w:t>
      </w:r>
    </w:p>
    <w:p w14:paraId="5F25019C" w14:textId="77777777" w:rsidR="003E1B64" w:rsidRDefault="00775BFE" w:rsidP="004A57D6">
      <w:pPr>
        <w:pStyle w:val="ListParagraph"/>
        <w:numPr>
          <w:ilvl w:val="0"/>
          <w:numId w:val="27"/>
        </w:numPr>
        <w:tabs>
          <w:tab w:val="left" w:pos="580"/>
        </w:tabs>
        <w:spacing w:before="115" w:line="249" w:lineRule="auto"/>
        <w:ind w:left="580" w:right="1121"/>
      </w:pPr>
      <w:r>
        <w:rPr>
          <w:color w:val="231F20"/>
        </w:rPr>
        <w:t>publishing selected First Nations project attributes</w:t>
      </w:r>
      <w:r>
        <w:rPr>
          <w:color w:val="231F20"/>
          <w:spacing w:val="-9"/>
        </w:rPr>
        <w:t xml:space="preserve"> </w:t>
      </w:r>
      <w:r>
        <w:rPr>
          <w:color w:val="231F20"/>
        </w:rPr>
        <w:t>on</w:t>
      </w:r>
      <w:r>
        <w:rPr>
          <w:color w:val="231F20"/>
          <w:spacing w:val="-9"/>
        </w:rPr>
        <w:t xml:space="preserve"> </w:t>
      </w:r>
      <w:r>
        <w:rPr>
          <w:color w:val="231F20"/>
        </w:rPr>
        <w:t>the</w:t>
      </w:r>
      <w:r>
        <w:rPr>
          <w:color w:val="231F20"/>
          <w:spacing w:val="-9"/>
        </w:rPr>
        <w:t xml:space="preserve"> </w:t>
      </w:r>
      <w:r>
        <w:rPr>
          <w:color w:val="231F20"/>
        </w:rPr>
        <w:t>Unit</w:t>
      </w:r>
      <w:r>
        <w:rPr>
          <w:color w:val="231F20"/>
          <w:spacing w:val="-9"/>
        </w:rPr>
        <w:t xml:space="preserve"> </w:t>
      </w:r>
      <w:r>
        <w:rPr>
          <w:color w:val="231F20"/>
        </w:rPr>
        <w:t>and</w:t>
      </w:r>
      <w:r>
        <w:rPr>
          <w:color w:val="231F20"/>
          <w:spacing w:val="-9"/>
        </w:rPr>
        <w:t xml:space="preserve"> </w:t>
      </w:r>
      <w:r>
        <w:rPr>
          <w:color w:val="231F20"/>
        </w:rPr>
        <w:t>Certificate</w:t>
      </w:r>
      <w:r>
        <w:rPr>
          <w:color w:val="231F20"/>
          <w:spacing w:val="-9"/>
        </w:rPr>
        <w:t xml:space="preserve"> </w:t>
      </w:r>
      <w:r>
        <w:rPr>
          <w:color w:val="231F20"/>
        </w:rPr>
        <w:t>Registry.</w:t>
      </w:r>
    </w:p>
    <w:p w14:paraId="5F25019D" w14:textId="77777777" w:rsidR="003E1B64" w:rsidRDefault="00775BFE">
      <w:pPr>
        <w:pStyle w:val="BodyText"/>
        <w:spacing w:before="115" w:line="249" w:lineRule="auto"/>
        <w:ind w:left="354" w:right="928"/>
      </w:pPr>
      <w:r>
        <w:rPr>
          <w:color w:val="231F20"/>
        </w:rPr>
        <w:t>Increasing the available information on the Unit and</w:t>
      </w:r>
      <w:r>
        <w:rPr>
          <w:color w:val="231F20"/>
          <w:spacing w:val="-5"/>
        </w:rPr>
        <w:t xml:space="preserve"> </w:t>
      </w:r>
      <w:r>
        <w:rPr>
          <w:color w:val="231F20"/>
        </w:rPr>
        <w:t>Certificate</w:t>
      </w:r>
      <w:r>
        <w:rPr>
          <w:color w:val="231F20"/>
          <w:spacing w:val="-5"/>
        </w:rPr>
        <w:t xml:space="preserve"> </w:t>
      </w:r>
      <w:r>
        <w:rPr>
          <w:color w:val="231F20"/>
        </w:rPr>
        <w:t>Registry</w:t>
      </w:r>
      <w:r>
        <w:rPr>
          <w:color w:val="231F20"/>
          <w:spacing w:val="-5"/>
        </w:rPr>
        <w:t xml:space="preserve"> </w:t>
      </w:r>
      <w:r>
        <w:rPr>
          <w:color w:val="231F20"/>
        </w:rPr>
        <w:t>is</w:t>
      </w:r>
      <w:r>
        <w:rPr>
          <w:color w:val="231F20"/>
          <w:spacing w:val="-5"/>
        </w:rPr>
        <w:t xml:space="preserve"> </w:t>
      </w:r>
      <w:r>
        <w:rPr>
          <w:color w:val="231F20"/>
        </w:rPr>
        <w:t>covered</w:t>
      </w:r>
      <w:r>
        <w:rPr>
          <w:color w:val="231F20"/>
          <w:spacing w:val="-5"/>
        </w:rPr>
        <w:t xml:space="preserve"> </w:t>
      </w:r>
      <w:r>
        <w:rPr>
          <w:color w:val="231F20"/>
        </w:rPr>
        <w:t>in</w:t>
      </w:r>
      <w:r>
        <w:rPr>
          <w:color w:val="231F20"/>
          <w:spacing w:val="-9"/>
        </w:rPr>
        <w:t xml:space="preserve"> </w:t>
      </w:r>
      <w:r>
        <w:rPr>
          <w:color w:val="231F20"/>
        </w:rPr>
        <w:t>Theme</w:t>
      </w:r>
      <w:r>
        <w:rPr>
          <w:color w:val="231F20"/>
          <w:spacing w:val="-5"/>
        </w:rPr>
        <w:t xml:space="preserve"> </w:t>
      </w:r>
      <w:r>
        <w:rPr>
          <w:color w:val="231F20"/>
        </w:rPr>
        <w:t>4.4.</w:t>
      </w:r>
    </w:p>
    <w:p w14:paraId="5F25019E"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39" w:space="40"/>
            <w:col w:w="6131"/>
          </w:cols>
        </w:sectPr>
      </w:pPr>
    </w:p>
    <w:p w14:paraId="5F25019F" w14:textId="77777777" w:rsidR="003E1B64" w:rsidRDefault="003E1B64">
      <w:pPr>
        <w:pStyle w:val="BodyText"/>
        <w:spacing w:before="246"/>
      </w:pPr>
    </w:p>
    <w:p w14:paraId="5F2501A0" w14:textId="77777777" w:rsidR="003E1B64" w:rsidRDefault="00775BFE" w:rsidP="004A57D6">
      <w:pPr>
        <w:pStyle w:val="Heading3"/>
        <w:numPr>
          <w:ilvl w:val="1"/>
          <w:numId w:val="30"/>
        </w:numPr>
        <w:tabs>
          <w:tab w:val="left" w:pos="1190"/>
        </w:tabs>
        <w:spacing w:before="1"/>
        <w:ind w:left="1190" w:hanging="364"/>
      </w:pPr>
      <w:bookmarkStart w:id="19" w:name="_TOC_250018"/>
      <w:r>
        <w:rPr>
          <w:color w:val="00679F"/>
        </w:rPr>
        <w:t>Regional</w:t>
      </w:r>
      <w:r>
        <w:rPr>
          <w:color w:val="00679F"/>
          <w:spacing w:val="-2"/>
        </w:rPr>
        <w:t xml:space="preserve"> </w:t>
      </w:r>
      <w:r>
        <w:rPr>
          <w:color w:val="00679F"/>
        </w:rPr>
        <w:t>and</w:t>
      </w:r>
      <w:r>
        <w:rPr>
          <w:color w:val="00679F"/>
          <w:spacing w:val="-1"/>
        </w:rPr>
        <w:t xml:space="preserve"> </w:t>
      </w:r>
      <w:r>
        <w:rPr>
          <w:color w:val="00679F"/>
        </w:rPr>
        <w:t>rural</w:t>
      </w:r>
      <w:r>
        <w:rPr>
          <w:color w:val="00679F"/>
          <w:spacing w:val="-1"/>
        </w:rPr>
        <w:t xml:space="preserve"> </w:t>
      </w:r>
      <w:r>
        <w:rPr>
          <w:color w:val="00679F"/>
        </w:rPr>
        <w:t>participation</w:t>
      </w:r>
      <w:r>
        <w:rPr>
          <w:color w:val="00679F"/>
          <w:spacing w:val="-1"/>
        </w:rPr>
        <w:t xml:space="preserve"> </w:t>
      </w:r>
      <w:r>
        <w:rPr>
          <w:color w:val="00679F"/>
        </w:rPr>
        <w:t>depends</w:t>
      </w:r>
      <w:r>
        <w:rPr>
          <w:color w:val="00679F"/>
          <w:spacing w:val="-2"/>
        </w:rPr>
        <w:t xml:space="preserve"> </w:t>
      </w:r>
      <w:r>
        <w:rPr>
          <w:color w:val="00679F"/>
        </w:rPr>
        <w:t>on</w:t>
      </w:r>
      <w:r>
        <w:rPr>
          <w:color w:val="00679F"/>
          <w:spacing w:val="-1"/>
        </w:rPr>
        <w:t xml:space="preserve"> </w:t>
      </w:r>
      <w:r>
        <w:rPr>
          <w:color w:val="00679F"/>
        </w:rPr>
        <w:t>trusted</w:t>
      </w:r>
      <w:r>
        <w:rPr>
          <w:color w:val="00679F"/>
          <w:spacing w:val="-1"/>
        </w:rPr>
        <w:t xml:space="preserve"> </w:t>
      </w:r>
      <w:r>
        <w:rPr>
          <w:color w:val="00679F"/>
        </w:rPr>
        <w:t>advice</w:t>
      </w:r>
      <w:r>
        <w:rPr>
          <w:color w:val="00679F"/>
          <w:spacing w:val="-1"/>
        </w:rPr>
        <w:t xml:space="preserve"> </w:t>
      </w:r>
      <w:r>
        <w:rPr>
          <w:color w:val="00679F"/>
        </w:rPr>
        <w:t>and</w:t>
      </w:r>
      <w:r>
        <w:rPr>
          <w:color w:val="00679F"/>
          <w:spacing w:val="-1"/>
        </w:rPr>
        <w:t xml:space="preserve"> </w:t>
      </w:r>
      <w:bookmarkEnd w:id="19"/>
      <w:r>
        <w:rPr>
          <w:color w:val="00679F"/>
          <w:spacing w:val="-2"/>
        </w:rPr>
        <w:t>capability</w:t>
      </w:r>
    </w:p>
    <w:p w14:paraId="5F2501A1" w14:textId="77777777" w:rsidR="003E1B64" w:rsidRDefault="00775BFE">
      <w:pPr>
        <w:pStyle w:val="BodyText"/>
        <w:spacing w:before="124" w:line="249" w:lineRule="auto"/>
        <w:ind w:left="826" w:right="819"/>
      </w:pPr>
      <w:r>
        <w:rPr>
          <w:noProof/>
        </w:rPr>
        <mc:AlternateContent>
          <mc:Choice Requires="wps">
            <w:drawing>
              <wp:anchor distT="0" distB="0" distL="0" distR="0" simplePos="0" relativeHeight="251658375" behindDoc="1" locked="0" layoutInCell="1" allowOverlap="1" wp14:anchorId="5F2507DF" wp14:editId="5F2507E0">
                <wp:simplePos x="0" y="0"/>
                <wp:positionH relativeFrom="page">
                  <wp:posOffset>524736</wp:posOffset>
                </wp:positionH>
                <wp:positionV relativeFrom="paragraph">
                  <wp:posOffset>976012</wp:posOffset>
                </wp:positionV>
                <wp:extent cx="6484620" cy="899160"/>
                <wp:effectExtent l="0" t="0" r="0" b="0"/>
                <wp:wrapNone/>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4620" cy="899160"/>
                        </a:xfrm>
                        <a:prstGeom prst="rect">
                          <a:avLst/>
                        </a:prstGeom>
                      </wps:spPr>
                      <wps:txbx>
                        <w:txbxContent>
                          <w:p w14:paraId="5F250A38" w14:textId="77777777" w:rsidR="003E1B64" w:rsidRDefault="00775BFE">
                            <w:pPr>
                              <w:spacing w:line="246" w:lineRule="exact"/>
                              <w:rPr>
                                <w:b/>
                              </w:rPr>
                            </w:pPr>
                            <w:r>
                              <w:rPr>
                                <w:b/>
                                <w:color w:val="00679F"/>
                              </w:rPr>
                              <w:t>3.3</w:t>
                            </w:r>
                            <w:r>
                              <w:rPr>
                                <w:b/>
                                <w:color w:val="00679F"/>
                                <w:spacing w:val="-2"/>
                              </w:rPr>
                              <w:t xml:space="preserve"> </w:t>
                            </w:r>
                            <w:r>
                              <w:rPr>
                                <w:b/>
                                <w:color w:val="00679F"/>
                              </w:rPr>
                              <w:t>Regional</w:t>
                            </w:r>
                            <w:r>
                              <w:rPr>
                                <w:b/>
                                <w:color w:val="00679F"/>
                                <w:spacing w:val="-1"/>
                              </w:rPr>
                              <w:t xml:space="preserve"> </w:t>
                            </w:r>
                            <w:r>
                              <w:rPr>
                                <w:b/>
                                <w:color w:val="00679F"/>
                              </w:rPr>
                              <w:t>and</w:t>
                            </w:r>
                            <w:r>
                              <w:rPr>
                                <w:b/>
                                <w:color w:val="00679F"/>
                                <w:spacing w:val="-1"/>
                              </w:rPr>
                              <w:t xml:space="preserve"> </w:t>
                            </w:r>
                            <w:r>
                              <w:rPr>
                                <w:b/>
                                <w:color w:val="00679F"/>
                              </w:rPr>
                              <w:t>rural</w:t>
                            </w:r>
                            <w:r>
                              <w:rPr>
                                <w:b/>
                                <w:color w:val="00679F"/>
                                <w:spacing w:val="-2"/>
                              </w:rPr>
                              <w:t xml:space="preserve"> </w:t>
                            </w:r>
                            <w:r>
                              <w:rPr>
                                <w:b/>
                                <w:color w:val="00679F"/>
                              </w:rPr>
                              <w:t>participation</w:t>
                            </w:r>
                            <w:r>
                              <w:rPr>
                                <w:b/>
                                <w:color w:val="00679F"/>
                                <w:spacing w:val="-1"/>
                              </w:rPr>
                              <w:t xml:space="preserve"> </w:t>
                            </w:r>
                            <w:r>
                              <w:rPr>
                                <w:b/>
                                <w:color w:val="00679F"/>
                              </w:rPr>
                              <w:t>depends</w:t>
                            </w:r>
                            <w:r>
                              <w:rPr>
                                <w:b/>
                                <w:color w:val="00679F"/>
                                <w:spacing w:val="-1"/>
                              </w:rPr>
                              <w:t xml:space="preserve"> </w:t>
                            </w:r>
                            <w:r>
                              <w:rPr>
                                <w:b/>
                                <w:color w:val="00679F"/>
                              </w:rPr>
                              <w:t>on</w:t>
                            </w:r>
                            <w:r>
                              <w:rPr>
                                <w:b/>
                                <w:color w:val="00679F"/>
                                <w:spacing w:val="-2"/>
                              </w:rPr>
                              <w:t xml:space="preserve"> </w:t>
                            </w:r>
                            <w:r>
                              <w:rPr>
                                <w:b/>
                                <w:color w:val="00679F"/>
                              </w:rPr>
                              <w:t>trusted</w:t>
                            </w:r>
                            <w:r>
                              <w:rPr>
                                <w:b/>
                                <w:color w:val="00679F"/>
                                <w:spacing w:val="-1"/>
                              </w:rPr>
                              <w:t xml:space="preserve"> </w:t>
                            </w:r>
                            <w:r>
                              <w:rPr>
                                <w:b/>
                                <w:color w:val="00679F"/>
                              </w:rPr>
                              <w:t>advice</w:t>
                            </w:r>
                            <w:r>
                              <w:rPr>
                                <w:b/>
                                <w:color w:val="00679F"/>
                                <w:spacing w:val="-1"/>
                              </w:rPr>
                              <w:t xml:space="preserve"> </w:t>
                            </w:r>
                            <w:r>
                              <w:rPr>
                                <w:b/>
                                <w:color w:val="00679F"/>
                              </w:rPr>
                              <w:t>and</w:t>
                            </w:r>
                            <w:r>
                              <w:rPr>
                                <w:b/>
                                <w:color w:val="00679F"/>
                                <w:spacing w:val="-1"/>
                              </w:rPr>
                              <w:t xml:space="preserve"> </w:t>
                            </w:r>
                            <w:r>
                              <w:rPr>
                                <w:b/>
                                <w:color w:val="00679F"/>
                                <w:spacing w:val="-2"/>
                              </w:rPr>
                              <w:t>capability</w:t>
                            </w:r>
                          </w:p>
                          <w:p w14:paraId="5F250A39" w14:textId="77777777" w:rsidR="003E1B64" w:rsidRDefault="00775BFE">
                            <w:pPr>
                              <w:pStyle w:val="BodyText"/>
                              <w:spacing w:before="117" w:line="249" w:lineRule="auto"/>
                            </w:pPr>
                            <w:r>
                              <w:rPr>
                                <w:color w:val="231F20"/>
                              </w:rPr>
                              <w:t>The</w:t>
                            </w:r>
                            <w:r>
                              <w:rPr>
                                <w:color w:val="231F20"/>
                                <w:spacing w:val="-9"/>
                              </w:rPr>
                              <w:t xml:space="preserve"> </w:t>
                            </w:r>
                            <w:r>
                              <w:rPr>
                                <w:color w:val="231F20"/>
                              </w:rPr>
                              <w:t>ACCU Scheme delivers socioeconomic benefits for regional and rural communities. Carbon farming projects provide new revenue streams to landholders, support more diversified and sustainable farm businesses,</w:t>
                            </w:r>
                            <w:r>
                              <w:rPr>
                                <w:color w:val="231F20"/>
                                <w:spacing w:val="-4"/>
                              </w:rPr>
                              <w:t xml:space="preserve"> </w:t>
                            </w:r>
                            <w:r>
                              <w:rPr>
                                <w:color w:val="231F20"/>
                              </w:rPr>
                              <w:t>improve</w:t>
                            </w:r>
                            <w:r>
                              <w:rPr>
                                <w:color w:val="231F20"/>
                                <w:spacing w:val="-4"/>
                              </w:rPr>
                              <w:t xml:space="preserve"> </w:t>
                            </w:r>
                            <w:r>
                              <w:rPr>
                                <w:color w:val="231F20"/>
                              </w:rPr>
                              <w:t>climate</w:t>
                            </w:r>
                            <w:r>
                              <w:rPr>
                                <w:color w:val="231F20"/>
                                <w:spacing w:val="-4"/>
                              </w:rPr>
                              <w:t xml:space="preserve"> </w:t>
                            </w:r>
                            <w:r>
                              <w:rPr>
                                <w:color w:val="231F20"/>
                              </w:rPr>
                              <w:t>resilience,</w:t>
                            </w:r>
                            <w:r>
                              <w:rPr>
                                <w:color w:val="231F20"/>
                                <w:spacing w:val="-4"/>
                              </w:rPr>
                              <w:t xml:space="preserve"> </w:t>
                            </w:r>
                            <w:r>
                              <w:rPr>
                                <w:color w:val="231F20"/>
                              </w:rPr>
                              <w:t>strengthen</w:t>
                            </w:r>
                            <w:r>
                              <w:rPr>
                                <w:color w:val="231F20"/>
                                <w:spacing w:val="-4"/>
                              </w:rPr>
                              <w:t xml:space="preserve"> </w:t>
                            </w:r>
                            <w:r>
                              <w:rPr>
                                <w:color w:val="231F20"/>
                              </w:rPr>
                              <w:t>natural</w:t>
                            </w:r>
                            <w:r>
                              <w:rPr>
                                <w:color w:val="231F20"/>
                                <w:spacing w:val="-4"/>
                              </w:rPr>
                              <w:t xml:space="preserve"> </w:t>
                            </w:r>
                            <w:r>
                              <w:rPr>
                                <w:color w:val="231F20"/>
                              </w:rPr>
                              <w:t>capital</w:t>
                            </w:r>
                            <w:r>
                              <w:rPr>
                                <w:color w:val="231F20"/>
                                <w:spacing w:val="-4"/>
                              </w:rPr>
                              <w:t xml:space="preserve"> </w:t>
                            </w:r>
                            <w:r>
                              <w:rPr>
                                <w:color w:val="231F20"/>
                              </w:rPr>
                              <w:t>and</w:t>
                            </w:r>
                            <w:r>
                              <w:rPr>
                                <w:color w:val="231F20"/>
                                <w:spacing w:val="-4"/>
                              </w:rPr>
                              <w:t xml:space="preserve"> </w:t>
                            </w:r>
                            <w:r>
                              <w:rPr>
                                <w:color w:val="231F20"/>
                              </w:rPr>
                              <w:t>support</w:t>
                            </w:r>
                            <w:r>
                              <w:rPr>
                                <w:color w:val="231F20"/>
                                <w:spacing w:val="-4"/>
                              </w:rPr>
                              <w:t xml:space="preserve"> </w:t>
                            </w:r>
                            <w:r>
                              <w:rPr>
                                <w:color w:val="231F20"/>
                              </w:rPr>
                              <w:t>regional</w:t>
                            </w:r>
                            <w:r>
                              <w:rPr>
                                <w:color w:val="231F20"/>
                                <w:spacing w:val="-4"/>
                              </w:rPr>
                              <w:t xml:space="preserve"> </w:t>
                            </w:r>
                            <w:r>
                              <w:rPr>
                                <w:color w:val="231F20"/>
                              </w:rPr>
                              <w:t>jobs</w:t>
                            </w:r>
                            <w:r>
                              <w:rPr>
                                <w:color w:val="231F20"/>
                                <w:spacing w:val="-4"/>
                              </w:rPr>
                              <w:t xml:space="preserve"> </w:t>
                            </w:r>
                            <w:r>
                              <w:rPr>
                                <w:color w:val="231F20"/>
                              </w:rPr>
                              <w:t>(CMI,</w:t>
                            </w:r>
                            <w:r>
                              <w:rPr>
                                <w:color w:val="231F20"/>
                                <w:spacing w:val="-4"/>
                              </w:rPr>
                              <w:t xml:space="preserve"> </w:t>
                            </w:r>
                            <w:r>
                              <w:rPr>
                                <w:color w:val="231F20"/>
                              </w:rPr>
                              <w:t>2025b; DCCEEW, 2022; South Australian Government, 2025).</w:t>
                            </w:r>
                          </w:p>
                        </w:txbxContent>
                      </wps:txbx>
                      <wps:bodyPr wrap="square" lIns="0" tIns="0" rIns="0" bIns="0" rtlCol="0">
                        <a:noAutofit/>
                      </wps:bodyPr>
                    </wps:wsp>
                  </a:graphicData>
                </a:graphic>
              </wp:anchor>
            </w:drawing>
          </mc:Choice>
          <mc:Fallback>
            <w:pict>
              <v:shape w14:anchorId="5F2507DF" id="Textbox 339" o:spid="_x0000_s1285" type="#_x0000_t202" style="position:absolute;left:0;text-align:left;margin-left:41.3pt;margin-top:76.85pt;width:510.6pt;height:70.8pt;z-index:-25165810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" filled="f" stroked="f">
                <v:textbox inset="0,0,0,0">
                  <w:txbxContent>
                    <w:p w14:paraId="5F250A38" w14:textId="77777777" w:rsidR="003E1B64" w:rsidRDefault="00775BFE">
                      <w:pPr>
                        <w:spacing w:line="246" w:lineRule="exact"/>
                        <w:rPr>
                          <w:b/>
                        </w:rPr>
                      </w:pPr>
                      <w:r>
                        <w:rPr>
                          <w:b/>
                          <w:color w:val="00679F"/>
                        </w:rPr>
                        <w:t>3.3</w:t>
                      </w:r>
                      <w:r>
                        <w:rPr>
                          <w:b/>
                          <w:color w:val="00679F"/>
                          <w:spacing w:val="-2"/>
                        </w:rPr>
                        <w:t xml:space="preserve"> </w:t>
                      </w:r>
                      <w:r>
                        <w:rPr>
                          <w:b/>
                          <w:color w:val="00679F"/>
                        </w:rPr>
                        <w:t>Regional</w:t>
                      </w:r>
                      <w:r>
                        <w:rPr>
                          <w:b/>
                          <w:color w:val="00679F"/>
                          <w:spacing w:val="-1"/>
                        </w:rPr>
                        <w:t xml:space="preserve"> </w:t>
                      </w:r>
                      <w:r>
                        <w:rPr>
                          <w:b/>
                          <w:color w:val="00679F"/>
                        </w:rPr>
                        <w:t>and</w:t>
                      </w:r>
                      <w:r>
                        <w:rPr>
                          <w:b/>
                          <w:color w:val="00679F"/>
                          <w:spacing w:val="-1"/>
                        </w:rPr>
                        <w:t xml:space="preserve"> </w:t>
                      </w:r>
                      <w:r>
                        <w:rPr>
                          <w:b/>
                          <w:color w:val="00679F"/>
                        </w:rPr>
                        <w:t>rural</w:t>
                      </w:r>
                      <w:r>
                        <w:rPr>
                          <w:b/>
                          <w:color w:val="00679F"/>
                          <w:spacing w:val="-2"/>
                        </w:rPr>
                        <w:t xml:space="preserve"> </w:t>
                      </w:r>
                      <w:r>
                        <w:rPr>
                          <w:b/>
                          <w:color w:val="00679F"/>
                        </w:rPr>
                        <w:t>participation</w:t>
                      </w:r>
                      <w:r>
                        <w:rPr>
                          <w:b/>
                          <w:color w:val="00679F"/>
                          <w:spacing w:val="-1"/>
                        </w:rPr>
                        <w:t xml:space="preserve"> </w:t>
                      </w:r>
                      <w:r>
                        <w:rPr>
                          <w:b/>
                          <w:color w:val="00679F"/>
                        </w:rPr>
                        <w:t>depends</w:t>
                      </w:r>
                      <w:r>
                        <w:rPr>
                          <w:b/>
                          <w:color w:val="00679F"/>
                          <w:spacing w:val="-1"/>
                        </w:rPr>
                        <w:t xml:space="preserve"> </w:t>
                      </w:r>
                      <w:r>
                        <w:rPr>
                          <w:b/>
                          <w:color w:val="00679F"/>
                        </w:rPr>
                        <w:t>on</w:t>
                      </w:r>
                      <w:r>
                        <w:rPr>
                          <w:b/>
                          <w:color w:val="00679F"/>
                          <w:spacing w:val="-2"/>
                        </w:rPr>
                        <w:t xml:space="preserve"> </w:t>
                      </w:r>
                      <w:r>
                        <w:rPr>
                          <w:b/>
                          <w:color w:val="00679F"/>
                        </w:rPr>
                        <w:t>trusted</w:t>
                      </w:r>
                      <w:r>
                        <w:rPr>
                          <w:b/>
                          <w:color w:val="00679F"/>
                          <w:spacing w:val="-1"/>
                        </w:rPr>
                        <w:t xml:space="preserve"> </w:t>
                      </w:r>
                      <w:r>
                        <w:rPr>
                          <w:b/>
                          <w:color w:val="00679F"/>
                        </w:rPr>
                        <w:t>advice</w:t>
                      </w:r>
                      <w:r>
                        <w:rPr>
                          <w:b/>
                          <w:color w:val="00679F"/>
                          <w:spacing w:val="-1"/>
                        </w:rPr>
                        <w:t xml:space="preserve"> </w:t>
                      </w:r>
                      <w:r>
                        <w:rPr>
                          <w:b/>
                          <w:color w:val="00679F"/>
                        </w:rPr>
                        <w:t>and</w:t>
                      </w:r>
                      <w:r>
                        <w:rPr>
                          <w:b/>
                          <w:color w:val="00679F"/>
                          <w:spacing w:val="-1"/>
                        </w:rPr>
                        <w:t xml:space="preserve"> </w:t>
                      </w:r>
                      <w:r>
                        <w:rPr>
                          <w:b/>
                          <w:color w:val="00679F"/>
                          <w:spacing w:val="-2"/>
                        </w:rPr>
                        <w:t>capability</w:t>
                      </w:r>
                    </w:p>
                    <w:p w14:paraId="5F250A39" w14:textId="77777777" w:rsidR="003E1B64" w:rsidRDefault="00775BFE">
                      <w:pPr>
                        <w:pStyle w:val="BodyText"/>
                        <w:spacing w:before="117" w:line="249" w:lineRule="auto"/>
                      </w:pPr>
                      <w:r>
                        <w:rPr>
                          <w:color w:val="231F20"/>
                        </w:rPr>
                        <w:t>The</w:t>
                      </w:r>
                      <w:r>
                        <w:rPr>
                          <w:color w:val="231F20"/>
                          <w:spacing w:val="-9"/>
                        </w:rPr>
                        <w:t xml:space="preserve"> </w:t>
                      </w:r>
                      <w:r>
                        <w:rPr>
                          <w:color w:val="231F20"/>
                        </w:rPr>
                        <w:t>ACCU Scheme delivers socioeconomic benefits for regional and rural communities. Carbon farming projects provide new revenue streams to landholders, support more diversified and sustainable farm businesses,</w:t>
                      </w:r>
                      <w:r>
                        <w:rPr>
                          <w:color w:val="231F20"/>
                          <w:spacing w:val="-4"/>
                        </w:rPr>
                        <w:t xml:space="preserve"> </w:t>
                      </w:r>
                      <w:r>
                        <w:rPr>
                          <w:color w:val="231F20"/>
                        </w:rPr>
                        <w:t>improve</w:t>
                      </w:r>
                      <w:r>
                        <w:rPr>
                          <w:color w:val="231F20"/>
                          <w:spacing w:val="-4"/>
                        </w:rPr>
                        <w:t xml:space="preserve"> </w:t>
                      </w:r>
                      <w:r>
                        <w:rPr>
                          <w:color w:val="231F20"/>
                        </w:rPr>
                        <w:t>climate</w:t>
                      </w:r>
                      <w:r>
                        <w:rPr>
                          <w:color w:val="231F20"/>
                          <w:spacing w:val="-4"/>
                        </w:rPr>
                        <w:t xml:space="preserve"> </w:t>
                      </w:r>
                      <w:r>
                        <w:rPr>
                          <w:color w:val="231F20"/>
                        </w:rPr>
                        <w:t>resilience,</w:t>
                      </w:r>
                      <w:r>
                        <w:rPr>
                          <w:color w:val="231F20"/>
                          <w:spacing w:val="-4"/>
                        </w:rPr>
                        <w:t xml:space="preserve"> </w:t>
                      </w:r>
                      <w:r>
                        <w:rPr>
                          <w:color w:val="231F20"/>
                        </w:rPr>
                        <w:t>strengthen</w:t>
                      </w:r>
                      <w:r>
                        <w:rPr>
                          <w:color w:val="231F20"/>
                          <w:spacing w:val="-4"/>
                        </w:rPr>
                        <w:t xml:space="preserve"> </w:t>
                      </w:r>
                      <w:r>
                        <w:rPr>
                          <w:color w:val="231F20"/>
                        </w:rPr>
                        <w:t>natural</w:t>
                      </w:r>
                      <w:r>
                        <w:rPr>
                          <w:color w:val="231F20"/>
                          <w:spacing w:val="-4"/>
                        </w:rPr>
                        <w:t xml:space="preserve"> </w:t>
                      </w:r>
                      <w:r>
                        <w:rPr>
                          <w:color w:val="231F20"/>
                        </w:rPr>
                        <w:t>capital</w:t>
                      </w:r>
                      <w:r>
                        <w:rPr>
                          <w:color w:val="231F20"/>
                          <w:spacing w:val="-4"/>
                        </w:rPr>
                        <w:t xml:space="preserve"> </w:t>
                      </w:r>
                      <w:r>
                        <w:rPr>
                          <w:color w:val="231F20"/>
                        </w:rPr>
                        <w:t>and</w:t>
                      </w:r>
                      <w:r>
                        <w:rPr>
                          <w:color w:val="231F20"/>
                          <w:spacing w:val="-4"/>
                        </w:rPr>
                        <w:t xml:space="preserve"> </w:t>
                      </w:r>
                      <w:r>
                        <w:rPr>
                          <w:color w:val="231F20"/>
                        </w:rPr>
                        <w:t>support</w:t>
                      </w:r>
                      <w:r>
                        <w:rPr>
                          <w:color w:val="231F20"/>
                          <w:spacing w:val="-4"/>
                        </w:rPr>
                        <w:t xml:space="preserve"> </w:t>
                      </w:r>
                      <w:r>
                        <w:rPr>
                          <w:color w:val="231F20"/>
                        </w:rPr>
                        <w:t>regional</w:t>
                      </w:r>
                      <w:r>
                        <w:rPr>
                          <w:color w:val="231F20"/>
                          <w:spacing w:val="-4"/>
                        </w:rPr>
                        <w:t xml:space="preserve"> </w:t>
                      </w:r>
                      <w:r>
                        <w:rPr>
                          <w:color w:val="231F20"/>
                        </w:rPr>
                        <w:t>jobs</w:t>
                      </w:r>
                      <w:r>
                        <w:rPr>
                          <w:color w:val="231F20"/>
                          <w:spacing w:val="-4"/>
                        </w:rPr>
                        <w:t xml:space="preserve"> </w:t>
                      </w:r>
                      <w:r>
                        <w:rPr>
                          <w:color w:val="231F20"/>
                        </w:rPr>
                        <w:t>(CMI,</w:t>
                      </w:r>
                      <w:r>
                        <w:rPr>
                          <w:color w:val="231F20"/>
                          <w:spacing w:val="-4"/>
                        </w:rPr>
                        <w:t xml:space="preserve"> </w:t>
                      </w:r>
                      <w:r>
                        <w:rPr>
                          <w:color w:val="231F20"/>
                        </w:rPr>
                        <w:t>2025b; DCCEEW, 2022; South Australian Government, 2025).</w:t>
                      </w:r>
                    </w:p>
                  </w:txbxContent>
                </v:textbox>
                <w10:wrap anchorx="page"/>
              </v:shape>
            </w:pict>
          </mc:Fallback>
        </mc:AlternateContent>
      </w:r>
      <w:r>
        <w:rPr>
          <w:color w:val="231F20"/>
        </w:rPr>
        <w:t>The</w:t>
      </w:r>
      <w:r>
        <w:rPr>
          <w:color w:val="231F20"/>
          <w:spacing w:val="-9"/>
        </w:rPr>
        <w:t xml:space="preserve"> </w:t>
      </w:r>
      <w:r>
        <w:rPr>
          <w:color w:val="231F20"/>
        </w:rPr>
        <w:t>ACCU Scheme delivers socioeconomic benefits for regional and rural communities. Carbon farming projects provide new revenue streams to landholders, support more diversified and sustainable farm businesses,</w:t>
      </w:r>
      <w:r>
        <w:rPr>
          <w:color w:val="231F20"/>
          <w:spacing w:val="-3"/>
        </w:rPr>
        <w:t xml:space="preserve"> </w:t>
      </w:r>
      <w:r>
        <w:rPr>
          <w:color w:val="231F20"/>
        </w:rPr>
        <w:t>improve</w:t>
      </w:r>
      <w:r>
        <w:rPr>
          <w:color w:val="231F20"/>
          <w:spacing w:val="-3"/>
        </w:rPr>
        <w:t xml:space="preserve"> </w:t>
      </w:r>
      <w:r>
        <w:rPr>
          <w:color w:val="231F20"/>
        </w:rPr>
        <w:t>climate</w:t>
      </w:r>
      <w:r>
        <w:rPr>
          <w:color w:val="231F20"/>
          <w:spacing w:val="-3"/>
        </w:rPr>
        <w:t xml:space="preserve"> </w:t>
      </w:r>
      <w:r>
        <w:rPr>
          <w:color w:val="231F20"/>
        </w:rPr>
        <w:t>resilience,</w:t>
      </w:r>
      <w:r>
        <w:rPr>
          <w:color w:val="231F20"/>
          <w:spacing w:val="-3"/>
        </w:rPr>
        <w:t xml:space="preserve"> </w:t>
      </w:r>
      <w:r>
        <w:rPr>
          <w:color w:val="231F20"/>
        </w:rPr>
        <w:t>strengthen</w:t>
      </w:r>
      <w:r>
        <w:rPr>
          <w:color w:val="231F20"/>
          <w:spacing w:val="-3"/>
        </w:rPr>
        <w:t xml:space="preserve"> </w:t>
      </w:r>
      <w:r>
        <w:rPr>
          <w:color w:val="231F20"/>
        </w:rPr>
        <w:t>natural</w:t>
      </w:r>
      <w:r>
        <w:rPr>
          <w:color w:val="231F20"/>
          <w:spacing w:val="-3"/>
        </w:rPr>
        <w:t xml:space="preserve"> </w:t>
      </w:r>
      <w:r>
        <w:rPr>
          <w:color w:val="231F20"/>
        </w:rPr>
        <w:t>capital</w:t>
      </w:r>
      <w:r>
        <w:rPr>
          <w:color w:val="231F20"/>
          <w:spacing w:val="-3"/>
        </w:rPr>
        <w:t xml:space="preserve"> </w:t>
      </w:r>
      <w:r>
        <w:rPr>
          <w:color w:val="231F20"/>
        </w:rPr>
        <w:t>and</w:t>
      </w:r>
      <w:r>
        <w:rPr>
          <w:color w:val="231F20"/>
          <w:spacing w:val="-3"/>
        </w:rPr>
        <w:t xml:space="preserve"> </w:t>
      </w:r>
      <w:r>
        <w:rPr>
          <w:color w:val="231F20"/>
        </w:rPr>
        <w:t>support</w:t>
      </w:r>
      <w:r>
        <w:rPr>
          <w:color w:val="231F20"/>
          <w:spacing w:val="-3"/>
        </w:rPr>
        <w:t xml:space="preserve"> </w:t>
      </w:r>
      <w:r>
        <w:rPr>
          <w:color w:val="231F20"/>
        </w:rPr>
        <w:t>regional</w:t>
      </w:r>
      <w:r>
        <w:rPr>
          <w:color w:val="231F20"/>
          <w:spacing w:val="-3"/>
        </w:rPr>
        <w:t xml:space="preserve"> </w:t>
      </w:r>
      <w:r>
        <w:rPr>
          <w:color w:val="231F20"/>
        </w:rPr>
        <w:t>jobs</w:t>
      </w:r>
      <w:r>
        <w:rPr>
          <w:color w:val="231F20"/>
          <w:spacing w:val="-3"/>
        </w:rPr>
        <w:t xml:space="preserve"> </w:t>
      </w:r>
      <w:r>
        <w:rPr>
          <w:color w:val="231F20"/>
        </w:rPr>
        <w:t>(CMI,</w:t>
      </w:r>
      <w:r>
        <w:rPr>
          <w:color w:val="231F20"/>
          <w:spacing w:val="-3"/>
        </w:rPr>
        <w:t xml:space="preserve"> </w:t>
      </w:r>
      <w:r>
        <w:rPr>
          <w:color w:val="231F20"/>
        </w:rPr>
        <w:t>2025b; DCCEEW, 2022; South Australian Government, 2025).</w:t>
      </w:r>
    </w:p>
    <w:p w14:paraId="5F2501A2" w14:textId="77777777" w:rsidR="003E1B64" w:rsidRDefault="00775BFE">
      <w:pPr>
        <w:pStyle w:val="BodyText"/>
        <w:spacing w:before="145"/>
        <w:rPr>
          <w:sz w:val="20"/>
        </w:rPr>
      </w:pPr>
      <w:r>
        <w:rPr>
          <w:noProof/>
          <w:sz w:val="20"/>
        </w:rPr>
        <mc:AlternateContent>
          <mc:Choice Requires="wps">
            <w:drawing>
              <wp:anchor distT="0" distB="0" distL="0" distR="0" simplePos="0" relativeHeight="251658397" behindDoc="1" locked="0" layoutInCell="1" allowOverlap="1" wp14:anchorId="5F2507E1" wp14:editId="5F2507E2">
                <wp:simplePos x="0" y="0"/>
                <wp:positionH relativeFrom="page">
                  <wp:posOffset>524738</wp:posOffset>
                </wp:positionH>
                <wp:positionV relativeFrom="paragraph">
                  <wp:posOffset>253766</wp:posOffset>
                </wp:positionV>
                <wp:extent cx="6510655" cy="2186940"/>
                <wp:effectExtent l="0" t="0" r="0" b="0"/>
                <wp:wrapTopAndBottom/>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2186940"/>
                        </a:xfrm>
                        <a:prstGeom prst="rect">
                          <a:avLst/>
                        </a:prstGeom>
                        <a:solidFill>
                          <a:srgbClr val="F1F2F2"/>
                        </a:solidFill>
                      </wps:spPr>
                      <wps:txbx>
                        <w:txbxContent>
                          <w:p w14:paraId="5F250A3A" w14:textId="77777777" w:rsidR="003E1B64" w:rsidRDefault="00775BFE">
                            <w:pPr>
                              <w:spacing w:before="180"/>
                              <w:ind w:left="226"/>
                              <w:rPr>
                                <w:b/>
                                <w:color w:val="000000"/>
                              </w:rPr>
                            </w:pPr>
                            <w:r>
                              <w:rPr>
                                <w:b/>
                                <w:color w:val="231F20"/>
                              </w:rPr>
                              <w:t>Box</w:t>
                            </w:r>
                            <w:r>
                              <w:rPr>
                                <w:b/>
                                <w:color w:val="231F20"/>
                                <w:spacing w:val="-2"/>
                              </w:rPr>
                              <w:t xml:space="preserve"> </w:t>
                            </w:r>
                            <w:r>
                              <w:rPr>
                                <w:b/>
                                <w:color w:val="231F20"/>
                              </w:rPr>
                              <w:t>3.3:</w:t>
                            </w:r>
                            <w:r>
                              <w:rPr>
                                <w:b/>
                                <w:color w:val="231F20"/>
                                <w:spacing w:val="-2"/>
                              </w:rPr>
                              <w:t xml:space="preserve"> </w:t>
                            </w:r>
                            <w:r>
                              <w:rPr>
                                <w:b/>
                                <w:color w:val="231F20"/>
                              </w:rPr>
                              <w:t>Case</w:t>
                            </w:r>
                            <w:r>
                              <w:rPr>
                                <w:b/>
                                <w:color w:val="231F20"/>
                                <w:spacing w:val="-2"/>
                              </w:rPr>
                              <w:t xml:space="preserve"> </w:t>
                            </w:r>
                            <w:r>
                              <w:rPr>
                                <w:b/>
                                <w:color w:val="231F20"/>
                              </w:rPr>
                              <w:t>study:</w:t>
                            </w:r>
                            <w:r>
                              <w:rPr>
                                <w:b/>
                                <w:color w:val="231F20"/>
                                <w:spacing w:val="-1"/>
                              </w:rPr>
                              <w:t xml:space="preserve"> </w:t>
                            </w:r>
                            <w:r>
                              <w:rPr>
                                <w:b/>
                                <w:color w:val="231F20"/>
                              </w:rPr>
                              <w:t>Bonnie</w:t>
                            </w:r>
                            <w:r>
                              <w:rPr>
                                <w:b/>
                                <w:color w:val="231F20"/>
                                <w:spacing w:val="-2"/>
                              </w:rPr>
                              <w:t xml:space="preserve"> </w:t>
                            </w:r>
                            <w:r>
                              <w:rPr>
                                <w:b/>
                                <w:color w:val="231F20"/>
                              </w:rPr>
                              <w:t>Doone</w:t>
                            </w:r>
                            <w:r>
                              <w:rPr>
                                <w:b/>
                                <w:color w:val="231F20"/>
                                <w:spacing w:val="-2"/>
                              </w:rPr>
                              <w:t xml:space="preserve"> </w:t>
                            </w:r>
                            <w:r>
                              <w:rPr>
                                <w:b/>
                                <w:color w:val="231F20"/>
                              </w:rPr>
                              <w:t>Soil</w:t>
                            </w:r>
                            <w:r>
                              <w:rPr>
                                <w:b/>
                                <w:color w:val="231F20"/>
                                <w:spacing w:val="-2"/>
                              </w:rPr>
                              <w:t xml:space="preserve"> </w:t>
                            </w:r>
                            <w:r>
                              <w:rPr>
                                <w:b/>
                                <w:color w:val="231F20"/>
                              </w:rPr>
                              <w:t>Carbon</w:t>
                            </w:r>
                            <w:r>
                              <w:rPr>
                                <w:b/>
                                <w:color w:val="231F20"/>
                                <w:spacing w:val="-1"/>
                              </w:rPr>
                              <w:t xml:space="preserve"> </w:t>
                            </w:r>
                            <w:r>
                              <w:rPr>
                                <w:b/>
                                <w:color w:val="231F20"/>
                                <w:spacing w:val="-2"/>
                              </w:rPr>
                              <w:t>Project</w:t>
                            </w:r>
                          </w:p>
                          <w:p w14:paraId="5F250A3B" w14:textId="77777777" w:rsidR="003E1B64" w:rsidRDefault="00775BFE">
                            <w:pPr>
                              <w:pStyle w:val="BodyText"/>
                              <w:spacing w:before="238" w:line="249" w:lineRule="auto"/>
                              <w:ind w:left="226"/>
                              <w:rPr>
                                <w:color w:val="000000"/>
                              </w:rPr>
                            </w:pPr>
                            <w:r>
                              <w:rPr>
                                <w:color w:val="231F20"/>
                              </w:rPr>
                              <w:t>Established in 2016, the Bonnie Doone Soil Carbon Project is a partnership between Bonnie Doone Beef</w:t>
                            </w:r>
                            <w:r>
                              <w:rPr>
                                <w:color w:val="231F20"/>
                                <w:spacing w:val="-3"/>
                              </w:rPr>
                              <w:t xml:space="preserve"> </w:t>
                            </w:r>
                            <w:r>
                              <w:rPr>
                                <w:color w:val="231F20"/>
                              </w:rPr>
                              <w:t>Farm</w:t>
                            </w:r>
                            <w:r>
                              <w:rPr>
                                <w:color w:val="231F20"/>
                                <w:spacing w:val="-3"/>
                              </w:rPr>
                              <w:t xml:space="preserve"> </w:t>
                            </w:r>
                            <w:r>
                              <w:rPr>
                                <w:color w:val="231F20"/>
                              </w:rPr>
                              <w:t>graziers</w:t>
                            </w:r>
                            <w:r>
                              <w:rPr>
                                <w:color w:val="231F20"/>
                                <w:spacing w:val="-3"/>
                              </w:rPr>
                              <w:t xml:space="preserve"> </w:t>
                            </w:r>
                            <w:r>
                              <w:rPr>
                                <w:color w:val="231F20"/>
                              </w:rPr>
                              <w:t>and</w:t>
                            </w:r>
                            <w:r>
                              <w:rPr>
                                <w:color w:val="231F20"/>
                                <w:spacing w:val="-3"/>
                              </w:rPr>
                              <w:t xml:space="preserve"> </w:t>
                            </w:r>
                            <w:r>
                              <w:rPr>
                                <w:color w:val="231F20"/>
                              </w:rPr>
                              <w:t>carbon</w:t>
                            </w:r>
                            <w:r>
                              <w:rPr>
                                <w:color w:val="231F20"/>
                                <w:spacing w:val="-3"/>
                              </w:rPr>
                              <w:t xml:space="preserve"> </w:t>
                            </w:r>
                            <w:r>
                              <w:rPr>
                                <w:color w:val="231F20"/>
                              </w:rPr>
                              <w:t>project</w:t>
                            </w:r>
                            <w:r>
                              <w:rPr>
                                <w:color w:val="231F20"/>
                                <w:spacing w:val="-3"/>
                              </w:rPr>
                              <w:t xml:space="preserve"> </w:t>
                            </w:r>
                            <w:r>
                              <w:rPr>
                                <w:color w:val="231F20"/>
                              </w:rPr>
                              <w:t>developer</w:t>
                            </w:r>
                            <w:r>
                              <w:rPr>
                                <w:color w:val="231F20"/>
                                <w:spacing w:val="-3"/>
                              </w:rPr>
                              <w:t xml:space="preserve"> </w:t>
                            </w:r>
                            <w:r>
                              <w:rPr>
                                <w:color w:val="231F20"/>
                              </w:rPr>
                              <w:t>CarbonLink.</w:t>
                            </w:r>
                            <w:r>
                              <w:rPr>
                                <w:color w:val="231F20"/>
                                <w:spacing w:val="-3"/>
                              </w:rPr>
                              <w:t xml:space="preserve"> </w:t>
                            </w:r>
                            <w:r>
                              <w:rPr>
                                <w:color w:val="231F20"/>
                              </w:rPr>
                              <w:t>Located</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North</w:t>
                            </w:r>
                            <w:r>
                              <w:rPr>
                                <w:color w:val="231F20"/>
                                <w:spacing w:val="-3"/>
                              </w:rPr>
                              <w:t xml:space="preserve"> </w:t>
                            </w:r>
                            <w:r>
                              <w:rPr>
                                <w:color w:val="231F20"/>
                              </w:rPr>
                              <w:t>Burnett</w:t>
                            </w:r>
                            <w:r>
                              <w:rPr>
                                <w:color w:val="231F20"/>
                                <w:spacing w:val="-3"/>
                              </w:rPr>
                              <w:t xml:space="preserve"> </w:t>
                            </w:r>
                            <w:r>
                              <w:rPr>
                                <w:color w:val="231F20"/>
                              </w:rPr>
                              <w:t>region</w:t>
                            </w:r>
                            <w:r>
                              <w:rPr>
                                <w:color w:val="231F20"/>
                                <w:spacing w:val="-3"/>
                              </w:rPr>
                              <w:t xml:space="preserve"> </w:t>
                            </w:r>
                            <w:r>
                              <w:rPr>
                                <w:color w:val="231F20"/>
                              </w:rPr>
                              <w:t>of Queensland, the project covers over 5,000 hectares and has abated over 126,000 t CO</w:t>
                            </w:r>
                            <w:r>
                              <w:rPr>
                                <w:color w:val="231F20"/>
                                <w:sz w:val="16"/>
                              </w:rPr>
                              <w:t>2</w:t>
                            </w:r>
                            <w:r>
                              <w:rPr>
                                <w:color w:val="231F20"/>
                              </w:rPr>
                              <w:t>-e (Clima, 2025; CMI, 2025b).</w:t>
                            </w:r>
                          </w:p>
                          <w:p w14:paraId="5F250A3C" w14:textId="77777777" w:rsidR="003E1B64" w:rsidRDefault="00775BFE">
                            <w:pPr>
                              <w:pStyle w:val="BodyText"/>
                              <w:spacing w:before="231" w:line="249" w:lineRule="auto"/>
                              <w:ind w:left="226" w:right="154"/>
                              <w:rPr>
                                <w:color w:val="000000"/>
                              </w:rPr>
                            </w:pPr>
                            <w:r>
                              <w:rPr>
                                <w:color w:val="231F20"/>
                              </w:rPr>
                              <w:t>The project increases carbon in soil in the agricultural system by altering the stocking rate and duration or intensity of grazing (CMI, 2025b). It delivered many non-carbon benefits to the farmers including improved soil health which bolstered drought resilience. It also created a new revenue stream</w:t>
                            </w:r>
                            <w:r>
                              <w:rPr>
                                <w:color w:val="231F20"/>
                                <w:spacing w:val="-3"/>
                              </w:rPr>
                              <w:t xml:space="preserve"> </w:t>
                            </w:r>
                            <w:r>
                              <w:rPr>
                                <w:color w:val="231F20"/>
                              </w:rPr>
                              <w:t>contributing</w:t>
                            </w:r>
                            <w:r>
                              <w:rPr>
                                <w:color w:val="231F20"/>
                                <w:spacing w:val="-3"/>
                              </w:rPr>
                              <w:t xml:space="preserve"> </w:t>
                            </w:r>
                            <w:r>
                              <w:rPr>
                                <w:color w:val="231F20"/>
                              </w:rPr>
                              <w:t>to</w:t>
                            </w:r>
                            <w:r>
                              <w:rPr>
                                <w:color w:val="231F20"/>
                                <w:spacing w:val="-3"/>
                              </w:rPr>
                              <w:t xml:space="preserve"> </w:t>
                            </w:r>
                            <w:r>
                              <w:rPr>
                                <w:color w:val="231F20"/>
                              </w:rPr>
                              <w:t>more</w:t>
                            </w:r>
                            <w:r>
                              <w:rPr>
                                <w:color w:val="231F20"/>
                                <w:spacing w:val="-3"/>
                              </w:rPr>
                              <w:t xml:space="preserve"> </w:t>
                            </w:r>
                            <w:r>
                              <w:rPr>
                                <w:color w:val="231F20"/>
                              </w:rPr>
                              <w:t>profitable</w:t>
                            </w:r>
                            <w:r>
                              <w:rPr>
                                <w:color w:val="231F20"/>
                                <w:spacing w:val="-3"/>
                              </w:rPr>
                              <w:t xml:space="preserve"> </w:t>
                            </w:r>
                            <w:r>
                              <w:rPr>
                                <w:color w:val="231F20"/>
                              </w:rPr>
                              <w:t>farming</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wake</w:t>
                            </w:r>
                            <w:r>
                              <w:rPr>
                                <w:color w:val="231F20"/>
                                <w:spacing w:val="-3"/>
                              </w:rPr>
                              <w:t xml:space="preserve"> </w:t>
                            </w:r>
                            <w:r>
                              <w:rPr>
                                <w:color w:val="231F20"/>
                              </w:rPr>
                              <w:t>of</w:t>
                            </w:r>
                            <w:r>
                              <w:rPr>
                                <w:color w:val="231F20"/>
                                <w:spacing w:val="-3"/>
                              </w:rPr>
                              <w:t xml:space="preserve"> </w:t>
                            </w:r>
                            <w:r>
                              <w:rPr>
                                <w:color w:val="231F20"/>
                              </w:rPr>
                              <w:t>fluctuating</w:t>
                            </w:r>
                            <w:r>
                              <w:rPr>
                                <w:color w:val="231F20"/>
                                <w:spacing w:val="-3"/>
                              </w:rPr>
                              <w:t xml:space="preserve"> </w:t>
                            </w:r>
                            <w:r>
                              <w:rPr>
                                <w:color w:val="231F20"/>
                              </w:rPr>
                              <w:t>climatic</w:t>
                            </w:r>
                            <w:r>
                              <w:rPr>
                                <w:color w:val="231F20"/>
                                <w:spacing w:val="-3"/>
                              </w:rPr>
                              <w:t xml:space="preserve"> </w:t>
                            </w:r>
                            <w:r>
                              <w:rPr>
                                <w:color w:val="231F20"/>
                              </w:rPr>
                              <w:t>conditions</w:t>
                            </w:r>
                            <w:r>
                              <w:rPr>
                                <w:color w:val="231F20"/>
                                <w:spacing w:val="-3"/>
                              </w:rPr>
                              <w:t xml:space="preserve"> </w:t>
                            </w:r>
                            <w:r>
                              <w:rPr>
                                <w:color w:val="231F20"/>
                              </w:rPr>
                              <w:t>and</w:t>
                            </w:r>
                            <w:r>
                              <w:rPr>
                                <w:color w:val="231F20"/>
                                <w:spacing w:val="-3"/>
                              </w:rPr>
                              <w:t xml:space="preserve"> </w:t>
                            </w:r>
                            <w:r>
                              <w:rPr>
                                <w:color w:val="231F20"/>
                              </w:rPr>
                              <w:t>cattle prices (CMI, 2025b).</w:t>
                            </w:r>
                          </w:p>
                        </w:txbxContent>
                      </wps:txbx>
                      <wps:bodyPr wrap="square" lIns="0" tIns="0" rIns="0" bIns="0" rtlCol="0">
                        <a:noAutofit/>
                      </wps:bodyPr>
                    </wps:wsp>
                  </a:graphicData>
                </a:graphic>
              </wp:anchor>
            </w:drawing>
          </mc:Choice>
          <mc:Fallback>
            <w:pict>
              <v:shape w14:anchorId="5F2507E1" id="Textbox 340" o:spid="_x0000_s1286" type="#_x0000_t202" style="position:absolute;margin-left:41.3pt;margin-top:20pt;width:512.65pt;height:172.2pt;z-index:-25165808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" fillcolor="#f1f2f2" stroked="f">
                <v:textbox inset="0,0,0,0">
                  <w:txbxContent>
                    <w:p w14:paraId="5F250A3A" w14:textId="77777777" w:rsidR="003E1B64" w:rsidRDefault="00775BFE">
                      <w:pPr>
                        <w:spacing w:before="180"/>
                        <w:ind w:left="226"/>
                        <w:rPr>
                          <w:b/>
                          <w:color w:val="000000"/>
                        </w:rPr>
                      </w:pPr>
                      <w:r>
                        <w:rPr>
                          <w:b/>
                          <w:color w:val="231F20"/>
                        </w:rPr>
                        <w:t>Box</w:t>
                      </w:r>
                      <w:r>
                        <w:rPr>
                          <w:b/>
                          <w:color w:val="231F20"/>
                          <w:spacing w:val="-2"/>
                        </w:rPr>
                        <w:t xml:space="preserve"> </w:t>
                      </w:r>
                      <w:r>
                        <w:rPr>
                          <w:b/>
                          <w:color w:val="231F20"/>
                        </w:rPr>
                        <w:t>3.3:</w:t>
                      </w:r>
                      <w:r>
                        <w:rPr>
                          <w:b/>
                          <w:color w:val="231F20"/>
                          <w:spacing w:val="-2"/>
                        </w:rPr>
                        <w:t xml:space="preserve"> </w:t>
                      </w:r>
                      <w:r>
                        <w:rPr>
                          <w:b/>
                          <w:color w:val="231F20"/>
                        </w:rPr>
                        <w:t>Case</w:t>
                      </w:r>
                      <w:r>
                        <w:rPr>
                          <w:b/>
                          <w:color w:val="231F20"/>
                          <w:spacing w:val="-2"/>
                        </w:rPr>
                        <w:t xml:space="preserve"> </w:t>
                      </w:r>
                      <w:r>
                        <w:rPr>
                          <w:b/>
                          <w:color w:val="231F20"/>
                        </w:rPr>
                        <w:t>study:</w:t>
                      </w:r>
                      <w:r>
                        <w:rPr>
                          <w:b/>
                          <w:color w:val="231F20"/>
                          <w:spacing w:val="-1"/>
                        </w:rPr>
                        <w:t xml:space="preserve"> </w:t>
                      </w:r>
                      <w:r>
                        <w:rPr>
                          <w:b/>
                          <w:color w:val="231F20"/>
                        </w:rPr>
                        <w:t>Bonnie</w:t>
                      </w:r>
                      <w:r>
                        <w:rPr>
                          <w:b/>
                          <w:color w:val="231F20"/>
                          <w:spacing w:val="-2"/>
                        </w:rPr>
                        <w:t xml:space="preserve"> </w:t>
                      </w:r>
                      <w:r>
                        <w:rPr>
                          <w:b/>
                          <w:color w:val="231F20"/>
                        </w:rPr>
                        <w:t>Doone</w:t>
                      </w:r>
                      <w:r>
                        <w:rPr>
                          <w:b/>
                          <w:color w:val="231F20"/>
                          <w:spacing w:val="-2"/>
                        </w:rPr>
                        <w:t xml:space="preserve"> </w:t>
                      </w:r>
                      <w:r>
                        <w:rPr>
                          <w:b/>
                          <w:color w:val="231F20"/>
                        </w:rPr>
                        <w:t>Soil</w:t>
                      </w:r>
                      <w:r>
                        <w:rPr>
                          <w:b/>
                          <w:color w:val="231F20"/>
                          <w:spacing w:val="-2"/>
                        </w:rPr>
                        <w:t xml:space="preserve"> </w:t>
                      </w:r>
                      <w:r>
                        <w:rPr>
                          <w:b/>
                          <w:color w:val="231F20"/>
                        </w:rPr>
                        <w:t>Carbon</w:t>
                      </w:r>
                      <w:r>
                        <w:rPr>
                          <w:b/>
                          <w:color w:val="231F20"/>
                          <w:spacing w:val="-1"/>
                        </w:rPr>
                        <w:t xml:space="preserve"> </w:t>
                      </w:r>
                      <w:r>
                        <w:rPr>
                          <w:b/>
                          <w:color w:val="231F20"/>
                          <w:spacing w:val="-2"/>
                        </w:rPr>
                        <w:t>Project</w:t>
                      </w:r>
                    </w:p>
                    <w:p w14:paraId="5F250A3B" w14:textId="77777777" w:rsidR="003E1B64" w:rsidRDefault="00775BFE">
                      <w:pPr>
                        <w:pStyle w:val="BodyText"/>
                        <w:spacing w:before="238" w:line="249" w:lineRule="auto"/>
                        <w:ind w:left="226"/>
                        <w:rPr>
                          <w:color w:val="000000"/>
                        </w:rPr>
                      </w:pPr>
                      <w:r>
                        <w:rPr>
                          <w:color w:val="231F20"/>
                        </w:rPr>
                        <w:t>Established in 2016, the Bonnie Doone Soil Carbon Project is a partnership between Bonnie Doone Beef</w:t>
                      </w:r>
                      <w:r>
                        <w:rPr>
                          <w:color w:val="231F20"/>
                          <w:spacing w:val="-3"/>
                        </w:rPr>
                        <w:t xml:space="preserve"> </w:t>
                      </w:r>
                      <w:r>
                        <w:rPr>
                          <w:color w:val="231F20"/>
                        </w:rPr>
                        <w:t>Farm</w:t>
                      </w:r>
                      <w:r>
                        <w:rPr>
                          <w:color w:val="231F20"/>
                          <w:spacing w:val="-3"/>
                        </w:rPr>
                        <w:t xml:space="preserve"> </w:t>
                      </w:r>
                      <w:r>
                        <w:rPr>
                          <w:color w:val="231F20"/>
                        </w:rPr>
                        <w:t>graziers</w:t>
                      </w:r>
                      <w:r>
                        <w:rPr>
                          <w:color w:val="231F20"/>
                          <w:spacing w:val="-3"/>
                        </w:rPr>
                        <w:t xml:space="preserve"> </w:t>
                      </w:r>
                      <w:r>
                        <w:rPr>
                          <w:color w:val="231F20"/>
                        </w:rPr>
                        <w:t>and</w:t>
                      </w:r>
                      <w:r>
                        <w:rPr>
                          <w:color w:val="231F20"/>
                          <w:spacing w:val="-3"/>
                        </w:rPr>
                        <w:t xml:space="preserve"> </w:t>
                      </w:r>
                      <w:r>
                        <w:rPr>
                          <w:color w:val="231F20"/>
                        </w:rPr>
                        <w:t>carbon</w:t>
                      </w:r>
                      <w:r>
                        <w:rPr>
                          <w:color w:val="231F20"/>
                          <w:spacing w:val="-3"/>
                        </w:rPr>
                        <w:t xml:space="preserve"> </w:t>
                      </w:r>
                      <w:r>
                        <w:rPr>
                          <w:color w:val="231F20"/>
                        </w:rPr>
                        <w:t>project</w:t>
                      </w:r>
                      <w:r>
                        <w:rPr>
                          <w:color w:val="231F20"/>
                          <w:spacing w:val="-3"/>
                        </w:rPr>
                        <w:t xml:space="preserve"> </w:t>
                      </w:r>
                      <w:r>
                        <w:rPr>
                          <w:color w:val="231F20"/>
                        </w:rPr>
                        <w:t>developer</w:t>
                      </w:r>
                      <w:r>
                        <w:rPr>
                          <w:color w:val="231F20"/>
                          <w:spacing w:val="-3"/>
                        </w:rPr>
                        <w:t xml:space="preserve"> </w:t>
                      </w:r>
                      <w:r>
                        <w:rPr>
                          <w:color w:val="231F20"/>
                        </w:rPr>
                        <w:t>CarbonLink.</w:t>
                      </w:r>
                      <w:r>
                        <w:rPr>
                          <w:color w:val="231F20"/>
                          <w:spacing w:val="-3"/>
                        </w:rPr>
                        <w:t xml:space="preserve"> </w:t>
                      </w:r>
                      <w:r>
                        <w:rPr>
                          <w:color w:val="231F20"/>
                        </w:rPr>
                        <w:t>Located</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North</w:t>
                      </w:r>
                      <w:r>
                        <w:rPr>
                          <w:color w:val="231F20"/>
                          <w:spacing w:val="-3"/>
                        </w:rPr>
                        <w:t xml:space="preserve"> </w:t>
                      </w:r>
                      <w:r>
                        <w:rPr>
                          <w:color w:val="231F20"/>
                        </w:rPr>
                        <w:t>Burnett</w:t>
                      </w:r>
                      <w:r>
                        <w:rPr>
                          <w:color w:val="231F20"/>
                          <w:spacing w:val="-3"/>
                        </w:rPr>
                        <w:t xml:space="preserve"> </w:t>
                      </w:r>
                      <w:r>
                        <w:rPr>
                          <w:color w:val="231F20"/>
                        </w:rPr>
                        <w:t>region</w:t>
                      </w:r>
                      <w:r>
                        <w:rPr>
                          <w:color w:val="231F20"/>
                          <w:spacing w:val="-3"/>
                        </w:rPr>
                        <w:t xml:space="preserve"> </w:t>
                      </w:r>
                      <w:r>
                        <w:rPr>
                          <w:color w:val="231F20"/>
                        </w:rPr>
                        <w:t>of Queensland, the project covers over 5,000 hectares and has abated over 126,000 t CO</w:t>
                      </w:r>
                      <w:r>
                        <w:rPr>
                          <w:color w:val="231F20"/>
                          <w:sz w:val="16"/>
                        </w:rPr>
                        <w:t>2</w:t>
                      </w:r>
                      <w:r>
                        <w:rPr>
                          <w:color w:val="231F20"/>
                        </w:rPr>
                        <w:t>-e (Clima, 2025; CMI, 2025b).</w:t>
                      </w:r>
                    </w:p>
                    <w:p w14:paraId="5F250A3C" w14:textId="77777777" w:rsidR="003E1B64" w:rsidRDefault="00775BFE">
                      <w:pPr>
                        <w:pStyle w:val="BodyText"/>
                        <w:spacing w:before="231" w:line="249" w:lineRule="auto"/>
                        <w:ind w:left="226" w:right="154"/>
                        <w:rPr>
                          <w:color w:val="000000"/>
                        </w:rPr>
                      </w:pPr>
                      <w:r>
                        <w:rPr>
                          <w:color w:val="231F20"/>
                        </w:rPr>
                        <w:t>The project increases carbon in soil in the agricultural system by altering the stocking rate and duration or intensity of grazing (CMI, 2025b). It delivered many non-carbon benefits to the farmers including improved soil health which bolstered drought resilience. It also created a new revenue stream</w:t>
                      </w:r>
                      <w:r>
                        <w:rPr>
                          <w:color w:val="231F20"/>
                          <w:spacing w:val="-3"/>
                        </w:rPr>
                        <w:t xml:space="preserve"> </w:t>
                      </w:r>
                      <w:r>
                        <w:rPr>
                          <w:color w:val="231F20"/>
                        </w:rPr>
                        <w:t>contributing</w:t>
                      </w:r>
                      <w:r>
                        <w:rPr>
                          <w:color w:val="231F20"/>
                          <w:spacing w:val="-3"/>
                        </w:rPr>
                        <w:t xml:space="preserve"> </w:t>
                      </w:r>
                      <w:r>
                        <w:rPr>
                          <w:color w:val="231F20"/>
                        </w:rPr>
                        <w:t>to</w:t>
                      </w:r>
                      <w:r>
                        <w:rPr>
                          <w:color w:val="231F20"/>
                          <w:spacing w:val="-3"/>
                        </w:rPr>
                        <w:t xml:space="preserve"> </w:t>
                      </w:r>
                      <w:r>
                        <w:rPr>
                          <w:color w:val="231F20"/>
                        </w:rPr>
                        <w:t>more</w:t>
                      </w:r>
                      <w:r>
                        <w:rPr>
                          <w:color w:val="231F20"/>
                          <w:spacing w:val="-3"/>
                        </w:rPr>
                        <w:t xml:space="preserve"> </w:t>
                      </w:r>
                      <w:r>
                        <w:rPr>
                          <w:color w:val="231F20"/>
                        </w:rPr>
                        <w:t>profitable</w:t>
                      </w:r>
                      <w:r>
                        <w:rPr>
                          <w:color w:val="231F20"/>
                          <w:spacing w:val="-3"/>
                        </w:rPr>
                        <w:t xml:space="preserve"> </w:t>
                      </w:r>
                      <w:r>
                        <w:rPr>
                          <w:color w:val="231F20"/>
                        </w:rPr>
                        <w:t>farming</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wake</w:t>
                      </w:r>
                      <w:r>
                        <w:rPr>
                          <w:color w:val="231F20"/>
                          <w:spacing w:val="-3"/>
                        </w:rPr>
                        <w:t xml:space="preserve"> </w:t>
                      </w:r>
                      <w:r>
                        <w:rPr>
                          <w:color w:val="231F20"/>
                        </w:rPr>
                        <w:t>of</w:t>
                      </w:r>
                      <w:r>
                        <w:rPr>
                          <w:color w:val="231F20"/>
                          <w:spacing w:val="-3"/>
                        </w:rPr>
                        <w:t xml:space="preserve"> </w:t>
                      </w:r>
                      <w:r>
                        <w:rPr>
                          <w:color w:val="231F20"/>
                        </w:rPr>
                        <w:t>fluctuating</w:t>
                      </w:r>
                      <w:r>
                        <w:rPr>
                          <w:color w:val="231F20"/>
                          <w:spacing w:val="-3"/>
                        </w:rPr>
                        <w:t xml:space="preserve"> </w:t>
                      </w:r>
                      <w:r>
                        <w:rPr>
                          <w:color w:val="231F20"/>
                        </w:rPr>
                        <w:t>climatic</w:t>
                      </w:r>
                      <w:r>
                        <w:rPr>
                          <w:color w:val="231F20"/>
                          <w:spacing w:val="-3"/>
                        </w:rPr>
                        <w:t xml:space="preserve"> </w:t>
                      </w:r>
                      <w:r>
                        <w:rPr>
                          <w:color w:val="231F20"/>
                        </w:rPr>
                        <w:t>conditions</w:t>
                      </w:r>
                      <w:r>
                        <w:rPr>
                          <w:color w:val="231F20"/>
                          <w:spacing w:val="-3"/>
                        </w:rPr>
                        <w:t xml:space="preserve"> </w:t>
                      </w:r>
                      <w:r>
                        <w:rPr>
                          <w:color w:val="231F20"/>
                        </w:rPr>
                        <w:t>and</w:t>
                      </w:r>
                      <w:r>
                        <w:rPr>
                          <w:color w:val="231F20"/>
                          <w:spacing w:val="-3"/>
                        </w:rPr>
                        <w:t xml:space="preserve"> </w:t>
                      </w:r>
                      <w:r>
                        <w:rPr>
                          <w:color w:val="231F20"/>
                        </w:rPr>
                        <w:t>cattle prices (CMI, 2025b).</w:t>
                      </w:r>
                    </w:p>
                  </w:txbxContent>
                </v:textbox>
                <w10:wrap type="topAndBottom" anchorx="page"/>
              </v:shape>
            </w:pict>
          </mc:Fallback>
        </mc:AlternateContent>
      </w:r>
    </w:p>
    <w:p w14:paraId="5F2501A3" w14:textId="77777777" w:rsidR="003E1B64" w:rsidRDefault="003E1B64">
      <w:pPr>
        <w:pStyle w:val="BodyText"/>
        <w:spacing w:before="154"/>
      </w:pPr>
    </w:p>
    <w:p w14:paraId="5F2501A4" w14:textId="77777777" w:rsidR="003E1B64" w:rsidRDefault="00775BFE">
      <w:pPr>
        <w:pStyle w:val="BodyText"/>
        <w:spacing w:line="249" w:lineRule="auto"/>
        <w:ind w:left="826" w:right="1100"/>
      </w:pPr>
      <w:r>
        <w:rPr>
          <w:color w:val="231F20"/>
        </w:rPr>
        <w:t>Expanding</w:t>
      </w:r>
      <w:r>
        <w:rPr>
          <w:color w:val="231F20"/>
          <w:spacing w:val="-4"/>
        </w:rPr>
        <w:t xml:space="preserve"> </w:t>
      </w:r>
      <w:r>
        <w:rPr>
          <w:color w:val="231F20"/>
        </w:rPr>
        <w:t>education</w:t>
      </w:r>
      <w:r>
        <w:rPr>
          <w:color w:val="231F20"/>
          <w:spacing w:val="-4"/>
        </w:rPr>
        <w:t xml:space="preserve"> </w:t>
      </w:r>
      <w:r>
        <w:rPr>
          <w:color w:val="231F20"/>
        </w:rPr>
        <w:t>and</w:t>
      </w:r>
      <w:r>
        <w:rPr>
          <w:color w:val="231F20"/>
          <w:spacing w:val="-4"/>
        </w:rPr>
        <w:t xml:space="preserve"> </w:t>
      </w:r>
      <w:r>
        <w:rPr>
          <w:color w:val="231F20"/>
        </w:rPr>
        <w:t>capacity-building</w:t>
      </w:r>
      <w:r>
        <w:rPr>
          <w:color w:val="231F20"/>
          <w:spacing w:val="-4"/>
        </w:rPr>
        <w:t xml:space="preserve"> </w:t>
      </w:r>
      <w:r>
        <w:rPr>
          <w:color w:val="231F20"/>
        </w:rPr>
        <w:t>for</w:t>
      </w:r>
      <w:r>
        <w:rPr>
          <w:color w:val="231F20"/>
          <w:spacing w:val="-4"/>
        </w:rPr>
        <w:t xml:space="preserve"> </w:t>
      </w:r>
      <w:r>
        <w:rPr>
          <w:color w:val="231F20"/>
        </w:rPr>
        <w:t>regional</w:t>
      </w:r>
      <w:r>
        <w:rPr>
          <w:color w:val="231F20"/>
          <w:spacing w:val="-4"/>
        </w:rPr>
        <w:t xml:space="preserve"> </w:t>
      </w:r>
      <w:r>
        <w:rPr>
          <w:color w:val="231F20"/>
        </w:rPr>
        <w:t>and</w:t>
      </w:r>
      <w:r>
        <w:rPr>
          <w:color w:val="231F20"/>
          <w:spacing w:val="-4"/>
        </w:rPr>
        <w:t xml:space="preserve"> </w:t>
      </w:r>
      <w:r>
        <w:rPr>
          <w:color w:val="231F20"/>
        </w:rPr>
        <w:t>rural</w:t>
      </w:r>
      <w:r>
        <w:rPr>
          <w:color w:val="231F20"/>
          <w:spacing w:val="-4"/>
        </w:rPr>
        <w:t xml:space="preserve"> </w:t>
      </w:r>
      <w:r>
        <w:rPr>
          <w:color w:val="231F20"/>
        </w:rPr>
        <w:t>communities</w:t>
      </w:r>
      <w:r>
        <w:rPr>
          <w:color w:val="231F20"/>
          <w:spacing w:val="-4"/>
        </w:rPr>
        <w:t xml:space="preserve"> </w:t>
      </w:r>
      <w:r>
        <w:rPr>
          <w:color w:val="231F20"/>
        </w:rPr>
        <w:t>remains</w:t>
      </w:r>
      <w:r>
        <w:rPr>
          <w:color w:val="231F20"/>
          <w:spacing w:val="-4"/>
        </w:rPr>
        <w:t xml:space="preserve"> </w:t>
      </w:r>
      <w:r>
        <w:rPr>
          <w:color w:val="231F20"/>
        </w:rPr>
        <w:t>important.</w:t>
      </w:r>
      <w:r>
        <w:rPr>
          <w:color w:val="231F20"/>
          <w:spacing w:val="-6"/>
        </w:rPr>
        <w:t xml:space="preserve"> </w:t>
      </w:r>
      <w:r>
        <w:rPr>
          <w:color w:val="231F20"/>
        </w:rPr>
        <w:t xml:space="preserve">The CFOP provides support for producers to explore options for managing emissions and storing carbon, including by delivering training for trusted independent advisers and an online knowledge hub (DAFF, </w:t>
      </w:r>
      <w:r>
        <w:rPr>
          <w:color w:val="231F20"/>
          <w:spacing w:val="-2"/>
        </w:rPr>
        <w:t>2025b).</w:t>
      </w:r>
    </w:p>
    <w:p w14:paraId="5F2501A5" w14:textId="77777777" w:rsidR="003E1B64" w:rsidRDefault="00775BFE">
      <w:pPr>
        <w:pStyle w:val="BodyText"/>
        <w:spacing w:before="230"/>
        <w:ind w:left="826"/>
      </w:pPr>
      <w:r>
        <w:rPr>
          <w:color w:val="231F20"/>
        </w:rPr>
        <w:t>Stakeholders</w:t>
      </w:r>
      <w:r>
        <w:rPr>
          <w:color w:val="231F20"/>
          <w:spacing w:val="-2"/>
        </w:rPr>
        <w:t xml:space="preserve"> </w:t>
      </w:r>
      <w:r>
        <w:rPr>
          <w:color w:val="231F20"/>
        </w:rPr>
        <w:t>welcomed</w:t>
      </w:r>
      <w:r>
        <w:rPr>
          <w:color w:val="231F20"/>
          <w:spacing w:val="-2"/>
        </w:rPr>
        <w:t xml:space="preserve"> </w:t>
      </w:r>
      <w:r>
        <w:rPr>
          <w:color w:val="231F20"/>
        </w:rPr>
        <w:t>these</w:t>
      </w:r>
      <w:r>
        <w:rPr>
          <w:color w:val="231F20"/>
          <w:spacing w:val="-2"/>
        </w:rPr>
        <w:t xml:space="preserve"> </w:t>
      </w:r>
      <w:r>
        <w:rPr>
          <w:color w:val="231F20"/>
        </w:rPr>
        <w:t>steps,</w:t>
      </w:r>
      <w:r>
        <w:rPr>
          <w:color w:val="231F20"/>
          <w:spacing w:val="-2"/>
        </w:rPr>
        <w:t xml:space="preserve"> </w:t>
      </w:r>
      <w:r>
        <w:rPr>
          <w:color w:val="231F20"/>
        </w:rPr>
        <w:t>but</w:t>
      </w:r>
      <w:r>
        <w:rPr>
          <w:color w:val="231F20"/>
          <w:spacing w:val="-2"/>
        </w:rPr>
        <w:t xml:space="preserve"> </w:t>
      </w:r>
      <w:r>
        <w:rPr>
          <w:color w:val="231F20"/>
        </w:rPr>
        <w:t>said</w:t>
      </w:r>
      <w:r>
        <w:rPr>
          <w:color w:val="231F20"/>
          <w:spacing w:val="-2"/>
        </w:rPr>
        <w:t xml:space="preserve"> </w:t>
      </w:r>
      <w:r>
        <w:rPr>
          <w:color w:val="231F20"/>
        </w:rPr>
        <w:t>gaps</w:t>
      </w:r>
      <w:r>
        <w:rPr>
          <w:color w:val="231F20"/>
          <w:spacing w:val="-2"/>
        </w:rPr>
        <w:t xml:space="preserve"> remain.</w:t>
      </w:r>
    </w:p>
    <w:p w14:paraId="5F2501A6" w14:textId="77777777" w:rsidR="003E1B64" w:rsidRDefault="00775BFE">
      <w:pPr>
        <w:pStyle w:val="BodyText"/>
        <w:spacing w:before="161"/>
        <w:rPr>
          <w:sz w:val="20"/>
        </w:rPr>
      </w:pPr>
      <w:r>
        <w:rPr>
          <w:noProof/>
          <w:sz w:val="20"/>
        </w:rPr>
        <mc:AlternateContent>
          <mc:Choice Requires="wps">
            <w:drawing>
              <wp:anchor distT="0" distB="0" distL="0" distR="0" simplePos="0" relativeHeight="251658398" behindDoc="1" locked="0" layoutInCell="1" allowOverlap="1" wp14:anchorId="5F2507E3" wp14:editId="5F2507E4">
                <wp:simplePos x="0" y="0"/>
                <wp:positionH relativeFrom="page">
                  <wp:posOffset>524738</wp:posOffset>
                </wp:positionH>
                <wp:positionV relativeFrom="paragraph">
                  <wp:posOffset>263647</wp:posOffset>
                </wp:positionV>
                <wp:extent cx="6510655" cy="1372235"/>
                <wp:effectExtent l="0" t="0" r="0" b="0"/>
                <wp:wrapTopAndBottom/>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372235"/>
                        </a:xfrm>
                        <a:prstGeom prst="rect">
                          <a:avLst/>
                        </a:prstGeom>
                        <a:solidFill>
                          <a:srgbClr val="EAF6FC"/>
                        </a:solidFill>
                      </wps:spPr>
                      <wps:txbx>
                        <w:txbxContent>
                          <w:p w14:paraId="5F250A3D" w14:textId="77777777" w:rsidR="003E1B64" w:rsidRDefault="00775BFE" w:rsidP="00BF3624">
                            <w:pPr>
                              <w:pStyle w:val="Quote"/>
                              <w:jc w:val="both"/>
                              <w:rPr>
                                <w:i w:val="0"/>
                                <w:color w:val="000000"/>
                              </w:rPr>
                            </w:pPr>
                            <w:r>
                              <w:t>‘The Government’s CFOP</w:t>
                            </w:r>
                            <w:r>
                              <w:rPr>
                                <w:i w:val="0"/>
                                <w:color w:val="231F20"/>
                                <w:spacing w:val="-2"/>
                              </w:rPr>
                              <w:t xml:space="preserve"> </w:t>
                            </w:r>
                            <w:r>
                              <w:rPr>
                                <w:i w:val="0"/>
                                <w:color w:val="231F20"/>
                              </w:rPr>
                              <w:t>provides a good national foundation for carbon market education among regional</w:t>
                            </w:r>
                            <w:r>
                              <w:rPr>
                                <w:i w:val="0"/>
                                <w:color w:val="231F20"/>
                                <w:spacing w:val="-3"/>
                              </w:rPr>
                              <w:t xml:space="preserve"> </w:t>
                            </w:r>
                            <w:r>
                              <w:rPr>
                                <w:i w:val="0"/>
                                <w:color w:val="231F20"/>
                              </w:rPr>
                              <w:t>communities.</w:t>
                            </w:r>
                            <w:r>
                              <w:rPr>
                                <w:i w:val="0"/>
                                <w:color w:val="231F20"/>
                                <w:spacing w:val="-3"/>
                              </w:rPr>
                              <w:t xml:space="preserve"> </w:t>
                            </w:r>
                            <w:r>
                              <w:rPr>
                                <w:i w:val="0"/>
                                <w:color w:val="231F20"/>
                              </w:rPr>
                              <w:t>CMI</w:t>
                            </w:r>
                            <w:r>
                              <w:rPr>
                                <w:i w:val="0"/>
                                <w:color w:val="231F20"/>
                                <w:spacing w:val="-3"/>
                              </w:rPr>
                              <w:t xml:space="preserve"> </w:t>
                            </w:r>
                            <w:r>
                              <w:rPr>
                                <w:i w:val="0"/>
                                <w:color w:val="231F20"/>
                              </w:rPr>
                              <w:t>notes</w:t>
                            </w:r>
                            <w:r>
                              <w:rPr>
                                <w:i w:val="0"/>
                                <w:color w:val="231F20"/>
                                <w:spacing w:val="-3"/>
                              </w:rPr>
                              <w:t xml:space="preserve"> </w:t>
                            </w:r>
                            <w:r>
                              <w:rPr>
                                <w:i w:val="0"/>
                                <w:color w:val="231F20"/>
                              </w:rPr>
                              <w:t>that</w:t>
                            </w:r>
                            <w:r>
                              <w:rPr>
                                <w:i w:val="0"/>
                                <w:color w:val="231F20"/>
                                <w:spacing w:val="-3"/>
                              </w:rPr>
                              <w:t xml:space="preserve"> </w:t>
                            </w:r>
                            <w:r>
                              <w:rPr>
                                <w:i w:val="0"/>
                                <w:color w:val="231F20"/>
                              </w:rPr>
                              <w:t>there</w:t>
                            </w:r>
                            <w:r>
                              <w:rPr>
                                <w:i w:val="0"/>
                                <w:color w:val="231F20"/>
                                <w:spacing w:val="-3"/>
                              </w:rPr>
                              <w:t xml:space="preserve"> </w:t>
                            </w:r>
                            <w:r>
                              <w:rPr>
                                <w:i w:val="0"/>
                                <w:color w:val="231F20"/>
                              </w:rPr>
                              <w:t>is</w:t>
                            </w:r>
                            <w:r>
                              <w:rPr>
                                <w:i w:val="0"/>
                                <w:color w:val="231F20"/>
                                <w:spacing w:val="-3"/>
                              </w:rPr>
                              <w:t xml:space="preserve"> </w:t>
                            </w:r>
                            <w:r>
                              <w:rPr>
                                <w:i w:val="0"/>
                                <w:color w:val="231F20"/>
                              </w:rPr>
                              <w:t>still</w:t>
                            </w:r>
                            <w:r>
                              <w:rPr>
                                <w:i w:val="0"/>
                                <w:color w:val="231F20"/>
                                <w:spacing w:val="-3"/>
                              </w:rPr>
                              <w:t xml:space="preserve"> </w:t>
                            </w:r>
                            <w:r>
                              <w:rPr>
                                <w:i w:val="0"/>
                                <w:color w:val="231F20"/>
                              </w:rPr>
                              <w:t>hesitancy</w:t>
                            </w:r>
                            <w:r>
                              <w:rPr>
                                <w:i w:val="0"/>
                                <w:color w:val="231F20"/>
                                <w:spacing w:val="-3"/>
                              </w:rPr>
                              <w:t xml:space="preserve"> </w:t>
                            </w:r>
                            <w:r>
                              <w:rPr>
                                <w:i w:val="0"/>
                                <w:color w:val="231F20"/>
                              </w:rPr>
                              <w:t>from</w:t>
                            </w:r>
                            <w:r>
                              <w:rPr>
                                <w:i w:val="0"/>
                                <w:color w:val="231F20"/>
                                <w:spacing w:val="-3"/>
                              </w:rPr>
                              <w:t xml:space="preserve"> </w:t>
                            </w:r>
                            <w:r>
                              <w:rPr>
                                <w:i w:val="0"/>
                                <w:color w:val="231F20"/>
                              </w:rPr>
                              <w:t>landholders</w:t>
                            </w:r>
                            <w:r>
                              <w:rPr>
                                <w:i w:val="0"/>
                                <w:color w:val="231F20"/>
                                <w:spacing w:val="-3"/>
                              </w:rPr>
                              <w:t xml:space="preserve"> </w:t>
                            </w:r>
                            <w:r>
                              <w:rPr>
                                <w:i w:val="0"/>
                                <w:color w:val="231F20"/>
                              </w:rPr>
                              <w:t>over</w:t>
                            </w:r>
                            <w:r>
                              <w:rPr>
                                <w:i w:val="0"/>
                                <w:color w:val="231F20"/>
                                <w:spacing w:val="-3"/>
                              </w:rPr>
                              <w:t xml:space="preserve"> </w:t>
                            </w:r>
                            <w:r>
                              <w:rPr>
                                <w:i w:val="0"/>
                                <w:color w:val="231F20"/>
                              </w:rPr>
                              <w:t>who</w:t>
                            </w:r>
                            <w:r>
                              <w:rPr>
                                <w:i w:val="0"/>
                                <w:color w:val="231F20"/>
                                <w:spacing w:val="-3"/>
                              </w:rPr>
                              <w:t xml:space="preserve"> </w:t>
                            </w:r>
                            <w:r>
                              <w:rPr>
                                <w:i w:val="0"/>
                                <w:color w:val="231F20"/>
                              </w:rPr>
                              <w:t>to</w:t>
                            </w:r>
                            <w:r>
                              <w:rPr>
                                <w:i w:val="0"/>
                                <w:color w:val="231F20"/>
                                <w:spacing w:val="-3"/>
                              </w:rPr>
                              <w:t xml:space="preserve"> </w:t>
                            </w:r>
                            <w:r>
                              <w:rPr>
                                <w:i w:val="0"/>
                                <w:color w:val="231F20"/>
                              </w:rPr>
                              <w:t>trust</w:t>
                            </w:r>
                            <w:r>
                              <w:rPr>
                                <w:i w:val="0"/>
                                <w:color w:val="231F20"/>
                                <w:spacing w:val="-3"/>
                              </w:rPr>
                              <w:t xml:space="preserve"> </w:t>
                            </w:r>
                            <w:r>
                              <w:rPr>
                                <w:i w:val="0"/>
                                <w:color w:val="231F20"/>
                              </w:rPr>
                              <w:t>when assessing a potential project. Every effort should be made to ensure stakeholders across the value chain have access to clear, independent information, tools and resources.’</w:t>
                            </w:r>
                          </w:p>
                          <w:p w14:paraId="5F250A3E" w14:textId="77777777" w:rsidR="003E1B64" w:rsidRDefault="00775BFE">
                            <w:pPr>
                              <w:spacing w:before="231"/>
                              <w:ind w:left="5539"/>
                              <w:rPr>
                                <w:b/>
                                <w:color w:val="000000"/>
                              </w:rPr>
                            </w:pPr>
                            <w:r>
                              <w:rPr>
                                <w:b/>
                                <w:color w:val="231F20"/>
                              </w:rPr>
                              <w:t>-</w:t>
                            </w:r>
                            <w:r>
                              <w:rPr>
                                <w:b/>
                                <w:color w:val="231F20"/>
                                <w:spacing w:val="-2"/>
                              </w:rPr>
                              <w:t xml:space="preserve"> </w:t>
                            </w:r>
                            <w:r>
                              <w:rPr>
                                <w:b/>
                                <w:color w:val="231F20"/>
                              </w:rPr>
                              <w:t>Carbon</w:t>
                            </w:r>
                            <w:r>
                              <w:rPr>
                                <w:b/>
                                <w:color w:val="231F20"/>
                                <w:spacing w:val="-2"/>
                              </w:rPr>
                              <w:t xml:space="preserve"> </w:t>
                            </w:r>
                            <w:r>
                              <w:rPr>
                                <w:b/>
                                <w:color w:val="231F20"/>
                              </w:rPr>
                              <w:t>Market</w:t>
                            </w:r>
                            <w:r>
                              <w:rPr>
                                <w:b/>
                                <w:color w:val="231F20"/>
                                <w:spacing w:val="-1"/>
                              </w:rPr>
                              <w:t xml:space="preserve"> </w:t>
                            </w:r>
                            <w:r>
                              <w:rPr>
                                <w:b/>
                                <w:color w:val="231F20"/>
                              </w:rPr>
                              <w:t>Institute</w:t>
                            </w:r>
                            <w:r>
                              <w:rPr>
                                <w:b/>
                                <w:color w:val="231F20"/>
                                <w:spacing w:val="-2"/>
                              </w:rPr>
                              <w:t xml:space="preserve"> </w:t>
                            </w:r>
                            <w:r>
                              <w:rPr>
                                <w:b/>
                                <w:color w:val="231F20"/>
                              </w:rPr>
                              <w:t>submission,</w:t>
                            </w:r>
                            <w:r>
                              <w:rPr>
                                <w:b/>
                                <w:color w:val="231F20"/>
                                <w:spacing w:val="-1"/>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7E3" id="Textbox 341" o:spid="_x0000_s1287" type="#_x0000_t202" style="position:absolute;margin-left:41.3pt;margin-top:20.75pt;width:512.65pt;height:108.05pt;z-index:-25165808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" fillcolor="#eaf6fc" stroked="f">
                <v:textbox inset="0,0,0,0">
                  <w:txbxContent>
                    <w:p w14:paraId="5F250A3D" w14:textId="77777777" w:rsidR="003E1B64" w:rsidRDefault="00775BFE" w:rsidP="00BF3624">
                      <w:pPr>
                        <w:pStyle w:val="Quote"/>
                        <w:jc w:val="both"/>
                        <w:rPr>
                          <w:i w:val="0"/>
                          <w:color w:val="000000"/>
                        </w:rPr>
                      </w:pPr>
                      <w:r>
                        <w:t>‘The Government’s CFOP</w:t>
                      </w:r>
                      <w:r>
                        <w:rPr>
                          <w:i w:val="0"/>
                          <w:color w:val="231F20"/>
                          <w:spacing w:val="-2"/>
                        </w:rPr>
                        <w:t xml:space="preserve"> </w:t>
                      </w:r>
                      <w:r>
                        <w:rPr>
                          <w:i w:val="0"/>
                          <w:color w:val="231F20"/>
                        </w:rPr>
                        <w:t>provides a good national foundation for carbon market education among regional</w:t>
                      </w:r>
                      <w:r>
                        <w:rPr>
                          <w:i w:val="0"/>
                          <w:color w:val="231F20"/>
                          <w:spacing w:val="-3"/>
                        </w:rPr>
                        <w:t xml:space="preserve"> </w:t>
                      </w:r>
                      <w:r>
                        <w:rPr>
                          <w:i w:val="0"/>
                          <w:color w:val="231F20"/>
                        </w:rPr>
                        <w:t>communities.</w:t>
                      </w:r>
                      <w:r>
                        <w:rPr>
                          <w:i w:val="0"/>
                          <w:color w:val="231F20"/>
                          <w:spacing w:val="-3"/>
                        </w:rPr>
                        <w:t xml:space="preserve"> </w:t>
                      </w:r>
                      <w:r>
                        <w:rPr>
                          <w:i w:val="0"/>
                          <w:color w:val="231F20"/>
                        </w:rPr>
                        <w:t>CMI</w:t>
                      </w:r>
                      <w:r>
                        <w:rPr>
                          <w:i w:val="0"/>
                          <w:color w:val="231F20"/>
                          <w:spacing w:val="-3"/>
                        </w:rPr>
                        <w:t xml:space="preserve"> </w:t>
                      </w:r>
                      <w:r>
                        <w:rPr>
                          <w:i w:val="0"/>
                          <w:color w:val="231F20"/>
                        </w:rPr>
                        <w:t>notes</w:t>
                      </w:r>
                      <w:r>
                        <w:rPr>
                          <w:i w:val="0"/>
                          <w:color w:val="231F20"/>
                          <w:spacing w:val="-3"/>
                        </w:rPr>
                        <w:t xml:space="preserve"> </w:t>
                      </w:r>
                      <w:r>
                        <w:rPr>
                          <w:i w:val="0"/>
                          <w:color w:val="231F20"/>
                        </w:rPr>
                        <w:t>that</w:t>
                      </w:r>
                      <w:r>
                        <w:rPr>
                          <w:i w:val="0"/>
                          <w:color w:val="231F20"/>
                          <w:spacing w:val="-3"/>
                        </w:rPr>
                        <w:t xml:space="preserve"> </w:t>
                      </w:r>
                      <w:r>
                        <w:rPr>
                          <w:i w:val="0"/>
                          <w:color w:val="231F20"/>
                        </w:rPr>
                        <w:t>there</w:t>
                      </w:r>
                      <w:r>
                        <w:rPr>
                          <w:i w:val="0"/>
                          <w:color w:val="231F20"/>
                          <w:spacing w:val="-3"/>
                        </w:rPr>
                        <w:t xml:space="preserve"> </w:t>
                      </w:r>
                      <w:r>
                        <w:rPr>
                          <w:i w:val="0"/>
                          <w:color w:val="231F20"/>
                        </w:rPr>
                        <w:t>is</w:t>
                      </w:r>
                      <w:r>
                        <w:rPr>
                          <w:i w:val="0"/>
                          <w:color w:val="231F20"/>
                          <w:spacing w:val="-3"/>
                        </w:rPr>
                        <w:t xml:space="preserve"> </w:t>
                      </w:r>
                      <w:r>
                        <w:rPr>
                          <w:i w:val="0"/>
                          <w:color w:val="231F20"/>
                        </w:rPr>
                        <w:t>still</w:t>
                      </w:r>
                      <w:r>
                        <w:rPr>
                          <w:i w:val="0"/>
                          <w:color w:val="231F20"/>
                          <w:spacing w:val="-3"/>
                        </w:rPr>
                        <w:t xml:space="preserve"> </w:t>
                      </w:r>
                      <w:r>
                        <w:rPr>
                          <w:i w:val="0"/>
                          <w:color w:val="231F20"/>
                        </w:rPr>
                        <w:t>hesitancy</w:t>
                      </w:r>
                      <w:r>
                        <w:rPr>
                          <w:i w:val="0"/>
                          <w:color w:val="231F20"/>
                          <w:spacing w:val="-3"/>
                        </w:rPr>
                        <w:t xml:space="preserve"> </w:t>
                      </w:r>
                      <w:r>
                        <w:rPr>
                          <w:i w:val="0"/>
                          <w:color w:val="231F20"/>
                        </w:rPr>
                        <w:t>from</w:t>
                      </w:r>
                      <w:r>
                        <w:rPr>
                          <w:i w:val="0"/>
                          <w:color w:val="231F20"/>
                          <w:spacing w:val="-3"/>
                        </w:rPr>
                        <w:t xml:space="preserve"> </w:t>
                      </w:r>
                      <w:r>
                        <w:rPr>
                          <w:i w:val="0"/>
                          <w:color w:val="231F20"/>
                        </w:rPr>
                        <w:t>landholders</w:t>
                      </w:r>
                      <w:r>
                        <w:rPr>
                          <w:i w:val="0"/>
                          <w:color w:val="231F20"/>
                          <w:spacing w:val="-3"/>
                        </w:rPr>
                        <w:t xml:space="preserve"> </w:t>
                      </w:r>
                      <w:r>
                        <w:rPr>
                          <w:i w:val="0"/>
                          <w:color w:val="231F20"/>
                        </w:rPr>
                        <w:t>over</w:t>
                      </w:r>
                      <w:r>
                        <w:rPr>
                          <w:i w:val="0"/>
                          <w:color w:val="231F20"/>
                          <w:spacing w:val="-3"/>
                        </w:rPr>
                        <w:t xml:space="preserve"> </w:t>
                      </w:r>
                      <w:r>
                        <w:rPr>
                          <w:i w:val="0"/>
                          <w:color w:val="231F20"/>
                        </w:rPr>
                        <w:t>who</w:t>
                      </w:r>
                      <w:r>
                        <w:rPr>
                          <w:i w:val="0"/>
                          <w:color w:val="231F20"/>
                          <w:spacing w:val="-3"/>
                        </w:rPr>
                        <w:t xml:space="preserve"> </w:t>
                      </w:r>
                      <w:r>
                        <w:rPr>
                          <w:i w:val="0"/>
                          <w:color w:val="231F20"/>
                        </w:rPr>
                        <w:t>to</w:t>
                      </w:r>
                      <w:r>
                        <w:rPr>
                          <w:i w:val="0"/>
                          <w:color w:val="231F20"/>
                          <w:spacing w:val="-3"/>
                        </w:rPr>
                        <w:t xml:space="preserve"> </w:t>
                      </w:r>
                      <w:r>
                        <w:rPr>
                          <w:i w:val="0"/>
                          <w:color w:val="231F20"/>
                        </w:rPr>
                        <w:t>trust</w:t>
                      </w:r>
                      <w:r>
                        <w:rPr>
                          <w:i w:val="0"/>
                          <w:color w:val="231F20"/>
                          <w:spacing w:val="-3"/>
                        </w:rPr>
                        <w:t xml:space="preserve"> </w:t>
                      </w:r>
                      <w:r>
                        <w:rPr>
                          <w:i w:val="0"/>
                          <w:color w:val="231F20"/>
                        </w:rPr>
                        <w:t>when assessing a potential project. Every effort should be made to ensure stakeholders across the value chain have access to clear, independent information, tools and resources.’</w:t>
                      </w:r>
                    </w:p>
                    <w:p w14:paraId="5F250A3E" w14:textId="77777777" w:rsidR="003E1B64" w:rsidRDefault="00775BFE">
                      <w:pPr>
                        <w:spacing w:before="231"/>
                        <w:ind w:left="5539"/>
                        <w:rPr>
                          <w:b/>
                          <w:color w:val="000000"/>
                        </w:rPr>
                      </w:pPr>
                      <w:r>
                        <w:rPr>
                          <w:b/>
                          <w:color w:val="231F20"/>
                        </w:rPr>
                        <w:t>-</w:t>
                      </w:r>
                      <w:r>
                        <w:rPr>
                          <w:b/>
                          <w:color w:val="231F20"/>
                          <w:spacing w:val="-2"/>
                        </w:rPr>
                        <w:t xml:space="preserve"> </w:t>
                      </w:r>
                      <w:r>
                        <w:rPr>
                          <w:b/>
                          <w:color w:val="231F20"/>
                        </w:rPr>
                        <w:t>Carbon</w:t>
                      </w:r>
                      <w:r>
                        <w:rPr>
                          <w:b/>
                          <w:color w:val="231F20"/>
                          <w:spacing w:val="-2"/>
                        </w:rPr>
                        <w:t xml:space="preserve"> </w:t>
                      </w:r>
                      <w:r>
                        <w:rPr>
                          <w:b/>
                          <w:color w:val="231F20"/>
                        </w:rPr>
                        <w:t>Market</w:t>
                      </w:r>
                      <w:r>
                        <w:rPr>
                          <w:b/>
                          <w:color w:val="231F20"/>
                          <w:spacing w:val="-1"/>
                        </w:rPr>
                        <w:t xml:space="preserve"> </w:t>
                      </w:r>
                      <w:r>
                        <w:rPr>
                          <w:b/>
                          <w:color w:val="231F20"/>
                        </w:rPr>
                        <w:t>Institute</w:t>
                      </w:r>
                      <w:r>
                        <w:rPr>
                          <w:b/>
                          <w:color w:val="231F20"/>
                          <w:spacing w:val="-2"/>
                        </w:rPr>
                        <w:t xml:space="preserve"> </w:t>
                      </w:r>
                      <w:r>
                        <w:rPr>
                          <w:b/>
                          <w:color w:val="231F20"/>
                        </w:rPr>
                        <w:t>submission,</w:t>
                      </w:r>
                      <w:r>
                        <w:rPr>
                          <w:b/>
                          <w:color w:val="231F20"/>
                          <w:spacing w:val="-1"/>
                        </w:rPr>
                        <w:t xml:space="preserve"> </w:t>
                      </w:r>
                      <w:r>
                        <w:rPr>
                          <w:b/>
                          <w:color w:val="231F20"/>
                          <w:spacing w:val="-4"/>
                        </w:rPr>
                        <w:t>2026</w:t>
                      </w:r>
                    </w:p>
                  </w:txbxContent>
                </v:textbox>
                <w10:wrap type="topAndBottom" anchorx="page"/>
              </v:shape>
            </w:pict>
          </mc:Fallback>
        </mc:AlternateContent>
      </w:r>
    </w:p>
    <w:p w14:paraId="5F2501A7" w14:textId="77777777" w:rsidR="003E1B64" w:rsidRDefault="003E1B64">
      <w:pPr>
        <w:pStyle w:val="BodyText"/>
        <w:spacing w:before="162"/>
      </w:pPr>
    </w:p>
    <w:p w14:paraId="5F2501A8" w14:textId="77777777" w:rsidR="003E1B64" w:rsidRDefault="00775BFE">
      <w:pPr>
        <w:pStyle w:val="BodyText"/>
        <w:spacing w:line="249" w:lineRule="auto"/>
        <w:ind w:left="826" w:right="1749"/>
      </w:pPr>
      <w:r>
        <w:rPr>
          <w:color w:val="231F20"/>
        </w:rPr>
        <w:t>Research by the New South Wales Government found 49% of farmers expressed high interest in</w:t>
      </w:r>
      <w:r>
        <w:rPr>
          <w:color w:val="231F20"/>
          <w:spacing w:val="-4"/>
        </w:rPr>
        <w:t xml:space="preserve"> </w:t>
      </w:r>
      <w:r>
        <w:rPr>
          <w:color w:val="231F20"/>
        </w:rPr>
        <w:t>generating</w:t>
      </w:r>
      <w:r>
        <w:rPr>
          <w:color w:val="231F20"/>
          <w:spacing w:val="-4"/>
        </w:rPr>
        <w:t xml:space="preserve"> </w:t>
      </w:r>
      <w:r>
        <w:rPr>
          <w:color w:val="231F20"/>
        </w:rPr>
        <w:t>carbon</w:t>
      </w:r>
      <w:r>
        <w:rPr>
          <w:color w:val="231F20"/>
          <w:spacing w:val="-4"/>
        </w:rPr>
        <w:t xml:space="preserve"> </w:t>
      </w:r>
      <w:proofErr w:type="gramStart"/>
      <w:r>
        <w:rPr>
          <w:color w:val="231F20"/>
        </w:rPr>
        <w:t>credits</w:t>
      </w:r>
      <w:proofErr w:type="gramEnd"/>
      <w:r>
        <w:rPr>
          <w:color w:val="231F20"/>
          <w:spacing w:val="-4"/>
        </w:rPr>
        <w:t xml:space="preserve"> </w:t>
      </w:r>
      <w:r>
        <w:rPr>
          <w:color w:val="231F20"/>
        </w:rPr>
        <w:t>but</w:t>
      </w:r>
      <w:r>
        <w:rPr>
          <w:color w:val="231F20"/>
          <w:spacing w:val="-4"/>
        </w:rPr>
        <w:t xml:space="preserve"> </w:t>
      </w:r>
      <w:r>
        <w:rPr>
          <w:color w:val="231F20"/>
        </w:rPr>
        <w:t>reported</w:t>
      </w:r>
      <w:r>
        <w:rPr>
          <w:color w:val="231F20"/>
          <w:spacing w:val="-4"/>
        </w:rPr>
        <w:t xml:space="preserve"> </w:t>
      </w:r>
      <w:r>
        <w:rPr>
          <w:color w:val="231F20"/>
        </w:rPr>
        <w:t>low</w:t>
      </w:r>
      <w:r>
        <w:rPr>
          <w:color w:val="231F20"/>
          <w:spacing w:val="-4"/>
        </w:rPr>
        <w:t xml:space="preserve"> </w:t>
      </w:r>
      <w:r>
        <w:rPr>
          <w:color w:val="231F20"/>
        </w:rPr>
        <w:t>familiarity</w:t>
      </w:r>
      <w:r>
        <w:rPr>
          <w:color w:val="231F20"/>
          <w:spacing w:val="-4"/>
        </w:rPr>
        <w:t xml:space="preserve"> </w:t>
      </w:r>
      <w:r>
        <w:rPr>
          <w:color w:val="231F20"/>
        </w:rPr>
        <w:t>with</w:t>
      </w:r>
      <w:r>
        <w:rPr>
          <w:color w:val="231F20"/>
          <w:spacing w:val="-4"/>
        </w:rPr>
        <w:t xml:space="preserve"> </w:t>
      </w:r>
      <w:r>
        <w:rPr>
          <w:color w:val="231F20"/>
        </w:rPr>
        <w:t>carbon</w:t>
      </w:r>
      <w:r>
        <w:rPr>
          <w:color w:val="231F20"/>
          <w:spacing w:val="-4"/>
        </w:rPr>
        <w:t xml:space="preserve"> </w:t>
      </w:r>
      <w:r>
        <w:rPr>
          <w:color w:val="231F20"/>
        </w:rPr>
        <w:t>markets</w:t>
      </w:r>
      <w:r>
        <w:rPr>
          <w:color w:val="231F20"/>
          <w:spacing w:val="-4"/>
        </w:rPr>
        <w:t xml:space="preserve"> </w:t>
      </w:r>
      <w:r>
        <w:rPr>
          <w:color w:val="231F20"/>
        </w:rPr>
        <w:t>(New</w:t>
      </w:r>
      <w:r>
        <w:rPr>
          <w:color w:val="231F20"/>
          <w:spacing w:val="-4"/>
        </w:rPr>
        <w:t xml:space="preserve"> </w:t>
      </w:r>
      <w:r>
        <w:rPr>
          <w:color w:val="231F20"/>
        </w:rPr>
        <w:t>South</w:t>
      </w:r>
      <w:r>
        <w:rPr>
          <w:color w:val="231F20"/>
          <w:spacing w:val="-4"/>
        </w:rPr>
        <w:t xml:space="preserve"> </w:t>
      </w:r>
      <w:r>
        <w:rPr>
          <w:color w:val="231F20"/>
        </w:rPr>
        <w:t>Wales</w:t>
      </w:r>
    </w:p>
    <w:p w14:paraId="5F2501A9" w14:textId="77777777" w:rsidR="003E1B64" w:rsidRDefault="00775BFE">
      <w:pPr>
        <w:pStyle w:val="BodyText"/>
        <w:spacing w:before="2" w:line="249" w:lineRule="auto"/>
        <w:ind w:left="826" w:right="819"/>
      </w:pPr>
      <w:r>
        <w:rPr>
          <w:color w:val="231F20"/>
        </w:rPr>
        <w:t>Government, 2025). These findings underscore the need for clearer communication and practical guidance</w:t>
      </w:r>
      <w:r>
        <w:rPr>
          <w:color w:val="231F20"/>
          <w:spacing w:val="-3"/>
        </w:rPr>
        <w:t xml:space="preserve"> </w:t>
      </w:r>
      <w:r>
        <w:rPr>
          <w:color w:val="231F20"/>
        </w:rPr>
        <w:t>to</w:t>
      </w:r>
      <w:r>
        <w:rPr>
          <w:color w:val="231F20"/>
          <w:spacing w:val="-3"/>
        </w:rPr>
        <w:t xml:space="preserve"> </w:t>
      </w:r>
      <w:r>
        <w:rPr>
          <w:color w:val="231F20"/>
        </w:rPr>
        <w:t>help</w:t>
      </w:r>
      <w:r>
        <w:rPr>
          <w:color w:val="231F20"/>
          <w:spacing w:val="-3"/>
        </w:rPr>
        <w:t xml:space="preserve"> </w:t>
      </w:r>
      <w:r>
        <w:rPr>
          <w:color w:val="231F20"/>
        </w:rPr>
        <w:t>farmers</w:t>
      </w:r>
      <w:r>
        <w:rPr>
          <w:color w:val="231F20"/>
          <w:spacing w:val="-3"/>
        </w:rPr>
        <w:t xml:space="preserve"> </w:t>
      </w:r>
      <w:r>
        <w:rPr>
          <w:color w:val="231F20"/>
        </w:rPr>
        <w:t>understand</w:t>
      </w:r>
      <w:r>
        <w:rPr>
          <w:color w:val="231F20"/>
          <w:spacing w:val="-3"/>
        </w:rPr>
        <w:t xml:space="preserve"> </w:t>
      </w:r>
      <w:r>
        <w:rPr>
          <w:color w:val="231F20"/>
        </w:rPr>
        <w:t>how</w:t>
      </w:r>
      <w:r>
        <w:rPr>
          <w:color w:val="231F20"/>
          <w:spacing w:val="-3"/>
        </w:rPr>
        <w:t xml:space="preserve"> </w:t>
      </w:r>
      <w:r>
        <w:rPr>
          <w:color w:val="231F20"/>
        </w:rPr>
        <w:t>the</w:t>
      </w:r>
      <w:r>
        <w:rPr>
          <w:color w:val="231F20"/>
          <w:spacing w:val="-14"/>
        </w:rPr>
        <w:t xml:space="preserve"> </w:t>
      </w:r>
      <w:r>
        <w:rPr>
          <w:color w:val="231F20"/>
        </w:rPr>
        <w:t>ACCU</w:t>
      </w:r>
      <w:r>
        <w:rPr>
          <w:color w:val="231F20"/>
          <w:spacing w:val="-3"/>
        </w:rPr>
        <w:t xml:space="preserve"> </w:t>
      </w:r>
      <w:r>
        <w:rPr>
          <w:color w:val="231F20"/>
        </w:rPr>
        <w:t>Scheme</w:t>
      </w:r>
      <w:r>
        <w:rPr>
          <w:color w:val="231F20"/>
          <w:spacing w:val="-3"/>
        </w:rPr>
        <w:t xml:space="preserve"> </w:t>
      </w:r>
      <w:r>
        <w:rPr>
          <w:color w:val="231F20"/>
        </w:rPr>
        <w:t>works</w:t>
      </w:r>
      <w:r>
        <w:rPr>
          <w:color w:val="231F20"/>
          <w:spacing w:val="-3"/>
        </w:rPr>
        <w:t xml:space="preserve"> </w:t>
      </w:r>
      <w:r>
        <w:rPr>
          <w:color w:val="231F20"/>
        </w:rPr>
        <w:t>and</w:t>
      </w:r>
      <w:r>
        <w:rPr>
          <w:color w:val="231F20"/>
          <w:spacing w:val="-3"/>
        </w:rPr>
        <w:t xml:space="preserve"> </w:t>
      </w:r>
      <w:r>
        <w:rPr>
          <w:color w:val="231F20"/>
        </w:rPr>
        <w:t>whether</w:t>
      </w:r>
      <w:r>
        <w:rPr>
          <w:color w:val="231F20"/>
          <w:spacing w:val="-3"/>
        </w:rPr>
        <w:t xml:space="preserve"> </w:t>
      </w:r>
      <w:r>
        <w:rPr>
          <w:color w:val="231F20"/>
        </w:rPr>
        <w:t>participation</w:t>
      </w:r>
      <w:r>
        <w:rPr>
          <w:color w:val="231F20"/>
          <w:spacing w:val="-3"/>
        </w:rPr>
        <w:t xml:space="preserve"> </w:t>
      </w:r>
      <w:r>
        <w:rPr>
          <w:color w:val="231F20"/>
        </w:rPr>
        <w:t>is</w:t>
      </w:r>
      <w:r>
        <w:rPr>
          <w:color w:val="231F20"/>
          <w:spacing w:val="-3"/>
        </w:rPr>
        <w:t xml:space="preserve"> </w:t>
      </w:r>
      <w:r>
        <w:rPr>
          <w:color w:val="231F20"/>
        </w:rPr>
        <w:t>suitable for their circumstances.</w:t>
      </w:r>
    </w:p>
    <w:p w14:paraId="5F2501AA" w14:textId="77777777" w:rsidR="003E1B64" w:rsidRDefault="00775BFE">
      <w:pPr>
        <w:pStyle w:val="BodyText"/>
        <w:spacing w:before="229" w:line="249" w:lineRule="auto"/>
        <w:ind w:left="826" w:right="819"/>
      </w:pPr>
      <w:r>
        <w:rPr>
          <w:color w:val="231F20"/>
        </w:rPr>
        <w:t>Stakeholder</w:t>
      </w:r>
      <w:r>
        <w:rPr>
          <w:color w:val="231F20"/>
          <w:spacing w:val="-3"/>
        </w:rPr>
        <w:t xml:space="preserve"> </w:t>
      </w:r>
      <w:r>
        <w:rPr>
          <w:color w:val="231F20"/>
        </w:rPr>
        <w:t>feedback</w:t>
      </w:r>
      <w:r>
        <w:rPr>
          <w:color w:val="231F20"/>
          <w:spacing w:val="-3"/>
        </w:rPr>
        <w:t xml:space="preserve"> </w:t>
      </w:r>
      <w:r>
        <w:rPr>
          <w:color w:val="231F20"/>
        </w:rPr>
        <w:t>has</w:t>
      </w:r>
      <w:r>
        <w:rPr>
          <w:color w:val="231F20"/>
          <w:spacing w:val="-3"/>
        </w:rPr>
        <w:t xml:space="preserve"> </w:t>
      </w:r>
      <w:r>
        <w:rPr>
          <w:color w:val="231F20"/>
        </w:rPr>
        <w:t>suggested</w:t>
      </w:r>
      <w:r>
        <w:rPr>
          <w:color w:val="231F20"/>
          <w:spacing w:val="-3"/>
        </w:rPr>
        <w:t xml:space="preserve"> </w:t>
      </w:r>
      <w:r>
        <w:rPr>
          <w:color w:val="231F20"/>
        </w:rPr>
        <w:t>participation</w:t>
      </w:r>
      <w:r>
        <w:rPr>
          <w:color w:val="231F20"/>
          <w:spacing w:val="-3"/>
        </w:rPr>
        <w:t xml:space="preserve"> </w:t>
      </w:r>
      <w:r>
        <w:rPr>
          <w:color w:val="231F20"/>
        </w:rPr>
        <w:t>could</w:t>
      </w:r>
      <w:r>
        <w:rPr>
          <w:color w:val="231F20"/>
          <w:spacing w:val="-3"/>
        </w:rPr>
        <w:t xml:space="preserve"> </w:t>
      </w:r>
      <w:r>
        <w:rPr>
          <w:color w:val="231F20"/>
        </w:rPr>
        <w:t>be</w:t>
      </w:r>
      <w:r>
        <w:rPr>
          <w:color w:val="231F20"/>
          <w:spacing w:val="-3"/>
        </w:rPr>
        <w:t xml:space="preserve"> </w:t>
      </w:r>
      <w:r>
        <w:rPr>
          <w:color w:val="231F20"/>
        </w:rPr>
        <w:t>improved</w:t>
      </w:r>
      <w:r>
        <w:rPr>
          <w:color w:val="231F20"/>
          <w:spacing w:val="-3"/>
        </w:rPr>
        <w:t xml:space="preserve"> </w:t>
      </w:r>
      <w:r>
        <w:rPr>
          <w:color w:val="231F20"/>
        </w:rPr>
        <w:t>by</w:t>
      </w:r>
      <w:r>
        <w:rPr>
          <w:color w:val="231F20"/>
          <w:spacing w:val="-3"/>
        </w:rPr>
        <w:t xml:space="preserve"> </w:t>
      </w:r>
      <w:r>
        <w:rPr>
          <w:color w:val="231F20"/>
        </w:rPr>
        <w:t>expanding</w:t>
      </w:r>
      <w:r>
        <w:rPr>
          <w:color w:val="231F20"/>
          <w:spacing w:val="-3"/>
        </w:rPr>
        <w:t xml:space="preserve"> </w:t>
      </w:r>
      <w:r>
        <w:rPr>
          <w:color w:val="231F20"/>
        </w:rPr>
        <w:t>the</w:t>
      </w:r>
      <w:r>
        <w:rPr>
          <w:color w:val="231F20"/>
          <w:spacing w:val="-3"/>
        </w:rPr>
        <w:t xml:space="preserve"> </w:t>
      </w:r>
      <w:r>
        <w:rPr>
          <w:color w:val="231F20"/>
        </w:rPr>
        <w:t>CFOP</w:t>
      </w:r>
      <w:r>
        <w:rPr>
          <w:color w:val="231F20"/>
          <w:spacing w:val="-6"/>
        </w:rPr>
        <w:t xml:space="preserve"> </w:t>
      </w:r>
      <w:r>
        <w:rPr>
          <w:color w:val="231F20"/>
        </w:rPr>
        <w:t>to</w:t>
      </w:r>
      <w:r>
        <w:rPr>
          <w:color w:val="231F20"/>
          <w:spacing w:val="-3"/>
        </w:rPr>
        <w:t xml:space="preserve"> </w:t>
      </w:r>
      <w:r>
        <w:rPr>
          <w:color w:val="231F20"/>
        </w:rPr>
        <w:t>support more informed intermediaries, better tools, and more practical and locally relevant advice.</w:t>
      </w:r>
    </w:p>
    <w:p w14:paraId="5F2501AB" w14:textId="77777777" w:rsidR="003E1B64" w:rsidRDefault="003E1B64">
      <w:pPr>
        <w:pStyle w:val="BodyText"/>
        <w:spacing w:line="249" w:lineRule="auto"/>
        <w:sectPr w:rsidR="003E1B64">
          <w:pgSz w:w="11910" w:h="16840"/>
          <w:pgMar w:top="960" w:right="0" w:bottom="600" w:left="0" w:header="458" w:footer="408" w:gutter="0"/>
          <w:cols w:space="720"/>
        </w:sectPr>
      </w:pPr>
    </w:p>
    <w:p w14:paraId="5F2501AC" w14:textId="77777777" w:rsidR="003E1B64" w:rsidRDefault="003E1B64">
      <w:pPr>
        <w:pStyle w:val="BodyText"/>
        <w:spacing w:before="246"/>
      </w:pPr>
    </w:p>
    <w:p w14:paraId="5F2501AD" w14:textId="77777777" w:rsidR="003E1B64" w:rsidRDefault="00775BFE" w:rsidP="004A57D6">
      <w:pPr>
        <w:pStyle w:val="Heading3"/>
        <w:numPr>
          <w:ilvl w:val="1"/>
          <w:numId w:val="30"/>
        </w:numPr>
        <w:tabs>
          <w:tab w:val="left" w:pos="1190"/>
        </w:tabs>
        <w:ind w:left="1190" w:hanging="364"/>
      </w:pPr>
      <w:bookmarkStart w:id="20" w:name="_TOC_250017"/>
      <w:r>
        <w:rPr>
          <w:color w:val="00679F"/>
        </w:rPr>
        <w:t>Regional</w:t>
      </w:r>
      <w:r>
        <w:rPr>
          <w:color w:val="00679F"/>
          <w:spacing w:val="-2"/>
        </w:rPr>
        <w:t xml:space="preserve"> </w:t>
      </w:r>
      <w:r>
        <w:rPr>
          <w:color w:val="00679F"/>
        </w:rPr>
        <w:t>planning</w:t>
      </w:r>
      <w:r>
        <w:rPr>
          <w:color w:val="00679F"/>
          <w:spacing w:val="-1"/>
        </w:rPr>
        <w:t xml:space="preserve"> </w:t>
      </w:r>
      <w:r>
        <w:rPr>
          <w:color w:val="00679F"/>
        </w:rPr>
        <w:t>can</w:t>
      </w:r>
      <w:r>
        <w:rPr>
          <w:color w:val="00679F"/>
          <w:spacing w:val="-1"/>
        </w:rPr>
        <w:t xml:space="preserve"> </w:t>
      </w:r>
      <w:r>
        <w:rPr>
          <w:color w:val="00679F"/>
        </w:rPr>
        <w:t>help</w:t>
      </w:r>
      <w:r>
        <w:rPr>
          <w:color w:val="00679F"/>
          <w:spacing w:val="-1"/>
        </w:rPr>
        <w:t xml:space="preserve"> </w:t>
      </w:r>
      <w:r>
        <w:rPr>
          <w:color w:val="00679F"/>
        </w:rPr>
        <w:t>align</w:t>
      </w:r>
      <w:r>
        <w:rPr>
          <w:color w:val="00679F"/>
          <w:spacing w:val="-10"/>
        </w:rPr>
        <w:t xml:space="preserve"> </w:t>
      </w:r>
      <w:r>
        <w:rPr>
          <w:color w:val="00679F"/>
        </w:rPr>
        <w:t>ACCU</w:t>
      </w:r>
      <w:r>
        <w:rPr>
          <w:color w:val="00679F"/>
          <w:spacing w:val="-1"/>
        </w:rPr>
        <w:t xml:space="preserve"> </w:t>
      </w:r>
      <w:r>
        <w:rPr>
          <w:color w:val="00679F"/>
        </w:rPr>
        <w:t>projects</w:t>
      </w:r>
      <w:r>
        <w:rPr>
          <w:color w:val="00679F"/>
          <w:spacing w:val="-1"/>
        </w:rPr>
        <w:t xml:space="preserve"> </w:t>
      </w:r>
      <w:r>
        <w:rPr>
          <w:color w:val="00679F"/>
        </w:rPr>
        <w:t>with</w:t>
      </w:r>
      <w:r>
        <w:rPr>
          <w:color w:val="00679F"/>
          <w:spacing w:val="-1"/>
        </w:rPr>
        <w:t xml:space="preserve"> </w:t>
      </w:r>
      <w:r>
        <w:rPr>
          <w:color w:val="00679F"/>
        </w:rPr>
        <w:t>local</w:t>
      </w:r>
      <w:r>
        <w:rPr>
          <w:color w:val="00679F"/>
          <w:spacing w:val="-1"/>
        </w:rPr>
        <w:t xml:space="preserve"> </w:t>
      </w:r>
      <w:bookmarkEnd w:id="20"/>
      <w:r>
        <w:rPr>
          <w:color w:val="00679F"/>
          <w:spacing w:val="-2"/>
        </w:rPr>
        <w:t>priorities</w:t>
      </w:r>
    </w:p>
    <w:p w14:paraId="5F2501AE" w14:textId="77777777" w:rsidR="003E1B64" w:rsidRDefault="00775BFE">
      <w:pPr>
        <w:pStyle w:val="BodyText"/>
        <w:spacing w:before="125" w:line="249" w:lineRule="auto"/>
        <w:ind w:left="826" w:right="1100"/>
      </w:pPr>
      <w:r>
        <w:rPr>
          <w:color w:val="231F20"/>
        </w:rPr>
        <w:t>Regional</w:t>
      </w:r>
      <w:r>
        <w:rPr>
          <w:color w:val="231F20"/>
          <w:spacing w:val="-3"/>
        </w:rPr>
        <w:t xml:space="preserve"> </w:t>
      </w:r>
      <w:r>
        <w:rPr>
          <w:color w:val="231F20"/>
        </w:rPr>
        <w:t>plans</w:t>
      </w:r>
      <w:r>
        <w:rPr>
          <w:color w:val="231F20"/>
          <w:spacing w:val="-3"/>
        </w:rPr>
        <w:t xml:space="preserve"> </w:t>
      </w:r>
      <w:r>
        <w:rPr>
          <w:color w:val="231F20"/>
        </w:rPr>
        <w:t>can</w:t>
      </w:r>
      <w:r>
        <w:rPr>
          <w:color w:val="231F20"/>
          <w:spacing w:val="-3"/>
        </w:rPr>
        <w:t xml:space="preserve"> </w:t>
      </w:r>
      <w:r>
        <w:rPr>
          <w:color w:val="231F20"/>
        </w:rPr>
        <w:t>help</w:t>
      </w:r>
      <w:r>
        <w:rPr>
          <w:color w:val="231F20"/>
          <w:spacing w:val="-3"/>
        </w:rPr>
        <w:t xml:space="preserve"> </w:t>
      </w:r>
      <w:r>
        <w:rPr>
          <w:color w:val="231F20"/>
        </w:rPr>
        <w:t>align</w:t>
      </w:r>
      <w:r>
        <w:rPr>
          <w:color w:val="231F20"/>
          <w:spacing w:val="-15"/>
        </w:rPr>
        <w:t xml:space="preserve"> </w:t>
      </w:r>
      <w:r>
        <w:rPr>
          <w:color w:val="231F20"/>
        </w:rPr>
        <w:t>ACCU</w:t>
      </w:r>
      <w:r>
        <w:rPr>
          <w:color w:val="231F20"/>
          <w:spacing w:val="-3"/>
        </w:rPr>
        <w:t xml:space="preserve"> </w:t>
      </w:r>
      <w:r>
        <w:rPr>
          <w:color w:val="231F20"/>
        </w:rPr>
        <w:t>project</w:t>
      </w:r>
      <w:r>
        <w:rPr>
          <w:color w:val="231F20"/>
          <w:spacing w:val="-3"/>
        </w:rPr>
        <w:t xml:space="preserve"> </w:t>
      </w:r>
      <w:r>
        <w:rPr>
          <w:color w:val="231F20"/>
        </w:rPr>
        <w:t>development</w:t>
      </w:r>
      <w:r>
        <w:rPr>
          <w:color w:val="231F20"/>
          <w:spacing w:val="-3"/>
        </w:rPr>
        <w:t xml:space="preserve"> </w:t>
      </w:r>
      <w:r>
        <w:rPr>
          <w:color w:val="231F20"/>
        </w:rPr>
        <w:t>with</w:t>
      </w:r>
      <w:r>
        <w:rPr>
          <w:color w:val="231F20"/>
          <w:spacing w:val="-3"/>
        </w:rPr>
        <w:t xml:space="preserve"> </w:t>
      </w:r>
      <w:r>
        <w:rPr>
          <w:color w:val="231F20"/>
        </w:rPr>
        <w:t>local</w:t>
      </w:r>
      <w:r>
        <w:rPr>
          <w:color w:val="231F20"/>
          <w:spacing w:val="-3"/>
        </w:rPr>
        <w:t xml:space="preserve"> </w:t>
      </w:r>
      <w:r>
        <w:rPr>
          <w:color w:val="231F20"/>
        </w:rPr>
        <w:t>environmental,</w:t>
      </w:r>
      <w:r>
        <w:rPr>
          <w:color w:val="231F20"/>
          <w:spacing w:val="-3"/>
        </w:rPr>
        <w:t xml:space="preserve"> </w:t>
      </w:r>
      <w:r>
        <w:rPr>
          <w:color w:val="231F20"/>
        </w:rPr>
        <w:t>economic,</w:t>
      </w:r>
      <w:r>
        <w:rPr>
          <w:color w:val="231F20"/>
          <w:spacing w:val="-3"/>
        </w:rPr>
        <w:t xml:space="preserve"> </w:t>
      </w:r>
      <w:r>
        <w:rPr>
          <w:color w:val="231F20"/>
        </w:rPr>
        <w:t>cultural and social priorities. These include healthy country plans, caring for country plans, natural resource management (NRM) plans and bioregional plans.</w:t>
      </w:r>
    </w:p>
    <w:p w14:paraId="5F2501AF" w14:textId="77777777" w:rsidR="003E1B64" w:rsidRDefault="00775BFE">
      <w:pPr>
        <w:pStyle w:val="BodyText"/>
        <w:spacing w:before="229" w:line="249" w:lineRule="auto"/>
        <w:ind w:left="826" w:right="819"/>
      </w:pPr>
      <w:r>
        <w:rPr>
          <w:color w:val="231F20"/>
        </w:rPr>
        <w:t>Aligning</w:t>
      </w:r>
      <w:r>
        <w:rPr>
          <w:color w:val="231F20"/>
          <w:spacing w:val="-14"/>
        </w:rPr>
        <w:t xml:space="preserve"> </w:t>
      </w:r>
      <w:r>
        <w:rPr>
          <w:color w:val="231F20"/>
        </w:rPr>
        <w:t>ACCU</w:t>
      </w:r>
      <w:r>
        <w:rPr>
          <w:color w:val="231F20"/>
          <w:spacing w:val="-3"/>
        </w:rPr>
        <w:t xml:space="preserve"> </w:t>
      </w:r>
      <w:r>
        <w:rPr>
          <w:color w:val="231F20"/>
        </w:rPr>
        <w:t>project</w:t>
      </w:r>
      <w:r>
        <w:rPr>
          <w:color w:val="231F20"/>
          <w:spacing w:val="-3"/>
        </w:rPr>
        <w:t xml:space="preserve"> </w:t>
      </w:r>
      <w:r>
        <w:rPr>
          <w:color w:val="231F20"/>
        </w:rPr>
        <w:t>plans</w:t>
      </w:r>
      <w:r>
        <w:rPr>
          <w:color w:val="231F20"/>
          <w:spacing w:val="-3"/>
        </w:rPr>
        <w:t xml:space="preserve"> </w:t>
      </w:r>
      <w:r>
        <w:rPr>
          <w:color w:val="231F20"/>
        </w:rPr>
        <w:t>with</w:t>
      </w:r>
      <w:r>
        <w:rPr>
          <w:color w:val="231F20"/>
          <w:spacing w:val="-3"/>
        </w:rPr>
        <w:t xml:space="preserve"> </w:t>
      </w:r>
      <w:r>
        <w:rPr>
          <w:color w:val="231F20"/>
        </w:rPr>
        <w:t>regional</w:t>
      </w:r>
      <w:r>
        <w:rPr>
          <w:color w:val="231F20"/>
          <w:spacing w:val="-3"/>
        </w:rPr>
        <w:t xml:space="preserve"> </w:t>
      </w:r>
      <w:r>
        <w:rPr>
          <w:color w:val="231F20"/>
        </w:rPr>
        <w:t>priorities</w:t>
      </w:r>
      <w:r>
        <w:rPr>
          <w:color w:val="231F20"/>
          <w:spacing w:val="-3"/>
        </w:rPr>
        <w:t xml:space="preserve"> </w:t>
      </w:r>
      <w:r>
        <w:rPr>
          <w:color w:val="231F20"/>
        </w:rPr>
        <w:t>can</w:t>
      </w:r>
      <w:r>
        <w:rPr>
          <w:color w:val="231F20"/>
          <w:spacing w:val="-3"/>
        </w:rPr>
        <w:t xml:space="preserve"> </w:t>
      </w:r>
      <w:r>
        <w:rPr>
          <w:color w:val="231F20"/>
        </w:rPr>
        <w:t>support</w:t>
      </w:r>
      <w:r>
        <w:rPr>
          <w:color w:val="231F20"/>
          <w:spacing w:val="-3"/>
        </w:rPr>
        <w:t xml:space="preserve"> </w:t>
      </w:r>
      <w:r>
        <w:rPr>
          <w:color w:val="231F20"/>
        </w:rPr>
        <w:t>social</w:t>
      </w:r>
      <w:r>
        <w:rPr>
          <w:color w:val="231F20"/>
          <w:spacing w:val="-3"/>
        </w:rPr>
        <w:t xml:space="preserve"> </w:t>
      </w:r>
      <w:proofErr w:type="spellStart"/>
      <w:r>
        <w:rPr>
          <w:color w:val="231F20"/>
        </w:rPr>
        <w:t>licence</w:t>
      </w:r>
      <w:proofErr w:type="spellEnd"/>
      <w:r>
        <w:rPr>
          <w:color w:val="231F20"/>
          <w:spacing w:val="-3"/>
        </w:rPr>
        <w:t xml:space="preserve"> </w:t>
      </w:r>
      <w:r>
        <w:rPr>
          <w:color w:val="231F20"/>
        </w:rPr>
        <w:t>for</w:t>
      </w:r>
      <w:r>
        <w:rPr>
          <w:color w:val="231F20"/>
          <w:spacing w:val="-14"/>
        </w:rPr>
        <w:t xml:space="preserve"> </w:t>
      </w:r>
      <w:r>
        <w:rPr>
          <w:color w:val="231F20"/>
        </w:rPr>
        <w:t>ACCU</w:t>
      </w:r>
      <w:r>
        <w:rPr>
          <w:color w:val="231F20"/>
          <w:spacing w:val="-3"/>
        </w:rPr>
        <w:t xml:space="preserve"> </w:t>
      </w:r>
      <w:r>
        <w:rPr>
          <w:color w:val="231F20"/>
        </w:rPr>
        <w:t>projects</w:t>
      </w:r>
      <w:r>
        <w:rPr>
          <w:color w:val="231F20"/>
          <w:spacing w:val="-3"/>
        </w:rPr>
        <w:t xml:space="preserve"> </w:t>
      </w:r>
      <w:r>
        <w:rPr>
          <w:color w:val="231F20"/>
        </w:rPr>
        <w:t>and</w:t>
      </w:r>
      <w:r>
        <w:rPr>
          <w:color w:val="231F20"/>
          <w:spacing w:val="-3"/>
        </w:rPr>
        <w:t xml:space="preserve"> </w:t>
      </w:r>
      <w:r>
        <w:rPr>
          <w:color w:val="231F20"/>
        </w:rPr>
        <w:t>the broader scheme. Regional plans are informed by local communities and can help identify where carbon projects may also deliver biodiversity, water, resilience, cultural and regional development outcomes.</w:t>
      </w:r>
    </w:p>
    <w:p w14:paraId="5F2501B0" w14:textId="77777777" w:rsidR="003E1B64" w:rsidRDefault="00775BFE">
      <w:pPr>
        <w:pStyle w:val="BodyText"/>
        <w:spacing w:before="168"/>
        <w:rPr>
          <w:sz w:val="20"/>
        </w:rPr>
      </w:pPr>
      <w:r>
        <w:rPr>
          <w:noProof/>
          <w:sz w:val="20"/>
        </w:rPr>
        <mc:AlternateContent>
          <mc:Choice Requires="wps">
            <w:drawing>
              <wp:anchor distT="0" distB="0" distL="0" distR="0" simplePos="0" relativeHeight="251658399" behindDoc="1" locked="0" layoutInCell="1" allowOverlap="1" wp14:anchorId="5F2507E5" wp14:editId="5F2507E6">
                <wp:simplePos x="0" y="0"/>
                <wp:positionH relativeFrom="page">
                  <wp:posOffset>524738</wp:posOffset>
                </wp:positionH>
                <wp:positionV relativeFrom="paragraph">
                  <wp:posOffset>268133</wp:posOffset>
                </wp:positionV>
                <wp:extent cx="6510655" cy="1372235"/>
                <wp:effectExtent l="0" t="0" r="0" b="0"/>
                <wp:wrapTopAndBottom/>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372235"/>
                        </a:xfrm>
                        <a:prstGeom prst="rect">
                          <a:avLst/>
                        </a:prstGeom>
                        <a:solidFill>
                          <a:srgbClr val="EAF6FC"/>
                        </a:solidFill>
                      </wps:spPr>
                      <wps:txbx>
                        <w:txbxContent>
                          <w:p w14:paraId="5F250A3F" w14:textId="77777777" w:rsidR="003E1B64" w:rsidRDefault="00775BFE" w:rsidP="0051289B">
                            <w:pPr>
                              <w:pStyle w:val="Quote"/>
                              <w:jc w:val="both"/>
                              <w:rPr>
                                <w:i w:val="0"/>
                                <w:color w:val="000000"/>
                              </w:rPr>
                            </w:pPr>
                            <w:r>
                              <w:t>‘Better alignment of carbon projects with NRM plans can support the achievement of numerous additional outcomes that align with Australian Government objectives for biodiversity and other outcomes,</w:t>
                            </w:r>
                            <w:r>
                              <w:rPr>
                                <w:i w:val="0"/>
                                <w:color w:val="231F20"/>
                                <w:spacing w:val="-3"/>
                              </w:rPr>
                              <w:t xml:space="preserve"> </w:t>
                            </w:r>
                            <w:r>
                              <w:rPr>
                                <w:i w:val="0"/>
                                <w:color w:val="231F20"/>
                              </w:rPr>
                              <w:t>such</w:t>
                            </w:r>
                            <w:r>
                              <w:rPr>
                                <w:i w:val="0"/>
                                <w:color w:val="231F20"/>
                                <w:spacing w:val="-3"/>
                              </w:rPr>
                              <w:t xml:space="preserve"> </w:t>
                            </w:r>
                            <w:r>
                              <w:rPr>
                                <w:i w:val="0"/>
                                <w:color w:val="231F20"/>
                              </w:rPr>
                              <w:t>as</w:t>
                            </w:r>
                            <w:r>
                              <w:rPr>
                                <w:i w:val="0"/>
                                <w:color w:val="231F20"/>
                                <w:spacing w:val="-3"/>
                              </w:rPr>
                              <w:t xml:space="preserve"> </w:t>
                            </w:r>
                            <w:r>
                              <w:rPr>
                                <w:i w:val="0"/>
                                <w:color w:val="231F20"/>
                              </w:rPr>
                              <w:t>community</w:t>
                            </w:r>
                            <w:r>
                              <w:rPr>
                                <w:i w:val="0"/>
                                <w:color w:val="231F20"/>
                                <w:spacing w:val="-3"/>
                              </w:rPr>
                              <w:t xml:space="preserve"> </w:t>
                            </w:r>
                            <w:r>
                              <w:rPr>
                                <w:i w:val="0"/>
                                <w:color w:val="231F20"/>
                              </w:rPr>
                              <w:t>development.</w:t>
                            </w:r>
                            <w:r>
                              <w:rPr>
                                <w:i w:val="0"/>
                                <w:color w:val="231F20"/>
                                <w:spacing w:val="-3"/>
                              </w:rPr>
                              <w:t xml:space="preserve"> </w:t>
                            </w:r>
                            <w:r>
                              <w:rPr>
                                <w:i w:val="0"/>
                                <w:color w:val="231F20"/>
                              </w:rPr>
                              <w:t>Such</w:t>
                            </w:r>
                            <w:r>
                              <w:rPr>
                                <w:i w:val="0"/>
                                <w:color w:val="231F20"/>
                                <w:spacing w:val="-3"/>
                              </w:rPr>
                              <w:t xml:space="preserve"> </w:t>
                            </w:r>
                            <w:r>
                              <w:rPr>
                                <w:i w:val="0"/>
                                <w:color w:val="231F20"/>
                              </w:rPr>
                              <w:t>alignment</w:t>
                            </w:r>
                            <w:r>
                              <w:rPr>
                                <w:i w:val="0"/>
                                <w:color w:val="231F20"/>
                                <w:spacing w:val="-3"/>
                              </w:rPr>
                              <w:t xml:space="preserve"> </w:t>
                            </w:r>
                            <w:r>
                              <w:rPr>
                                <w:i w:val="0"/>
                                <w:color w:val="231F20"/>
                              </w:rPr>
                              <w:t>would</w:t>
                            </w:r>
                            <w:r>
                              <w:rPr>
                                <w:i w:val="0"/>
                                <w:color w:val="231F20"/>
                                <w:spacing w:val="-3"/>
                              </w:rPr>
                              <w:t xml:space="preserve"> </w:t>
                            </w:r>
                            <w:r>
                              <w:rPr>
                                <w:i w:val="0"/>
                                <w:color w:val="231F20"/>
                              </w:rPr>
                              <w:t>also</w:t>
                            </w:r>
                            <w:r>
                              <w:rPr>
                                <w:i w:val="0"/>
                                <w:color w:val="231F20"/>
                                <w:spacing w:val="-3"/>
                              </w:rPr>
                              <w:t xml:space="preserve"> </w:t>
                            </w:r>
                            <w:r>
                              <w:rPr>
                                <w:i w:val="0"/>
                                <w:color w:val="231F20"/>
                              </w:rPr>
                              <w:t>support</w:t>
                            </w:r>
                            <w:r>
                              <w:rPr>
                                <w:i w:val="0"/>
                                <w:color w:val="231F20"/>
                                <w:spacing w:val="-3"/>
                              </w:rPr>
                              <w:t xml:space="preserve"> </w:t>
                            </w:r>
                            <w:r>
                              <w:rPr>
                                <w:i w:val="0"/>
                                <w:color w:val="231F20"/>
                              </w:rPr>
                              <w:t>social</w:t>
                            </w:r>
                            <w:r>
                              <w:rPr>
                                <w:i w:val="0"/>
                                <w:color w:val="231F20"/>
                                <w:spacing w:val="-3"/>
                              </w:rPr>
                              <w:t xml:space="preserve"> </w:t>
                            </w:r>
                            <w:r>
                              <w:rPr>
                                <w:i w:val="0"/>
                                <w:color w:val="231F20"/>
                              </w:rPr>
                              <w:t>licence</w:t>
                            </w:r>
                            <w:r>
                              <w:rPr>
                                <w:i w:val="0"/>
                                <w:color w:val="231F20"/>
                                <w:spacing w:val="-3"/>
                              </w:rPr>
                              <w:t xml:space="preserve"> </w:t>
                            </w:r>
                            <w:r>
                              <w:rPr>
                                <w:i w:val="0"/>
                                <w:color w:val="231F20"/>
                              </w:rPr>
                              <w:t>for the</w:t>
                            </w:r>
                            <w:r>
                              <w:rPr>
                                <w:i w:val="0"/>
                                <w:color w:val="231F20"/>
                                <w:spacing w:val="-3"/>
                              </w:rPr>
                              <w:t xml:space="preserve"> </w:t>
                            </w:r>
                            <w:r>
                              <w:rPr>
                                <w:i w:val="0"/>
                                <w:color w:val="231F20"/>
                              </w:rPr>
                              <w:t>ACCU Scheme, because regional NRM plans are informed by, and developed in partnership with, the people that live in those regions.’</w:t>
                            </w:r>
                          </w:p>
                          <w:p w14:paraId="5F250A40" w14:textId="77777777" w:rsidR="003E1B64" w:rsidRDefault="00775BFE">
                            <w:pPr>
                              <w:spacing w:before="232"/>
                              <w:ind w:left="5571"/>
                              <w:rPr>
                                <w:b/>
                                <w:color w:val="000000"/>
                              </w:rPr>
                            </w:pPr>
                            <w:r>
                              <w:rPr>
                                <w:b/>
                                <w:color w:val="231F20"/>
                              </w:rPr>
                              <w:t>-</w:t>
                            </w:r>
                            <w:r>
                              <w:rPr>
                                <w:b/>
                                <w:color w:val="231F20"/>
                                <w:spacing w:val="-3"/>
                              </w:rPr>
                              <w:t xml:space="preserve"> </w:t>
                            </w:r>
                            <w:r>
                              <w:rPr>
                                <w:b/>
                                <w:color w:val="231F20"/>
                              </w:rPr>
                              <w:t>NRM</w:t>
                            </w:r>
                            <w:r>
                              <w:rPr>
                                <w:b/>
                                <w:color w:val="231F20"/>
                                <w:spacing w:val="-3"/>
                              </w:rPr>
                              <w:t xml:space="preserve"> </w:t>
                            </w:r>
                            <w:r>
                              <w:rPr>
                                <w:b/>
                                <w:color w:val="231F20"/>
                              </w:rPr>
                              <w:t>Regions</w:t>
                            </w:r>
                            <w:r>
                              <w:rPr>
                                <w:b/>
                                <w:color w:val="231F20"/>
                                <w:spacing w:val="-12"/>
                              </w:rPr>
                              <w:t xml:space="preserve"> </w:t>
                            </w:r>
                            <w:r>
                              <w:rPr>
                                <w:b/>
                                <w:color w:val="231F20"/>
                              </w:rPr>
                              <w:t>Australia</w:t>
                            </w:r>
                            <w:r>
                              <w:rPr>
                                <w:b/>
                                <w:color w:val="231F20"/>
                                <w:spacing w:val="-3"/>
                              </w:rPr>
                              <w:t xml:space="preserve"> </w:t>
                            </w:r>
                            <w:r>
                              <w:rPr>
                                <w:b/>
                                <w:color w:val="231F20"/>
                              </w:rPr>
                              <w:t>submission,</w:t>
                            </w:r>
                            <w:r>
                              <w:rPr>
                                <w:b/>
                                <w:color w:val="231F20"/>
                                <w:spacing w:val="-2"/>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7E5" id="Textbox 342" o:spid="_x0000_s1288" type="#_x0000_t202" style="position:absolute;margin-left:41.3pt;margin-top:21.1pt;width:512.65pt;height:108.05pt;z-index:-25165808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" fillcolor="#eaf6fc" stroked="f">
                <v:textbox inset="0,0,0,0">
                  <w:txbxContent>
                    <w:p w14:paraId="5F250A3F" w14:textId="77777777" w:rsidR="003E1B64" w:rsidRDefault="00775BFE" w:rsidP="0051289B">
                      <w:pPr>
                        <w:pStyle w:val="Quote"/>
                        <w:jc w:val="both"/>
                        <w:rPr>
                          <w:i w:val="0"/>
                          <w:color w:val="000000"/>
                        </w:rPr>
                      </w:pPr>
                      <w:r>
                        <w:t>‘Better alignment of carbon projects with NRM plans can support the achievement of numerous additional outcomes that align with Australian Government objectives for biodiversity and other outcomes,</w:t>
                      </w:r>
                      <w:r>
                        <w:rPr>
                          <w:i w:val="0"/>
                          <w:color w:val="231F20"/>
                          <w:spacing w:val="-3"/>
                        </w:rPr>
                        <w:t xml:space="preserve"> </w:t>
                      </w:r>
                      <w:r>
                        <w:rPr>
                          <w:i w:val="0"/>
                          <w:color w:val="231F20"/>
                        </w:rPr>
                        <w:t>such</w:t>
                      </w:r>
                      <w:r>
                        <w:rPr>
                          <w:i w:val="0"/>
                          <w:color w:val="231F20"/>
                          <w:spacing w:val="-3"/>
                        </w:rPr>
                        <w:t xml:space="preserve"> </w:t>
                      </w:r>
                      <w:r>
                        <w:rPr>
                          <w:i w:val="0"/>
                          <w:color w:val="231F20"/>
                        </w:rPr>
                        <w:t>as</w:t>
                      </w:r>
                      <w:r>
                        <w:rPr>
                          <w:i w:val="0"/>
                          <w:color w:val="231F20"/>
                          <w:spacing w:val="-3"/>
                        </w:rPr>
                        <w:t xml:space="preserve"> </w:t>
                      </w:r>
                      <w:r>
                        <w:rPr>
                          <w:i w:val="0"/>
                          <w:color w:val="231F20"/>
                        </w:rPr>
                        <w:t>community</w:t>
                      </w:r>
                      <w:r>
                        <w:rPr>
                          <w:i w:val="0"/>
                          <w:color w:val="231F20"/>
                          <w:spacing w:val="-3"/>
                        </w:rPr>
                        <w:t xml:space="preserve"> </w:t>
                      </w:r>
                      <w:r>
                        <w:rPr>
                          <w:i w:val="0"/>
                          <w:color w:val="231F20"/>
                        </w:rPr>
                        <w:t>development.</w:t>
                      </w:r>
                      <w:r>
                        <w:rPr>
                          <w:i w:val="0"/>
                          <w:color w:val="231F20"/>
                          <w:spacing w:val="-3"/>
                        </w:rPr>
                        <w:t xml:space="preserve"> </w:t>
                      </w:r>
                      <w:r>
                        <w:rPr>
                          <w:i w:val="0"/>
                          <w:color w:val="231F20"/>
                        </w:rPr>
                        <w:t>Such</w:t>
                      </w:r>
                      <w:r>
                        <w:rPr>
                          <w:i w:val="0"/>
                          <w:color w:val="231F20"/>
                          <w:spacing w:val="-3"/>
                        </w:rPr>
                        <w:t xml:space="preserve"> </w:t>
                      </w:r>
                      <w:r>
                        <w:rPr>
                          <w:i w:val="0"/>
                          <w:color w:val="231F20"/>
                        </w:rPr>
                        <w:t>alignment</w:t>
                      </w:r>
                      <w:r>
                        <w:rPr>
                          <w:i w:val="0"/>
                          <w:color w:val="231F20"/>
                          <w:spacing w:val="-3"/>
                        </w:rPr>
                        <w:t xml:space="preserve"> </w:t>
                      </w:r>
                      <w:r>
                        <w:rPr>
                          <w:i w:val="0"/>
                          <w:color w:val="231F20"/>
                        </w:rPr>
                        <w:t>would</w:t>
                      </w:r>
                      <w:r>
                        <w:rPr>
                          <w:i w:val="0"/>
                          <w:color w:val="231F20"/>
                          <w:spacing w:val="-3"/>
                        </w:rPr>
                        <w:t xml:space="preserve"> </w:t>
                      </w:r>
                      <w:r>
                        <w:rPr>
                          <w:i w:val="0"/>
                          <w:color w:val="231F20"/>
                        </w:rPr>
                        <w:t>also</w:t>
                      </w:r>
                      <w:r>
                        <w:rPr>
                          <w:i w:val="0"/>
                          <w:color w:val="231F20"/>
                          <w:spacing w:val="-3"/>
                        </w:rPr>
                        <w:t xml:space="preserve"> </w:t>
                      </w:r>
                      <w:r>
                        <w:rPr>
                          <w:i w:val="0"/>
                          <w:color w:val="231F20"/>
                        </w:rPr>
                        <w:t>support</w:t>
                      </w:r>
                      <w:r>
                        <w:rPr>
                          <w:i w:val="0"/>
                          <w:color w:val="231F20"/>
                          <w:spacing w:val="-3"/>
                        </w:rPr>
                        <w:t xml:space="preserve"> </w:t>
                      </w:r>
                      <w:r>
                        <w:rPr>
                          <w:i w:val="0"/>
                          <w:color w:val="231F20"/>
                        </w:rPr>
                        <w:t>social</w:t>
                      </w:r>
                      <w:r>
                        <w:rPr>
                          <w:i w:val="0"/>
                          <w:color w:val="231F20"/>
                          <w:spacing w:val="-3"/>
                        </w:rPr>
                        <w:t xml:space="preserve"> </w:t>
                      </w:r>
                      <w:r>
                        <w:rPr>
                          <w:i w:val="0"/>
                          <w:color w:val="231F20"/>
                        </w:rPr>
                        <w:t>licence</w:t>
                      </w:r>
                      <w:r>
                        <w:rPr>
                          <w:i w:val="0"/>
                          <w:color w:val="231F20"/>
                          <w:spacing w:val="-3"/>
                        </w:rPr>
                        <w:t xml:space="preserve"> </w:t>
                      </w:r>
                      <w:r>
                        <w:rPr>
                          <w:i w:val="0"/>
                          <w:color w:val="231F20"/>
                        </w:rPr>
                        <w:t>for the</w:t>
                      </w:r>
                      <w:r>
                        <w:rPr>
                          <w:i w:val="0"/>
                          <w:color w:val="231F20"/>
                          <w:spacing w:val="-3"/>
                        </w:rPr>
                        <w:t xml:space="preserve"> </w:t>
                      </w:r>
                      <w:r>
                        <w:rPr>
                          <w:i w:val="0"/>
                          <w:color w:val="231F20"/>
                        </w:rPr>
                        <w:t>ACCU Scheme, because regional NRM plans are informed by, and developed in partnership with, the people that live in those regions.’</w:t>
                      </w:r>
                    </w:p>
                    <w:p w14:paraId="5F250A40" w14:textId="77777777" w:rsidR="003E1B64" w:rsidRDefault="00775BFE">
                      <w:pPr>
                        <w:spacing w:before="232"/>
                        <w:ind w:left="5571"/>
                        <w:rPr>
                          <w:b/>
                          <w:color w:val="000000"/>
                        </w:rPr>
                      </w:pPr>
                      <w:r>
                        <w:rPr>
                          <w:b/>
                          <w:color w:val="231F20"/>
                        </w:rPr>
                        <w:t>-</w:t>
                      </w:r>
                      <w:r>
                        <w:rPr>
                          <w:b/>
                          <w:color w:val="231F20"/>
                          <w:spacing w:val="-3"/>
                        </w:rPr>
                        <w:t xml:space="preserve"> </w:t>
                      </w:r>
                      <w:r>
                        <w:rPr>
                          <w:b/>
                          <w:color w:val="231F20"/>
                        </w:rPr>
                        <w:t>NRM</w:t>
                      </w:r>
                      <w:r>
                        <w:rPr>
                          <w:b/>
                          <w:color w:val="231F20"/>
                          <w:spacing w:val="-3"/>
                        </w:rPr>
                        <w:t xml:space="preserve"> </w:t>
                      </w:r>
                      <w:r>
                        <w:rPr>
                          <w:b/>
                          <w:color w:val="231F20"/>
                        </w:rPr>
                        <w:t>Regions</w:t>
                      </w:r>
                      <w:r>
                        <w:rPr>
                          <w:b/>
                          <w:color w:val="231F20"/>
                          <w:spacing w:val="-12"/>
                        </w:rPr>
                        <w:t xml:space="preserve"> </w:t>
                      </w:r>
                      <w:r>
                        <w:rPr>
                          <w:b/>
                          <w:color w:val="231F20"/>
                        </w:rPr>
                        <w:t>Australia</w:t>
                      </w:r>
                      <w:r>
                        <w:rPr>
                          <w:b/>
                          <w:color w:val="231F20"/>
                          <w:spacing w:val="-3"/>
                        </w:rPr>
                        <w:t xml:space="preserve"> </w:t>
                      </w:r>
                      <w:r>
                        <w:rPr>
                          <w:b/>
                          <w:color w:val="231F20"/>
                        </w:rPr>
                        <w:t>submission,</w:t>
                      </w:r>
                      <w:r>
                        <w:rPr>
                          <w:b/>
                          <w:color w:val="231F20"/>
                          <w:spacing w:val="-2"/>
                        </w:rPr>
                        <w:t xml:space="preserve"> </w:t>
                      </w:r>
                      <w:r>
                        <w:rPr>
                          <w:b/>
                          <w:color w:val="231F20"/>
                          <w:spacing w:val="-4"/>
                        </w:rPr>
                        <w:t>2026</w:t>
                      </w:r>
                    </w:p>
                  </w:txbxContent>
                </v:textbox>
                <w10:wrap type="topAndBottom" anchorx="page"/>
              </v:shape>
            </w:pict>
          </mc:Fallback>
        </mc:AlternateContent>
      </w:r>
    </w:p>
    <w:p w14:paraId="5F2501B1" w14:textId="77777777" w:rsidR="003E1B64" w:rsidRDefault="003E1B64">
      <w:pPr>
        <w:pStyle w:val="BodyText"/>
        <w:spacing w:before="154"/>
      </w:pPr>
    </w:p>
    <w:p w14:paraId="5F2501B2" w14:textId="77777777" w:rsidR="003E1B64" w:rsidRDefault="00775BFE">
      <w:pPr>
        <w:pStyle w:val="BodyText"/>
        <w:spacing w:line="249" w:lineRule="auto"/>
        <w:ind w:left="826" w:right="914"/>
      </w:pPr>
      <w:r>
        <w:rPr>
          <w:color w:val="231F20"/>
        </w:rPr>
        <w:t>The</w:t>
      </w:r>
      <w:r>
        <w:rPr>
          <w:color w:val="231F20"/>
          <w:spacing w:val="-3"/>
        </w:rPr>
        <w:t xml:space="preserve"> </w:t>
      </w:r>
      <w:r>
        <w:rPr>
          <w:color w:val="231F20"/>
        </w:rPr>
        <w:t>CFI</w:t>
      </w:r>
      <w:r>
        <w:rPr>
          <w:color w:val="231F20"/>
          <w:spacing w:val="-15"/>
        </w:rPr>
        <w:t xml:space="preserve"> </w:t>
      </w:r>
      <w:r>
        <w:rPr>
          <w:color w:val="231F20"/>
        </w:rPr>
        <w:t>Act</w:t>
      </w:r>
      <w:r>
        <w:rPr>
          <w:color w:val="231F20"/>
          <w:spacing w:val="-3"/>
        </w:rPr>
        <w:t xml:space="preserve"> </w:t>
      </w:r>
      <w:r>
        <w:rPr>
          <w:color w:val="231F20"/>
        </w:rPr>
        <w:t>already</w:t>
      </w:r>
      <w:r>
        <w:rPr>
          <w:color w:val="231F20"/>
          <w:spacing w:val="-3"/>
        </w:rPr>
        <w:t xml:space="preserve"> </w:t>
      </w:r>
      <w:r>
        <w:rPr>
          <w:color w:val="231F20"/>
        </w:rPr>
        <w:t>links</w:t>
      </w:r>
      <w:r>
        <w:rPr>
          <w:color w:val="231F20"/>
          <w:spacing w:val="-14"/>
        </w:rPr>
        <w:t xml:space="preserve"> </w:t>
      </w:r>
      <w:r>
        <w:rPr>
          <w:color w:val="231F20"/>
        </w:rPr>
        <w:t>ACCU</w:t>
      </w:r>
      <w:r>
        <w:rPr>
          <w:color w:val="231F20"/>
          <w:spacing w:val="-3"/>
        </w:rPr>
        <w:t xml:space="preserve"> </w:t>
      </w:r>
      <w:r>
        <w:rPr>
          <w:color w:val="231F20"/>
        </w:rPr>
        <w:t>projects</w:t>
      </w:r>
      <w:r>
        <w:rPr>
          <w:color w:val="231F20"/>
          <w:spacing w:val="-3"/>
        </w:rPr>
        <w:t xml:space="preserve"> </w:t>
      </w:r>
      <w:r>
        <w:rPr>
          <w:color w:val="231F20"/>
        </w:rPr>
        <w:t>to</w:t>
      </w:r>
      <w:r>
        <w:rPr>
          <w:color w:val="231F20"/>
          <w:spacing w:val="-3"/>
        </w:rPr>
        <w:t xml:space="preserve"> </w:t>
      </w:r>
      <w:r>
        <w:rPr>
          <w:color w:val="231F20"/>
        </w:rPr>
        <w:t>regional</w:t>
      </w:r>
      <w:r>
        <w:rPr>
          <w:color w:val="231F20"/>
          <w:spacing w:val="-3"/>
        </w:rPr>
        <w:t xml:space="preserve"> </w:t>
      </w:r>
      <w:r>
        <w:rPr>
          <w:color w:val="231F20"/>
        </w:rPr>
        <w:t>NRM</w:t>
      </w:r>
      <w:r>
        <w:rPr>
          <w:color w:val="231F20"/>
          <w:spacing w:val="-3"/>
        </w:rPr>
        <w:t xml:space="preserve"> </w:t>
      </w:r>
      <w:r>
        <w:rPr>
          <w:color w:val="231F20"/>
        </w:rPr>
        <w:t>plans.</w:t>
      </w:r>
      <w:r>
        <w:rPr>
          <w:color w:val="231F20"/>
          <w:spacing w:val="-3"/>
        </w:rPr>
        <w:t xml:space="preserve"> </w:t>
      </w:r>
      <w:r>
        <w:rPr>
          <w:color w:val="231F20"/>
        </w:rPr>
        <w:t>Section</w:t>
      </w:r>
      <w:r>
        <w:rPr>
          <w:color w:val="231F20"/>
          <w:spacing w:val="-3"/>
        </w:rPr>
        <w:t xml:space="preserve"> </w:t>
      </w:r>
      <w:r>
        <w:rPr>
          <w:color w:val="231F20"/>
        </w:rPr>
        <w:t>22</w:t>
      </w:r>
      <w:r>
        <w:rPr>
          <w:color w:val="231F20"/>
          <w:spacing w:val="-3"/>
        </w:rPr>
        <w:t xml:space="preserve"> </w:t>
      </w:r>
      <w:r>
        <w:rPr>
          <w:color w:val="231F20"/>
        </w:rPr>
        <w:t>requires</w:t>
      </w:r>
      <w:r>
        <w:rPr>
          <w:color w:val="231F20"/>
          <w:spacing w:val="-3"/>
        </w:rPr>
        <w:t xml:space="preserve"> </w:t>
      </w:r>
      <w:r>
        <w:rPr>
          <w:color w:val="231F20"/>
        </w:rPr>
        <w:t>project</w:t>
      </w:r>
      <w:r>
        <w:rPr>
          <w:color w:val="231F20"/>
          <w:spacing w:val="-3"/>
        </w:rPr>
        <w:t xml:space="preserve"> </w:t>
      </w:r>
      <w:r>
        <w:rPr>
          <w:color w:val="231F20"/>
        </w:rPr>
        <w:t>applications to include a statement about whether the project area is covered by a regional NRM plan and whether the project is consistent with it.</w:t>
      </w:r>
    </w:p>
    <w:p w14:paraId="5F2501B3" w14:textId="77777777" w:rsidR="003E1B64" w:rsidRDefault="00775BFE">
      <w:pPr>
        <w:pStyle w:val="BodyText"/>
        <w:spacing w:before="230" w:line="249" w:lineRule="auto"/>
        <w:ind w:left="826" w:right="819"/>
      </w:pPr>
      <w:r>
        <w:rPr>
          <w:color w:val="231F20"/>
        </w:rPr>
        <w:t>Stakeholders</w:t>
      </w:r>
      <w:r>
        <w:rPr>
          <w:color w:val="231F20"/>
          <w:spacing w:val="-3"/>
        </w:rPr>
        <w:t xml:space="preserve"> </w:t>
      </w:r>
      <w:r>
        <w:rPr>
          <w:color w:val="231F20"/>
        </w:rPr>
        <w:t>suggest</w:t>
      </w:r>
      <w:r>
        <w:rPr>
          <w:color w:val="231F20"/>
          <w:spacing w:val="-3"/>
        </w:rPr>
        <w:t xml:space="preserve"> </w:t>
      </w:r>
      <w:r>
        <w:rPr>
          <w:color w:val="231F20"/>
        </w:rPr>
        <w:t>this</w:t>
      </w:r>
      <w:r>
        <w:rPr>
          <w:color w:val="231F20"/>
          <w:spacing w:val="-3"/>
        </w:rPr>
        <w:t xml:space="preserve"> </w:t>
      </w:r>
      <w:r>
        <w:rPr>
          <w:color w:val="231F20"/>
        </w:rPr>
        <w:t>requirement</w:t>
      </w:r>
      <w:r>
        <w:rPr>
          <w:color w:val="231F20"/>
          <w:spacing w:val="-3"/>
        </w:rPr>
        <w:t xml:space="preserve"> </w:t>
      </w:r>
      <w:r>
        <w:rPr>
          <w:color w:val="231F20"/>
        </w:rPr>
        <w:t>may</w:t>
      </w:r>
      <w:r>
        <w:rPr>
          <w:color w:val="231F20"/>
          <w:spacing w:val="-3"/>
        </w:rPr>
        <w:t xml:space="preserve"> </w:t>
      </w:r>
      <w:r>
        <w:rPr>
          <w:color w:val="231F20"/>
        </w:rPr>
        <w:t>not</w:t>
      </w:r>
      <w:r>
        <w:rPr>
          <w:color w:val="231F20"/>
          <w:spacing w:val="-3"/>
        </w:rPr>
        <w:t xml:space="preserve"> </w:t>
      </w:r>
      <w:r>
        <w:rPr>
          <w:color w:val="231F20"/>
        </w:rPr>
        <w:t>be</w:t>
      </w:r>
      <w:r>
        <w:rPr>
          <w:color w:val="231F20"/>
          <w:spacing w:val="-3"/>
        </w:rPr>
        <w:t xml:space="preserve"> </w:t>
      </w:r>
      <w:r>
        <w:rPr>
          <w:color w:val="231F20"/>
        </w:rPr>
        <w:t>delivering</w:t>
      </w:r>
      <w:r>
        <w:rPr>
          <w:color w:val="231F20"/>
          <w:spacing w:val="-3"/>
        </w:rPr>
        <w:t xml:space="preserve"> </w:t>
      </w:r>
      <w:r>
        <w:rPr>
          <w:color w:val="231F20"/>
        </w:rPr>
        <w:t>its</w:t>
      </w:r>
      <w:r>
        <w:rPr>
          <w:color w:val="231F20"/>
          <w:spacing w:val="-3"/>
        </w:rPr>
        <w:t xml:space="preserve"> </w:t>
      </w:r>
      <w:r>
        <w:rPr>
          <w:color w:val="231F20"/>
        </w:rPr>
        <w:t>full</w:t>
      </w:r>
      <w:r>
        <w:rPr>
          <w:color w:val="231F20"/>
          <w:spacing w:val="-3"/>
        </w:rPr>
        <w:t xml:space="preserve"> </w:t>
      </w:r>
      <w:r>
        <w:rPr>
          <w:color w:val="231F20"/>
        </w:rPr>
        <w:t>potential</w:t>
      </w:r>
      <w:r>
        <w:rPr>
          <w:color w:val="231F20"/>
          <w:spacing w:val="-3"/>
        </w:rPr>
        <w:t xml:space="preserve"> </w:t>
      </w:r>
      <w:r>
        <w:rPr>
          <w:color w:val="231F20"/>
        </w:rPr>
        <w:t>because</w:t>
      </w:r>
      <w:r>
        <w:rPr>
          <w:color w:val="231F20"/>
          <w:spacing w:val="-3"/>
        </w:rPr>
        <w:t xml:space="preserve"> </w:t>
      </w:r>
      <w:r>
        <w:rPr>
          <w:color w:val="231F20"/>
        </w:rPr>
        <w:t>consistency</w:t>
      </w:r>
      <w:r>
        <w:rPr>
          <w:color w:val="231F20"/>
          <w:spacing w:val="-3"/>
        </w:rPr>
        <w:t xml:space="preserve"> </w:t>
      </w:r>
      <w:r>
        <w:rPr>
          <w:color w:val="231F20"/>
        </w:rPr>
        <w:t>is</w:t>
      </w:r>
      <w:r>
        <w:rPr>
          <w:color w:val="231F20"/>
          <w:spacing w:val="-3"/>
        </w:rPr>
        <w:t xml:space="preserve"> </w:t>
      </w:r>
      <w:r>
        <w:rPr>
          <w:color w:val="231F20"/>
        </w:rPr>
        <w:t>not routinely assessed or certified by the owners of regional plans.</w:t>
      </w:r>
    </w:p>
    <w:p w14:paraId="5F2501B4" w14:textId="77777777" w:rsidR="003E1B64" w:rsidRDefault="00775BFE">
      <w:pPr>
        <w:pStyle w:val="BodyText"/>
        <w:spacing w:before="143"/>
        <w:rPr>
          <w:sz w:val="20"/>
        </w:rPr>
      </w:pPr>
      <w:r>
        <w:rPr>
          <w:noProof/>
          <w:sz w:val="20"/>
        </w:rPr>
        <mc:AlternateContent>
          <mc:Choice Requires="wps">
            <w:drawing>
              <wp:anchor distT="0" distB="0" distL="0" distR="0" simplePos="0" relativeHeight="251658400" behindDoc="1" locked="0" layoutInCell="1" allowOverlap="1" wp14:anchorId="5F2507E7" wp14:editId="5F2507E8">
                <wp:simplePos x="0" y="0"/>
                <wp:positionH relativeFrom="page">
                  <wp:posOffset>524738</wp:posOffset>
                </wp:positionH>
                <wp:positionV relativeFrom="paragraph">
                  <wp:posOffset>252458</wp:posOffset>
                </wp:positionV>
                <wp:extent cx="6510655" cy="1372235"/>
                <wp:effectExtent l="0" t="0" r="0" b="0"/>
                <wp:wrapTopAndBottom/>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372235"/>
                        </a:xfrm>
                        <a:prstGeom prst="rect">
                          <a:avLst/>
                        </a:prstGeom>
                        <a:solidFill>
                          <a:srgbClr val="EAF6FC"/>
                        </a:solidFill>
                      </wps:spPr>
                      <wps:txbx>
                        <w:txbxContent>
                          <w:p w14:paraId="5F250A41" w14:textId="77777777" w:rsidR="003E1B64" w:rsidRDefault="00775BFE" w:rsidP="00AC5D18">
                            <w:pPr>
                              <w:pStyle w:val="Quote"/>
                              <w:jc w:val="both"/>
                              <w:rPr>
                                <w:i w:val="0"/>
                                <w:color w:val="000000"/>
                              </w:rPr>
                            </w:pPr>
                            <w:r>
                              <w:t>‘From its inception the</w:t>
                            </w:r>
                            <w:r>
                              <w:rPr>
                                <w:i w:val="0"/>
                                <w:color w:val="231F20"/>
                                <w:spacing w:val="-7"/>
                              </w:rPr>
                              <w:t xml:space="preserve"> </w:t>
                            </w:r>
                            <w:r>
                              <w:rPr>
                                <w:i w:val="0"/>
                                <w:color w:val="231F20"/>
                              </w:rPr>
                              <w:t xml:space="preserve">ACCU Scheme and Carbon Farming Initiative have been linked to regional NRM plans but only as </w:t>
                            </w:r>
                            <w:r>
                              <w:rPr>
                                <w:i w:val="0"/>
                                <w:color w:val="231F20"/>
                              </w:rPr>
                              <w:t>a box-ticking exercise. That is, project proponents have had to declare whether</w:t>
                            </w:r>
                            <w:r>
                              <w:rPr>
                                <w:i w:val="0"/>
                                <w:color w:val="231F20"/>
                                <w:spacing w:val="-4"/>
                              </w:rPr>
                              <w:t xml:space="preserve"> </w:t>
                            </w:r>
                            <w:r>
                              <w:rPr>
                                <w:i w:val="0"/>
                                <w:color w:val="231F20"/>
                              </w:rPr>
                              <w:t>their</w:t>
                            </w:r>
                            <w:r>
                              <w:rPr>
                                <w:i w:val="0"/>
                                <w:color w:val="231F20"/>
                                <w:spacing w:val="-4"/>
                              </w:rPr>
                              <w:t xml:space="preserve"> </w:t>
                            </w:r>
                            <w:r>
                              <w:rPr>
                                <w:i w:val="0"/>
                                <w:color w:val="231F20"/>
                              </w:rPr>
                              <w:t>proposed</w:t>
                            </w:r>
                            <w:r>
                              <w:rPr>
                                <w:i w:val="0"/>
                                <w:color w:val="231F20"/>
                                <w:spacing w:val="-4"/>
                              </w:rPr>
                              <w:t xml:space="preserve"> </w:t>
                            </w:r>
                            <w:r>
                              <w:rPr>
                                <w:i w:val="0"/>
                                <w:color w:val="231F20"/>
                              </w:rPr>
                              <w:t>project</w:t>
                            </w:r>
                            <w:r>
                              <w:rPr>
                                <w:i w:val="0"/>
                                <w:color w:val="231F20"/>
                                <w:spacing w:val="-4"/>
                              </w:rPr>
                              <w:t xml:space="preserve"> </w:t>
                            </w:r>
                            <w:r>
                              <w:rPr>
                                <w:i w:val="0"/>
                                <w:color w:val="231F20"/>
                              </w:rPr>
                              <w:t>is</w:t>
                            </w:r>
                            <w:r>
                              <w:rPr>
                                <w:i w:val="0"/>
                                <w:color w:val="231F20"/>
                                <w:spacing w:val="-4"/>
                              </w:rPr>
                              <w:t xml:space="preserve"> </w:t>
                            </w:r>
                            <w:r>
                              <w:rPr>
                                <w:i w:val="0"/>
                                <w:color w:val="231F20"/>
                              </w:rPr>
                              <w:t>consistent</w:t>
                            </w:r>
                            <w:r>
                              <w:rPr>
                                <w:i w:val="0"/>
                                <w:color w:val="231F20"/>
                                <w:spacing w:val="-4"/>
                              </w:rPr>
                              <w:t xml:space="preserve"> </w:t>
                            </w:r>
                            <w:r>
                              <w:rPr>
                                <w:i w:val="0"/>
                                <w:color w:val="231F20"/>
                              </w:rPr>
                              <w:t>with</w:t>
                            </w:r>
                            <w:r>
                              <w:rPr>
                                <w:i w:val="0"/>
                                <w:color w:val="231F20"/>
                                <w:spacing w:val="-4"/>
                              </w:rPr>
                              <w:t xml:space="preserve"> </w:t>
                            </w:r>
                            <w:r>
                              <w:rPr>
                                <w:i w:val="0"/>
                                <w:color w:val="231F20"/>
                              </w:rPr>
                              <w:t>a</w:t>
                            </w:r>
                            <w:r>
                              <w:rPr>
                                <w:i w:val="0"/>
                                <w:color w:val="231F20"/>
                                <w:spacing w:val="-4"/>
                              </w:rPr>
                              <w:t xml:space="preserve"> </w:t>
                            </w:r>
                            <w:r>
                              <w:rPr>
                                <w:i w:val="0"/>
                                <w:color w:val="231F20"/>
                              </w:rPr>
                              <w:t>plan.</w:t>
                            </w:r>
                            <w:r>
                              <w:rPr>
                                <w:i w:val="0"/>
                                <w:color w:val="231F20"/>
                                <w:spacing w:val="-4"/>
                              </w:rPr>
                              <w:t xml:space="preserve"> </w:t>
                            </w:r>
                            <w:r>
                              <w:rPr>
                                <w:i w:val="0"/>
                                <w:color w:val="231F20"/>
                              </w:rPr>
                              <w:t>However,</w:t>
                            </w:r>
                            <w:r>
                              <w:rPr>
                                <w:i w:val="0"/>
                                <w:color w:val="231F20"/>
                                <w:spacing w:val="-4"/>
                              </w:rPr>
                              <w:t xml:space="preserve"> </w:t>
                            </w:r>
                            <w:r>
                              <w:rPr>
                                <w:i w:val="0"/>
                                <w:color w:val="231F20"/>
                              </w:rPr>
                              <w:t>this</w:t>
                            </w:r>
                            <w:r>
                              <w:rPr>
                                <w:i w:val="0"/>
                                <w:color w:val="231F20"/>
                                <w:spacing w:val="-4"/>
                              </w:rPr>
                              <w:t xml:space="preserve"> </w:t>
                            </w:r>
                            <w:r>
                              <w:rPr>
                                <w:i w:val="0"/>
                                <w:color w:val="231F20"/>
                              </w:rPr>
                              <w:t>consistency</w:t>
                            </w:r>
                            <w:r>
                              <w:rPr>
                                <w:i w:val="0"/>
                                <w:color w:val="231F20"/>
                                <w:spacing w:val="-4"/>
                              </w:rPr>
                              <w:t xml:space="preserve"> </w:t>
                            </w:r>
                            <w:r>
                              <w:rPr>
                                <w:i w:val="0"/>
                                <w:color w:val="231F20"/>
                              </w:rPr>
                              <w:t>is</w:t>
                            </w:r>
                            <w:r>
                              <w:rPr>
                                <w:i w:val="0"/>
                                <w:color w:val="231F20"/>
                                <w:spacing w:val="-4"/>
                              </w:rPr>
                              <w:t xml:space="preserve"> </w:t>
                            </w:r>
                            <w:r>
                              <w:rPr>
                                <w:i w:val="0"/>
                                <w:color w:val="231F20"/>
                              </w:rPr>
                              <w:t>not</w:t>
                            </w:r>
                            <w:r>
                              <w:rPr>
                                <w:i w:val="0"/>
                                <w:color w:val="231F20"/>
                                <w:spacing w:val="-4"/>
                              </w:rPr>
                              <w:t xml:space="preserve"> </w:t>
                            </w:r>
                            <w:r>
                              <w:rPr>
                                <w:i w:val="0"/>
                                <w:color w:val="231F20"/>
                              </w:rPr>
                              <w:t>required, and neither is the degree of consistency examined nor is there any process for the owners of the plans to certify or evaluate such consistency.’</w:t>
                            </w:r>
                          </w:p>
                          <w:p w14:paraId="5F250A42" w14:textId="77777777" w:rsidR="003E1B64" w:rsidRDefault="00775BFE">
                            <w:pPr>
                              <w:spacing w:before="232"/>
                              <w:ind w:left="6150"/>
                              <w:rPr>
                                <w:b/>
                                <w:color w:val="000000"/>
                              </w:rPr>
                            </w:pPr>
                            <w:r>
                              <w:rPr>
                                <w:b/>
                                <w:color w:val="231F20"/>
                              </w:rPr>
                              <w:t>-</w:t>
                            </w:r>
                            <w:r>
                              <w:rPr>
                                <w:b/>
                                <w:color w:val="231F20"/>
                                <w:spacing w:val="-2"/>
                              </w:rPr>
                              <w:t xml:space="preserve"> </w:t>
                            </w:r>
                            <w:r>
                              <w:rPr>
                                <w:b/>
                                <w:color w:val="231F20"/>
                              </w:rPr>
                              <w:t>The</w:t>
                            </w:r>
                            <w:r>
                              <w:rPr>
                                <w:b/>
                                <w:color w:val="231F20"/>
                                <w:spacing w:val="-1"/>
                              </w:rPr>
                              <w:t xml:space="preserve"> </w:t>
                            </w:r>
                            <w:r>
                              <w:rPr>
                                <w:b/>
                                <w:color w:val="231F20"/>
                              </w:rPr>
                              <w:t>Carbon</w:t>
                            </w:r>
                            <w:r>
                              <w:rPr>
                                <w:b/>
                                <w:color w:val="231F20"/>
                                <w:spacing w:val="-1"/>
                              </w:rPr>
                              <w:t xml:space="preserve"> </w:t>
                            </w:r>
                            <w:r>
                              <w:rPr>
                                <w:b/>
                                <w:color w:val="231F20"/>
                              </w:rPr>
                              <w:t>Store</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7E7" id="Textbox 343" o:spid="_x0000_s1289" type="#_x0000_t202" style="position:absolute;margin-left:41.3pt;margin-top:19.9pt;width:512.65pt;height:108.05pt;z-index:-251658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" fillcolor="#eaf6fc" stroked="f">
                <v:textbox inset="0,0,0,0">
                  <w:txbxContent>
                    <w:p w14:paraId="5F250A41" w14:textId="77777777" w:rsidR="003E1B64" w:rsidRDefault="00775BFE" w:rsidP="00AC5D18">
                      <w:pPr>
                        <w:pStyle w:val="Quote"/>
                        <w:jc w:val="both"/>
                        <w:rPr>
                          <w:i w:val="0"/>
                          <w:color w:val="000000"/>
                        </w:rPr>
                      </w:pPr>
                      <w:r>
                        <w:t>‘From its inception the</w:t>
                      </w:r>
                      <w:r>
                        <w:rPr>
                          <w:i w:val="0"/>
                          <w:color w:val="231F20"/>
                          <w:spacing w:val="-7"/>
                        </w:rPr>
                        <w:t xml:space="preserve"> </w:t>
                      </w:r>
                      <w:r>
                        <w:rPr>
                          <w:i w:val="0"/>
                          <w:color w:val="231F20"/>
                        </w:rPr>
                        <w:t xml:space="preserve">ACCU Scheme and Carbon Farming Initiative have been linked to regional NRM plans but only as </w:t>
                      </w:r>
                      <w:r>
                        <w:rPr>
                          <w:i w:val="0"/>
                          <w:color w:val="231F20"/>
                        </w:rPr>
                        <w:t>a box-ticking exercise. That is, project proponents have had to declare whether</w:t>
                      </w:r>
                      <w:r>
                        <w:rPr>
                          <w:i w:val="0"/>
                          <w:color w:val="231F20"/>
                          <w:spacing w:val="-4"/>
                        </w:rPr>
                        <w:t xml:space="preserve"> </w:t>
                      </w:r>
                      <w:r>
                        <w:rPr>
                          <w:i w:val="0"/>
                          <w:color w:val="231F20"/>
                        </w:rPr>
                        <w:t>their</w:t>
                      </w:r>
                      <w:r>
                        <w:rPr>
                          <w:i w:val="0"/>
                          <w:color w:val="231F20"/>
                          <w:spacing w:val="-4"/>
                        </w:rPr>
                        <w:t xml:space="preserve"> </w:t>
                      </w:r>
                      <w:r>
                        <w:rPr>
                          <w:i w:val="0"/>
                          <w:color w:val="231F20"/>
                        </w:rPr>
                        <w:t>proposed</w:t>
                      </w:r>
                      <w:r>
                        <w:rPr>
                          <w:i w:val="0"/>
                          <w:color w:val="231F20"/>
                          <w:spacing w:val="-4"/>
                        </w:rPr>
                        <w:t xml:space="preserve"> </w:t>
                      </w:r>
                      <w:r>
                        <w:rPr>
                          <w:i w:val="0"/>
                          <w:color w:val="231F20"/>
                        </w:rPr>
                        <w:t>project</w:t>
                      </w:r>
                      <w:r>
                        <w:rPr>
                          <w:i w:val="0"/>
                          <w:color w:val="231F20"/>
                          <w:spacing w:val="-4"/>
                        </w:rPr>
                        <w:t xml:space="preserve"> </w:t>
                      </w:r>
                      <w:r>
                        <w:rPr>
                          <w:i w:val="0"/>
                          <w:color w:val="231F20"/>
                        </w:rPr>
                        <w:t>is</w:t>
                      </w:r>
                      <w:r>
                        <w:rPr>
                          <w:i w:val="0"/>
                          <w:color w:val="231F20"/>
                          <w:spacing w:val="-4"/>
                        </w:rPr>
                        <w:t xml:space="preserve"> </w:t>
                      </w:r>
                      <w:r>
                        <w:rPr>
                          <w:i w:val="0"/>
                          <w:color w:val="231F20"/>
                        </w:rPr>
                        <w:t>consistent</w:t>
                      </w:r>
                      <w:r>
                        <w:rPr>
                          <w:i w:val="0"/>
                          <w:color w:val="231F20"/>
                          <w:spacing w:val="-4"/>
                        </w:rPr>
                        <w:t xml:space="preserve"> </w:t>
                      </w:r>
                      <w:r>
                        <w:rPr>
                          <w:i w:val="0"/>
                          <w:color w:val="231F20"/>
                        </w:rPr>
                        <w:t>with</w:t>
                      </w:r>
                      <w:r>
                        <w:rPr>
                          <w:i w:val="0"/>
                          <w:color w:val="231F20"/>
                          <w:spacing w:val="-4"/>
                        </w:rPr>
                        <w:t xml:space="preserve"> </w:t>
                      </w:r>
                      <w:r>
                        <w:rPr>
                          <w:i w:val="0"/>
                          <w:color w:val="231F20"/>
                        </w:rPr>
                        <w:t>a</w:t>
                      </w:r>
                      <w:r>
                        <w:rPr>
                          <w:i w:val="0"/>
                          <w:color w:val="231F20"/>
                          <w:spacing w:val="-4"/>
                        </w:rPr>
                        <w:t xml:space="preserve"> </w:t>
                      </w:r>
                      <w:r>
                        <w:rPr>
                          <w:i w:val="0"/>
                          <w:color w:val="231F20"/>
                        </w:rPr>
                        <w:t>plan.</w:t>
                      </w:r>
                      <w:r>
                        <w:rPr>
                          <w:i w:val="0"/>
                          <w:color w:val="231F20"/>
                          <w:spacing w:val="-4"/>
                        </w:rPr>
                        <w:t xml:space="preserve"> </w:t>
                      </w:r>
                      <w:r>
                        <w:rPr>
                          <w:i w:val="0"/>
                          <w:color w:val="231F20"/>
                        </w:rPr>
                        <w:t>However,</w:t>
                      </w:r>
                      <w:r>
                        <w:rPr>
                          <w:i w:val="0"/>
                          <w:color w:val="231F20"/>
                          <w:spacing w:val="-4"/>
                        </w:rPr>
                        <w:t xml:space="preserve"> </w:t>
                      </w:r>
                      <w:r>
                        <w:rPr>
                          <w:i w:val="0"/>
                          <w:color w:val="231F20"/>
                        </w:rPr>
                        <w:t>this</w:t>
                      </w:r>
                      <w:r>
                        <w:rPr>
                          <w:i w:val="0"/>
                          <w:color w:val="231F20"/>
                          <w:spacing w:val="-4"/>
                        </w:rPr>
                        <w:t xml:space="preserve"> </w:t>
                      </w:r>
                      <w:r>
                        <w:rPr>
                          <w:i w:val="0"/>
                          <w:color w:val="231F20"/>
                        </w:rPr>
                        <w:t>consistency</w:t>
                      </w:r>
                      <w:r>
                        <w:rPr>
                          <w:i w:val="0"/>
                          <w:color w:val="231F20"/>
                          <w:spacing w:val="-4"/>
                        </w:rPr>
                        <w:t xml:space="preserve"> </w:t>
                      </w:r>
                      <w:r>
                        <w:rPr>
                          <w:i w:val="0"/>
                          <w:color w:val="231F20"/>
                        </w:rPr>
                        <w:t>is</w:t>
                      </w:r>
                      <w:r>
                        <w:rPr>
                          <w:i w:val="0"/>
                          <w:color w:val="231F20"/>
                          <w:spacing w:val="-4"/>
                        </w:rPr>
                        <w:t xml:space="preserve"> </w:t>
                      </w:r>
                      <w:r>
                        <w:rPr>
                          <w:i w:val="0"/>
                          <w:color w:val="231F20"/>
                        </w:rPr>
                        <w:t>not</w:t>
                      </w:r>
                      <w:r>
                        <w:rPr>
                          <w:i w:val="0"/>
                          <w:color w:val="231F20"/>
                          <w:spacing w:val="-4"/>
                        </w:rPr>
                        <w:t xml:space="preserve"> </w:t>
                      </w:r>
                      <w:r>
                        <w:rPr>
                          <w:i w:val="0"/>
                          <w:color w:val="231F20"/>
                        </w:rPr>
                        <w:t>required, and neither is the degree of consistency examined nor is there any process for the owners of the plans to certify or evaluate such consistency.’</w:t>
                      </w:r>
                    </w:p>
                    <w:p w14:paraId="5F250A42" w14:textId="77777777" w:rsidR="003E1B64" w:rsidRDefault="00775BFE">
                      <w:pPr>
                        <w:spacing w:before="232"/>
                        <w:ind w:left="6150"/>
                        <w:rPr>
                          <w:b/>
                          <w:color w:val="000000"/>
                        </w:rPr>
                      </w:pPr>
                      <w:r>
                        <w:rPr>
                          <w:b/>
                          <w:color w:val="231F20"/>
                        </w:rPr>
                        <w:t>-</w:t>
                      </w:r>
                      <w:r>
                        <w:rPr>
                          <w:b/>
                          <w:color w:val="231F20"/>
                          <w:spacing w:val="-2"/>
                        </w:rPr>
                        <w:t xml:space="preserve"> </w:t>
                      </w:r>
                      <w:r>
                        <w:rPr>
                          <w:b/>
                          <w:color w:val="231F20"/>
                        </w:rPr>
                        <w:t>The</w:t>
                      </w:r>
                      <w:r>
                        <w:rPr>
                          <w:b/>
                          <w:color w:val="231F20"/>
                          <w:spacing w:val="-1"/>
                        </w:rPr>
                        <w:t xml:space="preserve"> </w:t>
                      </w:r>
                      <w:r>
                        <w:rPr>
                          <w:b/>
                          <w:color w:val="231F20"/>
                        </w:rPr>
                        <w:t>Carbon</w:t>
                      </w:r>
                      <w:r>
                        <w:rPr>
                          <w:b/>
                          <w:color w:val="231F20"/>
                          <w:spacing w:val="-1"/>
                        </w:rPr>
                        <w:t xml:space="preserve"> </w:t>
                      </w:r>
                      <w:r>
                        <w:rPr>
                          <w:b/>
                          <w:color w:val="231F20"/>
                        </w:rPr>
                        <w:t>Store</w:t>
                      </w:r>
                      <w:r>
                        <w:rPr>
                          <w:b/>
                          <w:color w:val="231F20"/>
                          <w:spacing w:val="-1"/>
                        </w:rPr>
                        <w:t xml:space="preserve"> </w:t>
                      </w:r>
                      <w:r>
                        <w:rPr>
                          <w:b/>
                          <w:color w:val="231F20"/>
                        </w:rPr>
                        <w:t>submission,</w:t>
                      </w:r>
                      <w:r>
                        <w:rPr>
                          <w:b/>
                          <w:color w:val="231F20"/>
                          <w:spacing w:val="-1"/>
                        </w:rPr>
                        <w:t xml:space="preserve"> </w:t>
                      </w:r>
                      <w:r>
                        <w:rPr>
                          <w:b/>
                          <w:color w:val="231F20"/>
                          <w:spacing w:val="-4"/>
                        </w:rPr>
                        <w:t>2026</w:t>
                      </w:r>
                    </w:p>
                  </w:txbxContent>
                </v:textbox>
                <w10:wrap type="topAndBottom" anchorx="page"/>
              </v:shape>
            </w:pict>
          </mc:Fallback>
        </mc:AlternateContent>
      </w:r>
    </w:p>
    <w:p w14:paraId="5F2501B5" w14:textId="77777777" w:rsidR="003E1B64" w:rsidRDefault="003E1B64">
      <w:pPr>
        <w:pStyle w:val="BodyText"/>
        <w:spacing w:before="84"/>
        <w:rPr>
          <w:sz w:val="20"/>
        </w:rPr>
      </w:pPr>
    </w:p>
    <w:p w14:paraId="5F2501B6" w14:textId="77777777" w:rsidR="003E1B64" w:rsidRDefault="003E1B64">
      <w:pPr>
        <w:pStyle w:val="BodyText"/>
        <w:rPr>
          <w:sz w:val="20"/>
        </w:rPr>
        <w:sectPr w:rsidR="003E1B64">
          <w:pgSz w:w="11910" w:h="16840"/>
          <w:pgMar w:top="960" w:right="0" w:bottom="600" w:left="0" w:header="458" w:footer="408" w:gutter="0"/>
          <w:cols w:space="720"/>
        </w:sectPr>
      </w:pPr>
    </w:p>
    <w:p w14:paraId="5F2501B7" w14:textId="77777777" w:rsidR="003E1B64" w:rsidRDefault="00775BFE">
      <w:pPr>
        <w:pStyle w:val="BodyText"/>
        <w:spacing w:before="93" w:line="249" w:lineRule="auto"/>
        <w:ind w:left="826" w:right="386"/>
      </w:pPr>
      <w:r>
        <w:rPr>
          <w:color w:val="231F20"/>
        </w:rPr>
        <w:t>The</w:t>
      </w:r>
      <w:r>
        <w:rPr>
          <w:color w:val="231F20"/>
          <w:spacing w:val="-9"/>
        </w:rPr>
        <w:t xml:space="preserve"> </w:t>
      </w:r>
      <w:r>
        <w:rPr>
          <w:color w:val="231F20"/>
        </w:rPr>
        <w:t>Authority has not independently assessed the extent to which ACCU projects align with regional</w:t>
      </w:r>
      <w:r>
        <w:rPr>
          <w:color w:val="231F20"/>
          <w:spacing w:val="-13"/>
        </w:rPr>
        <w:t xml:space="preserve"> </w:t>
      </w:r>
      <w:r>
        <w:rPr>
          <w:color w:val="231F20"/>
        </w:rPr>
        <w:t>plans.</w:t>
      </w:r>
      <w:r>
        <w:rPr>
          <w:color w:val="231F20"/>
          <w:spacing w:val="-13"/>
        </w:rPr>
        <w:t xml:space="preserve"> </w:t>
      </w:r>
      <w:r>
        <w:rPr>
          <w:color w:val="231F20"/>
        </w:rPr>
        <w:t>However,</w:t>
      </w:r>
      <w:r>
        <w:rPr>
          <w:color w:val="231F20"/>
          <w:spacing w:val="-13"/>
        </w:rPr>
        <w:t xml:space="preserve"> </w:t>
      </w:r>
      <w:r>
        <w:rPr>
          <w:color w:val="231F20"/>
        </w:rPr>
        <w:t>stakeholder</w:t>
      </w:r>
      <w:r>
        <w:rPr>
          <w:color w:val="231F20"/>
          <w:spacing w:val="-13"/>
        </w:rPr>
        <w:t xml:space="preserve"> </w:t>
      </w:r>
      <w:r>
        <w:rPr>
          <w:color w:val="231F20"/>
        </w:rPr>
        <w:t>feedback indicates there may be scope to strengthen</w:t>
      </w:r>
      <w:r>
        <w:rPr>
          <w:color w:val="231F20"/>
          <w:spacing w:val="40"/>
        </w:rPr>
        <w:t xml:space="preserve"> </w:t>
      </w:r>
      <w:r>
        <w:rPr>
          <w:color w:val="231F20"/>
        </w:rPr>
        <w:t>the</w:t>
      </w:r>
      <w:r>
        <w:rPr>
          <w:color w:val="231F20"/>
          <w:spacing w:val="-4"/>
        </w:rPr>
        <w:t xml:space="preserve"> </w:t>
      </w:r>
      <w:r>
        <w:rPr>
          <w:color w:val="231F20"/>
        </w:rPr>
        <w:t>practical</w:t>
      </w:r>
      <w:r>
        <w:rPr>
          <w:color w:val="231F20"/>
          <w:spacing w:val="-4"/>
        </w:rPr>
        <w:t xml:space="preserve"> </w:t>
      </w:r>
      <w:r>
        <w:rPr>
          <w:color w:val="231F20"/>
        </w:rPr>
        <w:t>role</w:t>
      </w:r>
      <w:r>
        <w:rPr>
          <w:color w:val="231F20"/>
          <w:spacing w:val="-4"/>
        </w:rPr>
        <w:t xml:space="preserve"> </w:t>
      </w:r>
      <w:r>
        <w:rPr>
          <w:color w:val="231F20"/>
        </w:rPr>
        <w:t>of</w:t>
      </w:r>
      <w:r>
        <w:rPr>
          <w:color w:val="231F20"/>
          <w:spacing w:val="-4"/>
        </w:rPr>
        <w:t xml:space="preserve"> </w:t>
      </w:r>
      <w:r>
        <w:rPr>
          <w:color w:val="231F20"/>
        </w:rPr>
        <w:t>regional</w:t>
      </w:r>
      <w:r>
        <w:rPr>
          <w:color w:val="231F20"/>
          <w:spacing w:val="-4"/>
        </w:rPr>
        <w:t xml:space="preserve"> </w:t>
      </w:r>
      <w:r>
        <w:rPr>
          <w:color w:val="231F20"/>
        </w:rPr>
        <w:t>planning</w:t>
      </w:r>
      <w:r>
        <w:rPr>
          <w:color w:val="231F20"/>
          <w:spacing w:val="-4"/>
        </w:rPr>
        <w:t xml:space="preserve"> </w:t>
      </w:r>
      <w:r>
        <w:rPr>
          <w:color w:val="231F20"/>
        </w:rPr>
        <w:t>in</w:t>
      </w:r>
      <w:r>
        <w:rPr>
          <w:color w:val="231F20"/>
          <w:spacing w:val="-4"/>
        </w:rPr>
        <w:t xml:space="preserve"> </w:t>
      </w:r>
      <w:r>
        <w:rPr>
          <w:color w:val="231F20"/>
        </w:rPr>
        <w:t>project</w:t>
      </w:r>
    </w:p>
    <w:p w14:paraId="5F2501B8" w14:textId="77777777" w:rsidR="003E1B64" w:rsidRDefault="00775BFE">
      <w:pPr>
        <w:pStyle w:val="BodyText"/>
        <w:spacing w:before="5" w:line="249" w:lineRule="auto"/>
        <w:ind w:left="826" w:right="143"/>
      </w:pPr>
      <w:r>
        <w:rPr>
          <w:color w:val="231F20"/>
        </w:rPr>
        <w:t>design,</w:t>
      </w:r>
      <w:r>
        <w:rPr>
          <w:color w:val="231F20"/>
          <w:spacing w:val="-10"/>
        </w:rPr>
        <w:t xml:space="preserve"> </w:t>
      </w:r>
      <w:r>
        <w:rPr>
          <w:color w:val="231F20"/>
        </w:rPr>
        <w:t>transparency</w:t>
      </w:r>
      <w:r>
        <w:rPr>
          <w:color w:val="231F20"/>
          <w:spacing w:val="-10"/>
        </w:rPr>
        <w:t xml:space="preserve"> </w:t>
      </w:r>
      <w:r>
        <w:rPr>
          <w:color w:val="231F20"/>
        </w:rPr>
        <w:t>and</w:t>
      </w:r>
      <w:r>
        <w:rPr>
          <w:color w:val="231F20"/>
          <w:spacing w:val="-10"/>
        </w:rPr>
        <w:t xml:space="preserve"> </w:t>
      </w:r>
      <w:r>
        <w:rPr>
          <w:color w:val="231F20"/>
        </w:rPr>
        <w:t>community</w:t>
      </w:r>
      <w:r>
        <w:rPr>
          <w:color w:val="231F20"/>
          <w:spacing w:val="-10"/>
        </w:rPr>
        <w:t xml:space="preserve"> </w:t>
      </w:r>
      <w:r>
        <w:rPr>
          <w:color w:val="231F20"/>
        </w:rPr>
        <w:t>confidence. This is consistent with the Authority’s 2023 recommendation that the Government expand the</w:t>
      </w:r>
      <w:r>
        <w:rPr>
          <w:color w:val="231F20"/>
          <w:spacing w:val="-4"/>
        </w:rPr>
        <w:t xml:space="preserve"> </w:t>
      </w:r>
      <w:r>
        <w:rPr>
          <w:color w:val="231F20"/>
        </w:rPr>
        <w:t>role</w:t>
      </w:r>
      <w:r>
        <w:rPr>
          <w:color w:val="231F20"/>
          <w:spacing w:val="-4"/>
        </w:rPr>
        <w:t xml:space="preserve"> </w:t>
      </w:r>
      <w:r>
        <w:rPr>
          <w:color w:val="231F20"/>
        </w:rPr>
        <w:t>of</w:t>
      </w:r>
      <w:r>
        <w:rPr>
          <w:color w:val="231F20"/>
          <w:spacing w:val="-4"/>
        </w:rPr>
        <w:t xml:space="preserve"> </w:t>
      </w:r>
      <w:r>
        <w:rPr>
          <w:color w:val="231F20"/>
        </w:rPr>
        <w:t>regional</w:t>
      </w:r>
      <w:r>
        <w:rPr>
          <w:color w:val="231F20"/>
          <w:spacing w:val="-4"/>
        </w:rPr>
        <w:t xml:space="preserve"> </w:t>
      </w:r>
      <w:r>
        <w:rPr>
          <w:color w:val="231F20"/>
        </w:rPr>
        <w:t>NRM</w:t>
      </w:r>
      <w:r>
        <w:rPr>
          <w:color w:val="231F20"/>
          <w:spacing w:val="-4"/>
        </w:rPr>
        <w:t xml:space="preserve"> </w:t>
      </w:r>
      <w:r>
        <w:rPr>
          <w:color w:val="231F20"/>
        </w:rPr>
        <w:t>plans</w:t>
      </w:r>
      <w:r>
        <w:rPr>
          <w:color w:val="231F20"/>
          <w:spacing w:val="-4"/>
        </w:rPr>
        <w:t xml:space="preserve"> </w:t>
      </w:r>
      <w:r>
        <w:rPr>
          <w:color w:val="231F20"/>
        </w:rPr>
        <w:t>and</w:t>
      </w:r>
      <w:r>
        <w:rPr>
          <w:color w:val="231F20"/>
          <w:spacing w:val="-4"/>
        </w:rPr>
        <w:t xml:space="preserve"> </w:t>
      </w:r>
      <w:proofErr w:type="spellStart"/>
      <w:r>
        <w:rPr>
          <w:color w:val="231F20"/>
        </w:rPr>
        <w:t>organisations</w:t>
      </w:r>
      <w:proofErr w:type="spellEnd"/>
      <w:r>
        <w:rPr>
          <w:color w:val="231F20"/>
        </w:rPr>
        <w:t xml:space="preserve"> in planning and establishing ACCU projects</w:t>
      </w:r>
    </w:p>
    <w:p w14:paraId="5F2501B9" w14:textId="77777777" w:rsidR="003E1B64" w:rsidRDefault="00775BFE">
      <w:pPr>
        <w:pStyle w:val="BodyText"/>
        <w:spacing w:before="4" w:line="249" w:lineRule="auto"/>
        <w:ind w:left="826"/>
      </w:pPr>
      <w:r>
        <w:rPr>
          <w:color w:val="231F20"/>
        </w:rPr>
        <w:t xml:space="preserve">and resource NRM </w:t>
      </w:r>
      <w:proofErr w:type="spellStart"/>
      <w:r>
        <w:rPr>
          <w:color w:val="231F20"/>
        </w:rPr>
        <w:t>organisations</w:t>
      </w:r>
      <w:proofErr w:type="spellEnd"/>
      <w:r>
        <w:rPr>
          <w:color w:val="231F20"/>
        </w:rPr>
        <w:t xml:space="preserve"> accordingly (CCA, 2023). The Government accepted this recommendation</w:t>
      </w:r>
      <w:r>
        <w:rPr>
          <w:color w:val="231F20"/>
          <w:spacing w:val="-7"/>
        </w:rPr>
        <w:t xml:space="preserve"> </w:t>
      </w:r>
      <w:r>
        <w:rPr>
          <w:color w:val="231F20"/>
        </w:rPr>
        <w:t>in</w:t>
      </w:r>
      <w:r>
        <w:rPr>
          <w:color w:val="231F20"/>
          <w:spacing w:val="-7"/>
        </w:rPr>
        <w:t xml:space="preserve"> </w:t>
      </w:r>
      <w:r>
        <w:rPr>
          <w:color w:val="231F20"/>
        </w:rPr>
        <w:t>principle</w:t>
      </w:r>
      <w:r>
        <w:rPr>
          <w:color w:val="231F20"/>
          <w:spacing w:val="-7"/>
        </w:rPr>
        <w:t xml:space="preserve"> </w:t>
      </w:r>
      <w:r>
        <w:rPr>
          <w:color w:val="231F20"/>
        </w:rPr>
        <w:t>and</w:t>
      </w:r>
      <w:r>
        <w:rPr>
          <w:color w:val="231F20"/>
          <w:spacing w:val="-7"/>
        </w:rPr>
        <w:t xml:space="preserve"> </w:t>
      </w:r>
      <w:r>
        <w:rPr>
          <w:color w:val="231F20"/>
        </w:rPr>
        <w:t>indicated</w:t>
      </w:r>
      <w:r>
        <w:rPr>
          <w:color w:val="231F20"/>
          <w:spacing w:val="-7"/>
        </w:rPr>
        <w:t xml:space="preserve"> </w:t>
      </w:r>
      <w:r>
        <w:rPr>
          <w:color w:val="231F20"/>
        </w:rPr>
        <w:t>it</w:t>
      </w:r>
      <w:r>
        <w:rPr>
          <w:color w:val="231F20"/>
          <w:spacing w:val="-7"/>
        </w:rPr>
        <w:t xml:space="preserve"> </w:t>
      </w:r>
      <w:r>
        <w:rPr>
          <w:color w:val="231F20"/>
        </w:rPr>
        <w:t>would</w:t>
      </w:r>
    </w:p>
    <w:p w14:paraId="5F2501BA" w14:textId="77777777" w:rsidR="003E1B64" w:rsidRDefault="00775BFE">
      <w:pPr>
        <w:pStyle w:val="BodyText"/>
        <w:spacing w:before="93" w:line="249" w:lineRule="auto"/>
        <w:ind w:left="339" w:right="855"/>
      </w:pPr>
      <w:r>
        <w:br w:type="column"/>
      </w:r>
      <w:r>
        <w:rPr>
          <w:color w:val="231F20"/>
        </w:rPr>
        <w:t xml:space="preserve">further explore the role of NRM </w:t>
      </w:r>
      <w:proofErr w:type="spellStart"/>
      <w:r>
        <w:rPr>
          <w:color w:val="231F20"/>
        </w:rPr>
        <w:t>organisations</w:t>
      </w:r>
      <w:proofErr w:type="spellEnd"/>
      <w:r>
        <w:rPr>
          <w:color w:val="231F20"/>
        </w:rPr>
        <w:t xml:space="preserve"> through</w:t>
      </w:r>
      <w:r>
        <w:rPr>
          <w:color w:val="231F20"/>
          <w:spacing w:val="-6"/>
        </w:rPr>
        <w:t xml:space="preserve"> </w:t>
      </w:r>
      <w:r>
        <w:rPr>
          <w:color w:val="231F20"/>
        </w:rPr>
        <w:t>Stage</w:t>
      </w:r>
      <w:r>
        <w:rPr>
          <w:color w:val="231F20"/>
          <w:spacing w:val="-5"/>
        </w:rPr>
        <w:t xml:space="preserve"> </w:t>
      </w:r>
      <w:r>
        <w:rPr>
          <w:color w:val="231F20"/>
        </w:rPr>
        <w:t>3</w:t>
      </w:r>
      <w:r>
        <w:rPr>
          <w:color w:val="231F20"/>
          <w:spacing w:val="-16"/>
        </w:rPr>
        <w:t xml:space="preserve"> </w:t>
      </w:r>
      <w:r>
        <w:rPr>
          <w:color w:val="231F20"/>
        </w:rPr>
        <w:t>ACCU</w:t>
      </w:r>
      <w:r>
        <w:rPr>
          <w:color w:val="231F20"/>
          <w:spacing w:val="-5"/>
        </w:rPr>
        <w:t xml:space="preserve"> </w:t>
      </w:r>
      <w:r>
        <w:rPr>
          <w:color w:val="231F20"/>
        </w:rPr>
        <w:t>Review</w:t>
      </w:r>
      <w:r>
        <w:rPr>
          <w:color w:val="231F20"/>
          <w:spacing w:val="-5"/>
        </w:rPr>
        <w:t xml:space="preserve"> </w:t>
      </w:r>
      <w:r>
        <w:rPr>
          <w:color w:val="231F20"/>
        </w:rPr>
        <w:t>reforms,</w:t>
      </w:r>
      <w:r>
        <w:rPr>
          <w:color w:val="231F20"/>
          <w:spacing w:val="-5"/>
        </w:rPr>
        <w:t xml:space="preserve"> </w:t>
      </w:r>
      <w:r>
        <w:rPr>
          <w:color w:val="231F20"/>
        </w:rPr>
        <w:t>but</w:t>
      </w:r>
      <w:r>
        <w:rPr>
          <w:color w:val="231F20"/>
          <w:spacing w:val="-5"/>
        </w:rPr>
        <w:t xml:space="preserve"> </w:t>
      </w:r>
      <w:r>
        <w:rPr>
          <w:color w:val="231F20"/>
        </w:rPr>
        <w:t>these changes are not included in the proposed 2026 CFI Act amendments (DCCEEW, 2026d).</w:t>
      </w:r>
    </w:p>
    <w:p w14:paraId="5F2501BB" w14:textId="77777777" w:rsidR="003E1B64" w:rsidRDefault="00775BFE">
      <w:pPr>
        <w:pStyle w:val="BodyText"/>
        <w:spacing w:before="231" w:line="249" w:lineRule="auto"/>
        <w:ind w:left="339" w:right="1064"/>
      </w:pPr>
      <w:r>
        <w:rPr>
          <w:color w:val="231F20"/>
        </w:rPr>
        <w:t>As the Government progresses this work, it could</w:t>
      </w:r>
      <w:r>
        <w:rPr>
          <w:color w:val="231F20"/>
          <w:spacing w:val="-7"/>
        </w:rPr>
        <w:t xml:space="preserve"> </w:t>
      </w:r>
      <w:r>
        <w:rPr>
          <w:color w:val="231F20"/>
        </w:rPr>
        <w:t>consider</w:t>
      </w:r>
      <w:r>
        <w:rPr>
          <w:color w:val="231F20"/>
          <w:spacing w:val="-7"/>
        </w:rPr>
        <w:t xml:space="preserve"> </w:t>
      </w:r>
      <w:r>
        <w:rPr>
          <w:color w:val="231F20"/>
        </w:rPr>
        <w:t>how</w:t>
      </w:r>
      <w:r>
        <w:rPr>
          <w:color w:val="231F20"/>
          <w:spacing w:val="-7"/>
        </w:rPr>
        <w:t xml:space="preserve"> </w:t>
      </w:r>
      <w:r>
        <w:rPr>
          <w:color w:val="231F20"/>
        </w:rPr>
        <w:t>project</w:t>
      </w:r>
      <w:r>
        <w:rPr>
          <w:color w:val="231F20"/>
          <w:spacing w:val="-7"/>
        </w:rPr>
        <w:t xml:space="preserve"> </w:t>
      </w:r>
      <w:r>
        <w:rPr>
          <w:color w:val="231F20"/>
        </w:rPr>
        <w:t>proponents</w:t>
      </w:r>
      <w:r>
        <w:rPr>
          <w:color w:val="231F20"/>
          <w:spacing w:val="-7"/>
        </w:rPr>
        <w:t xml:space="preserve"> </w:t>
      </w:r>
      <w:r>
        <w:rPr>
          <w:color w:val="231F20"/>
        </w:rPr>
        <w:t>engage with relevant regional plans, including healthy</w:t>
      </w:r>
    </w:p>
    <w:p w14:paraId="5F2501BC" w14:textId="77777777" w:rsidR="003E1B64" w:rsidRDefault="00775BFE">
      <w:pPr>
        <w:pStyle w:val="BodyText"/>
        <w:spacing w:before="2" w:line="249" w:lineRule="auto"/>
        <w:ind w:left="339" w:right="537"/>
      </w:pPr>
      <w:r>
        <w:rPr>
          <w:color w:val="231F20"/>
        </w:rPr>
        <w:t>country</w:t>
      </w:r>
      <w:r>
        <w:rPr>
          <w:color w:val="231F20"/>
          <w:spacing w:val="-5"/>
        </w:rPr>
        <w:t xml:space="preserve"> </w:t>
      </w:r>
      <w:r>
        <w:rPr>
          <w:color w:val="231F20"/>
        </w:rPr>
        <w:t>plans,</w:t>
      </w:r>
      <w:r>
        <w:rPr>
          <w:color w:val="231F20"/>
          <w:spacing w:val="-5"/>
        </w:rPr>
        <w:t xml:space="preserve"> </w:t>
      </w:r>
      <w:r>
        <w:rPr>
          <w:color w:val="231F20"/>
        </w:rPr>
        <w:t>caring</w:t>
      </w:r>
      <w:r>
        <w:rPr>
          <w:color w:val="231F20"/>
          <w:spacing w:val="-5"/>
        </w:rPr>
        <w:t xml:space="preserve"> </w:t>
      </w:r>
      <w:r>
        <w:rPr>
          <w:color w:val="231F20"/>
        </w:rPr>
        <w:t>for</w:t>
      </w:r>
      <w:r>
        <w:rPr>
          <w:color w:val="231F20"/>
          <w:spacing w:val="-5"/>
        </w:rPr>
        <w:t xml:space="preserve"> </w:t>
      </w:r>
      <w:r>
        <w:rPr>
          <w:color w:val="231F20"/>
        </w:rPr>
        <w:t>country</w:t>
      </w:r>
      <w:r>
        <w:rPr>
          <w:color w:val="231F20"/>
          <w:spacing w:val="-5"/>
        </w:rPr>
        <w:t xml:space="preserve"> </w:t>
      </w:r>
      <w:r>
        <w:rPr>
          <w:color w:val="231F20"/>
        </w:rPr>
        <w:t>plans,</w:t>
      </w:r>
      <w:r>
        <w:rPr>
          <w:color w:val="231F20"/>
          <w:spacing w:val="-5"/>
        </w:rPr>
        <w:t xml:space="preserve"> </w:t>
      </w:r>
      <w:r>
        <w:rPr>
          <w:color w:val="231F20"/>
        </w:rPr>
        <w:t>NRM</w:t>
      </w:r>
      <w:r>
        <w:rPr>
          <w:color w:val="231F20"/>
          <w:spacing w:val="-5"/>
        </w:rPr>
        <w:t xml:space="preserve"> </w:t>
      </w:r>
      <w:r>
        <w:rPr>
          <w:color w:val="231F20"/>
        </w:rPr>
        <w:t>plans and bioregional plans. This would need to be designed carefully to improve project quality and regional alignment without creating unnecessary participation barriers.</w:t>
      </w:r>
    </w:p>
    <w:p w14:paraId="5F2501BD"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54" w:space="40"/>
            <w:col w:w="6116"/>
          </w:cols>
        </w:sectPr>
      </w:pPr>
    </w:p>
    <w:p w14:paraId="5F2501BE" w14:textId="77777777" w:rsidR="003E1B64" w:rsidRDefault="003E1B64">
      <w:pPr>
        <w:pStyle w:val="BodyText"/>
        <w:spacing w:before="176"/>
        <w:rPr>
          <w:sz w:val="20"/>
        </w:rPr>
      </w:pPr>
    </w:p>
    <w:p w14:paraId="5F2501BF" w14:textId="77777777" w:rsidR="003E1B64" w:rsidRDefault="003E1B64">
      <w:pPr>
        <w:pStyle w:val="BodyText"/>
        <w:rPr>
          <w:sz w:val="20"/>
        </w:rPr>
        <w:sectPr w:rsidR="003E1B64">
          <w:pgSz w:w="11910" w:h="16840"/>
          <w:pgMar w:top="960" w:right="0" w:bottom="600" w:left="0" w:header="458" w:footer="408" w:gutter="0"/>
          <w:cols w:space="720"/>
        </w:sectPr>
      </w:pPr>
    </w:p>
    <w:p w14:paraId="5F2501C0" w14:textId="77777777" w:rsidR="003E1B64" w:rsidRDefault="00775BFE" w:rsidP="004A57D6">
      <w:pPr>
        <w:pStyle w:val="Heading3"/>
        <w:numPr>
          <w:ilvl w:val="1"/>
          <w:numId w:val="30"/>
        </w:numPr>
        <w:tabs>
          <w:tab w:val="left" w:pos="1190"/>
        </w:tabs>
        <w:spacing w:before="93" w:line="249" w:lineRule="auto"/>
        <w:ind w:left="826" w:right="329" w:firstLine="0"/>
      </w:pPr>
      <w:bookmarkStart w:id="21" w:name="_TOC_250016"/>
      <w:r>
        <w:rPr>
          <w:color w:val="00679F"/>
        </w:rPr>
        <w:t>Nature</w:t>
      </w:r>
      <w:r>
        <w:rPr>
          <w:color w:val="00679F"/>
          <w:spacing w:val="-9"/>
        </w:rPr>
        <w:t xml:space="preserve"> </w:t>
      </w:r>
      <w:r>
        <w:rPr>
          <w:color w:val="00679F"/>
        </w:rPr>
        <w:t>Repair</w:t>
      </w:r>
      <w:r>
        <w:rPr>
          <w:color w:val="00679F"/>
          <w:spacing w:val="-9"/>
        </w:rPr>
        <w:t xml:space="preserve"> </w:t>
      </w:r>
      <w:r>
        <w:rPr>
          <w:color w:val="00679F"/>
        </w:rPr>
        <w:t>Market</w:t>
      </w:r>
      <w:r>
        <w:rPr>
          <w:color w:val="00679F"/>
          <w:spacing w:val="-9"/>
        </w:rPr>
        <w:t xml:space="preserve"> </w:t>
      </w:r>
      <w:r>
        <w:rPr>
          <w:color w:val="00679F"/>
        </w:rPr>
        <w:t>interaction</w:t>
      </w:r>
      <w:r>
        <w:rPr>
          <w:color w:val="00679F"/>
          <w:spacing w:val="-9"/>
        </w:rPr>
        <w:t xml:space="preserve"> </w:t>
      </w:r>
      <w:bookmarkEnd w:id="21"/>
      <w:r>
        <w:rPr>
          <w:color w:val="00679F"/>
        </w:rPr>
        <w:t>creates opportunities and integrity questions</w:t>
      </w:r>
    </w:p>
    <w:p w14:paraId="5F2501C1" w14:textId="77777777" w:rsidR="003E1B64" w:rsidRDefault="00775BFE">
      <w:pPr>
        <w:pStyle w:val="BodyText"/>
        <w:spacing w:before="116" w:line="249" w:lineRule="auto"/>
        <w:ind w:left="826" w:right="86"/>
      </w:pPr>
      <w:r>
        <w:rPr>
          <w:color w:val="231F20"/>
        </w:rPr>
        <w:t>The Nature Repair Market is designed to work alongside the ACCU Scheme. It is a national, legislated</w:t>
      </w:r>
      <w:r>
        <w:rPr>
          <w:color w:val="231F20"/>
          <w:spacing w:val="-8"/>
        </w:rPr>
        <w:t xml:space="preserve"> </w:t>
      </w:r>
      <w:r>
        <w:rPr>
          <w:color w:val="231F20"/>
        </w:rPr>
        <w:t>biodiversity</w:t>
      </w:r>
      <w:r>
        <w:rPr>
          <w:color w:val="231F20"/>
          <w:spacing w:val="-8"/>
        </w:rPr>
        <w:t xml:space="preserve"> </w:t>
      </w:r>
      <w:r>
        <w:rPr>
          <w:color w:val="231F20"/>
        </w:rPr>
        <w:t>market</w:t>
      </w:r>
      <w:r>
        <w:rPr>
          <w:color w:val="231F20"/>
          <w:spacing w:val="-8"/>
        </w:rPr>
        <w:t xml:space="preserve"> </w:t>
      </w:r>
      <w:r>
        <w:rPr>
          <w:color w:val="231F20"/>
        </w:rPr>
        <w:t>with</w:t>
      </w:r>
      <w:r>
        <w:rPr>
          <w:color w:val="231F20"/>
          <w:spacing w:val="-8"/>
        </w:rPr>
        <w:t xml:space="preserve"> </w:t>
      </w:r>
      <w:r>
        <w:rPr>
          <w:color w:val="231F20"/>
        </w:rPr>
        <w:t>methods</w:t>
      </w:r>
      <w:r>
        <w:rPr>
          <w:color w:val="231F20"/>
          <w:spacing w:val="-8"/>
        </w:rPr>
        <w:t xml:space="preserve"> </w:t>
      </w:r>
      <w:r>
        <w:rPr>
          <w:color w:val="231F20"/>
        </w:rPr>
        <w:t>that set out project requirements, like the ACCU Scheme (DCCEEW, 2026j). Where project proponents meet the requirements of both schemes, a project may be able to generate ACCUs and Nature Repair Market biodiversity certificates from the same area of land. This is described as stacking.</w:t>
      </w:r>
    </w:p>
    <w:p w14:paraId="5F2501C2" w14:textId="77777777" w:rsidR="003E1B64" w:rsidRDefault="00775BFE">
      <w:pPr>
        <w:pStyle w:val="BodyText"/>
        <w:spacing w:before="235" w:line="249" w:lineRule="auto"/>
        <w:ind w:left="826"/>
      </w:pPr>
      <w:r>
        <w:rPr>
          <w:color w:val="231F20"/>
        </w:rPr>
        <w:t>Stacking</w:t>
      </w:r>
      <w:r>
        <w:rPr>
          <w:color w:val="231F20"/>
          <w:spacing w:val="-10"/>
        </w:rPr>
        <w:t xml:space="preserve"> </w:t>
      </w:r>
      <w:r>
        <w:rPr>
          <w:color w:val="231F20"/>
        </w:rPr>
        <w:t>can</w:t>
      </w:r>
      <w:r>
        <w:rPr>
          <w:color w:val="231F20"/>
          <w:spacing w:val="-10"/>
        </w:rPr>
        <w:t xml:space="preserve"> </w:t>
      </w:r>
      <w:r>
        <w:rPr>
          <w:color w:val="231F20"/>
        </w:rPr>
        <w:t>support</w:t>
      </w:r>
      <w:r>
        <w:rPr>
          <w:color w:val="231F20"/>
          <w:spacing w:val="-10"/>
        </w:rPr>
        <w:t xml:space="preserve"> </w:t>
      </w:r>
      <w:r>
        <w:rPr>
          <w:color w:val="231F20"/>
        </w:rPr>
        <w:t>integrated</w:t>
      </w:r>
      <w:r>
        <w:rPr>
          <w:color w:val="231F20"/>
          <w:spacing w:val="-10"/>
        </w:rPr>
        <w:t xml:space="preserve"> </w:t>
      </w:r>
      <w:r>
        <w:rPr>
          <w:color w:val="231F20"/>
        </w:rPr>
        <w:t>land-management outcomes and make some projects more viable.</w:t>
      </w:r>
    </w:p>
    <w:p w14:paraId="5F2501C3" w14:textId="77777777" w:rsidR="003E1B64" w:rsidRDefault="00775BFE">
      <w:pPr>
        <w:pStyle w:val="BodyText"/>
        <w:spacing w:before="2" w:line="249" w:lineRule="auto"/>
        <w:ind w:left="826" w:right="86"/>
      </w:pPr>
      <w:r>
        <w:rPr>
          <w:color w:val="231F20"/>
        </w:rPr>
        <w:t>For example, a landholder may establish native vegetation</w:t>
      </w:r>
      <w:r>
        <w:rPr>
          <w:color w:val="231F20"/>
          <w:spacing w:val="-11"/>
        </w:rPr>
        <w:t xml:space="preserve"> </w:t>
      </w:r>
      <w:r>
        <w:rPr>
          <w:color w:val="231F20"/>
        </w:rPr>
        <w:t>that</w:t>
      </w:r>
      <w:r>
        <w:rPr>
          <w:color w:val="231F20"/>
          <w:spacing w:val="-8"/>
        </w:rPr>
        <w:t xml:space="preserve"> </w:t>
      </w:r>
      <w:r>
        <w:rPr>
          <w:color w:val="231F20"/>
        </w:rPr>
        <w:t>generates</w:t>
      </w:r>
      <w:r>
        <w:rPr>
          <w:color w:val="231F20"/>
          <w:spacing w:val="-16"/>
        </w:rPr>
        <w:t xml:space="preserve"> </w:t>
      </w:r>
      <w:r>
        <w:rPr>
          <w:color w:val="231F20"/>
        </w:rPr>
        <w:t>ACCUs</w:t>
      </w:r>
      <w:r>
        <w:rPr>
          <w:color w:val="231F20"/>
          <w:spacing w:val="-7"/>
        </w:rPr>
        <w:t xml:space="preserve"> </w:t>
      </w:r>
      <w:r>
        <w:rPr>
          <w:color w:val="231F20"/>
        </w:rPr>
        <w:t>through</w:t>
      </w:r>
      <w:r>
        <w:rPr>
          <w:color w:val="231F20"/>
          <w:spacing w:val="-8"/>
        </w:rPr>
        <w:t xml:space="preserve"> </w:t>
      </w:r>
      <w:r>
        <w:rPr>
          <w:color w:val="231F20"/>
        </w:rPr>
        <w:t xml:space="preserve">carbon sequestration, while also delivering measurable improvements in habitat quality </w:t>
      </w:r>
      <w:proofErr w:type="spellStart"/>
      <w:r>
        <w:rPr>
          <w:color w:val="231F20"/>
        </w:rPr>
        <w:t>recognised</w:t>
      </w:r>
      <w:proofErr w:type="spellEnd"/>
      <w:r>
        <w:rPr>
          <w:color w:val="231F20"/>
        </w:rPr>
        <w:t xml:space="preserve"> through a biodiversity certificate under the</w:t>
      </w:r>
    </w:p>
    <w:p w14:paraId="5F2501C4" w14:textId="77777777" w:rsidR="003E1B64" w:rsidRDefault="00775BFE">
      <w:pPr>
        <w:pStyle w:val="BodyText"/>
        <w:spacing w:before="5" w:line="249" w:lineRule="auto"/>
        <w:ind w:left="826"/>
      </w:pPr>
      <w:r>
        <w:rPr>
          <w:color w:val="231F20"/>
        </w:rPr>
        <w:t>Nature Repair Market. Projects can only be stacked</w:t>
      </w:r>
      <w:r>
        <w:rPr>
          <w:color w:val="231F20"/>
          <w:spacing w:val="-7"/>
        </w:rPr>
        <w:t xml:space="preserve"> </w:t>
      </w:r>
      <w:r>
        <w:rPr>
          <w:color w:val="231F20"/>
        </w:rPr>
        <w:t>where</w:t>
      </w:r>
      <w:r>
        <w:rPr>
          <w:color w:val="231F20"/>
          <w:spacing w:val="-7"/>
        </w:rPr>
        <w:t xml:space="preserve"> </w:t>
      </w:r>
      <w:r>
        <w:rPr>
          <w:color w:val="231F20"/>
        </w:rPr>
        <w:t>they</w:t>
      </w:r>
      <w:r>
        <w:rPr>
          <w:color w:val="231F20"/>
          <w:spacing w:val="-7"/>
        </w:rPr>
        <w:t xml:space="preserve"> </w:t>
      </w:r>
      <w:r>
        <w:rPr>
          <w:color w:val="231F20"/>
        </w:rPr>
        <w:t>meet</w:t>
      </w:r>
      <w:r>
        <w:rPr>
          <w:color w:val="231F20"/>
          <w:spacing w:val="-7"/>
        </w:rPr>
        <w:t xml:space="preserve"> </w:t>
      </w:r>
      <w:r>
        <w:rPr>
          <w:color w:val="231F20"/>
        </w:rPr>
        <w:t>the</w:t>
      </w:r>
      <w:r>
        <w:rPr>
          <w:color w:val="231F20"/>
          <w:spacing w:val="-7"/>
        </w:rPr>
        <w:t xml:space="preserve"> </w:t>
      </w:r>
      <w:r>
        <w:rPr>
          <w:color w:val="231F20"/>
        </w:rPr>
        <w:t>requirements</w:t>
      </w:r>
      <w:r>
        <w:rPr>
          <w:color w:val="231F20"/>
          <w:spacing w:val="-7"/>
        </w:rPr>
        <w:t xml:space="preserve"> </w:t>
      </w:r>
      <w:r>
        <w:rPr>
          <w:color w:val="231F20"/>
        </w:rPr>
        <w:t>under both schemes, such as the ACCU Scheme’s additionality criteria. These requirements help maintain the integrity of carbon and biodiversity outcomes and manage additionality and double-counting risks.</w:t>
      </w:r>
    </w:p>
    <w:p w14:paraId="5F2501C5" w14:textId="77777777" w:rsidR="003E1B64" w:rsidRDefault="00775BFE">
      <w:pPr>
        <w:spacing w:before="93" w:line="249" w:lineRule="auto"/>
        <w:ind w:left="337" w:right="1845"/>
        <w:rPr>
          <w:i/>
        </w:rPr>
      </w:pPr>
      <w:r>
        <w:br w:type="column"/>
      </w:r>
      <w:r>
        <w:rPr>
          <w:color w:val="231F20"/>
        </w:rPr>
        <w:t>The first Nature Repair Market method</w:t>
      </w:r>
      <w:r>
        <w:rPr>
          <w:color w:val="231F20"/>
          <w:spacing w:val="40"/>
        </w:rPr>
        <w:t xml:space="preserve"> </w:t>
      </w:r>
      <w:r>
        <w:rPr>
          <w:color w:val="231F20"/>
        </w:rPr>
        <w:t>–</w:t>
      </w:r>
      <w:r>
        <w:rPr>
          <w:color w:val="231F20"/>
          <w:spacing w:val="-7"/>
        </w:rPr>
        <w:t xml:space="preserve"> </w:t>
      </w:r>
      <w:r>
        <w:rPr>
          <w:i/>
          <w:color w:val="231F20"/>
        </w:rPr>
        <w:t>Replanting</w:t>
      </w:r>
      <w:r>
        <w:rPr>
          <w:i/>
          <w:color w:val="231F20"/>
          <w:spacing w:val="-7"/>
        </w:rPr>
        <w:t xml:space="preserve"> </w:t>
      </w:r>
      <w:r>
        <w:rPr>
          <w:i/>
          <w:color w:val="231F20"/>
        </w:rPr>
        <w:t>native</w:t>
      </w:r>
      <w:r>
        <w:rPr>
          <w:i/>
          <w:color w:val="231F20"/>
          <w:spacing w:val="-7"/>
        </w:rPr>
        <w:t xml:space="preserve"> </w:t>
      </w:r>
      <w:r>
        <w:rPr>
          <w:i/>
          <w:color w:val="231F20"/>
        </w:rPr>
        <w:t>forest</w:t>
      </w:r>
      <w:r>
        <w:rPr>
          <w:i/>
          <w:color w:val="231F20"/>
          <w:spacing w:val="-7"/>
        </w:rPr>
        <w:t xml:space="preserve"> </w:t>
      </w:r>
      <w:r>
        <w:rPr>
          <w:i/>
          <w:color w:val="231F20"/>
        </w:rPr>
        <w:t>and</w:t>
      </w:r>
      <w:r>
        <w:rPr>
          <w:i/>
          <w:color w:val="231F20"/>
          <w:spacing w:val="-7"/>
        </w:rPr>
        <w:t xml:space="preserve"> </w:t>
      </w:r>
      <w:r>
        <w:rPr>
          <w:i/>
          <w:color w:val="231F20"/>
        </w:rPr>
        <w:t>woodland</w:t>
      </w:r>
    </w:p>
    <w:p w14:paraId="5F2501C6" w14:textId="77777777" w:rsidR="003E1B64" w:rsidRDefault="00775BFE">
      <w:pPr>
        <w:spacing w:before="2" w:line="249" w:lineRule="auto"/>
        <w:ind w:left="337" w:right="1382"/>
        <w:rPr>
          <w:i/>
        </w:rPr>
      </w:pPr>
      <w:r>
        <w:rPr>
          <w:i/>
          <w:color w:val="231F20"/>
        </w:rPr>
        <w:t xml:space="preserve">ecosystems method </w:t>
      </w:r>
      <w:r>
        <w:rPr>
          <w:color w:val="231F20"/>
        </w:rPr>
        <w:t>– was made in 2025, and</w:t>
      </w:r>
      <w:r>
        <w:rPr>
          <w:color w:val="231F20"/>
          <w:spacing w:val="-8"/>
        </w:rPr>
        <w:t xml:space="preserve"> </w:t>
      </w:r>
      <w:r>
        <w:rPr>
          <w:color w:val="231F20"/>
        </w:rPr>
        <w:t>allows</w:t>
      </w:r>
      <w:r>
        <w:rPr>
          <w:color w:val="231F20"/>
          <w:spacing w:val="-6"/>
        </w:rPr>
        <w:t xml:space="preserve"> </w:t>
      </w:r>
      <w:r>
        <w:rPr>
          <w:color w:val="231F20"/>
        </w:rPr>
        <w:t>stacking</w:t>
      </w:r>
      <w:r>
        <w:rPr>
          <w:color w:val="231F20"/>
          <w:spacing w:val="-6"/>
        </w:rPr>
        <w:t xml:space="preserve"> </w:t>
      </w:r>
      <w:r>
        <w:rPr>
          <w:color w:val="231F20"/>
        </w:rPr>
        <w:t>with</w:t>
      </w:r>
      <w:r>
        <w:rPr>
          <w:color w:val="231F20"/>
          <w:spacing w:val="-6"/>
        </w:rPr>
        <w:t xml:space="preserve"> </w:t>
      </w:r>
      <w:r>
        <w:rPr>
          <w:color w:val="231F20"/>
        </w:rPr>
        <w:t>the</w:t>
      </w:r>
      <w:r>
        <w:rPr>
          <w:color w:val="231F20"/>
          <w:spacing w:val="-16"/>
        </w:rPr>
        <w:t xml:space="preserve"> </w:t>
      </w:r>
      <w:r>
        <w:rPr>
          <w:color w:val="231F20"/>
        </w:rPr>
        <w:t>ACCU</w:t>
      </w:r>
      <w:r>
        <w:rPr>
          <w:color w:val="231F20"/>
          <w:spacing w:val="-6"/>
        </w:rPr>
        <w:t xml:space="preserve"> </w:t>
      </w:r>
      <w:r>
        <w:rPr>
          <w:color w:val="231F20"/>
        </w:rPr>
        <w:t xml:space="preserve">method </w:t>
      </w:r>
      <w:r>
        <w:rPr>
          <w:i/>
          <w:color w:val="231F20"/>
        </w:rPr>
        <w:t>Reforestation by environmental or mallee</w:t>
      </w:r>
    </w:p>
    <w:p w14:paraId="5F2501C7" w14:textId="77777777" w:rsidR="003E1B64" w:rsidRDefault="00775BFE">
      <w:pPr>
        <w:spacing w:before="3" w:line="249" w:lineRule="auto"/>
        <w:ind w:left="337" w:right="818"/>
      </w:pPr>
      <w:r>
        <w:rPr>
          <w:i/>
          <w:color w:val="231F20"/>
        </w:rPr>
        <w:t>plantings</w:t>
      </w:r>
      <w:r>
        <w:rPr>
          <w:i/>
          <w:color w:val="231F20"/>
          <w:spacing w:val="-7"/>
        </w:rPr>
        <w:t xml:space="preserve"> </w:t>
      </w:r>
      <w:r>
        <w:rPr>
          <w:i/>
          <w:color w:val="231F20"/>
        </w:rPr>
        <w:t>Full</w:t>
      </w:r>
      <w:r>
        <w:rPr>
          <w:i/>
          <w:color w:val="231F20"/>
          <w:spacing w:val="-7"/>
        </w:rPr>
        <w:t xml:space="preserve"> </w:t>
      </w:r>
      <w:r>
        <w:rPr>
          <w:i/>
          <w:color w:val="231F20"/>
        </w:rPr>
        <w:t>Carbon</w:t>
      </w:r>
      <w:r>
        <w:rPr>
          <w:i/>
          <w:color w:val="231F20"/>
          <w:spacing w:val="-15"/>
        </w:rPr>
        <w:t xml:space="preserve"> </w:t>
      </w:r>
      <w:r>
        <w:rPr>
          <w:i/>
          <w:color w:val="231F20"/>
        </w:rPr>
        <w:t>Accounting</w:t>
      </w:r>
      <w:r>
        <w:rPr>
          <w:i/>
          <w:color w:val="231F20"/>
          <w:spacing w:val="-7"/>
        </w:rPr>
        <w:t xml:space="preserve"> </w:t>
      </w:r>
      <w:r>
        <w:rPr>
          <w:i/>
          <w:color w:val="231F20"/>
        </w:rPr>
        <w:t>Model</w:t>
      </w:r>
      <w:r>
        <w:rPr>
          <w:i/>
          <w:color w:val="231F20"/>
          <w:spacing w:val="-7"/>
        </w:rPr>
        <w:t xml:space="preserve"> </w:t>
      </w:r>
      <w:r>
        <w:rPr>
          <w:i/>
          <w:color w:val="231F20"/>
        </w:rPr>
        <w:t xml:space="preserve">(FullCAM) method 2024 </w:t>
      </w:r>
      <w:r>
        <w:rPr>
          <w:color w:val="231F20"/>
        </w:rPr>
        <w:t>(CER, 2026i; DCCEEW, 2025d).</w:t>
      </w:r>
    </w:p>
    <w:p w14:paraId="5F2501C8" w14:textId="77777777" w:rsidR="003E1B64" w:rsidRDefault="00775BFE">
      <w:pPr>
        <w:spacing w:before="2" w:line="249" w:lineRule="auto"/>
        <w:ind w:left="337" w:right="1208"/>
      </w:pPr>
      <w:r>
        <w:rPr>
          <w:color w:val="231F20"/>
        </w:rPr>
        <w:t>Projects under this method cannot be used as regulatory</w:t>
      </w:r>
      <w:r>
        <w:rPr>
          <w:color w:val="231F20"/>
          <w:spacing w:val="-6"/>
        </w:rPr>
        <w:t xml:space="preserve"> </w:t>
      </w:r>
      <w:r>
        <w:rPr>
          <w:color w:val="231F20"/>
        </w:rPr>
        <w:t>biodiversity</w:t>
      </w:r>
      <w:r>
        <w:rPr>
          <w:color w:val="231F20"/>
          <w:spacing w:val="-6"/>
        </w:rPr>
        <w:t xml:space="preserve"> </w:t>
      </w:r>
      <w:r>
        <w:rPr>
          <w:color w:val="231F20"/>
        </w:rPr>
        <w:t>offsets.</w:t>
      </w:r>
      <w:r>
        <w:rPr>
          <w:color w:val="231F20"/>
          <w:spacing w:val="-10"/>
        </w:rPr>
        <w:t xml:space="preserve"> </w:t>
      </w:r>
      <w:r>
        <w:rPr>
          <w:color w:val="231F20"/>
        </w:rPr>
        <w:t>The</w:t>
      </w:r>
      <w:r>
        <w:rPr>
          <w:color w:val="231F20"/>
          <w:spacing w:val="-6"/>
        </w:rPr>
        <w:t xml:space="preserve"> </w:t>
      </w:r>
      <w:r>
        <w:rPr>
          <w:color w:val="231F20"/>
        </w:rPr>
        <w:t>recent</w:t>
      </w:r>
      <w:r>
        <w:rPr>
          <w:color w:val="231F20"/>
          <w:spacing w:val="-6"/>
        </w:rPr>
        <w:t xml:space="preserve"> </w:t>
      </w:r>
      <w:r>
        <w:rPr>
          <w:color w:val="231F20"/>
        </w:rPr>
        <w:t xml:space="preserve">2025 reforms to the </w:t>
      </w:r>
      <w:r>
        <w:rPr>
          <w:i/>
          <w:color w:val="231F20"/>
        </w:rPr>
        <w:t>Environment Protection and Biodiversity</w:t>
      </w:r>
      <w:r>
        <w:rPr>
          <w:i/>
          <w:color w:val="231F20"/>
          <w:spacing w:val="-10"/>
        </w:rPr>
        <w:t xml:space="preserve"> </w:t>
      </w:r>
      <w:r>
        <w:rPr>
          <w:i/>
          <w:color w:val="231F20"/>
        </w:rPr>
        <w:t>Conservation</w:t>
      </w:r>
      <w:r>
        <w:rPr>
          <w:i/>
          <w:color w:val="231F20"/>
          <w:spacing w:val="-14"/>
        </w:rPr>
        <w:t xml:space="preserve"> </w:t>
      </w:r>
      <w:r>
        <w:rPr>
          <w:i/>
          <w:color w:val="231F20"/>
        </w:rPr>
        <w:t>Act</w:t>
      </w:r>
      <w:r>
        <w:rPr>
          <w:i/>
          <w:color w:val="231F20"/>
          <w:spacing w:val="-7"/>
        </w:rPr>
        <w:t xml:space="preserve"> </w:t>
      </w:r>
      <w:r>
        <w:rPr>
          <w:i/>
          <w:color w:val="231F20"/>
        </w:rPr>
        <w:t>1999</w:t>
      </w:r>
      <w:r>
        <w:rPr>
          <w:i/>
          <w:color w:val="231F20"/>
          <w:spacing w:val="-8"/>
        </w:rPr>
        <w:t xml:space="preserve"> </w:t>
      </w:r>
      <w:r>
        <w:rPr>
          <w:color w:val="231F20"/>
        </w:rPr>
        <w:t>(EPBC</w:t>
      </w:r>
      <w:r>
        <w:rPr>
          <w:color w:val="231F20"/>
          <w:spacing w:val="-16"/>
        </w:rPr>
        <w:t xml:space="preserve"> </w:t>
      </w:r>
      <w:r>
        <w:rPr>
          <w:color w:val="231F20"/>
        </w:rPr>
        <w:t>Act) allow</w:t>
      </w:r>
      <w:r>
        <w:rPr>
          <w:color w:val="231F20"/>
          <w:spacing w:val="-3"/>
        </w:rPr>
        <w:t xml:space="preserve"> </w:t>
      </w:r>
      <w:r>
        <w:rPr>
          <w:color w:val="231F20"/>
        </w:rPr>
        <w:t>Nature</w:t>
      </w:r>
      <w:r>
        <w:rPr>
          <w:color w:val="231F20"/>
          <w:spacing w:val="-3"/>
        </w:rPr>
        <w:t xml:space="preserve"> </w:t>
      </w:r>
      <w:r>
        <w:rPr>
          <w:color w:val="231F20"/>
        </w:rPr>
        <w:t>Repair</w:t>
      </w:r>
      <w:r>
        <w:rPr>
          <w:color w:val="231F20"/>
          <w:spacing w:val="-3"/>
        </w:rPr>
        <w:t xml:space="preserve"> </w:t>
      </w:r>
      <w:r>
        <w:rPr>
          <w:color w:val="231F20"/>
        </w:rPr>
        <w:t>Market</w:t>
      </w:r>
      <w:r>
        <w:rPr>
          <w:color w:val="231F20"/>
          <w:spacing w:val="-3"/>
        </w:rPr>
        <w:t xml:space="preserve"> </w:t>
      </w:r>
      <w:r>
        <w:rPr>
          <w:color w:val="231F20"/>
        </w:rPr>
        <w:t>methods</w:t>
      </w:r>
      <w:r>
        <w:rPr>
          <w:color w:val="231F20"/>
          <w:spacing w:val="-3"/>
        </w:rPr>
        <w:t xml:space="preserve"> </w:t>
      </w:r>
      <w:r>
        <w:rPr>
          <w:color w:val="231F20"/>
        </w:rPr>
        <w:t>to</w:t>
      </w:r>
      <w:r>
        <w:rPr>
          <w:color w:val="231F20"/>
          <w:spacing w:val="-3"/>
        </w:rPr>
        <w:t xml:space="preserve"> </w:t>
      </w:r>
      <w:r>
        <w:rPr>
          <w:color w:val="231F20"/>
        </w:rPr>
        <w:t>specify whether biodiversity certificates can be used</w:t>
      </w:r>
      <w:r>
        <w:rPr>
          <w:color w:val="231F20"/>
          <w:spacing w:val="40"/>
        </w:rPr>
        <w:t xml:space="preserve"> </w:t>
      </w:r>
      <w:r>
        <w:rPr>
          <w:color w:val="231F20"/>
        </w:rPr>
        <w:t xml:space="preserve">as environmental offsets, subject to additional requirements. </w:t>
      </w:r>
      <w:r>
        <w:rPr>
          <w:i/>
          <w:color w:val="231F20"/>
        </w:rPr>
        <w:t xml:space="preserve">The CFI Rule 2015 </w:t>
      </w:r>
      <w:r>
        <w:rPr>
          <w:color w:val="231F20"/>
        </w:rPr>
        <w:t>excludes</w:t>
      </w:r>
    </w:p>
    <w:p w14:paraId="5F2501C9" w14:textId="77777777" w:rsidR="003E1B64" w:rsidRDefault="00775BFE">
      <w:pPr>
        <w:pStyle w:val="BodyText"/>
        <w:spacing w:before="7" w:line="249" w:lineRule="auto"/>
        <w:ind w:left="337" w:right="893"/>
      </w:pPr>
      <w:r>
        <w:rPr>
          <w:color w:val="231F20"/>
        </w:rPr>
        <w:t>activities</w:t>
      </w:r>
      <w:r>
        <w:rPr>
          <w:color w:val="231F20"/>
          <w:spacing w:val="-8"/>
        </w:rPr>
        <w:t xml:space="preserve"> </w:t>
      </w:r>
      <w:r>
        <w:rPr>
          <w:color w:val="231F20"/>
        </w:rPr>
        <w:t>that</w:t>
      </w:r>
      <w:r>
        <w:rPr>
          <w:color w:val="231F20"/>
          <w:spacing w:val="-8"/>
        </w:rPr>
        <w:t xml:space="preserve"> </w:t>
      </w:r>
      <w:proofErr w:type="gramStart"/>
      <w:r>
        <w:rPr>
          <w:color w:val="231F20"/>
        </w:rPr>
        <w:t>compensate</w:t>
      </w:r>
      <w:proofErr w:type="gramEnd"/>
      <w:r>
        <w:rPr>
          <w:color w:val="231F20"/>
          <w:spacing w:val="-8"/>
        </w:rPr>
        <w:t xml:space="preserve"> </w:t>
      </w:r>
      <w:r>
        <w:rPr>
          <w:color w:val="231F20"/>
        </w:rPr>
        <w:t>or</w:t>
      </w:r>
      <w:r>
        <w:rPr>
          <w:color w:val="231F20"/>
          <w:spacing w:val="-8"/>
        </w:rPr>
        <w:t xml:space="preserve"> </w:t>
      </w:r>
      <w:r>
        <w:rPr>
          <w:color w:val="231F20"/>
        </w:rPr>
        <w:t>offset</w:t>
      </w:r>
      <w:r>
        <w:rPr>
          <w:color w:val="231F20"/>
          <w:spacing w:val="-8"/>
        </w:rPr>
        <w:t xml:space="preserve"> </w:t>
      </w:r>
      <w:r>
        <w:rPr>
          <w:color w:val="231F20"/>
        </w:rPr>
        <w:t>environmental impacts, so Nature Repair Market projects used for offsetting cannot also receive ACCUs.</w:t>
      </w:r>
    </w:p>
    <w:p w14:paraId="5F2501CA" w14:textId="77777777" w:rsidR="003E1B64" w:rsidRDefault="00775BFE">
      <w:pPr>
        <w:pStyle w:val="BodyText"/>
        <w:spacing w:before="229" w:line="249" w:lineRule="auto"/>
        <w:ind w:left="337" w:right="818"/>
      </w:pPr>
      <w:r>
        <w:rPr>
          <w:color w:val="231F20"/>
        </w:rPr>
        <w:t>Stakeholders</w:t>
      </w:r>
      <w:r>
        <w:rPr>
          <w:color w:val="231F20"/>
          <w:spacing w:val="-12"/>
        </w:rPr>
        <w:t xml:space="preserve"> </w:t>
      </w:r>
      <w:r>
        <w:rPr>
          <w:color w:val="231F20"/>
        </w:rPr>
        <w:t>supported</w:t>
      </w:r>
      <w:r>
        <w:rPr>
          <w:color w:val="231F20"/>
          <w:spacing w:val="-12"/>
        </w:rPr>
        <w:t xml:space="preserve"> </w:t>
      </w:r>
      <w:r>
        <w:rPr>
          <w:color w:val="231F20"/>
        </w:rPr>
        <w:t>interoperability</w:t>
      </w:r>
      <w:r>
        <w:rPr>
          <w:color w:val="231F20"/>
          <w:spacing w:val="-12"/>
        </w:rPr>
        <w:t xml:space="preserve"> </w:t>
      </w:r>
      <w:r>
        <w:rPr>
          <w:color w:val="231F20"/>
        </w:rPr>
        <w:t>between the ACCU Scheme and Nature Repair Market.</w:t>
      </w:r>
    </w:p>
    <w:p w14:paraId="5F2501CB"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56" w:space="40"/>
            <w:col w:w="6114"/>
          </w:cols>
        </w:sectPr>
      </w:pPr>
    </w:p>
    <w:p w14:paraId="5F2501CC" w14:textId="77777777" w:rsidR="003E1B64" w:rsidRDefault="003E1B64">
      <w:pPr>
        <w:pStyle w:val="BodyText"/>
        <w:rPr>
          <w:sz w:val="20"/>
        </w:rPr>
      </w:pPr>
    </w:p>
    <w:p w14:paraId="5F2501CD" w14:textId="77777777" w:rsidR="003E1B64" w:rsidRDefault="003E1B64">
      <w:pPr>
        <w:pStyle w:val="BodyText"/>
        <w:spacing w:before="82"/>
        <w:rPr>
          <w:sz w:val="20"/>
        </w:rPr>
      </w:pPr>
    </w:p>
    <w:p w14:paraId="5F2501CE" w14:textId="77777777" w:rsidR="003E1B64" w:rsidRDefault="00775BFE">
      <w:pPr>
        <w:ind w:left="826"/>
        <w:rPr>
          <w:sz w:val="20"/>
        </w:rPr>
      </w:pPr>
      <w:r>
        <w:rPr>
          <w:noProof/>
          <w:sz w:val="20"/>
        </w:rPr>
        <mc:AlternateContent>
          <mc:Choice Requires="wps">
            <w:drawing>
              <wp:inline distT="0" distB="0" distL="0" distR="0" wp14:anchorId="5F2507E9" wp14:editId="70F33455">
                <wp:extent cx="6510655" cy="1295400"/>
                <wp:effectExtent l="0" t="0" r="4445" b="0"/>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295400"/>
                        </a:xfrm>
                        <a:prstGeom prst="rect">
                          <a:avLst/>
                        </a:prstGeom>
                        <a:solidFill>
                          <a:srgbClr val="EAF6FC"/>
                        </a:solidFill>
                      </wps:spPr>
                      <wps:txbx>
                        <w:txbxContent>
                          <w:p w14:paraId="5F250A43" w14:textId="77777777" w:rsidR="003E1B64" w:rsidRDefault="00775BFE" w:rsidP="00AC5D18">
                            <w:pPr>
                              <w:pStyle w:val="Quote"/>
                              <w:jc w:val="both"/>
                              <w:rPr>
                                <w:i w:val="0"/>
                                <w:color w:val="000000"/>
                              </w:rPr>
                            </w:pPr>
                            <w:r>
                              <w:t>‘The ACCU Scheme and the Nature Repair Market align and are designed to work together with shared administration by the CER, common tools, and methodologies in the Nature Repair Market that</w:t>
                            </w:r>
                            <w:r>
                              <w:rPr>
                                <w:i w:val="0"/>
                                <w:color w:val="231F20"/>
                                <w:spacing w:val="-3"/>
                              </w:rPr>
                              <w:t xml:space="preserve"> </w:t>
                            </w:r>
                            <w:r>
                              <w:rPr>
                                <w:i w:val="0"/>
                                <w:color w:val="231F20"/>
                              </w:rPr>
                              <w:t>will</w:t>
                            </w:r>
                            <w:r>
                              <w:rPr>
                                <w:i w:val="0"/>
                                <w:color w:val="231F20"/>
                                <w:spacing w:val="-3"/>
                              </w:rPr>
                              <w:t xml:space="preserve"> </w:t>
                            </w:r>
                            <w:r>
                              <w:rPr>
                                <w:i w:val="0"/>
                                <w:color w:val="231F20"/>
                              </w:rPr>
                              <w:t>permit</w:t>
                            </w:r>
                            <w:r>
                              <w:rPr>
                                <w:i w:val="0"/>
                                <w:color w:val="231F20"/>
                                <w:spacing w:val="-3"/>
                              </w:rPr>
                              <w:t xml:space="preserve"> </w:t>
                            </w:r>
                            <w:r>
                              <w:rPr>
                                <w:i w:val="0"/>
                                <w:color w:val="231F20"/>
                              </w:rPr>
                              <w:t>stacking</w:t>
                            </w:r>
                            <w:r>
                              <w:rPr>
                                <w:i w:val="0"/>
                                <w:color w:val="231F20"/>
                                <w:spacing w:val="-3"/>
                              </w:rPr>
                              <w:t xml:space="preserve"> </w:t>
                            </w:r>
                            <w:r>
                              <w:rPr>
                                <w:i w:val="0"/>
                                <w:color w:val="231F20"/>
                              </w:rPr>
                              <w:t>of</w:t>
                            </w:r>
                            <w:r>
                              <w:rPr>
                                <w:i w:val="0"/>
                                <w:color w:val="231F20"/>
                                <w:spacing w:val="-3"/>
                              </w:rPr>
                              <w:t xml:space="preserve"> </w:t>
                            </w:r>
                            <w:r>
                              <w:rPr>
                                <w:i w:val="0"/>
                                <w:color w:val="231F20"/>
                              </w:rPr>
                              <w:t>projects.</w:t>
                            </w:r>
                            <w:r>
                              <w:rPr>
                                <w:i w:val="0"/>
                                <w:color w:val="231F20"/>
                                <w:spacing w:val="-3"/>
                              </w:rPr>
                              <w:t xml:space="preserve"> </w:t>
                            </w:r>
                            <w:r>
                              <w:rPr>
                                <w:i w:val="0"/>
                                <w:color w:val="231F20"/>
                              </w:rPr>
                              <w:t>Interoperability</w:t>
                            </w:r>
                            <w:r>
                              <w:rPr>
                                <w:i w:val="0"/>
                                <w:color w:val="231F20"/>
                                <w:spacing w:val="-3"/>
                              </w:rPr>
                              <w:t xml:space="preserve"> </w:t>
                            </w:r>
                            <w:r>
                              <w:rPr>
                                <w:i w:val="0"/>
                                <w:color w:val="231F20"/>
                              </w:rPr>
                              <w:t>is</w:t>
                            </w:r>
                            <w:r>
                              <w:rPr>
                                <w:i w:val="0"/>
                                <w:color w:val="231F20"/>
                                <w:spacing w:val="-3"/>
                              </w:rPr>
                              <w:t xml:space="preserve"> </w:t>
                            </w:r>
                            <w:r>
                              <w:rPr>
                                <w:i w:val="0"/>
                                <w:color w:val="231F20"/>
                              </w:rPr>
                              <w:t>essential</w:t>
                            </w:r>
                            <w:r>
                              <w:rPr>
                                <w:i w:val="0"/>
                                <w:color w:val="231F20"/>
                                <w:spacing w:val="-3"/>
                              </w:rPr>
                              <w:t xml:space="preserve"> </w:t>
                            </w:r>
                            <w:r>
                              <w:rPr>
                                <w:i w:val="0"/>
                                <w:color w:val="231F20"/>
                              </w:rPr>
                              <w:t>so</w:t>
                            </w:r>
                            <w:r>
                              <w:rPr>
                                <w:i w:val="0"/>
                                <w:color w:val="231F20"/>
                                <w:spacing w:val="-3"/>
                              </w:rPr>
                              <w:t xml:space="preserve"> </w:t>
                            </w:r>
                            <w:r>
                              <w:rPr>
                                <w:i w:val="0"/>
                                <w:color w:val="231F20"/>
                              </w:rPr>
                              <w:t>that</w:t>
                            </w:r>
                            <w:r>
                              <w:rPr>
                                <w:i w:val="0"/>
                                <w:color w:val="231F20"/>
                                <w:spacing w:val="-3"/>
                              </w:rPr>
                              <w:t xml:space="preserve"> </w:t>
                            </w:r>
                            <w:r>
                              <w:rPr>
                                <w:i w:val="0"/>
                                <w:color w:val="231F20"/>
                              </w:rPr>
                              <w:t>landholders</w:t>
                            </w:r>
                            <w:r>
                              <w:rPr>
                                <w:i w:val="0"/>
                                <w:color w:val="231F20"/>
                                <w:spacing w:val="-3"/>
                              </w:rPr>
                              <w:t xml:space="preserve"> </w:t>
                            </w:r>
                            <w:r>
                              <w:rPr>
                                <w:i w:val="0"/>
                                <w:color w:val="231F20"/>
                              </w:rPr>
                              <w:t>can</w:t>
                            </w:r>
                            <w:r>
                              <w:rPr>
                                <w:i w:val="0"/>
                                <w:color w:val="231F20"/>
                                <w:spacing w:val="-3"/>
                              </w:rPr>
                              <w:t xml:space="preserve"> </w:t>
                            </w:r>
                            <w:r>
                              <w:rPr>
                                <w:i w:val="0"/>
                                <w:color w:val="231F20"/>
                              </w:rPr>
                              <w:t>participate</w:t>
                            </w:r>
                            <w:r>
                              <w:rPr>
                                <w:i w:val="0"/>
                                <w:color w:val="231F20"/>
                                <w:spacing w:val="-3"/>
                              </w:rPr>
                              <w:t xml:space="preserve"> </w:t>
                            </w:r>
                            <w:r>
                              <w:rPr>
                                <w:i w:val="0"/>
                                <w:color w:val="231F20"/>
                              </w:rPr>
                              <w:t xml:space="preserve">in both without unnecessary duplication </w:t>
                            </w:r>
                            <w:r>
                              <w:rPr>
                                <w:i w:val="0"/>
                                <w:color w:val="231F20"/>
                              </w:rPr>
                              <w:t>or potential integrity risks.’</w:t>
                            </w:r>
                          </w:p>
                          <w:p w14:paraId="5F250A44" w14:textId="77777777" w:rsidR="003E1B64" w:rsidRDefault="00775BFE">
                            <w:pPr>
                              <w:spacing w:before="231"/>
                              <w:ind w:left="5539"/>
                              <w:rPr>
                                <w:b/>
                                <w:color w:val="000000"/>
                              </w:rPr>
                            </w:pPr>
                            <w:r>
                              <w:rPr>
                                <w:b/>
                                <w:color w:val="231F20"/>
                              </w:rPr>
                              <w:t>-</w:t>
                            </w:r>
                            <w:r>
                              <w:rPr>
                                <w:b/>
                                <w:color w:val="231F20"/>
                                <w:spacing w:val="-2"/>
                              </w:rPr>
                              <w:t xml:space="preserve"> </w:t>
                            </w:r>
                            <w:r>
                              <w:rPr>
                                <w:b/>
                                <w:color w:val="231F20"/>
                              </w:rPr>
                              <w:t>Carbon</w:t>
                            </w:r>
                            <w:r>
                              <w:rPr>
                                <w:b/>
                                <w:color w:val="231F20"/>
                                <w:spacing w:val="-2"/>
                              </w:rPr>
                              <w:t xml:space="preserve"> </w:t>
                            </w:r>
                            <w:r>
                              <w:rPr>
                                <w:b/>
                                <w:color w:val="231F20"/>
                              </w:rPr>
                              <w:t>Market</w:t>
                            </w:r>
                            <w:r>
                              <w:rPr>
                                <w:b/>
                                <w:color w:val="231F20"/>
                                <w:spacing w:val="-1"/>
                              </w:rPr>
                              <w:t xml:space="preserve"> </w:t>
                            </w:r>
                            <w:r>
                              <w:rPr>
                                <w:b/>
                                <w:color w:val="231F20"/>
                              </w:rPr>
                              <w:t>Institute</w:t>
                            </w:r>
                            <w:r>
                              <w:rPr>
                                <w:b/>
                                <w:color w:val="231F20"/>
                                <w:spacing w:val="-2"/>
                              </w:rPr>
                              <w:t xml:space="preserve"> </w:t>
                            </w:r>
                            <w:r>
                              <w:rPr>
                                <w:b/>
                                <w:color w:val="231F20"/>
                              </w:rPr>
                              <w:t>submission,</w:t>
                            </w:r>
                            <w:r>
                              <w:rPr>
                                <w:b/>
                                <w:color w:val="231F20"/>
                                <w:spacing w:val="-1"/>
                              </w:rPr>
                              <w:t xml:space="preserve"> </w:t>
                            </w:r>
                            <w:r>
                              <w:rPr>
                                <w:b/>
                                <w:color w:val="231F20"/>
                                <w:spacing w:val="-4"/>
                              </w:rPr>
                              <w:t>2026</w:t>
                            </w:r>
                          </w:p>
                        </w:txbxContent>
                      </wps:txbx>
                      <wps:bodyPr wrap="square" lIns="0" tIns="0" rIns="0" bIns="0" rtlCol="0">
                        <a:noAutofit/>
                      </wps:bodyPr>
                    </wps:wsp>
                  </a:graphicData>
                </a:graphic>
              </wp:inline>
            </w:drawing>
          </mc:Choice>
          <mc:Fallback>
            <w:pict>
              <v:shape w14:anchorId="5F2507E9" id="Textbox 344" o:spid="_x0000_s1290" type="#_x0000_t202" style="width:512.65pt;height: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" fillcolor="#eaf6fc" stroked="f">
                <v:textbox inset="0,0,0,0">
                  <w:txbxContent>
                    <w:p w14:paraId="5F250A43" w14:textId="77777777" w:rsidR="003E1B64" w:rsidRDefault="00775BFE" w:rsidP="00AC5D18">
                      <w:pPr>
                        <w:pStyle w:val="Quote"/>
                        <w:jc w:val="both"/>
                        <w:rPr>
                          <w:i w:val="0"/>
                          <w:color w:val="000000"/>
                        </w:rPr>
                      </w:pPr>
                      <w:r>
                        <w:t>‘The ACCU Scheme and the Nature Repair Market align and are designed to work together with shared administration by the CER, common tools, and methodologies in the Nature Repair Market that</w:t>
                      </w:r>
                      <w:r>
                        <w:rPr>
                          <w:i w:val="0"/>
                          <w:color w:val="231F20"/>
                          <w:spacing w:val="-3"/>
                        </w:rPr>
                        <w:t xml:space="preserve"> </w:t>
                      </w:r>
                      <w:r>
                        <w:rPr>
                          <w:i w:val="0"/>
                          <w:color w:val="231F20"/>
                        </w:rPr>
                        <w:t>will</w:t>
                      </w:r>
                      <w:r>
                        <w:rPr>
                          <w:i w:val="0"/>
                          <w:color w:val="231F20"/>
                          <w:spacing w:val="-3"/>
                        </w:rPr>
                        <w:t xml:space="preserve"> </w:t>
                      </w:r>
                      <w:r>
                        <w:rPr>
                          <w:i w:val="0"/>
                          <w:color w:val="231F20"/>
                        </w:rPr>
                        <w:t>permit</w:t>
                      </w:r>
                      <w:r>
                        <w:rPr>
                          <w:i w:val="0"/>
                          <w:color w:val="231F20"/>
                          <w:spacing w:val="-3"/>
                        </w:rPr>
                        <w:t xml:space="preserve"> </w:t>
                      </w:r>
                      <w:r>
                        <w:rPr>
                          <w:i w:val="0"/>
                          <w:color w:val="231F20"/>
                        </w:rPr>
                        <w:t>stacking</w:t>
                      </w:r>
                      <w:r>
                        <w:rPr>
                          <w:i w:val="0"/>
                          <w:color w:val="231F20"/>
                          <w:spacing w:val="-3"/>
                        </w:rPr>
                        <w:t xml:space="preserve"> </w:t>
                      </w:r>
                      <w:r>
                        <w:rPr>
                          <w:i w:val="0"/>
                          <w:color w:val="231F20"/>
                        </w:rPr>
                        <w:t>of</w:t>
                      </w:r>
                      <w:r>
                        <w:rPr>
                          <w:i w:val="0"/>
                          <w:color w:val="231F20"/>
                          <w:spacing w:val="-3"/>
                        </w:rPr>
                        <w:t xml:space="preserve"> </w:t>
                      </w:r>
                      <w:r>
                        <w:rPr>
                          <w:i w:val="0"/>
                          <w:color w:val="231F20"/>
                        </w:rPr>
                        <w:t>projects.</w:t>
                      </w:r>
                      <w:r>
                        <w:rPr>
                          <w:i w:val="0"/>
                          <w:color w:val="231F20"/>
                          <w:spacing w:val="-3"/>
                        </w:rPr>
                        <w:t xml:space="preserve"> </w:t>
                      </w:r>
                      <w:r>
                        <w:rPr>
                          <w:i w:val="0"/>
                          <w:color w:val="231F20"/>
                        </w:rPr>
                        <w:t>Interoperability</w:t>
                      </w:r>
                      <w:r>
                        <w:rPr>
                          <w:i w:val="0"/>
                          <w:color w:val="231F20"/>
                          <w:spacing w:val="-3"/>
                        </w:rPr>
                        <w:t xml:space="preserve"> </w:t>
                      </w:r>
                      <w:r>
                        <w:rPr>
                          <w:i w:val="0"/>
                          <w:color w:val="231F20"/>
                        </w:rPr>
                        <w:t>is</w:t>
                      </w:r>
                      <w:r>
                        <w:rPr>
                          <w:i w:val="0"/>
                          <w:color w:val="231F20"/>
                          <w:spacing w:val="-3"/>
                        </w:rPr>
                        <w:t xml:space="preserve"> </w:t>
                      </w:r>
                      <w:r>
                        <w:rPr>
                          <w:i w:val="0"/>
                          <w:color w:val="231F20"/>
                        </w:rPr>
                        <w:t>essential</w:t>
                      </w:r>
                      <w:r>
                        <w:rPr>
                          <w:i w:val="0"/>
                          <w:color w:val="231F20"/>
                          <w:spacing w:val="-3"/>
                        </w:rPr>
                        <w:t xml:space="preserve"> </w:t>
                      </w:r>
                      <w:r>
                        <w:rPr>
                          <w:i w:val="0"/>
                          <w:color w:val="231F20"/>
                        </w:rPr>
                        <w:t>so</w:t>
                      </w:r>
                      <w:r>
                        <w:rPr>
                          <w:i w:val="0"/>
                          <w:color w:val="231F20"/>
                          <w:spacing w:val="-3"/>
                        </w:rPr>
                        <w:t xml:space="preserve"> </w:t>
                      </w:r>
                      <w:r>
                        <w:rPr>
                          <w:i w:val="0"/>
                          <w:color w:val="231F20"/>
                        </w:rPr>
                        <w:t>that</w:t>
                      </w:r>
                      <w:r>
                        <w:rPr>
                          <w:i w:val="0"/>
                          <w:color w:val="231F20"/>
                          <w:spacing w:val="-3"/>
                        </w:rPr>
                        <w:t xml:space="preserve"> </w:t>
                      </w:r>
                      <w:r>
                        <w:rPr>
                          <w:i w:val="0"/>
                          <w:color w:val="231F20"/>
                        </w:rPr>
                        <w:t>landholders</w:t>
                      </w:r>
                      <w:r>
                        <w:rPr>
                          <w:i w:val="0"/>
                          <w:color w:val="231F20"/>
                          <w:spacing w:val="-3"/>
                        </w:rPr>
                        <w:t xml:space="preserve"> </w:t>
                      </w:r>
                      <w:r>
                        <w:rPr>
                          <w:i w:val="0"/>
                          <w:color w:val="231F20"/>
                        </w:rPr>
                        <w:t>can</w:t>
                      </w:r>
                      <w:r>
                        <w:rPr>
                          <w:i w:val="0"/>
                          <w:color w:val="231F20"/>
                          <w:spacing w:val="-3"/>
                        </w:rPr>
                        <w:t xml:space="preserve"> </w:t>
                      </w:r>
                      <w:r>
                        <w:rPr>
                          <w:i w:val="0"/>
                          <w:color w:val="231F20"/>
                        </w:rPr>
                        <w:t>participate</w:t>
                      </w:r>
                      <w:r>
                        <w:rPr>
                          <w:i w:val="0"/>
                          <w:color w:val="231F20"/>
                          <w:spacing w:val="-3"/>
                        </w:rPr>
                        <w:t xml:space="preserve"> </w:t>
                      </w:r>
                      <w:r>
                        <w:rPr>
                          <w:i w:val="0"/>
                          <w:color w:val="231F20"/>
                        </w:rPr>
                        <w:t xml:space="preserve">in both without unnecessary duplication </w:t>
                      </w:r>
                      <w:r>
                        <w:rPr>
                          <w:i w:val="0"/>
                          <w:color w:val="231F20"/>
                        </w:rPr>
                        <w:t>or potential integrity risks.’</w:t>
                      </w:r>
                    </w:p>
                    <w:p w14:paraId="5F250A44" w14:textId="77777777" w:rsidR="003E1B64" w:rsidRDefault="00775BFE">
                      <w:pPr>
                        <w:spacing w:before="231"/>
                        <w:ind w:left="5539"/>
                        <w:rPr>
                          <w:b/>
                          <w:color w:val="000000"/>
                        </w:rPr>
                      </w:pPr>
                      <w:r>
                        <w:rPr>
                          <w:b/>
                          <w:color w:val="231F20"/>
                        </w:rPr>
                        <w:t>-</w:t>
                      </w:r>
                      <w:r>
                        <w:rPr>
                          <w:b/>
                          <w:color w:val="231F20"/>
                          <w:spacing w:val="-2"/>
                        </w:rPr>
                        <w:t xml:space="preserve"> </w:t>
                      </w:r>
                      <w:r>
                        <w:rPr>
                          <w:b/>
                          <w:color w:val="231F20"/>
                        </w:rPr>
                        <w:t>Carbon</w:t>
                      </w:r>
                      <w:r>
                        <w:rPr>
                          <w:b/>
                          <w:color w:val="231F20"/>
                          <w:spacing w:val="-2"/>
                        </w:rPr>
                        <w:t xml:space="preserve"> </w:t>
                      </w:r>
                      <w:r>
                        <w:rPr>
                          <w:b/>
                          <w:color w:val="231F20"/>
                        </w:rPr>
                        <w:t>Market</w:t>
                      </w:r>
                      <w:r>
                        <w:rPr>
                          <w:b/>
                          <w:color w:val="231F20"/>
                          <w:spacing w:val="-1"/>
                        </w:rPr>
                        <w:t xml:space="preserve"> </w:t>
                      </w:r>
                      <w:r>
                        <w:rPr>
                          <w:b/>
                          <w:color w:val="231F20"/>
                        </w:rPr>
                        <w:t>Institute</w:t>
                      </w:r>
                      <w:r>
                        <w:rPr>
                          <w:b/>
                          <w:color w:val="231F20"/>
                          <w:spacing w:val="-2"/>
                        </w:rPr>
                        <w:t xml:space="preserve"> </w:t>
                      </w:r>
                      <w:r>
                        <w:rPr>
                          <w:b/>
                          <w:color w:val="231F20"/>
                        </w:rPr>
                        <w:t>submission,</w:t>
                      </w:r>
                      <w:r>
                        <w:rPr>
                          <w:b/>
                          <w:color w:val="231F20"/>
                          <w:spacing w:val="-1"/>
                        </w:rPr>
                        <w:t xml:space="preserve"> </w:t>
                      </w:r>
                      <w:r>
                        <w:rPr>
                          <w:b/>
                          <w:color w:val="231F20"/>
                          <w:spacing w:val="-4"/>
                        </w:rPr>
                        <w:t>2026</w:t>
                      </w:r>
                    </w:p>
                  </w:txbxContent>
                </v:textbox>
                <w10:anchorlock/>
              </v:shape>
            </w:pict>
          </mc:Fallback>
        </mc:AlternateContent>
      </w:r>
    </w:p>
    <w:p w14:paraId="5F2501CF" w14:textId="77777777" w:rsidR="003E1B64" w:rsidRDefault="003E1B64">
      <w:pPr>
        <w:pStyle w:val="BodyText"/>
        <w:spacing w:before="130"/>
      </w:pPr>
    </w:p>
    <w:p w14:paraId="5F2501D0" w14:textId="77777777" w:rsidR="003E1B64" w:rsidRDefault="00775BFE">
      <w:pPr>
        <w:pStyle w:val="BodyText"/>
        <w:spacing w:before="1" w:line="249" w:lineRule="auto"/>
        <w:ind w:left="948" w:right="819"/>
      </w:pPr>
      <w:r>
        <w:rPr>
          <w:color w:val="231F20"/>
        </w:rPr>
        <w:t>As the Nature Repair Market grows, scheme design, registry functionality and guidance should support integrated</w:t>
      </w:r>
      <w:r>
        <w:rPr>
          <w:color w:val="231F20"/>
          <w:spacing w:val="35"/>
        </w:rPr>
        <w:t xml:space="preserve"> </w:t>
      </w:r>
      <w:r>
        <w:rPr>
          <w:color w:val="231F20"/>
        </w:rPr>
        <w:t>projects</w:t>
      </w:r>
      <w:r>
        <w:rPr>
          <w:color w:val="231F20"/>
          <w:spacing w:val="35"/>
        </w:rPr>
        <w:t xml:space="preserve"> </w:t>
      </w:r>
      <w:r>
        <w:rPr>
          <w:color w:val="231F20"/>
        </w:rPr>
        <w:t>while</w:t>
      </w:r>
      <w:r>
        <w:rPr>
          <w:color w:val="231F20"/>
          <w:spacing w:val="35"/>
        </w:rPr>
        <w:t xml:space="preserve"> </w:t>
      </w:r>
      <w:r>
        <w:rPr>
          <w:color w:val="231F20"/>
        </w:rPr>
        <w:t>maintaining</w:t>
      </w:r>
      <w:r>
        <w:rPr>
          <w:color w:val="231F20"/>
          <w:spacing w:val="35"/>
        </w:rPr>
        <w:t xml:space="preserve"> </w:t>
      </w:r>
      <w:r>
        <w:rPr>
          <w:color w:val="231F20"/>
        </w:rPr>
        <w:t>appropriate</w:t>
      </w:r>
      <w:r>
        <w:rPr>
          <w:color w:val="231F20"/>
          <w:spacing w:val="35"/>
        </w:rPr>
        <w:t xml:space="preserve"> </w:t>
      </w:r>
      <w:r>
        <w:rPr>
          <w:color w:val="231F20"/>
        </w:rPr>
        <w:t>delineation</w:t>
      </w:r>
      <w:r>
        <w:rPr>
          <w:color w:val="231F20"/>
          <w:spacing w:val="35"/>
        </w:rPr>
        <w:t xml:space="preserve"> </w:t>
      </w:r>
      <w:r>
        <w:rPr>
          <w:color w:val="231F20"/>
        </w:rPr>
        <w:t>of</w:t>
      </w:r>
      <w:r>
        <w:rPr>
          <w:color w:val="231F20"/>
          <w:spacing w:val="35"/>
        </w:rPr>
        <w:t xml:space="preserve"> </w:t>
      </w:r>
      <w:r>
        <w:rPr>
          <w:color w:val="231F20"/>
        </w:rPr>
        <w:t>carbon,</w:t>
      </w:r>
      <w:r>
        <w:rPr>
          <w:color w:val="231F20"/>
          <w:spacing w:val="35"/>
        </w:rPr>
        <w:t xml:space="preserve"> </w:t>
      </w:r>
      <w:r>
        <w:rPr>
          <w:color w:val="231F20"/>
        </w:rPr>
        <w:t>biodiversity</w:t>
      </w:r>
      <w:r>
        <w:rPr>
          <w:color w:val="231F20"/>
          <w:spacing w:val="35"/>
        </w:rPr>
        <w:t xml:space="preserve"> </w:t>
      </w:r>
      <w:r>
        <w:rPr>
          <w:color w:val="231F20"/>
        </w:rPr>
        <w:t>and</w:t>
      </w:r>
      <w:r>
        <w:rPr>
          <w:color w:val="231F20"/>
          <w:spacing w:val="35"/>
        </w:rPr>
        <w:t xml:space="preserve"> </w:t>
      </w:r>
      <w:r>
        <w:rPr>
          <w:color w:val="231F20"/>
        </w:rPr>
        <w:t>regulatory offset claims.</w:t>
      </w:r>
    </w:p>
    <w:p w14:paraId="5F2501D1" w14:textId="77777777" w:rsidR="003E1B64" w:rsidRDefault="003E1B64">
      <w:pPr>
        <w:pStyle w:val="BodyText"/>
        <w:spacing w:line="249" w:lineRule="auto"/>
        <w:sectPr w:rsidR="003E1B64">
          <w:type w:val="continuous"/>
          <w:pgSz w:w="11910" w:h="16840"/>
          <w:pgMar w:top="1000" w:right="0" w:bottom="280" w:left="0" w:header="458" w:footer="408" w:gutter="0"/>
          <w:cols w:space="720"/>
        </w:sectPr>
      </w:pPr>
    </w:p>
    <w:p w14:paraId="5F2501D2" w14:textId="77777777" w:rsidR="003E1B64" w:rsidRDefault="00775BFE">
      <w:pPr>
        <w:pStyle w:val="Heading2"/>
        <w:spacing w:line="249" w:lineRule="auto"/>
        <w:ind w:right="1932"/>
      </w:pPr>
      <w:bookmarkStart w:id="22" w:name="_TOC_250015"/>
      <w:r>
        <w:rPr>
          <w:color w:val="00679F"/>
        </w:rPr>
        <w:lastRenderedPageBreak/>
        <w:t>Theme</w:t>
      </w:r>
      <w:r>
        <w:rPr>
          <w:color w:val="00679F"/>
          <w:spacing w:val="-9"/>
        </w:rPr>
        <w:t xml:space="preserve"> </w:t>
      </w:r>
      <w:r>
        <w:rPr>
          <w:color w:val="00679F"/>
        </w:rPr>
        <w:t>4:</w:t>
      </w:r>
      <w:r>
        <w:rPr>
          <w:color w:val="00679F"/>
          <w:spacing w:val="-9"/>
        </w:rPr>
        <w:t xml:space="preserve"> </w:t>
      </w:r>
      <w:r>
        <w:rPr>
          <w:color w:val="00679F"/>
        </w:rPr>
        <w:t>Market</w:t>
      </w:r>
      <w:r>
        <w:rPr>
          <w:color w:val="00679F"/>
          <w:spacing w:val="-9"/>
        </w:rPr>
        <w:t xml:space="preserve"> </w:t>
      </w:r>
      <w:r>
        <w:rPr>
          <w:color w:val="00679F"/>
        </w:rPr>
        <w:t>settings</w:t>
      </w:r>
      <w:r>
        <w:rPr>
          <w:color w:val="00679F"/>
          <w:spacing w:val="-9"/>
        </w:rPr>
        <w:t xml:space="preserve"> </w:t>
      </w:r>
      <w:bookmarkEnd w:id="22"/>
      <w:r>
        <w:rPr>
          <w:color w:val="00679F"/>
        </w:rPr>
        <w:t>and investment confidence</w:t>
      </w:r>
    </w:p>
    <w:p w14:paraId="5F2501D3" w14:textId="77777777" w:rsidR="003E1B64" w:rsidRDefault="003E1B64">
      <w:pPr>
        <w:pStyle w:val="BodyText"/>
        <w:spacing w:before="219"/>
        <w:rPr>
          <w:b/>
          <w:sz w:val="20"/>
        </w:rPr>
      </w:pPr>
    </w:p>
    <w:p w14:paraId="5F2501D4" w14:textId="77777777" w:rsidR="003E1B64" w:rsidRDefault="00775BFE">
      <w:pPr>
        <w:ind w:left="1053"/>
        <w:rPr>
          <w:b/>
          <w:sz w:val="20"/>
        </w:rPr>
      </w:pPr>
      <w:r>
        <w:rPr>
          <w:b/>
          <w:noProof/>
          <w:sz w:val="20"/>
        </w:rPr>
        <mc:AlternateContent>
          <mc:Choice Requires="wps">
            <w:drawing>
              <wp:anchor distT="0" distB="0" distL="0" distR="0" simplePos="0" relativeHeight="251658376" behindDoc="1" locked="0" layoutInCell="1" allowOverlap="1" wp14:anchorId="5F2507EB" wp14:editId="5F2507EC">
                <wp:simplePos x="0" y="0"/>
                <wp:positionH relativeFrom="page">
                  <wp:posOffset>524738</wp:posOffset>
                </wp:positionH>
                <wp:positionV relativeFrom="paragraph">
                  <wp:posOffset>-117344</wp:posOffset>
                </wp:positionV>
                <wp:extent cx="6510655" cy="4190365"/>
                <wp:effectExtent l="0" t="0" r="0" b="0"/>
                <wp:wrapNone/>
                <wp:docPr id="345" name="Graphic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0655" cy="4190365"/>
                        </a:xfrm>
                        <a:custGeom>
                          <a:avLst/>
                          <a:gdLst/>
                          <a:ahLst/>
                          <a:cxnLst/>
                          <a:rect l="l" t="t" r="r" b="b"/>
                          <a:pathLst>
                            <a:path w="6510655" h="4190365">
                              <a:moveTo>
                                <a:pt x="6510528" y="0"/>
                              </a:moveTo>
                              <a:lnTo>
                                <a:pt x="0" y="0"/>
                              </a:lnTo>
                              <a:lnTo>
                                <a:pt x="0" y="4189984"/>
                              </a:lnTo>
                              <a:lnTo>
                                <a:pt x="6510528" y="4189984"/>
                              </a:lnTo>
                              <a:lnTo>
                                <a:pt x="6510528" y="0"/>
                              </a:lnTo>
                              <a:close/>
                            </a:path>
                          </a:pathLst>
                        </a:custGeom>
                        <a:solidFill>
                          <a:srgbClr val="F1F2F2"/>
                        </a:solidFill>
                      </wps:spPr>
                      <wps:bodyPr wrap="square" lIns="0" tIns="0" rIns="0" bIns="0" rtlCol="0">
                        <a:prstTxWarp prst="textNoShape">
                          <a:avLst/>
                        </a:prstTxWarp>
                        <a:noAutofit/>
                      </wps:bodyPr>
                    </wps:wsp>
                  </a:graphicData>
                </a:graphic>
              </wp:anchor>
            </w:drawing>
          </mc:Choice>
          <mc:Fallback>
            <w:pict>
              <v:shape w14:anchorId="44D5BDFF" id="Graphic 345" o:spid="_x0000_s1026" style="position:absolute;margin-left:41.3pt;margin-top:-9.25pt;width:512.65pt;height:329.95pt;z-index:-251658104;visibility:visible;mso-wrap-style:square;mso-wrap-distance-left:0;mso-wrap-distance-top:0;mso-wrap-distance-right:0;mso-wrap-distance-bottom:0;mso-position-horizontal:absolute;mso-position-horizontal-relative:page;mso-position-vertical:absolute;mso-position-vertical-relative:text;v-text-anchor:top" coordsize="6510655,4190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" path="m6510528,l,,,4189984r6510528,l6510528,xe" fillcolor="#f1f2f2" stroked="f">
                <v:path arrowok="t"/>
                <w10:wrap anchorx="page"/>
              </v:shape>
            </w:pict>
          </mc:Fallback>
        </mc:AlternateContent>
      </w:r>
      <w:r>
        <w:rPr>
          <w:b/>
          <w:color w:val="00679F"/>
          <w:sz w:val="20"/>
        </w:rPr>
        <w:t>Key</w:t>
      </w:r>
      <w:r>
        <w:rPr>
          <w:b/>
          <w:color w:val="00679F"/>
          <w:spacing w:val="-2"/>
          <w:sz w:val="20"/>
        </w:rPr>
        <w:t xml:space="preserve"> points</w:t>
      </w:r>
    </w:p>
    <w:p w14:paraId="5F2501D5" w14:textId="77777777" w:rsidR="003E1B64" w:rsidRDefault="00775BFE" w:rsidP="004A57D6">
      <w:pPr>
        <w:pStyle w:val="ListParagraph"/>
        <w:numPr>
          <w:ilvl w:val="2"/>
          <w:numId w:val="30"/>
        </w:numPr>
        <w:tabs>
          <w:tab w:val="left" w:pos="1279"/>
        </w:tabs>
        <w:spacing w:before="128" w:line="249" w:lineRule="auto"/>
        <w:ind w:right="1830"/>
      </w:pPr>
      <w:r>
        <w:rPr>
          <w:color w:val="231F20"/>
        </w:rPr>
        <w:t>ACCU</w:t>
      </w:r>
      <w:r>
        <w:rPr>
          <w:color w:val="231F20"/>
          <w:spacing w:val="-4"/>
        </w:rPr>
        <w:t xml:space="preserve"> </w:t>
      </w:r>
      <w:r>
        <w:rPr>
          <w:color w:val="231F20"/>
        </w:rPr>
        <w:t>demand</w:t>
      </w:r>
      <w:r>
        <w:rPr>
          <w:color w:val="231F20"/>
          <w:spacing w:val="-4"/>
        </w:rPr>
        <w:t xml:space="preserve"> </w:t>
      </w:r>
      <w:r>
        <w:rPr>
          <w:color w:val="231F20"/>
        </w:rPr>
        <w:t>now</w:t>
      </w:r>
      <w:r>
        <w:rPr>
          <w:color w:val="231F20"/>
          <w:spacing w:val="-4"/>
        </w:rPr>
        <w:t xml:space="preserve"> </w:t>
      </w:r>
      <w:r>
        <w:rPr>
          <w:color w:val="231F20"/>
        </w:rPr>
        <w:t>depends</w:t>
      </w:r>
      <w:r>
        <w:rPr>
          <w:color w:val="231F20"/>
          <w:spacing w:val="-4"/>
        </w:rPr>
        <w:t xml:space="preserve"> </w:t>
      </w:r>
      <w:r>
        <w:rPr>
          <w:color w:val="231F20"/>
        </w:rPr>
        <w:t>heavily</w:t>
      </w:r>
      <w:r>
        <w:rPr>
          <w:color w:val="231F20"/>
          <w:spacing w:val="-4"/>
        </w:rPr>
        <w:t xml:space="preserve"> </w:t>
      </w:r>
      <w:r>
        <w:rPr>
          <w:color w:val="231F20"/>
        </w:rPr>
        <w:t>on</w:t>
      </w:r>
      <w:r>
        <w:rPr>
          <w:color w:val="231F20"/>
          <w:spacing w:val="-4"/>
        </w:rPr>
        <w:t xml:space="preserve"> </w:t>
      </w:r>
      <w:r>
        <w:rPr>
          <w:color w:val="231F20"/>
        </w:rPr>
        <w:t>Safeguard</w:t>
      </w:r>
      <w:r>
        <w:rPr>
          <w:color w:val="231F20"/>
          <w:spacing w:val="-4"/>
        </w:rPr>
        <w:t xml:space="preserve"> </w:t>
      </w:r>
      <w:r>
        <w:rPr>
          <w:color w:val="231F20"/>
        </w:rPr>
        <w:t>Mechanism</w:t>
      </w:r>
      <w:r>
        <w:rPr>
          <w:color w:val="231F20"/>
          <w:spacing w:val="-4"/>
        </w:rPr>
        <w:t xml:space="preserve"> </w:t>
      </w:r>
      <w:r>
        <w:rPr>
          <w:color w:val="231F20"/>
        </w:rPr>
        <w:t>policy</w:t>
      </w:r>
      <w:r>
        <w:rPr>
          <w:color w:val="231F20"/>
          <w:spacing w:val="-4"/>
        </w:rPr>
        <w:t xml:space="preserve"> </w:t>
      </w:r>
      <w:r>
        <w:rPr>
          <w:color w:val="231F20"/>
        </w:rPr>
        <w:t>settings,</w:t>
      </w:r>
      <w:r>
        <w:rPr>
          <w:color w:val="231F20"/>
          <w:spacing w:val="-4"/>
        </w:rPr>
        <w:t xml:space="preserve"> </w:t>
      </w:r>
      <w:r>
        <w:rPr>
          <w:color w:val="231F20"/>
        </w:rPr>
        <w:t>particularly baseline decline rates and rules for ACCU use.</w:t>
      </w:r>
    </w:p>
    <w:p w14:paraId="5F2501D6" w14:textId="77777777" w:rsidR="003E1B64" w:rsidRDefault="00775BFE" w:rsidP="004A57D6">
      <w:pPr>
        <w:pStyle w:val="ListParagraph"/>
        <w:numPr>
          <w:ilvl w:val="2"/>
          <w:numId w:val="30"/>
        </w:numPr>
        <w:tabs>
          <w:tab w:val="left" w:pos="1279"/>
        </w:tabs>
        <w:spacing w:line="249" w:lineRule="auto"/>
        <w:ind w:right="1200"/>
      </w:pPr>
      <w:r>
        <w:rPr>
          <w:color w:val="231F20"/>
        </w:rPr>
        <w:t>ACCU supply, demand and price outlooks are uncertain. Forecasts vary because analysts make different</w:t>
      </w:r>
      <w:r>
        <w:rPr>
          <w:color w:val="231F20"/>
          <w:spacing w:val="-6"/>
        </w:rPr>
        <w:t xml:space="preserve"> </w:t>
      </w:r>
      <w:r>
        <w:rPr>
          <w:color w:val="231F20"/>
        </w:rPr>
        <w:t>assumptions</w:t>
      </w:r>
      <w:r>
        <w:rPr>
          <w:color w:val="231F20"/>
          <w:spacing w:val="-6"/>
        </w:rPr>
        <w:t xml:space="preserve"> </w:t>
      </w:r>
      <w:r>
        <w:rPr>
          <w:color w:val="231F20"/>
        </w:rPr>
        <w:t>about</w:t>
      </w:r>
      <w:r>
        <w:rPr>
          <w:color w:val="231F20"/>
          <w:spacing w:val="-6"/>
        </w:rPr>
        <w:t xml:space="preserve"> </w:t>
      </w:r>
      <w:r>
        <w:rPr>
          <w:color w:val="231F20"/>
        </w:rPr>
        <w:t>safeguard</w:t>
      </w:r>
      <w:r>
        <w:rPr>
          <w:color w:val="231F20"/>
          <w:spacing w:val="-6"/>
        </w:rPr>
        <w:t xml:space="preserve"> </w:t>
      </w:r>
      <w:r>
        <w:rPr>
          <w:color w:val="231F20"/>
        </w:rPr>
        <w:t>demand,</w:t>
      </w:r>
      <w:r>
        <w:rPr>
          <w:color w:val="231F20"/>
          <w:spacing w:val="-6"/>
        </w:rPr>
        <w:t xml:space="preserve"> </w:t>
      </w:r>
      <w:r>
        <w:rPr>
          <w:color w:val="231F20"/>
        </w:rPr>
        <w:t>project</w:t>
      </w:r>
      <w:r>
        <w:rPr>
          <w:color w:val="231F20"/>
          <w:spacing w:val="-6"/>
        </w:rPr>
        <w:t xml:space="preserve"> </w:t>
      </w:r>
      <w:r>
        <w:rPr>
          <w:color w:val="231F20"/>
        </w:rPr>
        <w:t>delivery,</w:t>
      </w:r>
      <w:r>
        <w:rPr>
          <w:color w:val="231F20"/>
          <w:spacing w:val="-6"/>
        </w:rPr>
        <w:t xml:space="preserve"> </w:t>
      </w:r>
      <w:r>
        <w:rPr>
          <w:color w:val="231F20"/>
        </w:rPr>
        <w:t>technology</w:t>
      </w:r>
      <w:r>
        <w:rPr>
          <w:color w:val="231F20"/>
          <w:spacing w:val="-6"/>
        </w:rPr>
        <w:t xml:space="preserve"> </w:t>
      </w:r>
      <w:r>
        <w:rPr>
          <w:color w:val="231F20"/>
        </w:rPr>
        <w:t>deployment,</w:t>
      </w:r>
      <w:r>
        <w:rPr>
          <w:color w:val="231F20"/>
          <w:spacing w:val="-6"/>
        </w:rPr>
        <w:t xml:space="preserve"> </w:t>
      </w:r>
      <w:r>
        <w:rPr>
          <w:color w:val="231F20"/>
        </w:rPr>
        <w:t>method development, and the availability of existing ACCU holdings.</w:t>
      </w:r>
    </w:p>
    <w:p w14:paraId="5F2501D7" w14:textId="77777777" w:rsidR="003E1B64" w:rsidRDefault="00775BFE" w:rsidP="004A57D6">
      <w:pPr>
        <w:pStyle w:val="ListParagraph"/>
        <w:numPr>
          <w:ilvl w:val="2"/>
          <w:numId w:val="30"/>
        </w:numPr>
        <w:tabs>
          <w:tab w:val="left" w:pos="1279"/>
        </w:tabs>
        <w:spacing w:line="249" w:lineRule="auto"/>
        <w:ind w:right="1072"/>
      </w:pPr>
      <w:r>
        <w:rPr>
          <w:color w:val="231F20"/>
        </w:rPr>
        <w:t>These differences matter for investment confidence. Carbon projects often involve upfront capital investment,</w:t>
      </w:r>
      <w:r>
        <w:rPr>
          <w:color w:val="231F20"/>
          <w:spacing w:val="-3"/>
        </w:rPr>
        <w:t xml:space="preserve"> </w:t>
      </w:r>
      <w:r>
        <w:rPr>
          <w:color w:val="231F20"/>
        </w:rPr>
        <w:t>long</w:t>
      </w:r>
      <w:r>
        <w:rPr>
          <w:color w:val="231F20"/>
          <w:spacing w:val="-3"/>
        </w:rPr>
        <w:t xml:space="preserve"> </w:t>
      </w:r>
      <w:r>
        <w:rPr>
          <w:color w:val="231F20"/>
        </w:rPr>
        <w:t>lead</w:t>
      </w:r>
      <w:r>
        <w:rPr>
          <w:color w:val="231F20"/>
          <w:spacing w:val="-3"/>
        </w:rPr>
        <w:t xml:space="preserve"> </w:t>
      </w:r>
      <w:r>
        <w:rPr>
          <w:color w:val="231F20"/>
        </w:rPr>
        <w:t>times</w:t>
      </w:r>
      <w:r>
        <w:rPr>
          <w:color w:val="231F20"/>
          <w:spacing w:val="-3"/>
        </w:rPr>
        <w:t xml:space="preserve"> </w:t>
      </w:r>
      <w:r>
        <w:rPr>
          <w:color w:val="231F20"/>
        </w:rPr>
        <w:t>and</w:t>
      </w:r>
      <w:r>
        <w:rPr>
          <w:color w:val="231F20"/>
          <w:spacing w:val="-3"/>
        </w:rPr>
        <w:t xml:space="preserve"> </w:t>
      </w:r>
      <w:r>
        <w:rPr>
          <w:color w:val="231F20"/>
        </w:rPr>
        <w:t>policy</w:t>
      </w:r>
      <w:r>
        <w:rPr>
          <w:color w:val="231F20"/>
          <w:spacing w:val="-3"/>
        </w:rPr>
        <w:t xml:space="preserve"> </w:t>
      </w:r>
      <w:r>
        <w:rPr>
          <w:color w:val="231F20"/>
        </w:rPr>
        <w:t>risk.</w:t>
      </w:r>
      <w:r>
        <w:rPr>
          <w:color w:val="231F20"/>
          <w:spacing w:val="-3"/>
        </w:rPr>
        <w:t xml:space="preserve"> </w:t>
      </w:r>
      <w:r>
        <w:rPr>
          <w:color w:val="231F20"/>
        </w:rPr>
        <w:t>Investors</w:t>
      </w:r>
      <w:r>
        <w:rPr>
          <w:color w:val="231F20"/>
          <w:spacing w:val="-3"/>
        </w:rPr>
        <w:t xml:space="preserve"> </w:t>
      </w:r>
      <w:r>
        <w:rPr>
          <w:color w:val="231F20"/>
        </w:rPr>
        <w:t>need</w:t>
      </w:r>
      <w:r>
        <w:rPr>
          <w:color w:val="231F20"/>
          <w:spacing w:val="-3"/>
        </w:rPr>
        <w:t xml:space="preserve"> </w:t>
      </w:r>
      <w:r>
        <w:rPr>
          <w:color w:val="231F20"/>
        </w:rPr>
        <w:t>more</w:t>
      </w:r>
      <w:r>
        <w:rPr>
          <w:color w:val="231F20"/>
          <w:spacing w:val="-3"/>
        </w:rPr>
        <w:t xml:space="preserve"> </w:t>
      </w:r>
      <w:r>
        <w:rPr>
          <w:color w:val="231F20"/>
        </w:rPr>
        <w:t>information</w:t>
      </w:r>
      <w:r>
        <w:rPr>
          <w:color w:val="231F20"/>
          <w:spacing w:val="-3"/>
        </w:rPr>
        <w:t xml:space="preserve"> </w:t>
      </w:r>
      <w:r>
        <w:rPr>
          <w:color w:val="231F20"/>
        </w:rPr>
        <w:t>about</w:t>
      </w:r>
      <w:r>
        <w:rPr>
          <w:color w:val="231F20"/>
          <w:spacing w:val="-3"/>
        </w:rPr>
        <w:t xml:space="preserve"> </w:t>
      </w:r>
      <w:r>
        <w:rPr>
          <w:color w:val="231F20"/>
        </w:rPr>
        <w:t>future</w:t>
      </w:r>
      <w:r>
        <w:rPr>
          <w:color w:val="231F20"/>
          <w:spacing w:val="-3"/>
        </w:rPr>
        <w:t xml:space="preserve"> </w:t>
      </w:r>
      <w:r>
        <w:rPr>
          <w:color w:val="231F20"/>
        </w:rPr>
        <w:t>demand, supply and policy settings to help manage risk.</w:t>
      </w:r>
    </w:p>
    <w:p w14:paraId="5F2501D8" w14:textId="77777777" w:rsidR="003E1B64" w:rsidRDefault="00775BFE" w:rsidP="004A57D6">
      <w:pPr>
        <w:pStyle w:val="ListParagraph"/>
        <w:numPr>
          <w:ilvl w:val="2"/>
          <w:numId w:val="30"/>
        </w:numPr>
        <w:tabs>
          <w:tab w:val="left" w:pos="1279"/>
        </w:tabs>
        <w:spacing w:before="230" w:line="249" w:lineRule="auto"/>
        <w:ind w:right="1187"/>
      </w:pPr>
      <w:r>
        <w:rPr>
          <w:color w:val="231F20"/>
        </w:rPr>
        <w:t>Policy</w:t>
      </w:r>
      <w:r>
        <w:rPr>
          <w:color w:val="231F20"/>
          <w:spacing w:val="-4"/>
        </w:rPr>
        <w:t xml:space="preserve"> </w:t>
      </w:r>
      <w:r>
        <w:rPr>
          <w:color w:val="231F20"/>
        </w:rPr>
        <w:t>settings</w:t>
      </w:r>
      <w:r>
        <w:rPr>
          <w:color w:val="231F20"/>
          <w:spacing w:val="-3"/>
        </w:rPr>
        <w:t xml:space="preserve"> </w:t>
      </w:r>
      <w:r>
        <w:rPr>
          <w:color w:val="231F20"/>
        </w:rPr>
        <w:t>involve</w:t>
      </w:r>
      <w:r>
        <w:rPr>
          <w:color w:val="231F20"/>
          <w:spacing w:val="-4"/>
        </w:rPr>
        <w:t xml:space="preserve"> </w:t>
      </w:r>
      <w:r>
        <w:rPr>
          <w:color w:val="231F20"/>
        </w:rPr>
        <w:t>trade-offs.</w:t>
      </w:r>
      <w:r>
        <w:rPr>
          <w:color w:val="231F20"/>
          <w:spacing w:val="-3"/>
        </w:rPr>
        <w:t xml:space="preserve"> </w:t>
      </w:r>
      <w:r>
        <w:rPr>
          <w:color w:val="231F20"/>
        </w:rPr>
        <w:t>More</w:t>
      </w:r>
      <w:r>
        <w:rPr>
          <w:color w:val="231F20"/>
          <w:spacing w:val="-16"/>
        </w:rPr>
        <w:t xml:space="preserve"> </w:t>
      </w:r>
      <w:r>
        <w:rPr>
          <w:color w:val="231F20"/>
        </w:rPr>
        <w:t>ACCU</w:t>
      </w:r>
      <w:r>
        <w:rPr>
          <w:color w:val="231F20"/>
          <w:spacing w:val="-3"/>
        </w:rPr>
        <w:t xml:space="preserve"> </w:t>
      </w:r>
      <w:r>
        <w:rPr>
          <w:color w:val="231F20"/>
        </w:rPr>
        <w:t>supply</w:t>
      </w:r>
      <w:r>
        <w:rPr>
          <w:color w:val="231F20"/>
          <w:spacing w:val="-3"/>
        </w:rPr>
        <w:t xml:space="preserve"> </w:t>
      </w:r>
      <w:r>
        <w:rPr>
          <w:color w:val="231F20"/>
        </w:rPr>
        <w:t>can</w:t>
      </w:r>
      <w:r>
        <w:rPr>
          <w:color w:val="231F20"/>
          <w:spacing w:val="-4"/>
        </w:rPr>
        <w:t xml:space="preserve"> </w:t>
      </w:r>
      <w:r>
        <w:rPr>
          <w:color w:val="231F20"/>
        </w:rPr>
        <w:t>reduce</w:t>
      </w:r>
      <w:r>
        <w:rPr>
          <w:color w:val="231F20"/>
          <w:spacing w:val="-3"/>
        </w:rPr>
        <w:t xml:space="preserve"> </w:t>
      </w:r>
      <w:r>
        <w:rPr>
          <w:color w:val="231F20"/>
        </w:rPr>
        <w:t>safeguard</w:t>
      </w:r>
      <w:r>
        <w:rPr>
          <w:color w:val="231F20"/>
          <w:spacing w:val="-4"/>
        </w:rPr>
        <w:t xml:space="preserve"> </w:t>
      </w:r>
      <w:r>
        <w:rPr>
          <w:color w:val="231F20"/>
        </w:rPr>
        <w:t>compliance</w:t>
      </w:r>
      <w:r>
        <w:rPr>
          <w:color w:val="231F20"/>
          <w:spacing w:val="-3"/>
        </w:rPr>
        <w:t xml:space="preserve"> </w:t>
      </w:r>
      <w:r>
        <w:rPr>
          <w:color w:val="231F20"/>
        </w:rPr>
        <w:t>costs</w:t>
      </w:r>
      <w:r>
        <w:rPr>
          <w:color w:val="231F20"/>
          <w:spacing w:val="-4"/>
        </w:rPr>
        <w:t xml:space="preserve"> </w:t>
      </w:r>
      <w:r>
        <w:rPr>
          <w:color w:val="231F20"/>
        </w:rPr>
        <w:t>but also reduce incentives for higher-cost</w:t>
      </w:r>
      <w:r>
        <w:rPr>
          <w:color w:val="231F20"/>
          <w:spacing w:val="-2"/>
        </w:rPr>
        <w:t xml:space="preserve"> </w:t>
      </w:r>
      <w:r>
        <w:rPr>
          <w:color w:val="231F20"/>
        </w:rPr>
        <w:t>ACCU projects or onsite abatement. Stronger safeguard settings can increase demand for</w:t>
      </w:r>
      <w:r>
        <w:rPr>
          <w:color w:val="231F20"/>
          <w:spacing w:val="-5"/>
        </w:rPr>
        <w:t xml:space="preserve"> </w:t>
      </w:r>
      <w:r>
        <w:rPr>
          <w:color w:val="231F20"/>
        </w:rPr>
        <w:t>ACCUs and onsite abatement but also increase the cost of meeting safeguard obligations and reduce industry competitiveness.</w:t>
      </w:r>
    </w:p>
    <w:p w14:paraId="5F2501D9" w14:textId="77777777" w:rsidR="003E1B64" w:rsidRDefault="00775BFE" w:rsidP="004A57D6">
      <w:pPr>
        <w:pStyle w:val="ListParagraph"/>
        <w:numPr>
          <w:ilvl w:val="2"/>
          <w:numId w:val="30"/>
        </w:numPr>
        <w:tabs>
          <w:tab w:val="left" w:pos="1279"/>
        </w:tabs>
        <w:spacing w:before="230" w:line="249" w:lineRule="auto"/>
        <w:ind w:right="1332"/>
      </w:pPr>
      <w:r>
        <w:rPr>
          <w:color w:val="231F20"/>
        </w:rPr>
        <w:t>Market transparency and registry interoperability are practical responses. Better project-level, unit-level</w:t>
      </w:r>
      <w:r>
        <w:rPr>
          <w:color w:val="231F20"/>
          <w:spacing w:val="-5"/>
        </w:rPr>
        <w:t xml:space="preserve"> </w:t>
      </w:r>
      <w:r>
        <w:rPr>
          <w:color w:val="231F20"/>
        </w:rPr>
        <w:t>and</w:t>
      </w:r>
      <w:r>
        <w:rPr>
          <w:color w:val="231F20"/>
          <w:spacing w:val="-5"/>
        </w:rPr>
        <w:t xml:space="preserve"> </w:t>
      </w:r>
      <w:r>
        <w:rPr>
          <w:color w:val="231F20"/>
        </w:rPr>
        <w:t>transaction</w:t>
      </w:r>
      <w:r>
        <w:rPr>
          <w:color w:val="231F20"/>
          <w:spacing w:val="-5"/>
        </w:rPr>
        <w:t xml:space="preserve"> </w:t>
      </w:r>
      <w:r>
        <w:rPr>
          <w:color w:val="231F20"/>
        </w:rPr>
        <w:t>information</w:t>
      </w:r>
      <w:r>
        <w:rPr>
          <w:color w:val="231F20"/>
          <w:spacing w:val="-5"/>
        </w:rPr>
        <w:t xml:space="preserve"> </w:t>
      </w:r>
      <w:r>
        <w:rPr>
          <w:color w:val="231F20"/>
        </w:rPr>
        <w:t>would</w:t>
      </w:r>
      <w:r>
        <w:rPr>
          <w:color w:val="231F20"/>
          <w:spacing w:val="-5"/>
        </w:rPr>
        <w:t xml:space="preserve"> </w:t>
      </w:r>
      <w:r>
        <w:rPr>
          <w:color w:val="231F20"/>
        </w:rPr>
        <w:t>support</w:t>
      </w:r>
      <w:r>
        <w:rPr>
          <w:color w:val="231F20"/>
          <w:spacing w:val="-5"/>
        </w:rPr>
        <w:t xml:space="preserve"> </w:t>
      </w:r>
      <w:r>
        <w:rPr>
          <w:color w:val="231F20"/>
        </w:rPr>
        <w:t>due</w:t>
      </w:r>
      <w:r>
        <w:rPr>
          <w:color w:val="231F20"/>
          <w:spacing w:val="-5"/>
        </w:rPr>
        <w:t xml:space="preserve"> </w:t>
      </w:r>
      <w:r>
        <w:rPr>
          <w:color w:val="231F20"/>
        </w:rPr>
        <w:t>diligence,</w:t>
      </w:r>
      <w:r>
        <w:rPr>
          <w:color w:val="231F20"/>
          <w:spacing w:val="-5"/>
        </w:rPr>
        <w:t xml:space="preserve"> </w:t>
      </w:r>
      <w:r>
        <w:rPr>
          <w:color w:val="231F20"/>
        </w:rPr>
        <w:t>price</w:t>
      </w:r>
      <w:r>
        <w:rPr>
          <w:color w:val="231F20"/>
          <w:spacing w:val="-5"/>
        </w:rPr>
        <w:t xml:space="preserve"> </w:t>
      </w:r>
      <w:r>
        <w:rPr>
          <w:color w:val="231F20"/>
        </w:rPr>
        <w:t>discovery,</w:t>
      </w:r>
      <w:r>
        <w:rPr>
          <w:color w:val="231F20"/>
          <w:spacing w:val="-5"/>
        </w:rPr>
        <w:t xml:space="preserve"> </w:t>
      </w:r>
      <w:r>
        <w:rPr>
          <w:color w:val="231F20"/>
        </w:rPr>
        <w:t>independent analysis and confidence in ACCU integrity.</w:t>
      </w:r>
    </w:p>
    <w:p w14:paraId="5F2501DA" w14:textId="77777777" w:rsidR="003E1B64" w:rsidRDefault="00775BFE" w:rsidP="004A57D6">
      <w:pPr>
        <w:pStyle w:val="ListParagraph"/>
        <w:numPr>
          <w:ilvl w:val="2"/>
          <w:numId w:val="30"/>
        </w:numPr>
        <w:tabs>
          <w:tab w:val="left" w:pos="1279"/>
        </w:tabs>
        <w:spacing w:before="230" w:line="249" w:lineRule="auto"/>
        <w:ind w:right="1152"/>
      </w:pPr>
      <w:r>
        <w:rPr>
          <w:color w:val="231F20"/>
        </w:rPr>
        <w:t>Land-use</w:t>
      </w:r>
      <w:r>
        <w:rPr>
          <w:color w:val="231F20"/>
          <w:spacing w:val="-5"/>
        </w:rPr>
        <w:t xml:space="preserve"> </w:t>
      </w:r>
      <w:r>
        <w:rPr>
          <w:color w:val="231F20"/>
        </w:rPr>
        <w:t>trade-offs</w:t>
      </w:r>
      <w:r>
        <w:rPr>
          <w:color w:val="231F20"/>
          <w:spacing w:val="-4"/>
        </w:rPr>
        <w:t xml:space="preserve"> </w:t>
      </w:r>
      <w:r>
        <w:rPr>
          <w:color w:val="231F20"/>
        </w:rPr>
        <w:t>are</w:t>
      </w:r>
      <w:r>
        <w:rPr>
          <w:color w:val="231F20"/>
          <w:spacing w:val="-4"/>
        </w:rPr>
        <w:t xml:space="preserve"> </w:t>
      </w:r>
      <w:r>
        <w:rPr>
          <w:color w:val="231F20"/>
        </w:rPr>
        <w:t>important.</w:t>
      </w:r>
      <w:r>
        <w:rPr>
          <w:color w:val="231F20"/>
          <w:spacing w:val="-16"/>
        </w:rPr>
        <w:t xml:space="preserve"> </w:t>
      </w:r>
      <w:r>
        <w:rPr>
          <w:color w:val="231F20"/>
        </w:rPr>
        <w:t>Available</w:t>
      </w:r>
      <w:r>
        <w:rPr>
          <w:color w:val="231F20"/>
          <w:spacing w:val="-4"/>
        </w:rPr>
        <w:t xml:space="preserve"> </w:t>
      </w:r>
      <w:r>
        <w:rPr>
          <w:color w:val="231F20"/>
        </w:rPr>
        <w:t>evidence</w:t>
      </w:r>
      <w:r>
        <w:rPr>
          <w:color w:val="231F20"/>
          <w:spacing w:val="-4"/>
        </w:rPr>
        <w:t xml:space="preserve"> </w:t>
      </w:r>
      <w:r>
        <w:rPr>
          <w:color w:val="231F20"/>
        </w:rPr>
        <w:t>does</w:t>
      </w:r>
      <w:r>
        <w:rPr>
          <w:color w:val="231F20"/>
          <w:spacing w:val="-4"/>
        </w:rPr>
        <w:t xml:space="preserve"> </w:t>
      </w:r>
      <w:r>
        <w:rPr>
          <w:color w:val="231F20"/>
        </w:rPr>
        <w:t>not</w:t>
      </w:r>
      <w:r>
        <w:rPr>
          <w:color w:val="231F20"/>
          <w:spacing w:val="-4"/>
        </w:rPr>
        <w:t xml:space="preserve"> </w:t>
      </w:r>
      <w:r>
        <w:rPr>
          <w:color w:val="231F20"/>
        </w:rPr>
        <w:t>indicate</w:t>
      </w:r>
      <w:r>
        <w:rPr>
          <w:color w:val="231F20"/>
          <w:spacing w:val="-4"/>
        </w:rPr>
        <w:t xml:space="preserve"> </w:t>
      </w:r>
      <w:r>
        <w:rPr>
          <w:color w:val="231F20"/>
        </w:rPr>
        <w:t>widespread</w:t>
      </w:r>
      <w:r>
        <w:rPr>
          <w:color w:val="231F20"/>
          <w:spacing w:val="-4"/>
        </w:rPr>
        <w:t xml:space="preserve"> </w:t>
      </w:r>
      <w:r>
        <w:rPr>
          <w:color w:val="231F20"/>
        </w:rPr>
        <w:t>displacement of high-value agricultural land by</w:t>
      </w:r>
      <w:r>
        <w:rPr>
          <w:color w:val="231F20"/>
          <w:spacing w:val="-6"/>
        </w:rPr>
        <w:t xml:space="preserve"> </w:t>
      </w:r>
      <w:r>
        <w:rPr>
          <w:color w:val="231F20"/>
        </w:rPr>
        <w:t>ACCU projects to date.</w:t>
      </w:r>
      <w:r>
        <w:rPr>
          <w:color w:val="231F20"/>
          <w:spacing w:val="-6"/>
        </w:rPr>
        <w:t xml:space="preserve"> </w:t>
      </w:r>
      <w:r>
        <w:rPr>
          <w:color w:val="231F20"/>
        </w:rPr>
        <w:t>A</w:t>
      </w:r>
      <w:r>
        <w:rPr>
          <w:color w:val="231F20"/>
          <w:spacing w:val="-7"/>
        </w:rPr>
        <w:t xml:space="preserve"> </w:t>
      </w:r>
      <w:r>
        <w:rPr>
          <w:color w:val="231F20"/>
        </w:rPr>
        <w:t>broader look at potential cumulative land-use trade-offs and opportunities could be useful to guide future policy decisions.</w:t>
      </w:r>
    </w:p>
    <w:p w14:paraId="5F2501DB" w14:textId="77777777" w:rsidR="003E1B64" w:rsidRDefault="003E1B64">
      <w:pPr>
        <w:pStyle w:val="BodyText"/>
        <w:spacing w:before="86"/>
        <w:rPr>
          <w:sz w:val="20"/>
        </w:rPr>
      </w:pPr>
    </w:p>
    <w:p w14:paraId="5F2501DC" w14:textId="77777777" w:rsidR="003E1B64" w:rsidRDefault="003E1B64">
      <w:pPr>
        <w:pStyle w:val="BodyText"/>
        <w:rPr>
          <w:sz w:val="20"/>
        </w:rPr>
        <w:sectPr w:rsidR="003E1B64">
          <w:pgSz w:w="11910" w:h="16840"/>
          <w:pgMar w:top="960" w:right="0" w:bottom="600" w:left="0" w:header="458" w:footer="408" w:gutter="0"/>
          <w:cols w:space="720"/>
        </w:sectPr>
      </w:pPr>
    </w:p>
    <w:p w14:paraId="5F2501DD" w14:textId="77777777" w:rsidR="003E1B64" w:rsidRDefault="00775BFE">
      <w:pPr>
        <w:pStyle w:val="BodyText"/>
        <w:spacing w:before="93" w:line="249" w:lineRule="auto"/>
        <w:ind w:left="826"/>
      </w:pPr>
      <w:r>
        <w:rPr>
          <w:color w:val="231F20"/>
        </w:rPr>
        <w:t>The ACCU market is created and shaped by Australian</w:t>
      </w:r>
      <w:r>
        <w:rPr>
          <w:color w:val="231F20"/>
          <w:spacing w:val="-11"/>
        </w:rPr>
        <w:t xml:space="preserve"> </w:t>
      </w:r>
      <w:r>
        <w:rPr>
          <w:color w:val="231F20"/>
        </w:rPr>
        <w:t>Government</w:t>
      </w:r>
      <w:r>
        <w:rPr>
          <w:color w:val="231F20"/>
          <w:spacing w:val="-11"/>
        </w:rPr>
        <w:t xml:space="preserve"> </w:t>
      </w:r>
      <w:r>
        <w:rPr>
          <w:color w:val="231F20"/>
        </w:rPr>
        <w:t>policy.</w:t>
      </w:r>
      <w:r>
        <w:rPr>
          <w:color w:val="231F20"/>
          <w:spacing w:val="-11"/>
        </w:rPr>
        <w:t xml:space="preserve"> </w:t>
      </w:r>
      <w:r>
        <w:rPr>
          <w:color w:val="231F20"/>
        </w:rPr>
        <w:t>Supply</w:t>
      </w:r>
      <w:r>
        <w:rPr>
          <w:color w:val="231F20"/>
          <w:spacing w:val="-11"/>
        </w:rPr>
        <w:t xml:space="preserve"> </w:t>
      </w:r>
      <w:r>
        <w:rPr>
          <w:color w:val="231F20"/>
        </w:rPr>
        <w:t>depends</w:t>
      </w:r>
      <w:r>
        <w:rPr>
          <w:color w:val="231F20"/>
          <w:spacing w:val="-11"/>
        </w:rPr>
        <w:t xml:space="preserve"> </w:t>
      </w:r>
      <w:r>
        <w:rPr>
          <w:color w:val="231F20"/>
        </w:rPr>
        <w:t>on approved methods, project registration, crediting rules, permanence settings and issuance.</w:t>
      </w:r>
    </w:p>
    <w:p w14:paraId="5F2501DE" w14:textId="77777777" w:rsidR="003E1B64" w:rsidRDefault="00775BFE">
      <w:pPr>
        <w:pStyle w:val="BodyText"/>
        <w:spacing w:before="3" w:line="249" w:lineRule="auto"/>
        <w:ind w:left="826" w:right="155"/>
      </w:pPr>
      <w:r>
        <w:rPr>
          <w:color w:val="231F20"/>
        </w:rPr>
        <w:t>Demand</w:t>
      </w:r>
      <w:r>
        <w:rPr>
          <w:color w:val="231F20"/>
          <w:spacing w:val="-7"/>
        </w:rPr>
        <w:t xml:space="preserve"> </w:t>
      </w:r>
      <w:r>
        <w:rPr>
          <w:color w:val="231F20"/>
        </w:rPr>
        <w:t>is</w:t>
      </w:r>
      <w:r>
        <w:rPr>
          <w:color w:val="231F20"/>
          <w:spacing w:val="-7"/>
        </w:rPr>
        <w:t xml:space="preserve"> </w:t>
      </w:r>
      <w:r>
        <w:rPr>
          <w:color w:val="231F20"/>
        </w:rPr>
        <w:t>increasingly</w:t>
      </w:r>
      <w:r>
        <w:rPr>
          <w:color w:val="231F20"/>
          <w:spacing w:val="-7"/>
        </w:rPr>
        <w:t xml:space="preserve"> </w:t>
      </w:r>
      <w:r>
        <w:rPr>
          <w:color w:val="231F20"/>
        </w:rPr>
        <w:t>driven</w:t>
      </w:r>
      <w:r>
        <w:rPr>
          <w:color w:val="231F20"/>
          <w:spacing w:val="-7"/>
        </w:rPr>
        <w:t xml:space="preserve"> </w:t>
      </w:r>
      <w:r>
        <w:rPr>
          <w:color w:val="231F20"/>
        </w:rPr>
        <w:t>by</w:t>
      </w:r>
      <w:r>
        <w:rPr>
          <w:color w:val="231F20"/>
          <w:spacing w:val="-7"/>
        </w:rPr>
        <w:t xml:space="preserve"> </w:t>
      </w:r>
      <w:r>
        <w:rPr>
          <w:color w:val="231F20"/>
        </w:rPr>
        <w:t>the</w:t>
      </w:r>
      <w:r>
        <w:rPr>
          <w:color w:val="231F20"/>
          <w:spacing w:val="-7"/>
        </w:rPr>
        <w:t xml:space="preserve"> </w:t>
      </w:r>
      <w:r>
        <w:rPr>
          <w:color w:val="231F20"/>
        </w:rPr>
        <w:t>Safeguard Mechanism and will be affected by future decisions on baseline decline rates, Safeguard Mechanism credit units (SMCs) and rules for ACCU use.</w:t>
      </w:r>
    </w:p>
    <w:p w14:paraId="5F2501DF" w14:textId="77777777" w:rsidR="003E1B64" w:rsidRDefault="00775BFE">
      <w:pPr>
        <w:pStyle w:val="BodyText"/>
        <w:spacing w:before="232" w:line="249" w:lineRule="auto"/>
        <w:ind w:left="826"/>
      </w:pPr>
      <w:r>
        <w:rPr>
          <w:color w:val="231F20"/>
        </w:rPr>
        <w:t>This creates opportunities and risks. ACCUs can lower compliance costs, support more ambitious safeguard</w:t>
      </w:r>
      <w:r>
        <w:rPr>
          <w:color w:val="231F20"/>
          <w:spacing w:val="-8"/>
        </w:rPr>
        <w:t xml:space="preserve"> </w:t>
      </w:r>
      <w:r>
        <w:rPr>
          <w:color w:val="231F20"/>
        </w:rPr>
        <w:t>settings</w:t>
      </w:r>
      <w:r>
        <w:rPr>
          <w:color w:val="231F20"/>
          <w:spacing w:val="-8"/>
        </w:rPr>
        <w:t xml:space="preserve"> </w:t>
      </w:r>
      <w:r>
        <w:rPr>
          <w:color w:val="231F20"/>
        </w:rPr>
        <w:t>and</w:t>
      </w:r>
      <w:r>
        <w:rPr>
          <w:color w:val="231F20"/>
          <w:spacing w:val="-8"/>
        </w:rPr>
        <w:t xml:space="preserve"> </w:t>
      </w:r>
      <w:proofErr w:type="spellStart"/>
      <w:r>
        <w:rPr>
          <w:color w:val="231F20"/>
        </w:rPr>
        <w:t>mobilise</w:t>
      </w:r>
      <w:proofErr w:type="spellEnd"/>
      <w:r>
        <w:rPr>
          <w:color w:val="231F20"/>
          <w:spacing w:val="-8"/>
        </w:rPr>
        <w:t xml:space="preserve"> </w:t>
      </w:r>
      <w:r>
        <w:rPr>
          <w:color w:val="231F20"/>
        </w:rPr>
        <w:t>private</w:t>
      </w:r>
      <w:r>
        <w:rPr>
          <w:color w:val="231F20"/>
          <w:spacing w:val="-8"/>
        </w:rPr>
        <w:t xml:space="preserve"> </w:t>
      </w:r>
      <w:r>
        <w:rPr>
          <w:color w:val="231F20"/>
        </w:rPr>
        <w:t>investment in abatement. However, carbon projects often require upfront capital and long lead times, so investment depends on confidence in future demand, integrity and policy settings.</w:t>
      </w:r>
    </w:p>
    <w:p w14:paraId="5F2501E0" w14:textId="77777777" w:rsidR="003E1B64" w:rsidRDefault="00775BFE">
      <w:pPr>
        <w:pStyle w:val="BodyText"/>
        <w:spacing w:before="93" w:line="249" w:lineRule="auto"/>
        <w:ind w:left="326" w:right="1027"/>
      </w:pPr>
      <w:r>
        <w:br w:type="column"/>
      </w:r>
      <w:r>
        <w:rPr>
          <w:color w:val="231F20"/>
        </w:rPr>
        <w:t>Forecasts of ACCU supply, demand and prices are uncertain. Government projections provide an</w:t>
      </w:r>
      <w:r>
        <w:rPr>
          <w:color w:val="231F20"/>
          <w:spacing w:val="-6"/>
        </w:rPr>
        <w:t xml:space="preserve"> </w:t>
      </w:r>
      <w:r>
        <w:rPr>
          <w:color w:val="231F20"/>
        </w:rPr>
        <w:t>important</w:t>
      </w:r>
      <w:r>
        <w:rPr>
          <w:color w:val="231F20"/>
          <w:spacing w:val="-6"/>
        </w:rPr>
        <w:t xml:space="preserve"> </w:t>
      </w:r>
      <w:r>
        <w:rPr>
          <w:color w:val="231F20"/>
        </w:rPr>
        <w:t>reference</w:t>
      </w:r>
      <w:r>
        <w:rPr>
          <w:color w:val="231F20"/>
          <w:spacing w:val="-6"/>
        </w:rPr>
        <w:t xml:space="preserve"> </w:t>
      </w:r>
      <w:r>
        <w:rPr>
          <w:color w:val="231F20"/>
        </w:rPr>
        <w:t>case</w:t>
      </w:r>
      <w:r>
        <w:rPr>
          <w:color w:val="231F20"/>
          <w:spacing w:val="-6"/>
        </w:rPr>
        <w:t xml:space="preserve"> </w:t>
      </w:r>
      <w:r>
        <w:rPr>
          <w:color w:val="231F20"/>
        </w:rPr>
        <w:t>under</w:t>
      </w:r>
      <w:r>
        <w:rPr>
          <w:color w:val="231F20"/>
          <w:spacing w:val="-6"/>
        </w:rPr>
        <w:t xml:space="preserve"> </w:t>
      </w:r>
      <w:r>
        <w:rPr>
          <w:color w:val="231F20"/>
        </w:rPr>
        <w:t>current</w:t>
      </w:r>
      <w:r>
        <w:rPr>
          <w:color w:val="231F20"/>
          <w:spacing w:val="-6"/>
        </w:rPr>
        <w:t xml:space="preserve"> </w:t>
      </w:r>
      <w:r>
        <w:rPr>
          <w:color w:val="231F20"/>
        </w:rPr>
        <w:t>policy</w:t>
      </w:r>
    </w:p>
    <w:p w14:paraId="5F2501E1" w14:textId="77777777" w:rsidR="003E1B64" w:rsidRDefault="00775BFE">
      <w:pPr>
        <w:pStyle w:val="BodyText"/>
        <w:spacing w:before="3" w:line="249" w:lineRule="auto"/>
        <w:ind w:left="326" w:right="959"/>
      </w:pPr>
      <w:r>
        <w:rPr>
          <w:color w:val="231F20"/>
        </w:rPr>
        <w:t>settings</w:t>
      </w:r>
      <w:r>
        <w:rPr>
          <w:color w:val="231F20"/>
          <w:spacing w:val="-9"/>
        </w:rPr>
        <w:t xml:space="preserve"> </w:t>
      </w:r>
      <w:r>
        <w:rPr>
          <w:color w:val="231F20"/>
        </w:rPr>
        <w:t>(DCCEEW,</w:t>
      </w:r>
      <w:r>
        <w:rPr>
          <w:color w:val="231F20"/>
          <w:spacing w:val="-9"/>
        </w:rPr>
        <w:t xml:space="preserve"> </w:t>
      </w:r>
      <w:r>
        <w:rPr>
          <w:color w:val="231F20"/>
        </w:rPr>
        <w:t>2025a),</w:t>
      </w:r>
      <w:r>
        <w:rPr>
          <w:color w:val="231F20"/>
          <w:spacing w:val="-9"/>
        </w:rPr>
        <w:t xml:space="preserve"> </w:t>
      </w:r>
      <w:r>
        <w:rPr>
          <w:color w:val="231F20"/>
        </w:rPr>
        <w:t>but</w:t>
      </w:r>
      <w:r>
        <w:rPr>
          <w:color w:val="231F20"/>
          <w:spacing w:val="-9"/>
        </w:rPr>
        <w:t xml:space="preserve"> </w:t>
      </w:r>
      <w:r>
        <w:rPr>
          <w:color w:val="231F20"/>
        </w:rPr>
        <w:t>stakeholders</w:t>
      </w:r>
      <w:r>
        <w:rPr>
          <w:color w:val="231F20"/>
          <w:spacing w:val="-9"/>
        </w:rPr>
        <w:t xml:space="preserve"> </w:t>
      </w:r>
      <w:r>
        <w:rPr>
          <w:color w:val="231F20"/>
        </w:rPr>
        <w:t xml:space="preserve">and market analysts contend that future demand may be higher, supply may be slower to </w:t>
      </w:r>
      <w:proofErr w:type="spellStart"/>
      <w:r>
        <w:rPr>
          <w:color w:val="231F20"/>
        </w:rPr>
        <w:t>materialise</w:t>
      </w:r>
      <w:proofErr w:type="spellEnd"/>
      <w:r>
        <w:rPr>
          <w:color w:val="231F20"/>
        </w:rPr>
        <w:t>, and existing ACCU holdings may not be readily available to the market. This theme does not</w:t>
      </w:r>
      <w:r>
        <w:rPr>
          <w:color w:val="231F20"/>
          <w:spacing w:val="40"/>
        </w:rPr>
        <w:t xml:space="preserve"> </w:t>
      </w:r>
      <w:r>
        <w:rPr>
          <w:color w:val="231F20"/>
        </w:rPr>
        <w:t>seek</w:t>
      </w:r>
      <w:r>
        <w:rPr>
          <w:color w:val="231F20"/>
          <w:spacing w:val="-2"/>
        </w:rPr>
        <w:t xml:space="preserve"> </w:t>
      </w:r>
      <w:r>
        <w:rPr>
          <w:color w:val="231F20"/>
        </w:rPr>
        <w:t>to</w:t>
      </w:r>
      <w:r>
        <w:rPr>
          <w:color w:val="231F20"/>
          <w:spacing w:val="-2"/>
        </w:rPr>
        <w:t xml:space="preserve"> </w:t>
      </w:r>
      <w:r>
        <w:rPr>
          <w:color w:val="231F20"/>
        </w:rPr>
        <w:t>resolve</w:t>
      </w:r>
      <w:r>
        <w:rPr>
          <w:color w:val="231F20"/>
          <w:spacing w:val="-2"/>
        </w:rPr>
        <w:t xml:space="preserve"> </w:t>
      </w:r>
      <w:r>
        <w:rPr>
          <w:color w:val="231F20"/>
        </w:rPr>
        <w:t>all</w:t>
      </w:r>
      <w:r>
        <w:rPr>
          <w:color w:val="231F20"/>
          <w:spacing w:val="-2"/>
        </w:rPr>
        <w:t xml:space="preserve"> </w:t>
      </w:r>
      <w:r>
        <w:rPr>
          <w:color w:val="231F20"/>
        </w:rPr>
        <w:t>forecast</w:t>
      </w:r>
      <w:r>
        <w:rPr>
          <w:color w:val="231F20"/>
          <w:spacing w:val="-2"/>
        </w:rPr>
        <w:t xml:space="preserve"> </w:t>
      </w:r>
      <w:r>
        <w:rPr>
          <w:color w:val="231F20"/>
        </w:rPr>
        <w:t>differences.</w:t>
      </w:r>
      <w:r>
        <w:rPr>
          <w:color w:val="231F20"/>
          <w:spacing w:val="-2"/>
        </w:rPr>
        <w:t xml:space="preserve"> </w:t>
      </w:r>
      <w:r>
        <w:rPr>
          <w:color w:val="231F20"/>
        </w:rPr>
        <w:t>It</w:t>
      </w:r>
      <w:r>
        <w:rPr>
          <w:color w:val="231F20"/>
          <w:spacing w:val="-2"/>
        </w:rPr>
        <w:t xml:space="preserve"> </w:t>
      </w:r>
      <w:r>
        <w:rPr>
          <w:color w:val="231F20"/>
        </w:rPr>
        <w:t>focuses on why uncertainty matters, how policy settings involve trade-offs, and how better transparency, data</w:t>
      </w:r>
      <w:r>
        <w:rPr>
          <w:color w:val="231F20"/>
          <w:spacing w:val="-4"/>
        </w:rPr>
        <w:t xml:space="preserve"> </w:t>
      </w:r>
      <w:r>
        <w:rPr>
          <w:color w:val="231F20"/>
        </w:rPr>
        <w:t>access</w:t>
      </w:r>
      <w:r>
        <w:rPr>
          <w:color w:val="231F20"/>
          <w:spacing w:val="-4"/>
        </w:rPr>
        <w:t xml:space="preserve"> </w:t>
      </w:r>
      <w:r>
        <w:rPr>
          <w:color w:val="231F20"/>
        </w:rPr>
        <w:t>and</w:t>
      </w:r>
      <w:r>
        <w:rPr>
          <w:color w:val="231F20"/>
          <w:spacing w:val="-4"/>
        </w:rPr>
        <w:t xml:space="preserve"> </w:t>
      </w:r>
      <w:r>
        <w:rPr>
          <w:color w:val="231F20"/>
        </w:rPr>
        <w:t>registry</w:t>
      </w:r>
      <w:r>
        <w:rPr>
          <w:color w:val="231F20"/>
          <w:spacing w:val="-4"/>
        </w:rPr>
        <w:t xml:space="preserve"> </w:t>
      </w:r>
      <w:r>
        <w:rPr>
          <w:color w:val="231F20"/>
        </w:rPr>
        <w:t>functionality</w:t>
      </w:r>
      <w:r>
        <w:rPr>
          <w:color w:val="231F20"/>
          <w:spacing w:val="-4"/>
        </w:rPr>
        <w:t xml:space="preserve"> </w:t>
      </w:r>
      <w:r>
        <w:rPr>
          <w:color w:val="231F20"/>
        </w:rPr>
        <w:t>can</w:t>
      </w:r>
      <w:r>
        <w:rPr>
          <w:color w:val="231F20"/>
          <w:spacing w:val="-4"/>
        </w:rPr>
        <w:t xml:space="preserve"> </w:t>
      </w:r>
      <w:r>
        <w:rPr>
          <w:color w:val="231F20"/>
        </w:rPr>
        <w:t>support confidence in the market.</w:t>
      </w:r>
    </w:p>
    <w:p w14:paraId="5F2501E2"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67" w:space="40"/>
            <w:col w:w="6103"/>
          </w:cols>
        </w:sectPr>
      </w:pPr>
    </w:p>
    <w:p w14:paraId="5F2501E3" w14:textId="77777777" w:rsidR="003E1B64" w:rsidRDefault="003E1B64">
      <w:pPr>
        <w:pStyle w:val="BodyText"/>
        <w:spacing w:before="176"/>
        <w:rPr>
          <w:sz w:val="20"/>
        </w:rPr>
      </w:pPr>
    </w:p>
    <w:p w14:paraId="5F2501E4" w14:textId="77777777" w:rsidR="003E1B64" w:rsidRDefault="003E1B64">
      <w:pPr>
        <w:pStyle w:val="BodyText"/>
        <w:rPr>
          <w:sz w:val="20"/>
        </w:rPr>
        <w:sectPr w:rsidR="003E1B64">
          <w:pgSz w:w="11910" w:h="16840"/>
          <w:pgMar w:top="960" w:right="0" w:bottom="600" w:left="0" w:header="458" w:footer="408" w:gutter="0"/>
          <w:cols w:space="720"/>
        </w:sectPr>
      </w:pPr>
    </w:p>
    <w:p w14:paraId="5F2501E5" w14:textId="77777777" w:rsidR="003E1B64" w:rsidRDefault="00775BFE" w:rsidP="004A57D6">
      <w:pPr>
        <w:pStyle w:val="Heading3"/>
        <w:numPr>
          <w:ilvl w:val="1"/>
          <w:numId w:val="26"/>
        </w:numPr>
        <w:tabs>
          <w:tab w:val="left" w:pos="1190"/>
        </w:tabs>
        <w:spacing w:before="93"/>
        <w:ind w:left="1190" w:hanging="364"/>
      </w:pPr>
      <w:bookmarkStart w:id="23" w:name="_TOC_250014"/>
      <w:r>
        <w:rPr>
          <w:color w:val="00679F"/>
        </w:rPr>
        <w:t>The</w:t>
      </w:r>
      <w:r>
        <w:rPr>
          <w:color w:val="00679F"/>
          <w:spacing w:val="-11"/>
        </w:rPr>
        <w:t xml:space="preserve"> </w:t>
      </w:r>
      <w:r>
        <w:rPr>
          <w:color w:val="00679F"/>
        </w:rPr>
        <w:t>ACCU</w:t>
      </w:r>
      <w:r>
        <w:rPr>
          <w:color w:val="00679F"/>
          <w:spacing w:val="-1"/>
        </w:rPr>
        <w:t xml:space="preserve"> </w:t>
      </w:r>
      <w:r>
        <w:rPr>
          <w:color w:val="00679F"/>
        </w:rPr>
        <w:t>market</w:t>
      </w:r>
      <w:r>
        <w:rPr>
          <w:color w:val="00679F"/>
          <w:spacing w:val="-1"/>
        </w:rPr>
        <w:t xml:space="preserve"> </w:t>
      </w:r>
      <w:r>
        <w:rPr>
          <w:color w:val="00679F"/>
        </w:rPr>
        <w:t>is</w:t>
      </w:r>
      <w:r>
        <w:rPr>
          <w:color w:val="00679F"/>
          <w:spacing w:val="-1"/>
        </w:rPr>
        <w:t xml:space="preserve"> </w:t>
      </w:r>
      <w:r>
        <w:rPr>
          <w:color w:val="00679F"/>
        </w:rPr>
        <w:t>shaped</w:t>
      </w:r>
      <w:r>
        <w:rPr>
          <w:color w:val="00679F"/>
          <w:spacing w:val="-1"/>
        </w:rPr>
        <w:t xml:space="preserve"> </w:t>
      </w:r>
      <w:r>
        <w:rPr>
          <w:color w:val="00679F"/>
        </w:rPr>
        <w:t>by</w:t>
      </w:r>
      <w:r>
        <w:rPr>
          <w:color w:val="00679F"/>
          <w:spacing w:val="-1"/>
        </w:rPr>
        <w:t xml:space="preserve"> </w:t>
      </w:r>
      <w:bookmarkEnd w:id="23"/>
      <w:r>
        <w:rPr>
          <w:color w:val="00679F"/>
          <w:spacing w:val="-2"/>
        </w:rPr>
        <w:t>policy</w:t>
      </w:r>
    </w:p>
    <w:p w14:paraId="5F2501E6" w14:textId="77777777" w:rsidR="003E1B64" w:rsidRDefault="00775BFE">
      <w:pPr>
        <w:pStyle w:val="BodyText"/>
        <w:spacing w:before="125" w:line="249" w:lineRule="auto"/>
        <w:ind w:left="826"/>
      </w:pPr>
      <w:r>
        <w:rPr>
          <w:color w:val="231F20"/>
        </w:rPr>
        <w:t>The ACCU market is a product of Government policy. ACCUs can only be generated under approved methods, and demand is shaped by compliance obligations, government purchasing, voluntary cancellation and other policy settings. This</w:t>
      </w:r>
      <w:r>
        <w:rPr>
          <w:color w:val="231F20"/>
          <w:spacing w:val="-6"/>
        </w:rPr>
        <w:t xml:space="preserve"> </w:t>
      </w:r>
      <w:r>
        <w:rPr>
          <w:color w:val="231F20"/>
        </w:rPr>
        <w:t>means</w:t>
      </w:r>
      <w:r>
        <w:rPr>
          <w:color w:val="231F20"/>
          <w:spacing w:val="-6"/>
        </w:rPr>
        <w:t xml:space="preserve"> </w:t>
      </w:r>
      <w:r>
        <w:rPr>
          <w:color w:val="231F20"/>
        </w:rPr>
        <w:t>policy</w:t>
      </w:r>
      <w:r>
        <w:rPr>
          <w:color w:val="231F20"/>
          <w:spacing w:val="-6"/>
        </w:rPr>
        <w:t xml:space="preserve"> </w:t>
      </w:r>
      <w:r>
        <w:rPr>
          <w:color w:val="231F20"/>
        </w:rPr>
        <w:t>design</w:t>
      </w:r>
      <w:r>
        <w:rPr>
          <w:color w:val="231F20"/>
          <w:spacing w:val="-6"/>
        </w:rPr>
        <w:t xml:space="preserve"> </w:t>
      </w:r>
      <w:r>
        <w:rPr>
          <w:color w:val="231F20"/>
        </w:rPr>
        <w:t>affects</w:t>
      </w:r>
      <w:r>
        <w:rPr>
          <w:color w:val="231F20"/>
          <w:spacing w:val="-6"/>
        </w:rPr>
        <w:t xml:space="preserve"> </w:t>
      </w:r>
      <w:r>
        <w:rPr>
          <w:color w:val="231F20"/>
        </w:rPr>
        <w:t>both</w:t>
      </w:r>
      <w:r>
        <w:rPr>
          <w:color w:val="231F20"/>
          <w:spacing w:val="-6"/>
        </w:rPr>
        <w:t xml:space="preserve"> </w:t>
      </w:r>
      <w:r>
        <w:rPr>
          <w:color w:val="231F20"/>
        </w:rPr>
        <w:t>the</w:t>
      </w:r>
      <w:r>
        <w:rPr>
          <w:color w:val="231F20"/>
          <w:spacing w:val="-6"/>
        </w:rPr>
        <w:t xml:space="preserve"> </w:t>
      </w:r>
      <w:r>
        <w:rPr>
          <w:color w:val="231F20"/>
        </w:rPr>
        <w:t>amount of ACCU supply that can come forward and the demand for ACCUs over time.</w:t>
      </w:r>
    </w:p>
    <w:p w14:paraId="5F2501E7" w14:textId="77777777" w:rsidR="003E1B64" w:rsidRDefault="00775BFE">
      <w:pPr>
        <w:pStyle w:val="BodyText"/>
        <w:spacing w:before="234" w:line="249" w:lineRule="auto"/>
        <w:ind w:left="826"/>
      </w:pPr>
      <w:r>
        <w:rPr>
          <w:color w:val="231F20"/>
        </w:rPr>
        <w:t>This does not mean policy settings should seek to set an ACCU price. ACCU prices are determined by</w:t>
      </w:r>
      <w:r>
        <w:rPr>
          <w:color w:val="231F20"/>
          <w:spacing w:val="-12"/>
        </w:rPr>
        <w:t xml:space="preserve"> </w:t>
      </w:r>
      <w:r>
        <w:rPr>
          <w:color w:val="231F20"/>
        </w:rPr>
        <w:t>market</w:t>
      </w:r>
      <w:r>
        <w:rPr>
          <w:color w:val="231F20"/>
          <w:spacing w:val="-12"/>
        </w:rPr>
        <w:t xml:space="preserve"> </w:t>
      </w:r>
      <w:r>
        <w:rPr>
          <w:color w:val="231F20"/>
        </w:rPr>
        <w:t>participants.</w:t>
      </w:r>
      <w:r>
        <w:rPr>
          <w:color w:val="231F20"/>
          <w:spacing w:val="-12"/>
        </w:rPr>
        <w:t xml:space="preserve"> </w:t>
      </w:r>
      <w:r>
        <w:rPr>
          <w:color w:val="231F20"/>
        </w:rPr>
        <w:t>However,</w:t>
      </w:r>
      <w:r>
        <w:rPr>
          <w:color w:val="231F20"/>
          <w:spacing w:val="-12"/>
        </w:rPr>
        <w:t xml:space="preserve"> </w:t>
      </w:r>
      <w:r>
        <w:rPr>
          <w:color w:val="231F20"/>
        </w:rPr>
        <w:t>predictable</w:t>
      </w:r>
      <w:r>
        <w:rPr>
          <w:color w:val="231F20"/>
          <w:spacing w:val="-11"/>
        </w:rPr>
        <w:t xml:space="preserve"> </w:t>
      </w:r>
      <w:r>
        <w:rPr>
          <w:color w:val="231F20"/>
        </w:rPr>
        <w:t>policy settings, credible information and clear signals about future demand and supply are important for investment confidence.</w:t>
      </w:r>
    </w:p>
    <w:p w14:paraId="5F2501E8" w14:textId="77777777" w:rsidR="003E1B64" w:rsidRDefault="00775BFE">
      <w:pPr>
        <w:pStyle w:val="BodyText"/>
        <w:spacing w:before="232" w:line="249" w:lineRule="auto"/>
        <w:ind w:left="826" w:right="171"/>
      </w:pPr>
      <w:r>
        <w:rPr>
          <w:color w:val="231F20"/>
        </w:rPr>
        <w:t>Recent reforms have increased the role of</w:t>
      </w:r>
      <w:r>
        <w:rPr>
          <w:color w:val="231F20"/>
          <w:spacing w:val="40"/>
        </w:rPr>
        <w:t xml:space="preserve"> </w:t>
      </w:r>
      <w:r>
        <w:rPr>
          <w:color w:val="231F20"/>
        </w:rPr>
        <w:t>private demand, particularly through the Safeguard Mechanism. This has changed the market from one primarily driven by Australian Government purchasing to one where the Safeguard</w:t>
      </w:r>
      <w:r>
        <w:rPr>
          <w:color w:val="231F20"/>
          <w:spacing w:val="-9"/>
        </w:rPr>
        <w:t xml:space="preserve"> </w:t>
      </w:r>
      <w:r>
        <w:rPr>
          <w:color w:val="231F20"/>
        </w:rPr>
        <w:t>Mechanism</w:t>
      </w:r>
      <w:r>
        <w:rPr>
          <w:color w:val="231F20"/>
          <w:spacing w:val="-7"/>
        </w:rPr>
        <w:t xml:space="preserve"> </w:t>
      </w:r>
      <w:r>
        <w:rPr>
          <w:color w:val="231F20"/>
        </w:rPr>
        <w:t>is</w:t>
      </w:r>
      <w:r>
        <w:rPr>
          <w:color w:val="231F20"/>
          <w:spacing w:val="-7"/>
        </w:rPr>
        <w:t xml:space="preserve"> </w:t>
      </w:r>
      <w:r>
        <w:rPr>
          <w:color w:val="231F20"/>
        </w:rPr>
        <w:t>central</w:t>
      </w:r>
      <w:r>
        <w:rPr>
          <w:color w:val="231F20"/>
          <w:spacing w:val="-7"/>
        </w:rPr>
        <w:t xml:space="preserve"> </w:t>
      </w:r>
      <w:r>
        <w:rPr>
          <w:color w:val="231F20"/>
        </w:rPr>
        <w:t>to</w:t>
      </w:r>
      <w:r>
        <w:rPr>
          <w:color w:val="231F20"/>
          <w:spacing w:val="-16"/>
        </w:rPr>
        <w:t xml:space="preserve"> </w:t>
      </w:r>
      <w:r>
        <w:rPr>
          <w:color w:val="231F20"/>
        </w:rPr>
        <w:t>ACCU</w:t>
      </w:r>
      <w:r>
        <w:rPr>
          <w:color w:val="231F20"/>
          <w:spacing w:val="-6"/>
        </w:rPr>
        <w:t xml:space="preserve"> </w:t>
      </w:r>
      <w:r>
        <w:rPr>
          <w:color w:val="231F20"/>
        </w:rPr>
        <w:t>market dynamics. Facilities covered by the Safeguard</w:t>
      </w:r>
    </w:p>
    <w:p w14:paraId="5F2501E9" w14:textId="77777777" w:rsidR="003E1B64" w:rsidRDefault="00775BFE">
      <w:pPr>
        <w:pStyle w:val="BodyText"/>
        <w:spacing w:before="93" w:line="249" w:lineRule="auto"/>
        <w:ind w:left="318" w:right="824"/>
      </w:pPr>
      <w:r>
        <w:br w:type="column"/>
      </w:r>
      <w:proofErr w:type="gramStart"/>
      <w:r>
        <w:rPr>
          <w:color w:val="231F20"/>
        </w:rPr>
        <w:t>Mechanism</w:t>
      </w:r>
      <w:proofErr w:type="gramEnd"/>
      <w:r>
        <w:rPr>
          <w:color w:val="231F20"/>
        </w:rPr>
        <w:t xml:space="preserve"> can use ACCUs, SMCs and other flexibility</w:t>
      </w:r>
      <w:r>
        <w:rPr>
          <w:color w:val="231F20"/>
          <w:spacing w:val="-7"/>
        </w:rPr>
        <w:t xml:space="preserve"> </w:t>
      </w:r>
      <w:r>
        <w:rPr>
          <w:color w:val="231F20"/>
        </w:rPr>
        <w:t>mechanisms</w:t>
      </w:r>
      <w:r>
        <w:rPr>
          <w:color w:val="231F20"/>
          <w:spacing w:val="-7"/>
        </w:rPr>
        <w:t xml:space="preserve"> </w:t>
      </w:r>
      <w:r>
        <w:rPr>
          <w:color w:val="231F20"/>
        </w:rPr>
        <w:t>to</w:t>
      </w:r>
      <w:r>
        <w:rPr>
          <w:color w:val="231F20"/>
          <w:spacing w:val="-7"/>
        </w:rPr>
        <w:t xml:space="preserve"> </w:t>
      </w:r>
      <w:r>
        <w:rPr>
          <w:color w:val="231F20"/>
        </w:rPr>
        <w:t>manage</w:t>
      </w:r>
      <w:r>
        <w:rPr>
          <w:color w:val="231F20"/>
          <w:spacing w:val="-7"/>
        </w:rPr>
        <w:t xml:space="preserve"> </w:t>
      </w:r>
      <w:r>
        <w:rPr>
          <w:color w:val="231F20"/>
        </w:rPr>
        <w:t>their</w:t>
      </w:r>
      <w:r>
        <w:rPr>
          <w:color w:val="231F20"/>
          <w:spacing w:val="-7"/>
        </w:rPr>
        <w:t xml:space="preserve"> </w:t>
      </w:r>
      <w:r>
        <w:rPr>
          <w:color w:val="231F20"/>
        </w:rPr>
        <w:t>compliance obligations. As baselines decline, demand for ACCUs is likely to increase.</w:t>
      </w:r>
    </w:p>
    <w:p w14:paraId="5F2501EA" w14:textId="77777777" w:rsidR="003E1B64" w:rsidRDefault="00775BFE">
      <w:pPr>
        <w:pStyle w:val="BodyText"/>
        <w:spacing w:before="231" w:line="249" w:lineRule="auto"/>
        <w:ind w:left="318" w:right="824"/>
      </w:pPr>
      <w:r>
        <w:rPr>
          <w:color w:val="231F20"/>
        </w:rPr>
        <w:t>The Safeguard Mechanism covered 208 large facilities, responsible for 132 Mt CO</w:t>
      </w:r>
      <w:r>
        <w:rPr>
          <w:color w:val="231F20"/>
          <w:sz w:val="16"/>
        </w:rPr>
        <w:t>2</w:t>
      </w:r>
      <w:r>
        <w:rPr>
          <w:color w:val="231F20"/>
        </w:rPr>
        <w:t>-e of gross national emissions in 2024–25 (CER, 2026d). Under current policy settings, facility baselines decline by 4.9% each year to 2030. Post-2030 decline</w:t>
      </w:r>
      <w:r>
        <w:rPr>
          <w:color w:val="231F20"/>
          <w:spacing w:val="-5"/>
        </w:rPr>
        <w:t xml:space="preserve"> </w:t>
      </w:r>
      <w:r>
        <w:rPr>
          <w:color w:val="231F20"/>
        </w:rPr>
        <w:t>rates</w:t>
      </w:r>
      <w:r>
        <w:rPr>
          <w:color w:val="231F20"/>
          <w:spacing w:val="-5"/>
        </w:rPr>
        <w:t xml:space="preserve"> </w:t>
      </w:r>
      <w:r>
        <w:rPr>
          <w:color w:val="231F20"/>
        </w:rPr>
        <w:t>are</w:t>
      </w:r>
      <w:r>
        <w:rPr>
          <w:color w:val="231F20"/>
          <w:spacing w:val="-5"/>
        </w:rPr>
        <w:t xml:space="preserve"> </w:t>
      </w:r>
      <w:r>
        <w:rPr>
          <w:color w:val="231F20"/>
        </w:rPr>
        <w:t>to</w:t>
      </w:r>
      <w:r>
        <w:rPr>
          <w:color w:val="231F20"/>
          <w:spacing w:val="-5"/>
        </w:rPr>
        <w:t xml:space="preserve"> </w:t>
      </w:r>
      <w:r>
        <w:rPr>
          <w:color w:val="231F20"/>
        </w:rPr>
        <w:t>be</w:t>
      </w:r>
      <w:r>
        <w:rPr>
          <w:color w:val="231F20"/>
          <w:spacing w:val="-5"/>
        </w:rPr>
        <w:t xml:space="preserve"> </w:t>
      </w:r>
      <w:r>
        <w:rPr>
          <w:color w:val="231F20"/>
        </w:rPr>
        <w:t>set</w:t>
      </w:r>
      <w:r>
        <w:rPr>
          <w:color w:val="231F20"/>
          <w:spacing w:val="-5"/>
        </w:rPr>
        <w:t xml:space="preserve"> </w:t>
      </w:r>
      <w:r>
        <w:rPr>
          <w:color w:val="231F20"/>
        </w:rPr>
        <w:t>through</w:t>
      </w:r>
      <w:r>
        <w:rPr>
          <w:color w:val="231F20"/>
          <w:spacing w:val="-5"/>
        </w:rPr>
        <w:t xml:space="preserve"> </w:t>
      </w:r>
      <w:r>
        <w:rPr>
          <w:color w:val="231F20"/>
        </w:rPr>
        <w:t>the</w:t>
      </w:r>
      <w:r>
        <w:rPr>
          <w:color w:val="231F20"/>
          <w:spacing w:val="-16"/>
        </w:rPr>
        <w:t xml:space="preserve"> </w:t>
      </w:r>
      <w:r>
        <w:rPr>
          <w:color w:val="231F20"/>
        </w:rPr>
        <w:t xml:space="preserve">Australian Government’s 2026–27 Safeguard Mechanism review, informed by the Authority’s input (CCA, </w:t>
      </w:r>
      <w:r>
        <w:rPr>
          <w:color w:val="231F20"/>
          <w:spacing w:val="-2"/>
        </w:rPr>
        <w:t>2026b).</w:t>
      </w:r>
    </w:p>
    <w:p w14:paraId="5F2501EB" w14:textId="77777777" w:rsidR="003E1B64" w:rsidRDefault="00775BFE">
      <w:pPr>
        <w:pStyle w:val="BodyText"/>
        <w:spacing w:before="235" w:line="249" w:lineRule="auto"/>
        <w:ind w:left="318" w:right="824"/>
      </w:pPr>
      <w:r>
        <w:rPr>
          <w:color w:val="231F20"/>
        </w:rPr>
        <w:t>The shift in</w:t>
      </w:r>
      <w:r>
        <w:rPr>
          <w:color w:val="231F20"/>
          <w:spacing w:val="-6"/>
        </w:rPr>
        <w:t xml:space="preserve"> </w:t>
      </w:r>
      <w:r>
        <w:rPr>
          <w:color w:val="231F20"/>
        </w:rPr>
        <w:t>ACCU demand is visible in</w:t>
      </w:r>
      <w:r>
        <w:rPr>
          <w:color w:val="231F20"/>
          <w:spacing w:val="-5"/>
        </w:rPr>
        <w:t xml:space="preserve"> </w:t>
      </w:r>
      <w:r>
        <w:rPr>
          <w:color w:val="231F20"/>
        </w:rPr>
        <w:t>ACCU use data (Figure 4.1). Safeguard-related surrenders increased sharply following the 2023 reforms and now</w:t>
      </w:r>
      <w:r>
        <w:rPr>
          <w:color w:val="231F20"/>
          <w:spacing w:val="-2"/>
        </w:rPr>
        <w:t xml:space="preserve"> </w:t>
      </w:r>
      <w:r>
        <w:rPr>
          <w:color w:val="231F20"/>
        </w:rPr>
        <w:t>account</w:t>
      </w:r>
      <w:r>
        <w:rPr>
          <w:color w:val="231F20"/>
          <w:spacing w:val="-2"/>
        </w:rPr>
        <w:t xml:space="preserve"> </w:t>
      </w:r>
      <w:r>
        <w:rPr>
          <w:color w:val="231F20"/>
        </w:rPr>
        <w:t>for</w:t>
      </w:r>
      <w:r>
        <w:rPr>
          <w:color w:val="231F20"/>
          <w:spacing w:val="-2"/>
        </w:rPr>
        <w:t xml:space="preserve"> </w:t>
      </w:r>
      <w:r>
        <w:rPr>
          <w:color w:val="231F20"/>
        </w:rPr>
        <w:t>most</w:t>
      </w:r>
      <w:r>
        <w:rPr>
          <w:color w:val="231F20"/>
          <w:spacing w:val="-13"/>
        </w:rPr>
        <w:t xml:space="preserve"> </w:t>
      </w:r>
      <w:r>
        <w:rPr>
          <w:color w:val="231F20"/>
        </w:rPr>
        <w:t>ACCU</w:t>
      </w:r>
      <w:r>
        <w:rPr>
          <w:color w:val="231F20"/>
          <w:spacing w:val="-2"/>
        </w:rPr>
        <w:t xml:space="preserve"> </w:t>
      </w:r>
      <w:r>
        <w:rPr>
          <w:color w:val="231F20"/>
        </w:rPr>
        <w:t>demand.</w:t>
      </w:r>
      <w:r>
        <w:rPr>
          <w:color w:val="231F20"/>
          <w:spacing w:val="-2"/>
        </w:rPr>
        <w:t xml:space="preserve"> </w:t>
      </w:r>
      <w:r>
        <w:rPr>
          <w:color w:val="231F20"/>
        </w:rPr>
        <w:t>In</w:t>
      </w:r>
      <w:r>
        <w:rPr>
          <w:color w:val="231F20"/>
          <w:spacing w:val="-2"/>
        </w:rPr>
        <w:t xml:space="preserve"> </w:t>
      </w:r>
      <w:r>
        <w:rPr>
          <w:color w:val="231F20"/>
        </w:rPr>
        <w:t>2024–25, safeguard compliance accounted for around 80% of</w:t>
      </w:r>
      <w:r>
        <w:rPr>
          <w:color w:val="231F20"/>
          <w:spacing w:val="-16"/>
        </w:rPr>
        <w:t xml:space="preserve"> </w:t>
      </w:r>
      <w:r>
        <w:rPr>
          <w:color w:val="231F20"/>
        </w:rPr>
        <w:t>ACCUs</w:t>
      </w:r>
      <w:r>
        <w:rPr>
          <w:color w:val="231F20"/>
          <w:spacing w:val="-7"/>
        </w:rPr>
        <w:t xml:space="preserve"> </w:t>
      </w:r>
      <w:r>
        <w:rPr>
          <w:color w:val="231F20"/>
        </w:rPr>
        <w:t>surrendered</w:t>
      </w:r>
      <w:r>
        <w:rPr>
          <w:color w:val="231F20"/>
          <w:spacing w:val="-6"/>
        </w:rPr>
        <w:t xml:space="preserve"> </w:t>
      </w:r>
      <w:r>
        <w:rPr>
          <w:color w:val="231F20"/>
        </w:rPr>
        <w:t>or</w:t>
      </w:r>
      <w:r>
        <w:rPr>
          <w:color w:val="231F20"/>
          <w:spacing w:val="-6"/>
        </w:rPr>
        <w:t xml:space="preserve"> </w:t>
      </w:r>
      <w:r>
        <w:rPr>
          <w:color w:val="231F20"/>
        </w:rPr>
        <w:t>cancelled,</w:t>
      </w:r>
      <w:r>
        <w:rPr>
          <w:color w:val="231F20"/>
          <w:spacing w:val="-6"/>
        </w:rPr>
        <w:t xml:space="preserve"> </w:t>
      </w:r>
      <w:r>
        <w:rPr>
          <w:color w:val="231F20"/>
        </w:rPr>
        <w:t>with</w:t>
      </w:r>
      <w:r>
        <w:rPr>
          <w:color w:val="231F20"/>
          <w:spacing w:val="-6"/>
        </w:rPr>
        <w:t xml:space="preserve"> </w:t>
      </w:r>
      <w:r>
        <w:rPr>
          <w:color w:val="231F20"/>
        </w:rPr>
        <w:t>voluntary and other non-safeguard purposes accounting for the remainder.</w:t>
      </w:r>
    </w:p>
    <w:p w14:paraId="5F2501EC"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74" w:space="40"/>
            <w:col w:w="6096"/>
          </w:cols>
        </w:sectPr>
      </w:pPr>
    </w:p>
    <w:p w14:paraId="5F2501ED" w14:textId="77777777" w:rsidR="003E1B64" w:rsidRDefault="00775BFE">
      <w:pPr>
        <w:pStyle w:val="BodyText"/>
      </w:pPr>
      <w:r>
        <w:rPr>
          <w:noProof/>
        </w:rPr>
        <mc:AlternateContent>
          <mc:Choice Requires="wps">
            <w:drawing>
              <wp:anchor distT="0" distB="0" distL="0" distR="0" simplePos="0" relativeHeight="251658319" behindDoc="0" locked="0" layoutInCell="1" allowOverlap="1" wp14:anchorId="5F2507ED" wp14:editId="5F2507EE">
                <wp:simplePos x="0" y="0"/>
                <wp:positionH relativeFrom="page">
                  <wp:posOffset>632057</wp:posOffset>
                </wp:positionH>
                <wp:positionV relativeFrom="page">
                  <wp:posOffset>6770065</wp:posOffset>
                </wp:positionV>
                <wp:extent cx="173355" cy="1031875"/>
                <wp:effectExtent l="0" t="0" r="0" b="0"/>
                <wp:wrapNone/>
                <wp:docPr id="346" name="Text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031875"/>
                        </a:xfrm>
                        <a:prstGeom prst="rect">
                          <a:avLst/>
                        </a:prstGeom>
                      </wps:spPr>
                      <wps:txbx>
                        <w:txbxContent>
                          <w:p w14:paraId="5F250A45" w14:textId="77777777" w:rsidR="003E1B64" w:rsidRDefault="00775BFE">
                            <w:pPr>
                              <w:spacing w:before="11"/>
                              <w:ind w:left="20"/>
                              <w:rPr>
                                <w:sz w:val="21"/>
                              </w:rPr>
                            </w:pPr>
                            <w:r>
                              <w:rPr>
                                <w:color w:val="231F20"/>
                                <w:sz w:val="21"/>
                              </w:rPr>
                              <w:t>ACCUs</w:t>
                            </w:r>
                            <w:r>
                              <w:rPr>
                                <w:color w:val="231F20"/>
                                <w:spacing w:val="-10"/>
                                <w:sz w:val="21"/>
                              </w:rPr>
                              <w:t xml:space="preserve"> </w:t>
                            </w:r>
                            <w:r>
                              <w:rPr>
                                <w:color w:val="231F20"/>
                                <w:spacing w:val="-2"/>
                                <w:sz w:val="21"/>
                              </w:rPr>
                              <w:t>(millions)</w:t>
                            </w:r>
                          </w:p>
                        </w:txbxContent>
                      </wps:txbx>
                      <wps:bodyPr vert="vert270" wrap="square" lIns="0" tIns="0" rIns="0" bIns="0" rtlCol="0">
                        <a:noAutofit/>
                      </wps:bodyPr>
                    </wps:wsp>
                  </a:graphicData>
                </a:graphic>
              </wp:anchor>
            </w:drawing>
          </mc:Choice>
          <mc:Fallback>
            <w:pict>
              <v:shape w14:anchorId="5F2507ED" id="Textbox 346" o:spid="_x0000_s1291" type="#_x0000_t202" style="position:absolute;margin-left:49.75pt;margin-top:533.1pt;width:13.65pt;height:81.25pt;z-index:25165831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" filled="f" stroked="f">
                <v:textbox style="layout-flow:vertical;mso-layout-flow-alt:bottom-to-top" inset="0,0,0,0">
                  <w:txbxContent>
                    <w:p w14:paraId="5F250A45" w14:textId="77777777" w:rsidR="003E1B64" w:rsidRDefault="00775BFE">
                      <w:pPr>
                        <w:spacing w:before="11"/>
                        <w:ind w:left="20"/>
                        <w:rPr>
                          <w:sz w:val="21"/>
                        </w:rPr>
                      </w:pPr>
                      <w:r>
                        <w:rPr>
                          <w:color w:val="231F20"/>
                          <w:sz w:val="21"/>
                        </w:rPr>
                        <w:t>ACCUs</w:t>
                      </w:r>
                      <w:r>
                        <w:rPr>
                          <w:color w:val="231F20"/>
                          <w:spacing w:val="-10"/>
                          <w:sz w:val="21"/>
                        </w:rPr>
                        <w:t xml:space="preserve"> </w:t>
                      </w:r>
                      <w:r>
                        <w:rPr>
                          <w:color w:val="231F20"/>
                          <w:spacing w:val="-2"/>
                          <w:sz w:val="21"/>
                        </w:rPr>
                        <w:t>(millions)</w:t>
                      </w:r>
                    </w:p>
                  </w:txbxContent>
                </v:textbox>
                <w10:wrap anchorx="page" anchory="page"/>
              </v:shape>
            </w:pict>
          </mc:Fallback>
        </mc:AlternateContent>
      </w:r>
    </w:p>
    <w:p w14:paraId="5F2501EE" w14:textId="77777777" w:rsidR="003E1B64" w:rsidRDefault="003E1B64">
      <w:pPr>
        <w:pStyle w:val="BodyText"/>
        <w:spacing w:before="18"/>
      </w:pPr>
    </w:p>
    <w:p w14:paraId="5F2501EF" w14:textId="77777777" w:rsidR="003E1B64" w:rsidRDefault="00775BFE">
      <w:pPr>
        <w:ind w:left="826"/>
        <w:rPr>
          <w:b/>
        </w:rPr>
      </w:pPr>
      <w:r>
        <w:rPr>
          <w:b/>
          <w:color w:val="231F20"/>
        </w:rPr>
        <w:t>Figure</w:t>
      </w:r>
      <w:r>
        <w:rPr>
          <w:b/>
          <w:color w:val="231F20"/>
          <w:spacing w:val="-6"/>
        </w:rPr>
        <w:t xml:space="preserve"> </w:t>
      </w:r>
      <w:r>
        <w:rPr>
          <w:b/>
          <w:color w:val="231F20"/>
        </w:rPr>
        <w:t>4.1:</w:t>
      </w:r>
      <w:r>
        <w:rPr>
          <w:b/>
          <w:color w:val="231F20"/>
          <w:spacing w:val="-12"/>
        </w:rPr>
        <w:t xml:space="preserve"> </w:t>
      </w:r>
      <w:r>
        <w:rPr>
          <w:b/>
          <w:color w:val="231F20"/>
        </w:rPr>
        <w:t>ACCU</w:t>
      </w:r>
      <w:r>
        <w:rPr>
          <w:b/>
          <w:color w:val="231F20"/>
          <w:spacing w:val="-3"/>
        </w:rPr>
        <w:t xml:space="preserve"> </w:t>
      </w:r>
      <w:r>
        <w:rPr>
          <w:b/>
          <w:color w:val="231F20"/>
        </w:rPr>
        <w:t>surrenders,</w:t>
      </w:r>
      <w:r>
        <w:rPr>
          <w:b/>
          <w:color w:val="231F20"/>
          <w:spacing w:val="-4"/>
        </w:rPr>
        <w:t xml:space="preserve"> </w:t>
      </w:r>
      <w:r>
        <w:rPr>
          <w:b/>
          <w:color w:val="231F20"/>
        </w:rPr>
        <w:t>cancellations</w:t>
      </w:r>
      <w:r>
        <w:rPr>
          <w:b/>
          <w:color w:val="231F20"/>
          <w:spacing w:val="-3"/>
        </w:rPr>
        <w:t xml:space="preserve"> </w:t>
      </w:r>
      <w:r>
        <w:rPr>
          <w:b/>
          <w:color w:val="231F20"/>
        </w:rPr>
        <w:t>and</w:t>
      </w:r>
      <w:r>
        <w:rPr>
          <w:b/>
          <w:color w:val="231F20"/>
          <w:spacing w:val="-4"/>
        </w:rPr>
        <w:t xml:space="preserve"> </w:t>
      </w:r>
      <w:r>
        <w:rPr>
          <w:b/>
          <w:color w:val="231F20"/>
        </w:rPr>
        <w:t>delivery</w:t>
      </w:r>
      <w:r>
        <w:rPr>
          <w:b/>
          <w:color w:val="231F20"/>
          <w:spacing w:val="-3"/>
        </w:rPr>
        <w:t xml:space="preserve"> </w:t>
      </w:r>
      <w:r>
        <w:rPr>
          <w:b/>
          <w:color w:val="231F20"/>
        </w:rPr>
        <w:t>to</w:t>
      </w:r>
      <w:r>
        <w:rPr>
          <w:b/>
          <w:color w:val="231F20"/>
          <w:spacing w:val="-3"/>
        </w:rPr>
        <w:t xml:space="preserve"> </w:t>
      </w:r>
      <w:r>
        <w:rPr>
          <w:b/>
          <w:color w:val="231F20"/>
          <w:spacing w:val="-2"/>
        </w:rPr>
        <w:t>Government</w:t>
      </w:r>
    </w:p>
    <w:p w14:paraId="5F2501F0" w14:textId="77777777" w:rsidR="003E1B64" w:rsidRDefault="003E1B64">
      <w:pPr>
        <w:pStyle w:val="BodyText"/>
        <w:rPr>
          <w:b/>
          <w:sz w:val="18"/>
        </w:rPr>
      </w:pPr>
    </w:p>
    <w:p w14:paraId="5F2501F1" w14:textId="77777777" w:rsidR="003E1B64" w:rsidRDefault="003E1B64">
      <w:pPr>
        <w:pStyle w:val="BodyText"/>
        <w:rPr>
          <w:b/>
          <w:sz w:val="18"/>
        </w:rPr>
      </w:pPr>
    </w:p>
    <w:p w14:paraId="5F2501F2" w14:textId="77777777" w:rsidR="003E1B64" w:rsidRDefault="003E1B64">
      <w:pPr>
        <w:pStyle w:val="BodyText"/>
        <w:rPr>
          <w:b/>
          <w:sz w:val="18"/>
        </w:rPr>
      </w:pPr>
    </w:p>
    <w:p w14:paraId="5F2501F3" w14:textId="77777777" w:rsidR="003E1B64" w:rsidRDefault="003E1B64">
      <w:pPr>
        <w:pStyle w:val="BodyText"/>
        <w:rPr>
          <w:b/>
          <w:sz w:val="18"/>
        </w:rPr>
      </w:pPr>
    </w:p>
    <w:p w14:paraId="5F2501F4" w14:textId="77777777" w:rsidR="003E1B64" w:rsidRDefault="003E1B64">
      <w:pPr>
        <w:pStyle w:val="BodyText"/>
        <w:rPr>
          <w:b/>
          <w:sz w:val="18"/>
        </w:rPr>
      </w:pPr>
    </w:p>
    <w:p w14:paraId="5F2501F5" w14:textId="77777777" w:rsidR="003E1B64" w:rsidRDefault="003E1B64">
      <w:pPr>
        <w:pStyle w:val="BodyText"/>
        <w:rPr>
          <w:b/>
          <w:sz w:val="18"/>
        </w:rPr>
      </w:pPr>
    </w:p>
    <w:p w14:paraId="5F2501F6" w14:textId="77777777" w:rsidR="003E1B64" w:rsidRDefault="003E1B64">
      <w:pPr>
        <w:pStyle w:val="BodyText"/>
        <w:rPr>
          <w:b/>
          <w:sz w:val="18"/>
        </w:rPr>
      </w:pPr>
    </w:p>
    <w:p w14:paraId="5F2501F7" w14:textId="77777777" w:rsidR="003E1B64" w:rsidRDefault="003E1B64">
      <w:pPr>
        <w:pStyle w:val="BodyText"/>
        <w:rPr>
          <w:b/>
          <w:sz w:val="18"/>
        </w:rPr>
      </w:pPr>
    </w:p>
    <w:p w14:paraId="5F2501F8" w14:textId="77777777" w:rsidR="003E1B64" w:rsidRDefault="003E1B64">
      <w:pPr>
        <w:pStyle w:val="BodyText"/>
        <w:rPr>
          <w:b/>
          <w:sz w:val="18"/>
        </w:rPr>
      </w:pPr>
    </w:p>
    <w:p w14:paraId="5F2501F9" w14:textId="77777777" w:rsidR="003E1B64" w:rsidRDefault="003E1B64">
      <w:pPr>
        <w:pStyle w:val="BodyText"/>
        <w:rPr>
          <w:b/>
          <w:sz w:val="18"/>
        </w:rPr>
      </w:pPr>
    </w:p>
    <w:p w14:paraId="5F2501FA" w14:textId="77777777" w:rsidR="003E1B64" w:rsidRDefault="003E1B64">
      <w:pPr>
        <w:pStyle w:val="BodyText"/>
        <w:rPr>
          <w:b/>
          <w:sz w:val="18"/>
        </w:rPr>
      </w:pPr>
    </w:p>
    <w:p w14:paraId="5F2501FB" w14:textId="77777777" w:rsidR="003E1B64" w:rsidRDefault="003E1B64">
      <w:pPr>
        <w:pStyle w:val="BodyText"/>
        <w:rPr>
          <w:b/>
          <w:sz w:val="18"/>
        </w:rPr>
      </w:pPr>
    </w:p>
    <w:p w14:paraId="5F2501FC" w14:textId="77777777" w:rsidR="003E1B64" w:rsidRDefault="003E1B64">
      <w:pPr>
        <w:pStyle w:val="BodyText"/>
        <w:rPr>
          <w:b/>
          <w:sz w:val="18"/>
        </w:rPr>
      </w:pPr>
    </w:p>
    <w:p w14:paraId="5F2501FD" w14:textId="77777777" w:rsidR="003E1B64" w:rsidRDefault="003E1B64">
      <w:pPr>
        <w:pStyle w:val="BodyText"/>
        <w:rPr>
          <w:b/>
          <w:sz w:val="18"/>
        </w:rPr>
      </w:pPr>
    </w:p>
    <w:p w14:paraId="5F2501FE" w14:textId="77777777" w:rsidR="003E1B64" w:rsidRDefault="003E1B64">
      <w:pPr>
        <w:pStyle w:val="BodyText"/>
        <w:rPr>
          <w:b/>
          <w:sz w:val="18"/>
        </w:rPr>
      </w:pPr>
    </w:p>
    <w:p w14:paraId="5F2501FF" w14:textId="77777777" w:rsidR="003E1B64" w:rsidRDefault="003E1B64">
      <w:pPr>
        <w:pStyle w:val="BodyText"/>
        <w:rPr>
          <w:b/>
          <w:sz w:val="18"/>
        </w:rPr>
      </w:pPr>
    </w:p>
    <w:p w14:paraId="5F250200" w14:textId="77777777" w:rsidR="003E1B64" w:rsidRDefault="003E1B64">
      <w:pPr>
        <w:pStyle w:val="BodyText"/>
        <w:rPr>
          <w:b/>
          <w:sz w:val="18"/>
        </w:rPr>
      </w:pPr>
    </w:p>
    <w:p w14:paraId="5F250201" w14:textId="77777777" w:rsidR="003E1B64" w:rsidRDefault="003E1B64">
      <w:pPr>
        <w:pStyle w:val="BodyText"/>
        <w:rPr>
          <w:b/>
          <w:sz w:val="18"/>
        </w:rPr>
      </w:pPr>
    </w:p>
    <w:p w14:paraId="5F250202" w14:textId="77777777" w:rsidR="003E1B64" w:rsidRDefault="003E1B64">
      <w:pPr>
        <w:pStyle w:val="BodyText"/>
        <w:rPr>
          <w:b/>
          <w:sz w:val="18"/>
        </w:rPr>
      </w:pPr>
    </w:p>
    <w:p w14:paraId="5F250203" w14:textId="77777777" w:rsidR="003E1B64" w:rsidRDefault="003E1B64">
      <w:pPr>
        <w:pStyle w:val="BodyText"/>
        <w:rPr>
          <w:b/>
          <w:sz w:val="18"/>
        </w:rPr>
      </w:pPr>
    </w:p>
    <w:p w14:paraId="5F250204" w14:textId="77777777" w:rsidR="003E1B64" w:rsidRDefault="003E1B64">
      <w:pPr>
        <w:pStyle w:val="BodyText"/>
        <w:rPr>
          <w:b/>
          <w:sz w:val="18"/>
        </w:rPr>
      </w:pPr>
    </w:p>
    <w:p w14:paraId="5F250205" w14:textId="77777777" w:rsidR="003E1B64" w:rsidRDefault="003E1B64">
      <w:pPr>
        <w:pStyle w:val="BodyText"/>
        <w:rPr>
          <w:b/>
          <w:sz w:val="18"/>
        </w:rPr>
      </w:pPr>
    </w:p>
    <w:p w14:paraId="5F250206" w14:textId="77777777" w:rsidR="003E1B64" w:rsidRDefault="003E1B64">
      <w:pPr>
        <w:pStyle w:val="BodyText"/>
        <w:rPr>
          <w:b/>
          <w:sz w:val="18"/>
        </w:rPr>
      </w:pPr>
    </w:p>
    <w:p w14:paraId="5F250207" w14:textId="77777777" w:rsidR="003E1B64" w:rsidRDefault="003E1B64">
      <w:pPr>
        <w:pStyle w:val="BodyText"/>
        <w:rPr>
          <w:b/>
          <w:sz w:val="18"/>
        </w:rPr>
      </w:pPr>
    </w:p>
    <w:p w14:paraId="5F250208" w14:textId="77777777" w:rsidR="003E1B64" w:rsidRDefault="003E1B64">
      <w:pPr>
        <w:pStyle w:val="BodyText"/>
        <w:rPr>
          <w:b/>
          <w:sz w:val="18"/>
        </w:rPr>
      </w:pPr>
    </w:p>
    <w:p w14:paraId="5F250209" w14:textId="77777777" w:rsidR="003E1B64" w:rsidRDefault="003E1B64">
      <w:pPr>
        <w:pStyle w:val="BodyText"/>
        <w:rPr>
          <w:b/>
          <w:sz w:val="18"/>
        </w:rPr>
      </w:pPr>
    </w:p>
    <w:p w14:paraId="5F25020A" w14:textId="77777777" w:rsidR="003E1B64" w:rsidRDefault="003E1B64">
      <w:pPr>
        <w:pStyle w:val="BodyText"/>
        <w:rPr>
          <w:b/>
          <w:sz w:val="18"/>
        </w:rPr>
      </w:pPr>
    </w:p>
    <w:p w14:paraId="5F25020B" w14:textId="77777777" w:rsidR="003E1B64" w:rsidRDefault="003E1B64">
      <w:pPr>
        <w:pStyle w:val="BodyText"/>
        <w:spacing w:before="96"/>
        <w:rPr>
          <w:b/>
          <w:sz w:val="18"/>
        </w:rPr>
      </w:pPr>
    </w:p>
    <w:p w14:paraId="5F25020C" w14:textId="77777777" w:rsidR="003E1B64" w:rsidRDefault="00775BFE">
      <w:pPr>
        <w:ind w:left="873"/>
        <w:rPr>
          <w:i/>
          <w:sz w:val="18"/>
        </w:rPr>
      </w:pPr>
      <w:r>
        <w:rPr>
          <w:i/>
          <w:noProof/>
          <w:sz w:val="18"/>
        </w:rPr>
        <mc:AlternateContent>
          <mc:Choice Requires="wpg">
            <w:drawing>
              <wp:anchor distT="0" distB="0" distL="0" distR="0" simplePos="0" relativeHeight="251658318" behindDoc="0" locked="0" layoutInCell="1" allowOverlap="1" wp14:anchorId="5F2507EF" wp14:editId="5F2507F0">
                <wp:simplePos x="0" y="0"/>
                <wp:positionH relativeFrom="page">
                  <wp:posOffset>524732</wp:posOffset>
                </wp:positionH>
                <wp:positionV relativeFrom="paragraph">
                  <wp:posOffset>-3590634</wp:posOffset>
                </wp:positionV>
                <wp:extent cx="6637655" cy="3510915"/>
                <wp:effectExtent l="0" t="0" r="0" b="0"/>
                <wp:wrapNone/>
                <wp:docPr id="347"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7655" cy="3510915"/>
                          <a:chOff x="0" y="0"/>
                          <a:chExt cx="6637655" cy="3510915"/>
                        </a:xfrm>
                      </wpg:grpSpPr>
                      <wps:wsp>
                        <wps:cNvPr id="348" name="Graphic 348"/>
                        <wps:cNvSpPr/>
                        <wps:spPr>
                          <a:xfrm>
                            <a:off x="556897" y="2037436"/>
                            <a:ext cx="4812030" cy="734060"/>
                          </a:xfrm>
                          <a:custGeom>
                            <a:avLst/>
                            <a:gdLst/>
                            <a:ahLst/>
                            <a:cxnLst/>
                            <a:rect l="l" t="t" r="r" b="b"/>
                            <a:pathLst>
                              <a:path w="4812030" h="734060">
                                <a:moveTo>
                                  <a:pt x="0" y="733679"/>
                                </a:moveTo>
                                <a:lnTo>
                                  <a:pt x="185068" y="733679"/>
                                </a:lnTo>
                              </a:path>
                              <a:path w="4812030" h="734060">
                                <a:moveTo>
                                  <a:pt x="423015" y="733679"/>
                                </a:moveTo>
                                <a:lnTo>
                                  <a:pt x="786552" y="733679"/>
                                </a:lnTo>
                              </a:path>
                              <a:path w="4812030" h="734060">
                                <a:moveTo>
                                  <a:pt x="1024500" y="733679"/>
                                </a:moveTo>
                                <a:lnTo>
                                  <a:pt x="1388037" y="733679"/>
                                </a:lnTo>
                              </a:path>
                              <a:path w="4812030" h="734060">
                                <a:moveTo>
                                  <a:pt x="1625984" y="733679"/>
                                </a:moveTo>
                                <a:lnTo>
                                  <a:pt x="1982905" y="733679"/>
                                </a:lnTo>
                              </a:path>
                              <a:path w="4812030" h="734060">
                                <a:moveTo>
                                  <a:pt x="2828954" y="733679"/>
                                </a:moveTo>
                                <a:lnTo>
                                  <a:pt x="3185875" y="733679"/>
                                </a:lnTo>
                              </a:path>
                              <a:path w="4812030" h="734060">
                                <a:moveTo>
                                  <a:pt x="4031923" y="733679"/>
                                </a:moveTo>
                                <a:lnTo>
                                  <a:pt x="4388844" y="733679"/>
                                </a:lnTo>
                              </a:path>
                              <a:path w="4812030" h="734060">
                                <a:moveTo>
                                  <a:pt x="3430438" y="733679"/>
                                </a:moveTo>
                                <a:lnTo>
                                  <a:pt x="3787359" y="733679"/>
                                </a:lnTo>
                              </a:path>
                              <a:path w="4812030" h="734060">
                                <a:moveTo>
                                  <a:pt x="4633408" y="733679"/>
                                </a:moveTo>
                                <a:lnTo>
                                  <a:pt x="4811864" y="733679"/>
                                </a:lnTo>
                              </a:path>
                              <a:path w="4812030" h="734060">
                                <a:moveTo>
                                  <a:pt x="2227469" y="733679"/>
                                </a:moveTo>
                                <a:lnTo>
                                  <a:pt x="2584390" y="733679"/>
                                </a:lnTo>
                              </a:path>
                              <a:path w="4812030" h="734060">
                                <a:moveTo>
                                  <a:pt x="0" y="363537"/>
                                </a:moveTo>
                                <a:lnTo>
                                  <a:pt x="185068" y="363537"/>
                                </a:lnTo>
                              </a:path>
                              <a:path w="4812030" h="734060">
                                <a:moveTo>
                                  <a:pt x="423015" y="363537"/>
                                </a:moveTo>
                                <a:lnTo>
                                  <a:pt x="786552" y="363537"/>
                                </a:lnTo>
                              </a:path>
                              <a:path w="4812030" h="734060">
                                <a:moveTo>
                                  <a:pt x="1024500" y="363537"/>
                                </a:moveTo>
                                <a:lnTo>
                                  <a:pt x="1388037" y="363537"/>
                                </a:lnTo>
                              </a:path>
                              <a:path w="4812030" h="734060">
                                <a:moveTo>
                                  <a:pt x="3430438" y="363537"/>
                                </a:moveTo>
                                <a:lnTo>
                                  <a:pt x="3787359" y="363537"/>
                                </a:lnTo>
                              </a:path>
                              <a:path w="4812030" h="734060">
                                <a:moveTo>
                                  <a:pt x="4031923" y="363537"/>
                                </a:moveTo>
                                <a:lnTo>
                                  <a:pt x="4388844" y="363537"/>
                                </a:lnTo>
                              </a:path>
                              <a:path w="4812030" h="734060">
                                <a:moveTo>
                                  <a:pt x="4633408" y="363537"/>
                                </a:moveTo>
                                <a:lnTo>
                                  <a:pt x="4811864" y="363537"/>
                                </a:lnTo>
                              </a:path>
                              <a:path w="4812030" h="734060">
                                <a:moveTo>
                                  <a:pt x="1625984" y="363537"/>
                                </a:moveTo>
                                <a:lnTo>
                                  <a:pt x="1982905" y="363537"/>
                                </a:lnTo>
                              </a:path>
                              <a:path w="4812030" h="734060">
                                <a:moveTo>
                                  <a:pt x="2227469" y="363537"/>
                                </a:moveTo>
                                <a:lnTo>
                                  <a:pt x="2584390" y="363537"/>
                                </a:lnTo>
                              </a:path>
                              <a:path w="4812030" h="734060">
                                <a:moveTo>
                                  <a:pt x="2828954" y="363537"/>
                                </a:moveTo>
                                <a:lnTo>
                                  <a:pt x="3185875" y="363537"/>
                                </a:lnTo>
                              </a:path>
                              <a:path w="4812030" h="734060">
                                <a:moveTo>
                                  <a:pt x="0" y="0"/>
                                </a:moveTo>
                                <a:lnTo>
                                  <a:pt x="185068" y="0"/>
                                </a:lnTo>
                              </a:path>
                              <a:path w="4812030" h="734060">
                                <a:moveTo>
                                  <a:pt x="423015" y="0"/>
                                </a:moveTo>
                                <a:lnTo>
                                  <a:pt x="786552" y="0"/>
                                </a:lnTo>
                              </a:path>
                              <a:path w="4812030" h="734060">
                                <a:moveTo>
                                  <a:pt x="1024500" y="0"/>
                                </a:moveTo>
                                <a:lnTo>
                                  <a:pt x="1388037" y="0"/>
                                </a:lnTo>
                              </a:path>
                              <a:path w="4812030" h="734060">
                                <a:moveTo>
                                  <a:pt x="2227469" y="0"/>
                                </a:moveTo>
                                <a:lnTo>
                                  <a:pt x="3787359" y="0"/>
                                </a:lnTo>
                              </a:path>
                              <a:path w="4812030" h="734060">
                                <a:moveTo>
                                  <a:pt x="4031923" y="0"/>
                                </a:moveTo>
                                <a:lnTo>
                                  <a:pt x="4388844" y="0"/>
                                </a:lnTo>
                              </a:path>
                              <a:path w="4812030" h="734060">
                                <a:moveTo>
                                  <a:pt x="4633408" y="0"/>
                                </a:moveTo>
                                <a:lnTo>
                                  <a:pt x="4811864" y="0"/>
                                </a:lnTo>
                              </a:path>
                              <a:path w="4812030" h="734060">
                                <a:moveTo>
                                  <a:pt x="1625984" y="0"/>
                                </a:moveTo>
                                <a:lnTo>
                                  <a:pt x="1982905" y="0"/>
                                </a:lnTo>
                              </a:path>
                            </a:pathLst>
                          </a:custGeom>
                          <a:ln w="9918">
                            <a:solidFill>
                              <a:srgbClr val="DAD9D9"/>
                            </a:solidFill>
                            <a:prstDash val="solid"/>
                          </a:ln>
                        </wps:spPr>
                        <wps:bodyPr wrap="square" lIns="0" tIns="0" rIns="0" bIns="0" rtlCol="0">
                          <a:prstTxWarp prst="textNoShape">
                            <a:avLst/>
                          </a:prstTxWarp>
                          <a:noAutofit/>
                        </wps:bodyPr>
                      </wps:wsp>
                      <wps:wsp>
                        <wps:cNvPr id="349" name="Graphic 349"/>
                        <wps:cNvSpPr/>
                        <wps:spPr>
                          <a:xfrm>
                            <a:off x="556897" y="576695"/>
                            <a:ext cx="4812030" cy="1097280"/>
                          </a:xfrm>
                          <a:custGeom>
                            <a:avLst/>
                            <a:gdLst/>
                            <a:ahLst/>
                            <a:cxnLst/>
                            <a:rect l="l" t="t" r="r" b="b"/>
                            <a:pathLst>
                              <a:path w="4812030" h="1097280">
                                <a:moveTo>
                                  <a:pt x="0" y="1097203"/>
                                </a:moveTo>
                                <a:lnTo>
                                  <a:pt x="185068" y="1097203"/>
                                </a:lnTo>
                              </a:path>
                              <a:path w="4812030" h="1097280">
                                <a:moveTo>
                                  <a:pt x="423015" y="1097203"/>
                                </a:moveTo>
                                <a:lnTo>
                                  <a:pt x="786552" y="1097203"/>
                                </a:lnTo>
                              </a:path>
                              <a:path w="4812030" h="1097280">
                                <a:moveTo>
                                  <a:pt x="1024500" y="1097203"/>
                                </a:moveTo>
                                <a:lnTo>
                                  <a:pt x="1388037" y="1097203"/>
                                </a:lnTo>
                              </a:path>
                              <a:path w="4812030" h="1097280">
                                <a:moveTo>
                                  <a:pt x="2227469" y="1097203"/>
                                </a:moveTo>
                                <a:lnTo>
                                  <a:pt x="3787359" y="1097203"/>
                                </a:lnTo>
                              </a:path>
                              <a:path w="4812030" h="1097280">
                                <a:moveTo>
                                  <a:pt x="4031923" y="1097203"/>
                                </a:moveTo>
                                <a:lnTo>
                                  <a:pt x="4388844" y="1097203"/>
                                </a:lnTo>
                              </a:path>
                              <a:path w="4812030" h="1097280">
                                <a:moveTo>
                                  <a:pt x="4633408" y="1097203"/>
                                </a:moveTo>
                                <a:lnTo>
                                  <a:pt x="4811864" y="1097203"/>
                                </a:lnTo>
                              </a:path>
                              <a:path w="4812030" h="1097280">
                                <a:moveTo>
                                  <a:pt x="1625984" y="1097203"/>
                                </a:moveTo>
                                <a:lnTo>
                                  <a:pt x="1982905" y="1097203"/>
                                </a:lnTo>
                              </a:path>
                              <a:path w="4812030" h="1097280">
                                <a:moveTo>
                                  <a:pt x="423015" y="733678"/>
                                </a:moveTo>
                                <a:lnTo>
                                  <a:pt x="786552" y="733678"/>
                                </a:lnTo>
                              </a:path>
                              <a:path w="4812030" h="1097280">
                                <a:moveTo>
                                  <a:pt x="1024500" y="733678"/>
                                </a:moveTo>
                                <a:lnTo>
                                  <a:pt x="1388037" y="733678"/>
                                </a:lnTo>
                              </a:path>
                              <a:path w="4812030" h="1097280">
                                <a:moveTo>
                                  <a:pt x="1625984" y="733678"/>
                                </a:moveTo>
                                <a:lnTo>
                                  <a:pt x="1982905" y="733678"/>
                                </a:lnTo>
                              </a:path>
                              <a:path w="4812030" h="1097280">
                                <a:moveTo>
                                  <a:pt x="4031923" y="733678"/>
                                </a:moveTo>
                                <a:lnTo>
                                  <a:pt x="4388844" y="733678"/>
                                </a:lnTo>
                              </a:path>
                              <a:path w="4812030" h="1097280">
                                <a:moveTo>
                                  <a:pt x="4633408" y="733678"/>
                                </a:moveTo>
                                <a:lnTo>
                                  <a:pt x="4811864" y="733678"/>
                                </a:lnTo>
                              </a:path>
                              <a:path w="4812030" h="1097280">
                                <a:moveTo>
                                  <a:pt x="2227469" y="733678"/>
                                </a:moveTo>
                                <a:lnTo>
                                  <a:pt x="3787359" y="733678"/>
                                </a:lnTo>
                              </a:path>
                              <a:path w="4812030" h="1097280">
                                <a:moveTo>
                                  <a:pt x="0" y="733678"/>
                                </a:moveTo>
                                <a:lnTo>
                                  <a:pt x="185068" y="733678"/>
                                </a:lnTo>
                              </a:path>
                              <a:path w="4812030" h="1097280">
                                <a:moveTo>
                                  <a:pt x="4633408" y="363537"/>
                                </a:moveTo>
                                <a:lnTo>
                                  <a:pt x="4811864" y="363537"/>
                                </a:lnTo>
                              </a:path>
                              <a:path w="4812030" h="1097280">
                                <a:moveTo>
                                  <a:pt x="0" y="363537"/>
                                </a:moveTo>
                                <a:lnTo>
                                  <a:pt x="786552" y="363537"/>
                                </a:lnTo>
                              </a:path>
                              <a:path w="4812030" h="1097280">
                                <a:moveTo>
                                  <a:pt x="1024500" y="363537"/>
                                </a:moveTo>
                                <a:lnTo>
                                  <a:pt x="1388037" y="363537"/>
                                </a:lnTo>
                              </a:path>
                              <a:path w="4812030" h="1097280">
                                <a:moveTo>
                                  <a:pt x="1625984" y="363537"/>
                                </a:moveTo>
                                <a:lnTo>
                                  <a:pt x="4388844" y="363537"/>
                                </a:lnTo>
                              </a:path>
                              <a:path w="4812030" h="1097280">
                                <a:moveTo>
                                  <a:pt x="0" y="0"/>
                                </a:moveTo>
                                <a:lnTo>
                                  <a:pt x="786552" y="0"/>
                                </a:lnTo>
                              </a:path>
                              <a:path w="4812030" h="1097280">
                                <a:moveTo>
                                  <a:pt x="1024500" y="0"/>
                                </a:moveTo>
                                <a:lnTo>
                                  <a:pt x="1388037" y="0"/>
                                </a:lnTo>
                              </a:path>
                              <a:path w="4812030" h="1097280">
                                <a:moveTo>
                                  <a:pt x="1625984" y="0"/>
                                </a:moveTo>
                                <a:lnTo>
                                  <a:pt x="4811864" y="0"/>
                                </a:lnTo>
                              </a:path>
                            </a:pathLst>
                          </a:custGeom>
                          <a:ln w="9918">
                            <a:solidFill>
                              <a:srgbClr val="DAD9D9"/>
                            </a:solidFill>
                            <a:prstDash val="solid"/>
                          </a:ln>
                        </wps:spPr>
                        <wps:bodyPr wrap="square" lIns="0" tIns="0" rIns="0" bIns="0" rtlCol="0">
                          <a:prstTxWarp prst="textNoShape">
                            <a:avLst/>
                          </a:prstTxWarp>
                          <a:noAutofit/>
                        </wps:bodyPr>
                      </wps:wsp>
                      <wps:wsp>
                        <wps:cNvPr id="350" name="Graphic 350"/>
                        <wps:cNvSpPr/>
                        <wps:spPr>
                          <a:xfrm>
                            <a:off x="556897" y="213158"/>
                            <a:ext cx="4812030" cy="1270"/>
                          </a:xfrm>
                          <a:custGeom>
                            <a:avLst/>
                            <a:gdLst/>
                            <a:ahLst/>
                            <a:cxnLst/>
                            <a:rect l="l" t="t" r="r" b="b"/>
                            <a:pathLst>
                              <a:path w="4812030">
                                <a:moveTo>
                                  <a:pt x="0" y="0"/>
                                </a:moveTo>
                                <a:lnTo>
                                  <a:pt x="4811864" y="0"/>
                                </a:lnTo>
                              </a:path>
                            </a:pathLst>
                          </a:custGeom>
                          <a:ln w="9918">
                            <a:solidFill>
                              <a:srgbClr val="DAD9D9"/>
                            </a:solidFill>
                            <a:prstDash val="solid"/>
                          </a:ln>
                        </wps:spPr>
                        <wps:bodyPr wrap="square" lIns="0" tIns="0" rIns="0" bIns="0" rtlCol="0">
                          <a:prstTxWarp prst="textNoShape">
                            <a:avLst/>
                          </a:prstTxWarp>
                          <a:noAutofit/>
                        </wps:bodyPr>
                      </wps:wsp>
                      <wps:wsp>
                        <wps:cNvPr id="351" name="Graphic 351"/>
                        <wps:cNvSpPr/>
                        <wps:spPr>
                          <a:xfrm>
                            <a:off x="741965" y="1145114"/>
                            <a:ext cx="4448810" cy="1990089"/>
                          </a:xfrm>
                          <a:custGeom>
                            <a:avLst/>
                            <a:gdLst/>
                            <a:ahLst/>
                            <a:cxnLst/>
                            <a:rect l="l" t="t" r="r" b="b"/>
                            <a:pathLst>
                              <a:path w="4448810" h="1990089">
                                <a:moveTo>
                                  <a:pt x="237947" y="1963077"/>
                                </a:moveTo>
                                <a:lnTo>
                                  <a:pt x="0" y="1963077"/>
                                </a:lnTo>
                                <a:lnTo>
                                  <a:pt x="0" y="1989531"/>
                                </a:lnTo>
                                <a:lnTo>
                                  <a:pt x="237947" y="1989531"/>
                                </a:lnTo>
                                <a:lnTo>
                                  <a:pt x="237947" y="1963077"/>
                                </a:lnTo>
                                <a:close/>
                              </a:path>
                              <a:path w="4448810" h="1990089">
                                <a:moveTo>
                                  <a:pt x="839431" y="1976310"/>
                                </a:moveTo>
                                <a:lnTo>
                                  <a:pt x="601484" y="1976310"/>
                                </a:lnTo>
                                <a:lnTo>
                                  <a:pt x="601484" y="1989531"/>
                                </a:lnTo>
                                <a:lnTo>
                                  <a:pt x="839431" y="1989531"/>
                                </a:lnTo>
                                <a:lnTo>
                                  <a:pt x="839431" y="1976310"/>
                                </a:lnTo>
                                <a:close/>
                              </a:path>
                              <a:path w="4448810" h="1990089">
                                <a:moveTo>
                                  <a:pt x="1440903" y="1963077"/>
                                </a:moveTo>
                                <a:lnTo>
                                  <a:pt x="1202969" y="1963077"/>
                                </a:lnTo>
                                <a:lnTo>
                                  <a:pt x="1202969" y="1989531"/>
                                </a:lnTo>
                                <a:lnTo>
                                  <a:pt x="1440903" y="1989531"/>
                                </a:lnTo>
                                <a:lnTo>
                                  <a:pt x="1440903" y="1963077"/>
                                </a:lnTo>
                                <a:close/>
                              </a:path>
                              <a:path w="4448810" h="1990089">
                                <a:moveTo>
                                  <a:pt x="2042388" y="1936635"/>
                                </a:moveTo>
                                <a:lnTo>
                                  <a:pt x="1797837" y="1936635"/>
                                </a:lnTo>
                                <a:lnTo>
                                  <a:pt x="1797837" y="1989531"/>
                                </a:lnTo>
                                <a:lnTo>
                                  <a:pt x="2042388" y="1989531"/>
                                </a:lnTo>
                                <a:lnTo>
                                  <a:pt x="2042388" y="1936635"/>
                                </a:lnTo>
                                <a:close/>
                              </a:path>
                              <a:path w="4448810" h="1990089">
                                <a:moveTo>
                                  <a:pt x="2643873" y="1936635"/>
                                </a:moveTo>
                                <a:lnTo>
                                  <a:pt x="2399334" y="1936635"/>
                                </a:lnTo>
                                <a:lnTo>
                                  <a:pt x="2399334" y="1989531"/>
                                </a:lnTo>
                                <a:lnTo>
                                  <a:pt x="2643873" y="1989531"/>
                                </a:lnTo>
                                <a:lnTo>
                                  <a:pt x="2643873" y="1936635"/>
                                </a:lnTo>
                                <a:close/>
                              </a:path>
                              <a:path w="4448810" h="1990089">
                                <a:moveTo>
                                  <a:pt x="3245370" y="1824291"/>
                                </a:moveTo>
                                <a:lnTo>
                                  <a:pt x="3000806" y="1824291"/>
                                </a:lnTo>
                                <a:lnTo>
                                  <a:pt x="3000806" y="1989531"/>
                                </a:lnTo>
                                <a:lnTo>
                                  <a:pt x="3245370" y="1989531"/>
                                </a:lnTo>
                                <a:lnTo>
                                  <a:pt x="3245370" y="1824291"/>
                                </a:lnTo>
                                <a:close/>
                              </a:path>
                              <a:path w="4448810" h="1990089">
                                <a:moveTo>
                                  <a:pt x="3846855" y="674204"/>
                                </a:moveTo>
                                <a:lnTo>
                                  <a:pt x="3602291" y="674204"/>
                                </a:lnTo>
                                <a:lnTo>
                                  <a:pt x="3602291" y="1989531"/>
                                </a:lnTo>
                                <a:lnTo>
                                  <a:pt x="3846855" y="1989531"/>
                                </a:lnTo>
                                <a:lnTo>
                                  <a:pt x="3846855" y="674204"/>
                                </a:lnTo>
                                <a:close/>
                              </a:path>
                              <a:path w="4448810" h="1990089">
                                <a:moveTo>
                                  <a:pt x="4448340" y="0"/>
                                </a:moveTo>
                                <a:lnTo>
                                  <a:pt x="4203776" y="0"/>
                                </a:lnTo>
                                <a:lnTo>
                                  <a:pt x="4203776" y="1989531"/>
                                </a:lnTo>
                                <a:lnTo>
                                  <a:pt x="4448340" y="1989531"/>
                                </a:lnTo>
                                <a:lnTo>
                                  <a:pt x="4448340" y="0"/>
                                </a:lnTo>
                                <a:close/>
                              </a:path>
                            </a:pathLst>
                          </a:custGeom>
                          <a:solidFill>
                            <a:srgbClr val="96C751"/>
                          </a:solidFill>
                        </wps:spPr>
                        <wps:bodyPr wrap="square" lIns="0" tIns="0" rIns="0" bIns="0" rtlCol="0">
                          <a:prstTxWarp prst="textNoShape">
                            <a:avLst/>
                          </a:prstTxWarp>
                          <a:noAutofit/>
                        </wps:bodyPr>
                      </wps:wsp>
                      <wps:wsp>
                        <wps:cNvPr id="352" name="Graphic 352"/>
                        <wps:cNvSpPr/>
                        <wps:spPr>
                          <a:xfrm>
                            <a:off x="741965" y="953445"/>
                            <a:ext cx="4448810" cy="2168525"/>
                          </a:xfrm>
                          <a:custGeom>
                            <a:avLst/>
                            <a:gdLst/>
                            <a:ahLst/>
                            <a:cxnLst/>
                            <a:rect l="l" t="t" r="r" b="b"/>
                            <a:pathLst>
                              <a:path w="4448810" h="2168525">
                                <a:moveTo>
                                  <a:pt x="237947" y="2082063"/>
                                </a:moveTo>
                                <a:lnTo>
                                  <a:pt x="0" y="2082063"/>
                                </a:lnTo>
                                <a:lnTo>
                                  <a:pt x="0" y="2154771"/>
                                </a:lnTo>
                                <a:lnTo>
                                  <a:pt x="237947" y="2154771"/>
                                </a:lnTo>
                                <a:lnTo>
                                  <a:pt x="237947" y="2082063"/>
                                </a:lnTo>
                                <a:close/>
                              </a:path>
                              <a:path w="4448810" h="2168525">
                                <a:moveTo>
                                  <a:pt x="839431" y="2049005"/>
                                </a:moveTo>
                                <a:lnTo>
                                  <a:pt x="601484" y="2049005"/>
                                </a:lnTo>
                                <a:lnTo>
                                  <a:pt x="601484" y="2167979"/>
                                </a:lnTo>
                                <a:lnTo>
                                  <a:pt x="839431" y="2167979"/>
                                </a:lnTo>
                                <a:lnTo>
                                  <a:pt x="839431" y="2049005"/>
                                </a:lnTo>
                                <a:close/>
                              </a:path>
                              <a:path w="4448810" h="2168525">
                                <a:moveTo>
                                  <a:pt x="1440903" y="1989518"/>
                                </a:moveTo>
                                <a:lnTo>
                                  <a:pt x="1202969" y="1989518"/>
                                </a:lnTo>
                                <a:lnTo>
                                  <a:pt x="1202969" y="2154758"/>
                                </a:lnTo>
                                <a:lnTo>
                                  <a:pt x="1440903" y="2154758"/>
                                </a:lnTo>
                                <a:lnTo>
                                  <a:pt x="1440903" y="1989518"/>
                                </a:lnTo>
                                <a:close/>
                              </a:path>
                              <a:path w="4448810" h="2168525">
                                <a:moveTo>
                                  <a:pt x="2042388" y="1896986"/>
                                </a:moveTo>
                                <a:lnTo>
                                  <a:pt x="1797837" y="1896986"/>
                                </a:lnTo>
                                <a:lnTo>
                                  <a:pt x="1797837" y="2128329"/>
                                </a:lnTo>
                                <a:lnTo>
                                  <a:pt x="2042388" y="2128329"/>
                                </a:lnTo>
                                <a:lnTo>
                                  <a:pt x="2042388" y="1896986"/>
                                </a:lnTo>
                                <a:close/>
                              </a:path>
                              <a:path w="4448810" h="2168525">
                                <a:moveTo>
                                  <a:pt x="2643886" y="1883765"/>
                                </a:moveTo>
                                <a:lnTo>
                                  <a:pt x="2399322" y="1883765"/>
                                </a:lnTo>
                                <a:lnTo>
                                  <a:pt x="2399322" y="2128329"/>
                                </a:lnTo>
                                <a:lnTo>
                                  <a:pt x="2643886" y="2128329"/>
                                </a:lnTo>
                                <a:lnTo>
                                  <a:pt x="2643886" y="1883765"/>
                                </a:lnTo>
                                <a:close/>
                              </a:path>
                              <a:path w="4448810" h="2168525">
                                <a:moveTo>
                                  <a:pt x="3245370" y="1672259"/>
                                </a:moveTo>
                                <a:lnTo>
                                  <a:pt x="3000806" y="1672259"/>
                                </a:lnTo>
                                <a:lnTo>
                                  <a:pt x="3000806" y="2015959"/>
                                </a:lnTo>
                                <a:lnTo>
                                  <a:pt x="3245370" y="2015959"/>
                                </a:lnTo>
                                <a:lnTo>
                                  <a:pt x="3245370" y="1672259"/>
                                </a:lnTo>
                                <a:close/>
                              </a:path>
                              <a:path w="4448810" h="2168525">
                                <a:moveTo>
                                  <a:pt x="3846855" y="627926"/>
                                </a:moveTo>
                                <a:lnTo>
                                  <a:pt x="3602291" y="627926"/>
                                </a:lnTo>
                                <a:lnTo>
                                  <a:pt x="3602291" y="865873"/>
                                </a:lnTo>
                                <a:lnTo>
                                  <a:pt x="3846855" y="865873"/>
                                </a:lnTo>
                                <a:lnTo>
                                  <a:pt x="3846855" y="627926"/>
                                </a:lnTo>
                                <a:close/>
                              </a:path>
                              <a:path w="4448810" h="2168525">
                                <a:moveTo>
                                  <a:pt x="4448340" y="0"/>
                                </a:moveTo>
                                <a:lnTo>
                                  <a:pt x="4203776" y="0"/>
                                </a:lnTo>
                                <a:lnTo>
                                  <a:pt x="4203776" y="191693"/>
                                </a:lnTo>
                                <a:lnTo>
                                  <a:pt x="4448340" y="191693"/>
                                </a:lnTo>
                                <a:lnTo>
                                  <a:pt x="4448340" y="0"/>
                                </a:lnTo>
                                <a:close/>
                              </a:path>
                            </a:pathLst>
                          </a:custGeom>
                          <a:solidFill>
                            <a:srgbClr val="00679F"/>
                          </a:solidFill>
                        </wps:spPr>
                        <wps:bodyPr wrap="square" lIns="0" tIns="0" rIns="0" bIns="0" rtlCol="0">
                          <a:prstTxWarp prst="textNoShape">
                            <a:avLst/>
                          </a:prstTxWarp>
                          <a:noAutofit/>
                        </wps:bodyPr>
                      </wps:wsp>
                      <wps:wsp>
                        <wps:cNvPr id="353" name="Graphic 353"/>
                        <wps:cNvSpPr/>
                        <wps:spPr>
                          <a:xfrm>
                            <a:off x="741965" y="550259"/>
                            <a:ext cx="4448810" cy="2485390"/>
                          </a:xfrm>
                          <a:custGeom>
                            <a:avLst/>
                            <a:gdLst/>
                            <a:ahLst/>
                            <a:cxnLst/>
                            <a:rect l="l" t="t" r="r" b="b"/>
                            <a:pathLst>
                              <a:path w="4448810" h="2485390">
                                <a:moveTo>
                                  <a:pt x="237947" y="627913"/>
                                </a:moveTo>
                                <a:lnTo>
                                  <a:pt x="0" y="627913"/>
                                </a:lnTo>
                                <a:lnTo>
                                  <a:pt x="0" y="2485250"/>
                                </a:lnTo>
                                <a:lnTo>
                                  <a:pt x="237947" y="2485250"/>
                                </a:lnTo>
                                <a:lnTo>
                                  <a:pt x="237947" y="627913"/>
                                </a:lnTo>
                                <a:close/>
                              </a:path>
                              <a:path w="4448810" h="2485390">
                                <a:moveTo>
                                  <a:pt x="839431" y="6604"/>
                                </a:moveTo>
                                <a:lnTo>
                                  <a:pt x="601484" y="6604"/>
                                </a:lnTo>
                                <a:lnTo>
                                  <a:pt x="601484" y="2452192"/>
                                </a:lnTo>
                                <a:lnTo>
                                  <a:pt x="839431" y="2452192"/>
                                </a:lnTo>
                                <a:lnTo>
                                  <a:pt x="839431" y="6604"/>
                                </a:lnTo>
                                <a:close/>
                              </a:path>
                              <a:path w="4448810" h="2485390">
                                <a:moveTo>
                                  <a:pt x="1440903" y="0"/>
                                </a:moveTo>
                                <a:lnTo>
                                  <a:pt x="1202969" y="0"/>
                                </a:lnTo>
                                <a:lnTo>
                                  <a:pt x="1202969" y="2392718"/>
                                </a:lnTo>
                                <a:lnTo>
                                  <a:pt x="1440903" y="2392718"/>
                                </a:lnTo>
                                <a:lnTo>
                                  <a:pt x="1440903" y="0"/>
                                </a:lnTo>
                                <a:close/>
                              </a:path>
                              <a:path w="4448810" h="2485390">
                                <a:moveTo>
                                  <a:pt x="2042388" y="733679"/>
                                </a:moveTo>
                                <a:lnTo>
                                  <a:pt x="1797837" y="733679"/>
                                </a:lnTo>
                                <a:lnTo>
                                  <a:pt x="1797837" y="2300173"/>
                                </a:lnTo>
                                <a:lnTo>
                                  <a:pt x="2042388" y="2300173"/>
                                </a:lnTo>
                                <a:lnTo>
                                  <a:pt x="2042388" y="733679"/>
                                </a:lnTo>
                                <a:close/>
                              </a:path>
                              <a:path w="4448810" h="2485390">
                                <a:moveTo>
                                  <a:pt x="2643886" y="1817662"/>
                                </a:moveTo>
                                <a:lnTo>
                                  <a:pt x="2399322" y="1817662"/>
                                </a:lnTo>
                                <a:lnTo>
                                  <a:pt x="2399322" y="2286952"/>
                                </a:lnTo>
                                <a:lnTo>
                                  <a:pt x="2643886" y="2286952"/>
                                </a:lnTo>
                                <a:lnTo>
                                  <a:pt x="2643886" y="1817662"/>
                                </a:lnTo>
                                <a:close/>
                              </a:path>
                              <a:path w="4448810" h="2485390">
                                <a:moveTo>
                                  <a:pt x="3245370" y="1685467"/>
                                </a:moveTo>
                                <a:lnTo>
                                  <a:pt x="3000806" y="1685467"/>
                                </a:lnTo>
                                <a:lnTo>
                                  <a:pt x="3000806" y="2075434"/>
                                </a:lnTo>
                                <a:lnTo>
                                  <a:pt x="3245370" y="2075434"/>
                                </a:lnTo>
                                <a:lnTo>
                                  <a:pt x="3245370" y="1685467"/>
                                </a:lnTo>
                                <a:close/>
                              </a:path>
                              <a:path w="4448810" h="2485390">
                                <a:moveTo>
                                  <a:pt x="3846855" y="713841"/>
                                </a:moveTo>
                                <a:lnTo>
                                  <a:pt x="3602291" y="713841"/>
                                </a:lnTo>
                                <a:lnTo>
                                  <a:pt x="3602291" y="1031113"/>
                                </a:lnTo>
                                <a:lnTo>
                                  <a:pt x="3846855" y="1031113"/>
                                </a:lnTo>
                                <a:lnTo>
                                  <a:pt x="3846855" y="713841"/>
                                </a:lnTo>
                                <a:close/>
                              </a:path>
                              <a:path w="4448810" h="2485390">
                                <a:moveTo>
                                  <a:pt x="4448340" y="85928"/>
                                </a:moveTo>
                                <a:lnTo>
                                  <a:pt x="4203776" y="85928"/>
                                </a:lnTo>
                                <a:lnTo>
                                  <a:pt x="4203776" y="403212"/>
                                </a:lnTo>
                                <a:lnTo>
                                  <a:pt x="4448340" y="403212"/>
                                </a:lnTo>
                                <a:lnTo>
                                  <a:pt x="4448340" y="85928"/>
                                </a:lnTo>
                                <a:close/>
                              </a:path>
                            </a:pathLst>
                          </a:custGeom>
                          <a:solidFill>
                            <a:srgbClr val="414042"/>
                          </a:solidFill>
                        </wps:spPr>
                        <wps:bodyPr wrap="square" lIns="0" tIns="0" rIns="0" bIns="0" rtlCol="0">
                          <a:prstTxWarp prst="textNoShape">
                            <a:avLst/>
                          </a:prstTxWarp>
                          <a:noAutofit/>
                        </wps:bodyPr>
                      </wps:wsp>
                      <wps:wsp>
                        <wps:cNvPr id="354" name="Graphic 354"/>
                        <wps:cNvSpPr/>
                        <wps:spPr>
                          <a:xfrm>
                            <a:off x="556897" y="3134649"/>
                            <a:ext cx="4812030" cy="1270"/>
                          </a:xfrm>
                          <a:custGeom>
                            <a:avLst/>
                            <a:gdLst/>
                            <a:ahLst/>
                            <a:cxnLst/>
                            <a:rect l="l" t="t" r="r" b="b"/>
                            <a:pathLst>
                              <a:path w="4812030">
                                <a:moveTo>
                                  <a:pt x="0" y="0"/>
                                </a:moveTo>
                                <a:lnTo>
                                  <a:pt x="4811864" y="0"/>
                                </a:lnTo>
                              </a:path>
                            </a:pathLst>
                          </a:custGeom>
                          <a:ln w="9918">
                            <a:solidFill>
                              <a:srgbClr val="DAD9D9"/>
                            </a:solidFill>
                            <a:prstDash val="solid"/>
                          </a:ln>
                        </wps:spPr>
                        <wps:bodyPr wrap="square" lIns="0" tIns="0" rIns="0" bIns="0" rtlCol="0">
                          <a:prstTxWarp prst="textNoShape">
                            <a:avLst/>
                          </a:prstTxWarp>
                          <a:noAutofit/>
                        </wps:bodyPr>
                      </wps:wsp>
                      <wps:wsp>
                        <wps:cNvPr id="355" name="Graphic 355"/>
                        <wps:cNvSpPr/>
                        <wps:spPr>
                          <a:xfrm>
                            <a:off x="5421636" y="1297146"/>
                            <a:ext cx="66675" cy="66675"/>
                          </a:xfrm>
                          <a:custGeom>
                            <a:avLst/>
                            <a:gdLst/>
                            <a:ahLst/>
                            <a:cxnLst/>
                            <a:rect l="l" t="t" r="r" b="b"/>
                            <a:pathLst>
                              <a:path w="66675" h="66675">
                                <a:moveTo>
                                  <a:pt x="66090" y="0"/>
                                </a:moveTo>
                                <a:lnTo>
                                  <a:pt x="0" y="0"/>
                                </a:lnTo>
                                <a:lnTo>
                                  <a:pt x="0" y="66090"/>
                                </a:lnTo>
                                <a:lnTo>
                                  <a:pt x="66090" y="66090"/>
                                </a:lnTo>
                                <a:lnTo>
                                  <a:pt x="66090" y="0"/>
                                </a:lnTo>
                                <a:close/>
                              </a:path>
                            </a:pathLst>
                          </a:custGeom>
                          <a:solidFill>
                            <a:srgbClr val="414042"/>
                          </a:solidFill>
                        </wps:spPr>
                        <wps:bodyPr wrap="square" lIns="0" tIns="0" rIns="0" bIns="0" rtlCol="0">
                          <a:prstTxWarp prst="textNoShape">
                            <a:avLst/>
                          </a:prstTxWarp>
                          <a:noAutofit/>
                        </wps:bodyPr>
                      </wps:wsp>
                      <wps:wsp>
                        <wps:cNvPr id="356" name="Graphic 356"/>
                        <wps:cNvSpPr/>
                        <wps:spPr>
                          <a:xfrm>
                            <a:off x="5421636" y="1773053"/>
                            <a:ext cx="66675" cy="66675"/>
                          </a:xfrm>
                          <a:custGeom>
                            <a:avLst/>
                            <a:gdLst/>
                            <a:ahLst/>
                            <a:cxnLst/>
                            <a:rect l="l" t="t" r="r" b="b"/>
                            <a:pathLst>
                              <a:path w="66675" h="66675">
                                <a:moveTo>
                                  <a:pt x="66090" y="0"/>
                                </a:moveTo>
                                <a:lnTo>
                                  <a:pt x="0" y="0"/>
                                </a:lnTo>
                                <a:lnTo>
                                  <a:pt x="0" y="66090"/>
                                </a:lnTo>
                                <a:lnTo>
                                  <a:pt x="66090" y="66090"/>
                                </a:lnTo>
                                <a:lnTo>
                                  <a:pt x="66090" y="0"/>
                                </a:lnTo>
                                <a:close/>
                              </a:path>
                            </a:pathLst>
                          </a:custGeom>
                          <a:solidFill>
                            <a:srgbClr val="00679F"/>
                          </a:solidFill>
                        </wps:spPr>
                        <wps:bodyPr wrap="square" lIns="0" tIns="0" rIns="0" bIns="0" rtlCol="0">
                          <a:prstTxWarp prst="textNoShape">
                            <a:avLst/>
                          </a:prstTxWarp>
                          <a:noAutofit/>
                        </wps:bodyPr>
                      </wps:wsp>
                      <wps:wsp>
                        <wps:cNvPr id="357" name="Graphic 357"/>
                        <wps:cNvSpPr/>
                        <wps:spPr>
                          <a:xfrm>
                            <a:off x="5421636" y="2248947"/>
                            <a:ext cx="66675" cy="66675"/>
                          </a:xfrm>
                          <a:custGeom>
                            <a:avLst/>
                            <a:gdLst/>
                            <a:ahLst/>
                            <a:cxnLst/>
                            <a:rect l="l" t="t" r="r" b="b"/>
                            <a:pathLst>
                              <a:path w="66675" h="66675">
                                <a:moveTo>
                                  <a:pt x="66090" y="0"/>
                                </a:moveTo>
                                <a:lnTo>
                                  <a:pt x="0" y="0"/>
                                </a:lnTo>
                                <a:lnTo>
                                  <a:pt x="0" y="66090"/>
                                </a:lnTo>
                                <a:lnTo>
                                  <a:pt x="66090" y="66090"/>
                                </a:lnTo>
                                <a:lnTo>
                                  <a:pt x="66090" y="0"/>
                                </a:lnTo>
                                <a:close/>
                              </a:path>
                            </a:pathLst>
                          </a:custGeom>
                          <a:solidFill>
                            <a:srgbClr val="96C751"/>
                          </a:solidFill>
                        </wps:spPr>
                        <wps:bodyPr wrap="square" lIns="0" tIns="0" rIns="0" bIns="0" rtlCol="0">
                          <a:prstTxWarp prst="textNoShape">
                            <a:avLst/>
                          </a:prstTxWarp>
                          <a:noAutofit/>
                        </wps:bodyPr>
                      </wps:wsp>
                      <wps:wsp>
                        <wps:cNvPr id="358" name="Graphic 358"/>
                        <wps:cNvSpPr/>
                        <wps:spPr>
                          <a:xfrm>
                            <a:off x="3460" y="3460"/>
                            <a:ext cx="6630670" cy="3504565"/>
                          </a:xfrm>
                          <a:custGeom>
                            <a:avLst/>
                            <a:gdLst/>
                            <a:ahLst/>
                            <a:cxnLst/>
                            <a:rect l="l" t="t" r="r" b="b"/>
                            <a:pathLst>
                              <a:path w="6630670" h="3504565">
                                <a:moveTo>
                                  <a:pt x="0" y="3503955"/>
                                </a:moveTo>
                                <a:lnTo>
                                  <a:pt x="6630644" y="3503955"/>
                                </a:lnTo>
                                <a:lnTo>
                                  <a:pt x="6630644" y="0"/>
                                </a:lnTo>
                                <a:lnTo>
                                  <a:pt x="0" y="0"/>
                                </a:lnTo>
                                <a:lnTo>
                                  <a:pt x="0" y="3503955"/>
                                </a:lnTo>
                                <a:close/>
                              </a:path>
                            </a:pathLst>
                          </a:custGeom>
                          <a:ln w="6921">
                            <a:solidFill>
                              <a:srgbClr val="E6E7E8"/>
                            </a:solidFill>
                            <a:prstDash val="solid"/>
                          </a:ln>
                        </wps:spPr>
                        <wps:bodyPr wrap="square" lIns="0" tIns="0" rIns="0" bIns="0" rtlCol="0">
                          <a:prstTxWarp prst="textNoShape">
                            <a:avLst/>
                          </a:prstTxWarp>
                          <a:noAutofit/>
                        </wps:bodyPr>
                      </wps:wsp>
                      <wps:wsp>
                        <wps:cNvPr id="359" name="Textbox 359"/>
                        <wps:cNvSpPr txBox="1"/>
                        <wps:spPr>
                          <a:xfrm>
                            <a:off x="321713" y="131598"/>
                            <a:ext cx="145415" cy="1224280"/>
                          </a:xfrm>
                          <a:prstGeom prst="rect">
                            <a:avLst/>
                          </a:prstGeom>
                        </wps:spPr>
                        <wps:txbx>
                          <w:txbxContent>
                            <w:p w14:paraId="5F250A46" w14:textId="77777777" w:rsidR="003E1B64" w:rsidRDefault="00775BFE">
                              <w:pPr>
                                <w:rPr>
                                  <w:sz w:val="18"/>
                                </w:rPr>
                              </w:pPr>
                              <w:r>
                                <w:rPr>
                                  <w:color w:val="231F20"/>
                                  <w:spacing w:val="-5"/>
                                  <w:w w:val="105"/>
                                  <w:sz w:val="18"/>
                                </w:rPr>
                                <w:t>16</w:t>
                              </w:r>
                            </w:p>
                            <w:p w14:paraId="5F250A47" w14:textId="77777777" w:rsidR="003E1B64" w:rsidRDefault="003E1B64">
                              <w:pPr>
                                <w:spacing w:before="159"/>
                                <w:rPr>
                                  <w:sz w:val="18"/>
                                </w:rPr>
                              </w:pPr>
                            </w:p>
                            <w:p w14:paraId="5F250A48" w14:textId="77777777" w:rsidR="003E1B64" w:rsidRDefault="00775BFE">
                              <w:pPr>
                                <w:rPr>
                                  <w:sz w:val="18"/>
                                </w:rPr>
                              </w:pPr>
                              <w:r>
                                <w:rPr>
                                  <w:color w:val="231F20"/>
                                  <w:spacing w:val="-5"/>
                                  <w:w w:val="105"/>
                                  <w:sz w:val="18"/>
                                </w:rPr>
                                <w:t>14</w:t>
                              </w:r>
                            </w:p>
                            <w:p w14:paraId="5F250A49" w14:textId="77777777" w:rsidR="003E1B64" w:rsidRDefault="003E1B64">
                              <w:pPr>
                                <w:spacing w:before="159"/>
                                <w:rPr>
                                  <w:sz w:val="18"/>
                                </w:rPr>
                              </w:pPr>
                            </w:p>
                            <w:p w14:paraId="5F250A4A" w14:textId="77777777" w:rsidR="003E1B64" w:rsidRDefault="00775BFE">
                              <w:pPr>
                                <w:rPr>
                                  <w:sz w:val="18"/>
                                </w:rPr>
                              </w:pPr>
                              <w:r>
                                <w:rPr>
                                  <w:color w:val="231F20"/>
                                  <w:spacing w:val="-5"/>
                                  <w:w w:val="105"/>
                                  <w:sz w:val="18"/>
                                </w:rPr>
                                <w:t>12</w:t>
                              </w:r>
                            </w:p>
                            <w:p w14:paraId="5F250A4B" w14:textId="77777777" w:rsidR="003E1B64" w:rsidRDefault="003E1B64">
                              <w:pPr>
                                <w:spacing w:before="158"/>
                                <w:rPr>
                                  <w:sz w:val="18"/>
                                </w:rPr>
                              </w:pPr>
                            </w:p>
                            <w:p w14:paraId="5F250A4C" w14:textId="77777777" w:rsidR="003E1B64" w:rsidRDefault="00775BFE">
                              <w:pPr>
                                <w:rPr>
                                  <w:sz w:val="18"/>
                                </w:rPr>
                              </w:pPr>
                              <w:r>
                                <w:rPr>
                                  <w:color w:val="231F20"/>
                                  <w:spacing w:val="-5"/>
                                  <w:w w:val="105"/>
                                  <w:sz w:val="18"/>
                                </w:rPr>
                                <w:t>10</w:t>
                              </w:r>
                            </w:p>
                          </w:txbxContent>
                        </wps:txbx>
                        <wps:bodyPr wrap="square" lIns="0" tIns="0" rIns="0" bIns="0" rtlCol="0">
                          <a:noAutofit/>
                        </wps:bodyPr>
                      </wps:wsp>
                      <wps:wsp>
                        <wps:cNvPr id="360" name="Textbox 360"/>
                        <wps:cNvSpPr txBox="1"/>
                        <wps:spPr>
                          <a:xfrm>
                            <a:off x="5513516" y="1248934"/>
                            <a:ext cx="998855" cy="278765"/>
                          </a:xfrm>
                          <a:prstGeom prst="rect">
                            <a:avLst/>
                          </a:prstGeom>
                        </wps:spPr>
                        <wps:txbx>
                          <w:txbxContent>
                            <w:p w14:paraId="5F250A4D" w14:textId="77777777" w:rsidR="003E1B64" w:rsidRDefault="00775BFE">
                              <w:pPr>
                                <w:spacing w:line="266" w:lineRule="auto"/>
                                <w:ind w:right="18"/>
                                <w:rPr>
                                  <w:sz w:val="18"/>
                                </w:rPr>
                              </w:pPr>
                              <w:r>
                                <w:rPr>
                                  <w:color w:val="231F20"/>
                                  <w:spacing w:val="-2"/>
                                  <w:w w:val="105"/>
                                  <w:sz w:val="18"/>
                                </w:rPr>
                                <w:t>Carbon</w:t>
                              </w:r>
                              <w:r>
                                <w:rPr>
                                  <w:color w:val="231F20"/>
                                  <w:spacing w:val="-12"/>
                                  <w:w w:val="105"/>
                                  <w:sz w:val="18"/>
                                </w:rPr>
                                <w:t xml:space="preserve"> </w:t>
                              </w:r>
                              <w:r>
                                <w:rPr>
                                  <w:color w:val="231F20"/>
                                  <w:spacing w:val="-2"/>
                                  <w:w w:val="105"/>
                                  <w:sz w:val="18"/>
                                </w:rPr>
                                <w:t xml:space="preserve">abatement </w:t>
                              </w:r>
                              <w:r>
                                <w:rPr>
                                  <w:color w:val="231F20"/>
                                  <w:w w:val="105"/>
                                  <w:sz w:val="18"/>
                                </w:rPr>
                                <w:t>contract delivery</w:t>
                              </w:r>
                            </w:p>
                          </w:txbxContent>
                        </wps:txbx>
                        <wps:bodyPr wrap="square" lIns="0" tIns="0" rIns="0" bIns="0" rtlCol="0">
                          <a:noAutofit/>
                        </wps:bodyPr>
                      </wps:wsp>
                      <wps:wsp>
                        <wps:cNvPr id="361" name="Textbox 361"/>
                        <wps:cNvSpPr txBox="1"/>
                        <wps:spPr>
                          <a:xfrm>
                            <a:off x="385245" y="1592491"/>
                            <a:ext cx="5928360" cy="496570"/>
                          </a:xfrm>
                          <a:prstGeom prst="rect">
                            <a:avLst/>
                          </a:prstGeom>
                        </wps:spPr>
                        <wps:txbx>
                          <w:txbxContent>
                            <w:p w14:paraId="5F250A4E" w14:textId="77777777" w:rsidR="003E1B64" w:rsidRDefault="00775BFE">
                              <w:pPr>
                                <w:rPr>
                                  <w:sz w:val="18"/>
                                </w:rPr>
                              </w:pPr>
                              <w:r>
                                <w:rPr>
                                  <w:color w:val="231F20"/>
                                  <w:spacing w:val="-10"/>
                                  <w:w w:val="105"/>
                                  <w:sz w:val="18"/>
                                </w:rPr>
                                <w:t>8</w:t>
                              </w:r>
                            </w:p>
                            <w:p w14:paraId="5F250A4F" w14:textId="77777777" w:rsidR="003E1B64" w:rsidRDefault="00775BFE">
                              <w:pPr>
                                <w:spacing w:before="2"/>
                                <w:ind w:left="8076"/>
                                <w:rPr>
                                  <w:sz w:val="18"/>
                                </w:rPr>
                              </w:pPr>
                              <w:r>
                                <w:rPr>
                                  <w:color w:val="231F20"/>
                                  <w:sz w:val="18"/>
                                </w:rPr>
                                <w:t>Non-</w:t>
                              </w:r>
                              <w:r>
                                <w:rPr>
                                  <w:color w:val="231F20"/>
                                  <w:spacing w:val="-2"/>
                                  <w:sz w:val="18"/>
                                </w:rPr>
                                <w:t>safeguard</w:t>
                              </w:r>
                            </w:p>
                            <w:p w14:paraId="5F250A50" w14:textId="77777777" w:rsidR="003E1B64" w:rsidRDefault="00775BFE">
                              <w:pPr>
                                <w:tabs>
                                  <w:tab w:val="left" w:pos="8075"/>
                                </w:tabs>
                                <w:spacing w:before="22" w:line="235" w:lineRule="auto"/>
                                <w:rPr>
                                  <w:sz w:val="18"/>
                                </w:rPr>
                              </w:pPr>
                              <w:r>
                                <w:rPr>
                                  <w:color w:val="231F20"/>
                                  <w:spacing w:val="-10"/>
                                  <w:w w:val="105"/>
                                  <w:position w:val="-13"/>
                                  <w:sz w:val="18"/>
                                </w:rPr>
                                <w:t>6</w:t>
                              </w:r>
                              <w:r>
                                <w:rPr>
                                  <w:color w:val="231F20"/>
                                  <w:position w:val="-13"/>
                                  <w:sz w:val="18"/>
                                </w:rPr>
                                <w:tab/>
                              </w:r>
                              <w:r>
                                <w:rPr>
                                  <w:color w:val="231F20"/>
                                  <w:spacing w:val="-2"/>
                                  <w:w w:val="105"/>
                                  <w:sz w:val="18"/>
                                </w:rPr>
                                <w:t>cancellations</w:t>
                              </w:r>
                            </w:p>
                          </w:txbxContent>
                        </wps:txbx>
                        <wps:bodyPr wrap="square" lIns="0" tIns="0" rIns="0" bIns="0" rtlCol="0">
                          <a:noAutofit/>
                        </wps:bodyPr>
                      </wps:wsp>
                      <wps:wsp>
                        <wps:cNvPr id="362" name="Textbox 362"/>
                        <wps:cNvSpPr txBox="1"/>
                        <wps:spPr>
                          <a:xfrm>
                            <a:off x="385245" y="2319665"/>
                            <a:ext cx="79375" cy="133350"/>
                          </a:xfrm>
                          <a:prstGeom prst="rect">
                            <a:avLst/>
                          </a:prstGeom>
                        </wps:spPr>
                        <wps:txbx>
                          <w:txbxContent>
                            <w:p w14:paraId="5F250A51" w14:textId="77777777" w:rsidR="003E1B64" w:rsidRDefault="00775BFE">
                              <w:pPr>
                                <w:rPr>
                                  <w:sz w:val="18"/>
                                </w:rPr>
                              </w:pPr>
                              <w:r>
                                <w:rPr>
                                  <w:color w:val="231F20"/>
                                  <w:spacing w:val="-10"/>
                                  <w:w w:val="105"/>
                                  <w:sz w:val="18"/>
                                </w:rPr>
                                <w:t>4</w:t>
                              </w:r>
                            </w:p>
                          </w:txbxContent>
                        </wps:txbx>
                        <wps:bodyPr wrap="square" lIns="0" tIns="0" rIns="0" bIns="0" rtlCol="0">
                          <a:noAutofit/>
                        </wps:bodyPr>
                      </wps:wsp>
                      <wps:wsp>
                        <wps:cNvPr id="363" name="Textbox 363"/>
                        <wps:cNvSpPr txBox="1"/>
                        <wps:spPr>
                          <a:xfrm>
                            <a:off x="5513516" y="2200730"/>
                            <a:ext cx="581660" cy="278765"/>
                          </a:xfrm>
                          <a:prstGeom prst="rect">
                            <a:avLst/>
                          </a:prstGeom>
                        </wps:spPr>
                        <wps:txbx>
                          <w:txbxContent>
                            <w:p w14:paraId="5F250A52" w14:textId="77777777" w:rsidR="003E1B64" w:rsidRDefault="00775BFE">
                              <w:pPr>
                                <w:spacing w:line="266" w:lineRule="auto"/>
                                <w:ind w:right="18"/>
                                <w:rPr>
                                  <w:sz w:val="18"/>
                                </w:rPr>
                              </w:pPr>
                              <w:r>
                                <w:rPr>
                                  <w:color w:val="231F20"/>
                                  <w:spacing w:val="-2"/>
                                  <w:w w:val="105"/>
                                  <w:sz w:val="18"/>
                                </w:rPr>
                                <w:t xml:space="preserve">Safeguard </w:t>
                              </w:r>
                              <w:r>
                                <w:rPr>
                                  <w:color w:val="231F20"/>
                                  <w:spacing w:val="-2"/>
                                  <w:sz w:val="18"/>
                                </w:rPr>
                                <w:t>surrenders</w:t>
                              </w:r>
                            </w:p>
                          </w:txbxContent>
                        </wps:txbx>
                        <wps:bodyPr wrap="square" lIns="0" tIns="0" rIns="0" bIns="0" rtlCol="0">
                          <a:noAutofit/>
                        </wps:bodyPr>
                      </wps:wsp>
                      <wps:wsp>
                        <wps:cNvPr id="364" name="Textbox 364"/>
                        <wps:cNvSpPr txBox="1"/>
                        <wps:spPr>
                          <a:xfrm>
                            <a:off x="385245" y="2683252"/>
                            <a:ext cx="79375" cy="503555"/>
                          </a:xfrm>
                          <a:prstGeom prst="rect">
                            <a:avLst/>
                          </a:prstGeom>
                        </wps:spPr>
                        <wps:txbx>
                          <w:txbxContent>
                            <w:p w14:paraId="5F250A53" w14:textId="77777777" w:rsidR="003E1B64" w:rsidRDefault="00775BFE">
                              <w:pPr>
                                <w:rPr>
                                  <w:sz w:val="18"/>
                                </w:rPr>
                              </w:pPr>
                              <w:r>
                                <w:rPr>
                                  <w:color w:val="231F20"/>
                                  <w:spacing w:val="-10"/>
                                  <w:w w:val="105"/>
                                  <w:sz w:val="18"/>
                                </w:rPr>
                                <w:t>2</w:t>
                              </w:r>
                            </w:p>
                            <w:p w14:paraId="5F250A54" w14:textId="77777777" w:rsidR="003E1B64" w:rsidRDefault="003E1B64">
                              <w:pPr>
                                <w:spacing w:before="169"/>
                                <w:rPr>
                                  <w:sz w:val="18"/>
                                </w:rPr>
                              </w:pPr>
                            </w:p>
                            <w:p w14:paraId="5F250A55" w14:textId="77777777" w:rsidR="003E1B64" w:rsidRDefault="00775BFE">
                              <w:pPr>
                                <w:rPr>
                                  <w:sz w:val="18"/>
                                </w:rPr>
                              </w:pPr>
                              <w:r>
                                <w:rPr>
                                  <w:color w:val="231F20"/>
                                  <w:spacing w:val="-10"/>
                                  <w:w w:val="105"/>
                                  <w:sz w:val="18"/>
                                </w:rPr>
                                <w:t>0</w:t>
                              </w:r>
                            </w:p>
                          </w:txbxContent>
                        </wps:txbx>
                        <wps:bodyPr wrap="square" lIns="0" tIns="0" rIns="0" bIns="0" rtlCol="0">
                          <a:noAutofit/>
                        </wps:bodyPr>
                      </wps:wsp>
                      <wps:wsp>
                        <wps:cNvPr id="365" name="Textbox 365"/>
                        <wps:cNvSpPr txBox="1"/>
                        <wps:spPr>
                          <a:xfrm>
                            <a:off x="709452" y="3205076"/>
                            <a:ext cx="277495" cy="133350"/>
                          </a:xfrm>
                          <a:prstGeom prst="rect">
                            <a:avLst/>
                          </a:prstGeom>
                        </wps:spPr>
                        <wps:txbx>
                          <w:txbxContent>
                            <w:p w14:paraId="5F250A56" w14:textId="77777777" w:rsidR="003E1B64" w:rsidRDefault="00775BFE">
                              <w:pPr>
                                <w:rPr>
                                  <w:sz w:val="18"/>
                                </w:rPr>
                              </w:pPr>
                              <w:r>
                                <w:rPr>
                                  <w:color w:val="231F20"/>
                                  <w:spacing w:val="-4"/>
                                  <w:w w:val="105"/>
                                  <w:sz w:val="18"/>
                                </w:rPr>
                                <w:t>2019</w:t>
                              </w:r>
                            </w:p>
                          </w:txbxContent>
                        </wps:txbx>
                        <wps:bodyPr wrap="square" lIns="0" tIns="0" rIns="0" bIns="0" rtlCol="0">
                          <a:noAutofit/>
                        </wps:bodyPr>
                      </wps:wsp>
                      <wps:wsp>
                        <wps:cNvPr id="366" name="Textbox 366"/>
                        <wps:cNvSpPr txBox="1"/>
                        <wps:spPr>
                          <a:xfrm>
                            <a:off x="1310751" y="3205076"/>
                            <a:ext cx="277495" cy="133350"/>
                          </a:xfrm>
                          <a:prstGeom prst="rect">
                            <a:avLst/>
                          </a:prstGeom>
                        </wps:spPr>
                        <wps:txbx>
                          <w:txbxContent>
                            <w:p w14:paraId="5F250A57" w14:textId="77777777" w:rsidR="003E1B64" w:rsidRDefault="00775BFE">
                              <w:pPr>
                                <w:rPr>
                                  <w:sz w:val="18"/>
                                </w:rPr>
                              </w:pPr>
                              <w:r>
                                <w:rPr>
                                  <w:color w:val="231F20"/>
                                  <w:spacing w:val="-4"/>
                                  <w:w w:val="105"/>
                                  <w:sz w:val="18"/>
                                </w:rPr>
                                <w:t>2020</w:t>
                              </w:r>
                            </w:p>
                          </w:txbxContent>
                        </wps:txbx>
                        <wps:bodyPr wrap="square" lIns="0" tIns="0" rIns="0" bIns="0" rtlCol="0">
                          <a:noAutofit/>
                        </wps:bodyPr>
                      </wps:wsp>
                      <wps:wsp>
                        <wps:cNvPr id="367" name="Textbox 367"/>
                        <wps:cNvSpPr txBox="1"/>
                        <wps:spPr>
                          <a:xfrm>
                            <a:off x="1928468" y="3205076"/>
                            <a:ext cx="277495" cy="133350"/>
                          </a:xfrm>
                          <a:prstGeom prst="rect">
                            <a:avLst/>
                          </a:prstGeom>
                        </wps:spPr>
                        <wps:txbx>
                          <w:txbxContent>
                            <w:p w14:paraId="5F250A58" w14:textId="77777777" w:rsidR="003E1B64" w:rsidRDefault="00775BFE">
                              <w:pPr>
                                <w:rPr>
                                  <w:sz w:val="18"/>
                                </w:rPr>
                              </w:pPr>
                              <w:r>
                                <w:rPr>
                                  <w:color w:val="231F20"/>
                                  <w:spacing w:val="-4"/>
                                  <w:w w:val="105"/>
                                  <w:sz w:val="18"/>
                                </w:rPr>
                                <w:t>2021</w:t>
                              </w:r>
                            </w:p>
                          </w:txbxContent>
                        </wps:txbx>
                        <wps:bodyPr wrap="square" lIns="0" tIns="0" rIns="0" bIns="0" rtlCol="0">
                          <a:noAutofit/>
                        </wps:bodyPr>
                      </wps:wsp>
                      <wps:wsp>
                        <wps:cNvPr id="368" name="Textbox 368"/>
                        <wps:cNvSpPr txBox="1"/>
                        <wps:spPr>
                          <a:xfrm>
                            <a:off x="2527388" y="3205076"/>
                            <a:ext cx="277495" cy="133350"/>
                          </a:xfrm>
                          <a:prstGeom prst="rect">
                            <a:avLst/>
                          </a:prstGeom>
                        </wps:spPr>
                        <wps:txbx>
                          <w:txbxContent>
                            <w:p w14:paraId="5F250A59" w14:textId="77777777" w:rsidR="003E1B64" w:rsidRDefault="00775BFE">
                              <w:pPr>
                                <w:rPr>
                                  <w:sz w:val="18"/>
                                </w:rPr>
                              </w:pPr>
                              <w:r>
                                <w:rPr>
                                  <w:color w:val="231F20"/>
                                  <w:spacing w:val="-4"/>
                                  <w:w w:val="105"/>
                                  <w:sz w:val="18"/>
                                </w:rPr>
                                <w:t>2022</w:t>
                              </w:r>
                            </w:p>
                          </w:txbxContent>
                        </wps:txbx>
                        <wps:bodyPr wrap="square" lIns="0" tIns="0" rIns="0" bIns="0" rtlCol="0">
                          <a:noAutofit/>
                        </wps:bodyPr>
                      </wps:wsp>
                      <wps:wsp>
                        <wps:cNvPr id="369" name="Textbox 369"/>
                        <wps:cNvSpPr txBox="1"/>
                        <wps:spPr>
                          <a:xfrm>
                            <a:off x="3112268" y="3205076"/>
                            <a:ext cx="277495" cy="133350"/>
                          </a:xfrm>
                          <a:prstGeom prst="rect">
                            <a:avLst/>
                          </a:prstGeom>
                        </wps:spPr>
                        <wps:txbx>
                          <w:txbxContent>
                            <w:p w14:paraId="5F250A5A" w14:textId="77777777" w:rsidR="003E1B64" w:rsidRDefault="00775BFE">
                              <w:pPr>
                                <w:rPr>
                                  <w:sz w:val="18"/>
                                </w:rPr>
                              </w:pPr>
                              <w:r>
                                <w:rPr>
                                  <w:color w:val="231F20"/>
                                  <w:spacing w:val="-4"/>
                                  <w:w w:val="105"/>
                                  <w:sz w:val="18"/>
                                </w:rPr>
                                <w:t>2023</w:t>
                              </w:r>
                            </w:p>
                          </w:txbxContent>
                        </wps:txbx>
                        <wps:bodyPr wrap="square" lIns="0" tIns="0" rIns="0" bIns="0" rtlCol="0">
                          <a:noAutofit/>
                        </wps:bodyPr>
                      </wps:wsp>
                      <wps:wsp>
                        <wps:cNvPr id="370" name="Textbox 370"/>
                        <wps:cNvSpPr txBox="1"/>
                        <wps:spPr>
                          <a:xfrm>
                            <a:off x="3732365" y="3205076"/>
                            <a:ext cx="277495" cy="133350"/>
                          </a:xfrm>
                          <a:prstGeom prst="rect">
                            <a:avLst/>
                          </a:prstGeom>
                        </wps:spPr>
                        <wps:txbx>
                          <w:txbxContent>
                            <w:p w14:paraId="5F250A5B" w14:textId="77777777" w:rsidR="003E1B64" w:rsidRDefault="00775BFE">
                              <w:pPr>
                                <w:rPr>
                                  <w:sz w:val="18"/>
                                </w:rPr>
                              </w:pPr>
                              <w:r>
                                <w:rPr>
                                  <w:color w:val="231F20"/>
                                  <w:spacing w:val="-4"/>
                                  <w:w w:val="105"/>
                                  <w:sz w:val="18"/>
                                </w:rPr>
                                <w:t>2024</w:t>
                              </w:r>
                            </w:p>
                          </w:txbxContent>
                        </wps:txbx>
                        <wps:bodyPr wrap="square" lIns="0" tIns="0" rIns="0" bIns="0" rtlCol="0">
                          <a:noAutofit/>
                        </wps:bodyPr>
                      </wps:wsp>
                      <wps:wsp>
                        <wps:cNvPr id="371" name="Textbox 371"/>
                        <wps:cNvSpPr txBox="1"/>
                        <wps:spPr>
                          <a:xfrm>
                            <a:off x="4344253" y="3205076"/>
                            <a:ext cx="277495" cy="133350"/>
                          </a:xfrm>
                          <a:prstGeom prst="rect">
                            <a:avLst/>
                          </a:prstGeom>
                        </wps:spPr>
                        <wps:txbx>
                          <w:txbxContent>
                            <w:p w14:paraId="5F250A5C" w14:textId="77777777" w:rsidR="003E1B64" w:rsidRDefault="00775BFE">
                              <w:pPr>
                                <w:rPr>
                                  <w:sz w:val="18"/>
                                </w:rPr>
                              </w:pPr>
                              <w:r>
                                <w:rPr>
                                  <w:color w:val="231F20"/>
                                  <w:spacing w:val="-4"/>
                                  <w:w w:val="105"/>
                                  <w:sz w:val="18"/>
                                </w:rPr>
                                <w:t>2025</w:t>
                              </w:r>
                            </w:p>
                          </w:txbxContent>
                        </wps:txbx>
                        <wps:bodyPr wrap="square" lIns="0" tIns="0" rIns="0" bIns="0" rtlCol="0">
                          <a:noAutofit/>
                        </wps:bodyPr>
                      </wps:wsp>
                      <wps:wsp>
                        <wps:cNvPr id="372" name="Textbox 372"/>
                        <wps:cNvSpPr txBox="1"/>
                        <wps:spPr>
                          <a:xfrm>
                            <a:off x="4932584" y="3205076"/>
                            <a:ext cx="277495" cy="133350"/>
                          </a:xfrm>
                          <a:prstGeom prst="rect">
                            <a:avLst/>
                          </a:prstGeom>
                        </wps:spPr>
                        <wps:txbx>
                          <w:txbxContent>
                            <w:p w14:paraId="5F250A5D" w14:textId="77777777" w:rsidR="003E1B64" w:rsidRDefault="00775BFE">
                              <w:pPr>
                                <w:rPr>
                                  <w:sz w:val="18"/>
                                </w:rPr>
                              </w:pPr>
                              <w:r>
                                <w:rPr>
                                  <w:color w:val="231F20"/>
                                  <w:spacing w:val="-4"/>
                                  <w:w w:val="105"/>
                                  <w:sz w:val="18"/>
                                </w:rPr>
                                <w:t>2026</w:t>
                              </w:r>
                            </w:p>
                          </w:txbxContent>
                        </wps:txbx>
                        <wps:bodyPr wrap="square" lIns="0" tIns="0" rIns="0" bIns="0" rtlCol="0">
                          <a:noAutofit/>
                        </wps:bodyPr>
                      </wps:wsp>
                    </wpg:wgp>
                  </a:graphicData>
                </a:graphic>
              </wp:anchor>
            </w:drawing>
          </mc:Choice>
          <mc:Fallback>
            <w:pict>
              <v:group w14:anchorId="5F2507EF" id="Group 347" o:spid="_x0000_s1292" style="position:absolute;left:0;text-align:left;margin-left:41.3pt;margin-top:-282.75pt;width:522.65pt;height:276.45pt;z-index:251658318;mso-wrap-distance-left:0;mso-wrap-distance-right:0;mso-position-horizontal-relative:page;mso-position-vertical-relative:text" coordsize="66376,35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">
                <v:shape id="Graphic 348" o:spid="_x0000_s1293" style="position:absolute;left:5568;top:20374;width:48121;height:7340;visibility:visible;mso-wrap-style:square;v-text-anchor:top" coordsize="4812030,73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" path="m,733679r185068,em423015,733679r363537,em1024500,733679r363537,em1625984,733679r356921,em2828954,733679r356921,em4031923,733679r356921,em3430438,733679r356921,em4633408,733679r178456,em2227469,733679r356921,em,363537r185068,em423015,363537r363537,em1024500,363537r363537,em3430438,363537r356921,em4031923,363537r356921,em4633408,363537r178456,em1625984,363537r356921,em2227469,363537r356921,em2828954,363537r356921,em,l185068,em423015,l786552,em1024500,r363537,em2227469,l3787359,em4031923,r356921,em4633408,r178456,em1625984,r356921,e" filled="f" strokecolor="#dad9d9" strokeweight=".2755mm">
                  <v:path arrowok="t"/>
                </v:shape>
                <v:shape id="Graphic 349" o:spid="_x0000_s1294" style="position:absolute;left:5568;top:5766;width:48121;height:10973;visibility:visible;mso-wrap-style:square;v-text-anchor:top" coordsize="4812030,109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" path="m,1097203r185068,em423015,1097203r363537,em1024500,1097203r363537,em2227469,1097203r1559890,em4031923,1097203r356921,em4633408,1097203r178456,em1625984,1097203r356921,em423015,733678r363537,em1024500,733678r363537,em1625984,733678r356921,em4031923,733678r356921,em4633408,733678r178456,em2227469,733678r1559890,em,733678r185068,em4633408,363537r178456,em,363537r786552,em1024500,363537r363537,em1625984,363537r2762860,em,l786552,em1024500,r363537,em1625984,l4811864,e" filled="f" strokecolor="#dad9d9" strokeweight=".2755mm">
                  <v:path arrowok="t"/>
                </v:shape>
                <v:shape id="Graphic 350" o:spid="_x0000_s1295" style="position:absolute;left:5568;top:2131;width:48121;height:13;visibility:visible;mso-wrap-style:square;v-text-anchor:top" coordsize="4812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" path="m,l4811864,e" filled="f" strokecolor="#dad9d9" strokeweight=".2755mm">
                  <v:path arrowok="t"/>
                </v:shape>
                <v:shape id="Graphic 351" o:spid="_x0000_s1296" style="position:absolute;left:7419;top:11451;width:44488;height:19901;visibility:visible;mso-wrap-style:square;v-text-anchor:top" coordsize="4448810,1990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" path="m237947,1963077l,1963077r,26454l237947,1989531r,-26454xem839431,1976310r-237947,l601484,1989531r237947,l839431,1976310xem1440903,1963077r-237934,l1202969,1989531r237934,l1440903,1963077xem2042388,1936635r-244551,l1797837,1989531r244551,l2042388,1936635xem2643873,1936635r-244539,l2399334,1989531r244539,l2643873,1936635xem3245370,1824291r-244564,l3000806,1989531r244564,l3245370,1824291xem3846855,674204r-244564,l3602291,1989531r244564,l3846855,674204xem4448340,l4203776,r,1989531l4448340,1989531,4448340,xe" fillcolor="#96c751" stroked="f">
                  <v:path arrowok="t"/>
                </v:shape>
                <v:shape id="Graphic 352" o:spid="_x0000_s1297" style="position:absolute;left:7419;top:9534;width:44488;height:21685;visibility:visible;mso-wrap-style:square;v-text-anchor:top" coordsize="4448810,2168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" path="m237947,2082063l,2082063r,72708l237947,2154771r,-72708xem839431,2049005r-237947,l601484,2167979r237947,l839431,2049005xem1440903,1989518r-237934,l1202969,2154758r237934,l1440903,1989518xem2042388,1896986r-244551,l1797837,2128329r244551,l2042388,1896986xem2643886,1883765r-244564,l2399322,2128329r244564,l2643886,1883765xem3245370,1672259r-244564,l3000806,2015959r244564,l3245370,1672259xem3846855,627926r-244564,l3602291,865873r244564,l3846855,627926xem4448340,l4203776,r,191693l4448340,191693,4448340,xe" fillcolor="#00679f" stroked="f">
                  <v:path arrowok="t"/>
                </v:shape>
                <v:shape id="Graphic 353" o:spid="_x0000_s1298" style="position:absolute;left:7419;top:5502;width:44488;height:24854;visibility:visible;mso-wrap-style:square;v-text-anchor:top" coordsize="4448810,248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" path="m237947,627913l,627913,,2485250r237947,l237947,627913xem839431,6604r-237947,l601484,2452192r237947,l839431,6604xem1440903,l1202969,r,2392718l1440903,2392718,1440903,xem2042388,733679r-244551,l1797837,2300173r244551,l2042388,733679xem2643886,1817662r-244564,l2399322,2286952r244564,l2643886,1817662xem3245370,1685467r-244564,l3000806,2075434r244564,l3245370,1685467xem3846855,713841r-244564,l3602291,1031113r244564,l3846855,713841xem4448340,85928r-244564,l4203776,403212r244564,l4448340,85928xe" fillcolor="#414042" stroked="f">
                  <v:path arrowok="t"/>
                </v:shape>
                <v:shape id="Graphic 354" o:spid="_x0000_s1299" style="position:absolute;left:5568;top:31346;width:48121;height:13;visibility:visible;mso-wrap-style:square;v-text-anchor:top" coordsize="4812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" path="m,l4811864,e" filled="f" strokecolor="#dad9d9" strokeweight=".2755mm">
                  <v:path arrowok="t"/>
                </v:shape>
                <v:shape id="Graphic 355" o:spid="_x0000_s1300" style="position:absolute;left:54216;top:12971;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" path="m66090,l,,,66090r66090,l66090,xe" fillcolor="#414042" stroked="f">
                  <v:path arrowok="t"/>
                </v:shape>
                <v:shape id="Graphic 356" o:spid="_x0000_s1301" style="position:absolute;left:54216;top:17730;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" path="m66090,l,,,66090r66090,l66090,xe" fillcolor="#00679f" stroked="f">
                  <v:path arrowok="t"/>
                </v:shape>
                <v:shape id="Graphic 357" o:spid="_x0000_s1302" style="position:absolute;left:54216;top:22489;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" path="m66090,l,,,66090r66090,l66090,xe" fillcolor="#96c751" stroked="f">
                  <v:path arrowok="t"/>
                </v:shape>
                <v:shape id="Graphic 358" o:spid="_x0000_s1303" style="position:absolute;left:34;top:34;width:66307;height:35046;visibility:visible;mso-wrap-style:square;v-text-anchor:top" coordsize="6630670,350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" path="m,3503955r6630644,l6630644,,,,,3503955xe" filled="f" strokecolor="#e6e7e8" strokeweight=".19225mm">
                  <v:path arrowok="t"/>
                </v:shape>
                <v:shape id="Textbox 359" o:spid="_x0000_s1304" type="#_x0000_t202" style="position:absolute;left:3217;top:1315;width:1454;height:1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5F250A46" w14:textId="77777777" w:rsidR="003E1B64" w:rsidRDefault="00775BFE">
                        <w:pPr>
                          <w:rPr>
                            <w:sz w:val="18"/>
                          </w:rPr>
                        </w:pPr>
                        <w:r>
                          <w:rPr>
                            <w:color w:val="231F20"/>
                            <w:spacing w:val="-5"/>
                            <w:w w:val="105"/>
                            <w:sz w:val="18"/>
                          </w:rPr>
                          <w:t>16</w:t>
                        </w:r>
                      </w:p>
                      <w:p w14:paraId="5F250A47" w14:textId="77777777" w:rsidR="003E1B64" w:rsidRDefault="003E1B64">
                        <w:pPr>
                          <w:spacing w:before="159"/>
                          <w:rPr>
                            <w:sz w:val="18"/>
                          </w:rPr>
                        </w:pPr>
                      </w:p>
                      <w:p w14:paraId="5F250A48" w14:textId="77777777" w:rsidR="003E1B64" w:rsidRDefault="00775BFE">
                        <w:pPr>
                          <w:rPr>
                            <w:sz w:val="18"/>
                          </w:rPr>
                        </w:pPr>
                        <w:r>
                          <w:rPr>
                            <w:color w:val="231F20"/>
                            <w:spacing w:val="-5"/>
                            <w:w w:val="105"/>
                            <w:sz w:val="18"/>
                          </w:rPr>
                          <w:t>14</w:t>
                        </w:r>
                      </w:p>
                      <w:p w14:paraId="5F250A49" w14:textId="77777777" w:rsidR="003E1B64" w:rsidRDefault="003E1B64">
                        <w:pPr>
                          <w:spacing w:before="159"/>
                          <w:rPr>
                            <w:sz w:val="18"/>
                          </w:rPr>
                        </w:pPr>
                      </w:p>
                      <w:p w14:paraId="5F250A4A" w14:textId="77777777" w:rsidR="003E1B64" w:rsidRDefault="00775BFE">
                        <w:pPr>
                          <w:rPr>
                            <w:sz w:val="18"/>
                          </w:rPr>
                        </w:pPr>
                        <w:r>
                          <w:rPr>
                            <w:color w:val="231F20"/>
                            <w:spacing w:val="-5"/>
                            <w:w w:val="105"/>
                            <w:sz w:val="18"/>
                          </w:rPr>
                          <w:t>12</w:t>
                        </w:r>
                      </w:p>
                      <w:p w14:paraId="5F250A4B" w14:textId="77777777" w:rsidR="003E1B64" w:rsidRDefault="003E1B64">
                        <w:pPr>
                          <w:spacing w:before="158"/>
                          <w:rPr>
                            <w:sz w:val="18"/>
                          </w:rPr>
                        </w:pPr>
                      </w:p>
                      <w:p w14:paraId="5F250A4C" w14:textId="77777777" w:rsidR="003E1B64" w:rsidRDefault="00775BFE">
                        <w:pPr>
                          <w:rPr>
                            <w:sz w:val="18"/>
                          </w:rPr>
                        </w:pPr>
                        <w:r>
                          <w:rPr>
                            <w:color w:val="231F20"/>
                            <w:spacing w:val="-5"/>
                            <w:w w:val="105"/>
                            <w:sz w:val="18"/>
                          </w:rPr>
                          <w:t>10</w:t>
                        </w:r>
                      </w:p>
                    </w:txbxContent>
                  </v:textbox>
                </v:shape>
                <v:shape id="Textbox 360" o:spid="_x0000_s1305" type="#_x0000_t202" style="position:absolute;left:55135;top:12489;width:9988;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quwgAAANwAAAAPAAAAZHJzL2Rvd25yZXYueG1sRE/Pa8Iw&#10;FL4P/B/CE3abqRu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ARxdquwgAAANwAAAAPAAAA&#10;AAAAAAAAAAAAAAcCAABkcnMvZG93bnJldi54bWxQSwUGAAAAAAMAAwC3AAAA9gIAAAAA&#10;" filled="f" stroked="f">
                  <v:textbox inset="0,0,0,0">
                    <w:txbxContent>
                      <w:p w14:paraId="5F250A4D" w14:textId="77777777" w:rsidR="003E1B64" w:rsidRDefault="00775BFE">
                        <w:pPr>
                          <w:spacing w:line="266" w:lineRule="auto"/>
                          <w:ind w:right="18"/>
                          <w:rPr>
                            <w:sz w:val="18"/>
                          </w:rPr>
                        </w:pPr>
                        <w:r>
                          <w:rPr>
                            <w:color w:val="231F20"/>
                            <w:spacing w:val="-2"/>
                            <w:w w:val="105"/>
                            <w:sz w:val="18"/>
                          </w:rPr>
                          <w:t>Carbon</w:t>
                        </w:r>
                        <w:r>
                          <w:rPr>
                            <w:color w:val="231F20"/>
                            <w:spacing w:val="-12"/>
                            <w:w w:val="105"/>
                            <w:sz w:val="18"/>
                          </w:rPr>
                          <w:t xml:space="preserve"> </w:t>
                        </w:r>
                        <w:r>
                          <w:rPr>
                            <w:color w:val="231F20"/>
                            <w:spacing w:val="-2"/>
                            <w:w w:val="105"/>
                            <w:sz w:val="18"/>
                          </w:rPr>
                          <w:t xml:space="preserve">abatement </w:t>
                        </w:r>
                        <w:r>
                          <w:rPr>
                            <w:color w:val="231F20"/>
                            <w:w w:val="105"/>
                            <w:sz w:val="18"/>
                          </w:rPr>
                          <w:t>contract delivery</w:t>
                        </w:r>
                      </w:p>
                    </w:txbxContent>
                  </v:textbox>
                </v:shape>
                <v:shape id="Textbox 361" o:spid="_x0000_s1306" type="#_x0000_t202" style="position:absolute;left:3852;top:15924;width:59284;height:4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81xQAAANwAAAAPAAAAZHJzL2Rvd25yZXYueG1sRI9Ba8JA&#10;FITvgv9heUJvurGF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B+iX81xQAAANwAAAAP&#10;AAAAAAAAAAAAAAAAAAcCAABkcnMvZG93bnJldi54bWxQSwUGAAAAAAMAAwC3AAAA+QIAAAAA&#10;" filled="f" stroked="f">
                  <v:textbox inset="0,0,0,0">
                    <w:txbxContent>
                      <w:p w14:paraId="5F250A4E" w14:textId="77777777" w:rsidR="003E1B64" w:rsidRDefault="00775BFE">
                        <w:pPr>
                          <w:rPr>
                            <w:sz w:val="18"/>
                          </w:rPr>
                        </w:pPr>
                        <w:r>
                          <w:rPr>
                            <w:color w:val="231F20"/>
                            <w:spacing w:val="-10"/>
                            <w:w w:val="105"/>
                            <w:sz w:val="18"/>
                          </w:rPr>
                          <w:t>8</w:t>
                        </w:r>
                      </w:p>
                      <w:p w14:paraId="5F250A4F" w14:textId="77777777" w:rsidR="003E1B64" w:rsidRDefault="00775BFE">
                        <w:pPr>
                          <w:spacing w:before="2"/>
                          <w:ind w:left="8076"/>
                          <w:rPr>
                            <w:sz w:val="18"/>
                          </w:rPr>
                        </w:pPr>
                        <w:r>
                          <w:rPr>
                            <w:color w:val="231F20"/>
                            <w:sz w:val="18"/>
                          </w:rPr>
                          <w:t>Non-</w:t>
                        </w:r>
                        <w:r>
                          <w:rPr>
                            <w:color w:val="231F20"/>
                            <w:spacing w:val="-2"/>
                            <w:sz w:val="18"/>
                          </w:rPr>
                          <w:t>safeguard</w:t>
                        </w:r>
                      </w:p>
                      <w:p w14:paraId="5F250A50" w14:textId="77777777" w:rsidR="003E1B64" w:rsidRDefault="00775BFE">
                        <w:pPr>
                          <w:tabs>
                            <w:tab w:val="left" w:pos="8075"/>
                          </w:tabs>
                          <w:spacing w:before="22" w:line="235" w:lineRule="auto"/>
                          <w:rPr>
                            <w:sz w:val="18"/>
                          </w:rPr>
                        </w:pPr>
                        <w:r>
                          <w:rPr>
                            <w:color w:val="231F20"/>
                            <w:spacing w:val="-10"/>
                            <w:w w:val="105"/>
                            <w:position w:val="-13"/>
                            <w:sz w:val="18"/>
                          </w:rPr>
                          <w:t>6</w:t>
                        </w:r>
                        <w:r>
                          <w:rPr>
                            <w:color w:val="231F20"/>
                            <w:position w:val="-13"/>
                            <w:sz w:val="18"/>
                          </w:rPr>
                          <w:tab/>
                        </w:r>
                        <w:r>
                          <w:rPr>
                            <w:color w:val="231F20"/>
                            <w:spacing w:val="-2"/>
                            <w:w w:val="105"/>
                            <w:sz w:val="18"/>
                          </w:rPr>
                          <w:t>cancellations</w:t>
                        </w:r>
                      </w:p>
                    </w:txbxContent>
                  </v:textbox>
                </v:shape>
                <v:shape id="Textbox 362" o:spid="_x0000_s1307" type="#_x0000_t202" style="position:absolute;left:3852;top:23196;width:794;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COW+FCxQAAANwAAAAP&#10;AAAAAAAAAAAAAAAAAAcCAABkcnMvZG93bnJldi54bWxQSwUGAAAAAAMAAwC3AAAA+QIAAAAA&#10;" filled="f" stroked="f">
                  <v:textbox inset="0,0,0,0">
                    <w:txbxContent>
                      <w:p w14:paraId="5F250A51" w14:textId="77777777" w:rsidR="003E1B64" w:rsidRDefault="00775BFE">
                        <w:pPr>
                          <w:rPr>
                            <w:sz w:val="18"/>
                          </w:rPr>
                        </w:pPr>
                        <w:r>
                          <w:rPr>
                            <w:color w:val="231F20"/>
                            <w:spacing w:val="-10"/>
                            <w:w w:val="105"/>
                            <w:sz w:val="18"/>
                          </w:rPr>
                          <w:t>4</w:t>
                        </w:r>
                      </w:p>
                    </w:txbxContent>
                  </v:textbox>
                </v:shape>
                <v:shape id="Textbox 363" o:spid="_x0000_s1308" type="#_x0000_t202" style="position:absolute;left:55135;top:22007;width:5816;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0TZxQAAANwAAAAPAAAAZHJzL2Rvd25yZXYueG1sRI9Ba8JA&#10;FITvQv/D8gq96UaF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DhF0TZxQAAANwAAAAP&#10;AAAAAAAAAAAAAAAAAAcCAABkcnMvZG93bnJldi54bWxQSwUGAAAAAAMAAwC3AAAA+QIAAAAA&#10;" filled="f" stroked="f">
                  <v:textbox inset="0,0,0,0">
                    <w:txbxContent>
                      <w:p w14:paraId="5F250A52" w14:textId="77777777" w:rsidR="003E1B64" w:rsidRDefault="00775BFE">
                        <w:pPr>
                          <w:spacing w:line="266" w:lineRule="auto"/>
                          <w:ind w:right="18"/>
                          <w:rPr>
                            <w:sz w:val="18"/>
                          </w:rPr>
                        </w:pPr>
                        <w:r>
                          <w:rPr>
                            <w:color w:val="231F20"/>
                            <w:spacing w:val="-2"/>
                            <w:w w:val="105"/>
                            <w:sz w:val="18"/>
                          </w:rPr>
                          <w:t xml:space="preserve">Safeguard </w:t>
                        </w:r>
                        <w:r>
                          <w:rPr>
                            <w:color w:val="231F20"/>
                            <w:spacing w:val="-2"/>
                            <w:sz w:val="18"/>
                          </w:rPr>
                          <w:t>surrenders</w:t>
                        </w:r>
                      </w:p>
                    </w:txbxContent>
                  </v:textbox>
                </v:shape>
                <v:shape id="Textbox 364" o:spid="_x0000_s1309" type="#_x0000_t202" style="position:absolute;left:3852;top:26832;width:794;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txQAAANwAAAAPAAAAZHJzL2Rvd25yZXYueG1sRI9Ba8JA&#10;FITvBf/D8gre6qZVgo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Bu/tytxQAAANwAAAAP&#10;AAAAAAAAAAAAAAAAAAcCAABkcnMvZG93bnJldi54bWxQSwUGAAAAAAMAAwC3AAAA+QIAAAAA&#10;" filled="f" stroked="f">
                  <v:textbox inset="0,0,0,0">
                    <w:txbxContent>
                      <w:p w14:paraId="5F250A53" w14:textId="77777777" w:rsidR="003E1B64" w:rsidRDefault="00775BFE">
                        <w:pPr>
                          <w:rPr>
                            <w:sz w:val="18"/>
                          </w:rPr>
                        </w:pPr>
                        <w:r>
                          <w:rPr>
                            <w:color w:val="231F20"/>
                            <w:spacing w:val="-10"/>
                            <w:w w:val="105"/>
                            <w:sz w:val="18"/>
                          </w:rPr>
                          <w:t>2</w:t>
                        </w:r>
                      </w:p>
                      <w:p w14:paraId="5F250A54" w14:textId="77777777" w:rsidR="003E1B64" w:rsidRDefault="003E1B64">
                        <w:pPr>
                          <w:spacing w:before="169"/>
                          <w:rPr>
                            <w:sz w:val="18"/>
                          </w:rPr>
                        </w:pPr>
                      </w:p>
                      <w:p w14:paraId="5F250A55" w14:textId="77777777" w:rsidR="003E1B64" w:rsidRDefault="00775BFE">
                        <w:pPr>
                          <w:rPr>
                            <w:sz w:val="18"/>
                          </w:rPr>
                        </w:pPr>
                        <w:r>
                          <w:rPr>
                            <w:color w:val="231F20"/>
                            <w:spacing w:val="-10"/>
                            <w:w w:val="105"/>
                            <w:sz w:val="18"/>
                          </w:rPr>
                          <w:t>0</w:t>
                        </w:r>
                      </w:p>
                    </w:txbxContent>
                  </v:textbox>
                </v:shape>
                <v:shape id="Textbox 365" o:spid="_x0000_s1310" type="#_x0000_t202" style="position:absolute;left:7094;top:32050;width:2775;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nk2xQAAANwAAAAPAAAAZHJzL2Rvd25yZXYueG1sRI9Ba8JA&#10;FITvBf/D8gre6qYV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ABsnk2xQAAANwAAAAP&#10;AAAAAAAAAAAAAAAAAAcCAABkcnMvZG93bnJldi54bWxQSwUGAAAAAAMAAwC3AAAA+QIAAAAA&#10;" filled="f" stroked="f">
                  <v:textbox inset="0,0,0,0">
                    <w:txbxContent>
                      <w:p w14:paraId="5F250A56" w14:textId="77777777" w:rsidR="003E1B64" w:rsidRDefault="00775BFE">
                        <w:pPr>
                          <w:rPr>
                            <w:sz w:val="18"/>
                          </w:rPr>
                        </w:pPr>
                        <w:r>
                          <w:rPr>
                            <w:color w:val="231F20"/>
                            <w:spacing w:val="-4"/>
                            <w:w w:val="105"/>
                            <w:sz w:val="18"/>
                          </w:rPr>
                          <w:t>2019</w:t>
                        </w:r>
                      </w:p>
                    </w:txbxContent>
                  </v:textbox>
                </v:shape>
                <v:shape id="Textbox 366" o:spid="_x0000_s1311" type="#_x0000_t202" style="position:absolute;left:13107;top:32050;width:2775;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dBxAAAANwAAAAPAAAAZHJzL2Rvd25yZXYueG1sRI9Ba8JA&#10;FITvQv/D8gredFOF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PFg50HEAAAA3AAAAA8A&#10;AAAAAAAAAAAAAAAABwIAAGRycy9kb3ducmV2LnhtbFBLBQYAAAAAAwADALcAAAD4AgAAAAA=&#10;" filled="f" stroked="f">
                  <v:textbox inset="0,0,0,0">
                    <w:txbxContent>
                      <w:p w14:paraId="5F250A57" w14:textId="77777777" w:rsidR="003E1B64" w:rsidRDefault="00775BFE">
                        <w:pPr>
                          <w:rPr>
                            <w:sz w:val="18"/>
                          </w:rPr>
                        </w:pPr>
                        <w:r>
                          <w:rPr>
                            <w:color w:val="231F20"/>
                            <w:spacing w:val="-4"/>
                            <w:w w:val="105"/>
                            <w:sz w:val="18"/>
                          </w:rPr>
                          <w:t>2020</w:t>
                        </w:r>
                      </w:p>
                    </w:txbxContent>
                  </v:textbox>
                </v:shape>
                <v:shape id="Textbox 367" o:spid="_x0000_s1312" type="#_x0000_t202" style="position:absolute;left:19284;top:32050;width:2775;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LaxQAAANwAAAAPAAAAZHJzL2Rvd25yZXYueG1sRI9Ba8JA&#10;FITvgv9heYXedFML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CeLELaxQAAANwAAAAP&#10;AAAAAAAAAAAAAAAAAAcCAABkcnMvZG93bnJldi54bWxQSwUGAAAAAAMAAwC3AAAA+QIAAAAA&#10;" filled="f" stroked="f">
                  <v:textbox inset="0,0,0,0">
                    <w:txbxContent>
                      <w:p w14:paraId="5F250A58" w14:textId="77777777" w:rsidR="003E1B64" w:rsidRDefault="00775BFE">
                        <w:pPr>
                          <w:rPr>
                            <w:sz w:val="18"/>
                          </w:rPr>
                        </w:pPr>
                        <w:r>
                          <w:rPr>
                            <w:color w:val="231F20"/>
                            <w:spacing w:val="-4"/>
                            <w:w w:val="105"/>
                            <w:sz w:val="18"/>
                          </w:rPr>
                          <w:t>2021</w:t>
                        </w:r>
                      </w:p>
                    </w:txbxContent>
                  </v:textbox>
                </v:shape>
                <v:shape id="Textbox 368" o:spid="_x0000_s1313" type="#_x0000_t202" style="position:absolute;left:25273;top:32050;width:2775;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aowgAAANwAAAAPAAAAZHJzL2Rvd25yZXYueG1sRE/Pa8Iw&#10;FL4P/B/CE3abqRu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Dvs9aowgAAANwAAAAPAAAA&#10;AAAAAAAAAAAAAAcCAABkcnMvZG93bnJldi54bWxQSwUGAAAAAAMAAwC3AAAA9gIAAAAA&#10;" filled="f" stroked="f">
                  <v:textbox inset="0,0,0,0">
                    <w:txbxContent>
                      <w:p w14:paraId="5F250A59" w14:textId="77777777" w:rsidR="003E1B64" w:rsidRDefault="00775BFE">
                        <w:pPr>
                          <w:rPr>
                            <w:sz w:val="18"/>
                          </w:rPr>
                        </w:pPr>
                        <w:r>
                          <w:rPr>
                            <w:color w:val="231F20"/>
                            <w:spacing w:val="-4"/>
                            <w:w w:val="105"/>
                            <w:sz w:val="18"/>
                          </w:rPr>
                          <w:t>2022</w:t>
                        </w:r>
                      </w:p>
                    </w:txbxContent>
                  </v:textbox>
                </v:shape>
                <v:shape id="Textbox 369" o:spid="_x0000_s1314" type="#_x0000_t202" style="position:absolute;left:31122;top:32050;width:2775;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zxQAAANwAAAAPAAAAZHJzL2Rvd25yZXYueG1sRI9Ba8JA&#10;FITvQv/D8oTedKOF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CA/3MzxQAAANwAAAAP&#10;AAAAAAAAAAAAAAAAAAcCAABkcnMvZG93bnJldi54bWxQSwUGAAAAAAMAAwC3AAAA+QIAAAAA&#10;" filled="f" stroked="f">
                  <v:textbox inset="0,0,0,0">
                    <w:txbxContent>
                      <w:p w14:paraId="5F250A5A" w14:textId="77777777" w:rsidR="003E1B64" w:rsidRDefault="00775BFE">
                        <w:pPr>
                          <w:rPr>
                            <w:sz w:val="18"/>
                          </w:rPr>
                        </w:pPr>
                        <w:r>
                          <w:rPr>
                            <w:color w:val="231F20"/>
                            <w:spacing w:val="-4"/>
                            <w:w w:val="105"/>
                            <w:sz w:val="18"/>
                          </w:rPr>
                          <w:t>2023</w:t>
                        </w:r>
                      </w:p>
                    </w:txbxContent>
                  </v:textbox>
                </v:shape>
                <v:shape id="Textbox 370" o:spid="_x0000_s1315" type="#_x0000_t202" style="position:absolute;left:37323;top:32050;width:2775;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xzwgAAANwAAAAPAAAAZHJzL2Rvd25yZXYueG1sRE/Pa8Iw&#10;FL4P/B/CE3abqQp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CUHExzwgAAANwAAAAPAAAA&#10;AAAAAAAAAAAAAAcCAABkcnMvZG93bnJldi54bWxQSwUGAAAAAAMAAwC3AAAA9gIAAAAA&#10;" filled="f" stroked="f">
                  <v:textbox inset="0,0,0,0">
                    <w:txbxContent>
                      <w:p w14:paraId="5F250A5B" w14:textId="77777777" w:rsidR="003E1B64" w:rsidRDefault="00775BFE">
                        <w:pPr>
                          <w:rPr>
                            <w:sz w:val="18"/>
                          </w:rPr>
                        </w:pPr>
                        <w:r>
                          <w:rPr>
                            <w:color w:val="231F20"/>
                            <w:spacing w:val="-4"/>
                            <w:w w:val="105"/>
                            <w:sz w:val="18"/>
                          </w:rPr>
                          <w:t>2024</w:t>
                        </w:r>
                      </w:p>
                    </w:txbxContent>
                  </v:textbox>
                </v:shape>
                <v:shape id="Textbox 371" o:spid="_x0000_s1316" type="#_x0000_t202" style="position:absolute;left:43442;top:32050;width:2775;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no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1Dp6MYAAADcAAAA&#10;DwAAAAAAAAAAAAAAAAAHAgAAZHJzL2Rvd25yZXYueG1sUEsFBgAAAAADAAMAtwAAAPoCAAAAAA==&#10;" filled="f" stroked="f">
                  <v:textbox inset="0,0,0,0">
                    <w:txbxContent>
                      <w:p w14:paraId="5F250A5C" w14:textId="77777777" w:rsidR="003E1B64" w:rsidRDefault="00775BFE">
                        <w:pPr>
                          <w:rPr>
                            <w:sz w:val="18"/>
                          </w:rPr>
                        </w:pPr>
                        <w:r>
                          <w:rPr>
                            <w:color w:val="231F20"/>
                            <w:spacing w:val="-4"/>
                            <w:w w:val="105"/>
                            <w:sz w:val="18"/>
                          </w:rPr>
                          <w:t>2025</w:t>
                        </w:r>
                      </w:p>
                    </w:txbxContent>
                  </v:textbox>
                </v:shape>
                <v:shape id="Textbox 372" o:spid="_x0000_s1317" type="#_x0000_t202" style="position:absolute;left:49325;top:32050;width:2775;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ef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C4J3n8YAAADcAAAA&#10;DwAAAAAAAAAAAAAAAAAHAgAAZHJzL2Rvd25yZXYueG1sUEsFBgAAAAADAAMAtwAAAPoCAAAAAA==&#10;" filled="f" stroked="f">
                  <v:textbox inset="0,0,0,0">
                    <w:txbxContent>
                      <w:p w14:paraId="5F250A5D" w14:textId="77777777" w:rsidR="003E1B64" w:rsidRDefault="00775BFE">
                        <w:pPr>
                          <w:rPr>
                            <w:sz w:val="18"/>
                          </w:rPr>
                        </w:pPr>
                        <w:r>
                          <w:rPr>
                            <w:color w:val="231F20"/>
                            <w:spacing w:val="-4"/>
                            <w:w w:val="105"/>
                            <w:sz w:val="18"/>
                          </w:rPr>
                          <w:t>2026</w:t>
                        </w:r>
                      </w:p>
                    </w:txbxContent>
                  </v:textbox>
                </v:shape>
                <w10:wrap anchorx="page"/>
              </v:group>
            </w:pict>
          </mc:Fallback>
        </mc:AlternateContent>
      </w:r>
      <w:r>
        <w:rPr>
          <w:b/>
          <w:i/>
          <w:color w:val="231F20"/>
          <w:sz w:val="18"/>
        </w:rPr>
        <w:t>Source:</w:t>
      </w:r>
      <w:r>
        <w:rPr>
          <w:b/>
          <w:i/>
          <w:color w:val="231F20"/>
          <w:spacing w:val="-8"/>
          <w:sz w:val="18"/>
        </w:rPr>
        <w:t xml:space="preserve"> </w:t>
      </w:r>
      <w:r>
        <w:rPr>
          <w:i/>
          <w:color w:val="231F20"/>
          <w:sz w:val="18"/>
        </w:rPr>
        <w:t>Authority</w:t>
      </w:r>
      <w:r>
        <w:rPr>
          <w:i/>
          <w:color w:val="231F20"/>
          <w:spacing w:val="-1"/>
          <w:sz w:val="18"/>
        </w:rPr>
        <w:t xml:space="preserve"> </w:t>
      </w:r>
      <w:r>
        <w:rPr>
          <w:i/>
          <w:color w:val="231F20"/>
          <w:sz w:val="18"/>
        </w:rPr>
        <w:t>analysis</w:t>
      </w:r>
      <w:r>
        <w:rPr>
          <w:i/>
          <w:color w:val="231F20"/>
          <w:spacing w:val="-1"/>
          <w:sz w:val="18"/>
        </w:rPr>
        <w:t xml:space="preserve"> </w:t>
      </w:r>
      <w:r>
        <w:rPr>
          <w:i/>
          <w:color w:val="231F20"/>
          <w:sz w:val="18"/>
        </w:rPr>
        <w:t>of</w:t>
      </w:r>
      <w:r>
        <w:rPr>
          <w:i/>
          <w:color w:val="231F20"/>
          <w:spacing w:val="-1"/>
          <w:sz w:val="18"/>
        </w:rPr>
        <w:t xml:space="preserve"> </w:t>
      </w:r>
      <w:r>
        <w:rPr>
          <w:i/>
          <w:color w:val="231F20"/>
          <w:sz w:val="18"/>
        </w:rPr>
        <w:t>(CER,</w:t>
      </w:r>
      <w:r>
        <w:rPr>
          <w:i/>
          <w:color w:val="231F20"/>
          <w:spacing w:val="-1"/>
          <w:sz w:val="18"/>
        </w:rPr>
        <w:t xml:space="preserve"> </w:t>
      </w:r>
      <w:r>
        <w:rPr>
          <w:i/>
          <w:color w:val="231F20"/>
          <w:sz w:val="18"/>
        </w:rPr>
        <w:t>2023),</w:t>
      </w:r>
      <w:r>
        <w:rPr>
          <w:i/>
          <w:color w:val="231F20"/>
          <w:spacing w:val="-1"/>
          <w:sz w:val="18"/>
        </w:rPr>
        <w:t xml:space="preserve"> </w:t>
      </w:r>
      <w:r>
        <w:rPr>
          <w:i/>
          <w:color w:val="231F20"/>
          <w:sz w:val="18"/>
        </w:rPr>
        <w:t>September quarter</w:t>
      </w:r>
      <w:r>
        <w:rPr>
          <w:i/>
          <w:color w:val="231F20"/>
          <w:spacing w:val="-1"/>
          <w:sz w:val="18"/>
        </w:rPr>
        <w:t xml:space="preserve"> </w:t>
      </w:r>
      <w:r>
        <w:rPr>
          <w:i/>
          <w:color w:val="231F20"/>
          <w:sz w:val="18"/>
        </w:rPr>
        <w:t>2023</w:t>
      </w:r>
      <w:r>
        <w:rPr>
          <w:i/>
          <w:color w:val="231F20"/>
          <w:spacing w:val="-1"/>
          <w:sz w:val="18"/>
        </w:rPr>
        <w:t xml:space="preserve"> </w:t>
      </w:r>
      <w:r>
        <w:rPr>
          <w:i/>
          <w:color w:val="231F20"/>
          <w:sz w:val="18"/>
        </w:rPr>
        <w:t>to</w:t>
      </w:r>
      <w:r>
        <w:rPr>
          <w:i/>
          <w:color w:val="231F20"/>
          <w:spacing w:val="-1"/>
          <w:sz w:val="18"/>
        </w:rPr>
        <w:t xml:space="preserve"> </w:t>
      </w:r>
      <w:r>
        <w:rPr>
          <w:i/>
          <w:color w:val="231F20"/>
          <w:sz w:val="18"/>
        </w:rPr>
        <w:t>March</w:t>
      </w:r>
      <w:r>
        <w:rPr>
          <w:i/>
          <w:color w:val="231F20"/>
          <w:spacing w:val="-1"/>
          <w:sz w:val="18"/>
        </w:rPr>
        <w:t xml:space="preserve"> </w:t>
      </w:r>
      <w:r>
        <w:rPr>
          <w:i/>
          <w:color w:val="231F20"/>
          <w:sz w:val="18"/>
        </w:rPr>
        <w:t>quarter</w:t>
      </w:r>
      <w:r>
        <w:rPr>
          <w:i/>
          <w:color w:val="231F20"/>
          <w:spacing w:val="-1"/>
          <w:sz w:val="18"/>
        </w:rPr>
        <w:t xml:space="preserve"> </w:t>
      </w:r>
      <w:r>
        <w:rPr>
          <w:i/>
          <w:color w:val="231F20"/>
          <w:sz w:val="18"/>
        </w:rPr>
        <w:t>2026</w:t>
      </w:r>
      <w:r>
        <w:rPr>
          <w:i/>
          <w:color w:val="231F20"/>
          <w:spacing w:val="-1"/>
          <w:sz w:val="18"/>
        </w:rPr>
        <w:t xml:space="preserve"> </w:t>
      </w:r>
      <w:r>
        <w:rPr>
          <w:i/>
          <w:color w:val="231F20"/>
          <w:sz w:val="18"/>
        </w:rPr>
        <w:t>and</w:t>
      </w:r>
      <w:r>
        <w:rPr>
          <w:i/>
          <w:color w:val="231F20"/>
          <w:spacing w:val="-1"/>
          <w:sz w:val="18"/>
        </w:rPr>
        <w:t xml:space="preserve"> </w:t>
      </w:r>
      <w:r>
        <w:rPr>
          <w:i/>
          <w:color w:val="231F20"/>
          <w:sz w:val="18"/>
        </w:rPr>
        <w:t xml:space="preserve">(CER, </w:t>
      </w:r>
      <w:r>
        <w:rPr>
          <w:i/>
          <w:color w:val="231F20"/>
          <w:spacing w:val="-2"/>
          <w:sz w:val="18"/>
        </w:rPr>
        <w:t>2026h)</w:t>
      </w:r>
      <w:r>
        <w:rPr>
          <w:i/>
          <w:color w:val="231F20"/>
          <w:spacing w:val="-2"/>
          <w:position w:val="6"/>
          <w:sz w:val="10"/>
        </w:rPr>
        <w:t>5</w:t>
      </w:r>
      <w:r>
        <w:rPr>
          <w:i/>
          <w:color w:val="231F20"/>
          <w:spacing w:val="-2"/>
          <w:sz w:val="18"/>
        </w:rPr>
        <w:t>.</w:t>
      </w:r>
    </w:p>
    <w:p w14:paraId="5F25020D" w14:textId="77777777" w:rsidR="003E1B64" w:rsidRDefault="003E1B64">
      <w:pPr>
        <w:pStyle w:val="BodyText"/>
        <w:rPr>
          <w:i/>
          <w:sz w:val="20"/>
        </w:rPr>
      </w:pPr>
    </w:p>
    <w:p w14:paraId="5F25020E" w14:textId="77777777" w:rsidR="003E1B64" w:rsidRDefault="00775BFE">
      <w:pPr>
        <w:pStyle w:val="BodyText"/>
        <w:spacing w:before="226"/>
        <w:rPr>
          <w:i/>
          <w:sz w:val="20"/>
        </w:rPr>
      </w:pPr>
      <w:r>
        <w:rPr>
          <w:i/>
          <w:noProof/>
          <w:sz w:val="20"/>
        </w:rPr>
        <mc:AlternateContent>
          <mc:Choice Requires="wps">
            <w:drawing>
              <wp:anchor distT="0" distB="0" distL="0" distR="0" simplePos="0" relativeHeight="251658401" behindDoc="1" locked="0" layoutInCell="1" allowOverlap="1" wp14:anchorId="5F2507F1" wp14:editId="5F2507F2">
                <wp:simplePos x="0" y="0"/>
                <wp:positionH relativeFrom="page">
                  <wp:posOffset>524736</wp:posOffset>
                </wp:positionH>
                <wp:positionV relativeFrom="paragraph">
                  <wp:posOffset>304986</wp:posOffset>
                </wp:positionV>
                <wp:extent cx="1081405" cy="1270"/>
                <wp:effectExtent l="0" t="0" r="0" b="0"/>
                <wp:wrapTopAndBottom/>
                <wp:docPr id="373" name="Graphic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1405" cy="1270"/>
                        </a:xfrm>
                        <a:custGeom>
                          <a:avLst/>
                          <a:gdLst/>
                          <a:ahLst/>
                          <a:cxnLst/>
                          <a:rect l="l" t="t" r="r" b="b"/>
                          <a:pathLst>
                            <a:path w="1081405">
                              <a:moveTo>
                                <a:pt x="0" y="0"/>
                              </a:moveTo>
                              <a:lnTo>
                                <a:pt x="1080858" y="0"/>
                              </a:lnTo>
                            </a:path>
                          </a:pathLst>
                        </a:custGeom>
                        <a:ln w="317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0AC1A5A" id="Graphic 373" o:spid="_x0000_s1026" style="position:absolute;margin-left:41.3pt;margin-top:24pt;width:85.15pt;height:.1pt;z-index:-251658079;visibility:visible;mso-wrap-style:square;mso-wrap-distance-left:0;mso-wrap-distance-top:0;mso-wrap-distance-right:0;mso-wrap-distance-bottom:0;mso-position-horizontal:absolute;mso-position-horizontal-relative:page;mso-position-vertical:absolute;mso-position-vertical-relative:text;v-text-anchor:top" coordsize="1081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" path="m,l1080858,e" filled="f" strokecolor="#231f20" strokeweight=".25pt">
                <v:path arrowok="t"/>
                <w10:wrap type="topAndBottom" anchorx="page"/>
              </v:shape>
            </w:pict>
          </mc:Fallback>
        </mc:AlternateContent>
      </w:r>
    </w:p>
    <w:p w14:paraId="5F25020F" w14:textId="77777777" w:rsidR="003E1B64" w:rsidRDefault="00775BFE">
      <w:pPr>
        <w:spacing w:before="75" w:line="249" w:lineRule="auto"/>
        <w:ind w:left="826" w:right="1932" w:hanging="1"/>
        <w:rPr>
          <w:sz w:val="18"/>
        </w:rPr>
      </w:pPr>
      <w:r>
        <w:rPr>
          <w:color w:val="231F20"/>
          <w:position w:val="6"/>
          <w:sz w:val="10"/>
        </w:rPr>
        <w:t>5</w:t>
      </w:r>
      <w:r>
        <w:rPr>
          <w:color w:val="231F20"/>
          <w:spacing w:val="-1"/>
          <w:position w:val="6"/>
          <w:sz w:val="10"/>
        </w:rPr>
        <w:t xml:space="preserve"> </w:t>
      </w:r>
      <w:r>
        <w:rPr>
          <w:color w:val="231F20"/>
          <w:sz w:val="18"/>
        </w:rPr>
        <w:t>Cancellations</w:t>
      </w:r>
      <w:r>
        <w:rPr>
          <w:color w:val="231F20"/>
          <w:spacing w:val="-3"/>
          <w:sz w:val="18"/>
        </w:rPr>
        <w:t xml:space="preserve"> </w:t>
      </w:r>
      <w:proofErr w:type="gramStart"/>
      <w:r>
        <w:rPr>
          <w:color w:val="231F20"/>
          <w:sz w:val="18"/>
        </w:rPr>
        <w:t>includes</w:t>
      </w:r>
      <w:proofErr w:type="gramEnd"/>
      <w:r>
        <w:rPr>
          <w:color w:val="231F20"/>
          <w:spacing w:val="-13"/>
          <w:sz w:val="18"/>
        </w:rPr>
        <w:t xml:space="preserve"> </w:t>
      </w:r>
      <w:r>
        <w:rPr>
          <w:color w:val="231F20"/>
          <w:sz w:val="18"/>
        </w:rPr>
        <w:t>ACCUs</w:t>
      </w:r>
      <w:r>
        <w:rPr>
          <w:color w:val="231F20"/>
          <w:spacing w:val="-3"/>
          <w:sz w:val="18"/>
        </w:rPr>
        <w:t xml:space="preserve"> </w:t>
      </w:r>
      <w:r>
        <w:rPr>
          <w:color w:val="231F20"/>
          <w:sz w:val="18"/>
        </w:rPr>
        <w:t>cancelled</w:t>
      </w:r>
      <w:r>
        <w:rPr>
          <w:color w:val="231F20"/>
          <w:spacing w:val="-3"/>
          <w:sz w:val="18"/>
        </w:rPr>
        <w:t xml:space="preserve"> </w:t>
      </w:r>
      <w:r>
        <w:rPr>
          <w:color w:val="231F20"/>
          <w:sz w:val="18"/>
        </w:rPr>
        <w:t>for</w:t>
      </w:r>
      <w:r>
        <w:rPr>
          <w:color w:val="231F20"/>
          <w:spacing w:val="-3"/>
          <w:sz w:val="18"/>
        </w:rPr>
        <w:t xml:space="preserve"> </w:t>
      </w:r>
      <w:r>
        <w:rPr>
          <w:color w:val="231F20"/>
          <w:sz w:val="18"/>
        </w:rPr>
        <w:t>voluntary</w:t>
      </w:r>
      <w:r>
        <w:rPr>
          <w:color w:val="231F20"/>
          <w:spacing w:val="-3"/>
          <w:sz w:val="18"/>
        </w:rPr>
        <w:t xml:space="preserve"> </w:t>
      </w:r>
      <w:r>
        <w:rPr>
          <w:color w:val="231F20"/>
          <w:sz w:val="18"/>
        </w:rPr>
        <w:t>purposes</w:t>
      </w:r>
      <w:r>
        <w:rPr>
          <w:color w:val="231F20"/>
          <w:spacing w:val="-3"/>
          <w:sz w:val="18"/>
        </w:rPr>
        <w:t xml:space="preserve"> </w:t>
      </w:r>
      <w:r>
        <w:rPr>
          <w:color w:val="231F20"/>
          <w:sz w:val="18"/>
        </w:rPr>
        <w:t>and</w:t>
      </w:r>
      <w:r>
        <w:rPr>
          <w:color w:val="231F20"/>
          <w:spacing w:val="-3"/>
          <w:sz w:val="18"/>
        </w:rPr>
        <w:t xml:space="preserve"> </w:t>
      </w:r>
      <w:r>
        <w:rPr>
          <w:color w:val="231F20"/>
          <w:sz w:val="18"/>
        </w:rPr>
        <w:t>non-safeguard</w:t>
      </w:r>
      <w:r>
        <w:rPr>
          <w:color w:val="231F20"/>
          <w:spacing w:val="-3"/>
          <w:sz w:val="18"/>
        </w:rPr>
        <w:t xml:space="preserve"> </w:t>
      </w:r>
      <w:r>
        <w:rPr>
          <w:color w:val="231F20"/>
          <w:sz w:val="18"/>
        </w:rPr>
        <w:t>compliance</w:t>
      </w:r>
      <w:r>
        <w:rPr>
          <w:color w:val="231F20"/>
          <w:spacing w:val="-3"/>
          <w:sz w:val="18"/>
        </w:rPr>
        <w:t xml:space="preserve"> </w:t>
      </w:r>
      <w:r>
        <w:rPr>
          <w:color w:val="231F20"/>
          <w:sz w:val="18"/>
        </w:rPr>
        <w:t>and</w:t>
      </w:r>
      <w:r>
        <w:rPr>
          <w:color w:val="231F20"/>
          <w:spacing w:val="-3"/>
          <w:sz w:val="18"/>
        </w:rPr>
        <w:t xml:space="preserve"> </w:t>
      </w:r>
      <w:r>
        <w:rPr>
          <w:color w:val="231F20"/>
          <w:sz w:val="18"/>
        </w:rPr>
        <w:t>cancellations by or on behalf of government entities</w:t>
      </w:r>
    </w:p>
    <w:p w14:paraId="5F250210" w14:textId="77777777" w:rsidR="003E1B64" w:rsidRDefault="003E1B64">
      <w:pPr>
        <w:spacing w:line="249" w:lineRule="auto"/>
        <w:rPr>
          <w:sz w:val="18"/>
        </w:rPr>
        <w:sectPr w:rsidR="003E1B64">
          <w:type w:val="continuous"/>
          <w:pgSz w:w="11910" w:h="16840"/>
          <w:pgMar w:top="1000" w:right="0" w:bottom="280" w:left="0" w:header="458" w:footer="408" w:gutter="0"/>
          <w:cols w:space="720"/>
        </w:sectPr>
      </w:pPr>
    </w:p>
    <w:p w14:paraId="5F250211" w14:textId="77777777" w:rsidR="003E1B64" w:rsidRDefault="003E1B64">
      <w:pPr>
        <w:pStyle w:val="BodyText"/>
        <w:spacing w:before="246"/>
      </w:pPr>
    </w:p>
    <w:p w14:paraId="5F250212" w14:textId="77777777" w:rsidR="003E1B64" w:rsidRDefault="00775BFE">
      <w:pPr>
        <w:pStyle w:val="BodyText"/>
        <w:spacing w:line="249" w:lineRule="auto"/>
        <w:ind w:left="826" w:right="1176"/>
        <w:jc w:val="both"/>
      </w:pPr>
      <w:r>
        <w:rPr>
          <w:color w:val="231F20"/>
        </w:rPr>
        <w:t>This shift means future</w:t>
      </w:r>
      <w:r>
        <w:rPr>
          <w:color w:val="231F20"/>
          <w:spacing w:val="-13"/>
        </w:rPr>
        <w:t xml:space="preserve"> </w:t>
      </w:r>
      <w:r>
        <w:rPr>
          <w:color w:val="231F20"/>
        </w:rPr>
        <w:t>ACCU demand will depend heavily on safeguard settings, including post-2030 baseline decline rates, the availability of SMCs and any future rules for</w:t>
      </w:r>
      <w:r>
        <w:rPr>
          <w:color w:val="231F20"/>
          <w:spacing w:val="-9"/>
        </w:rPr>
        <w:t xml:space="preserve"> </w:t>
      </w:r>
      <w:r>
        <w:rPr>
          <w:color w:val="231F20"/>
        </w:rPr>
        <w:t>ACCU use. Changes to these settings</w:t>
      </w:r>
      <w:r>
        <w:rPr>
          <w:color w:val="231F20"/>
          <w:spacing w:val="-5"/>
        </w:rPr>
        <w:t xml:space="preserve"> </w:t>
      </w:r>
      <w:r>
        <w:rPr>
          <w:color w:val="231F20"/>
        </w:rPr>
        <w:t>will</w:t>
      </w:r>
      <w:r>
        <w:rPr>
          <w:color w:val="231F20"/>
          <w:spacing w:val="-5"/>
        </w:rPr>
        <w:t xml:space="preserve"> </w:t>
      </w:r>
      <w:r>
        <w:rPr>
          <w:color w:val="231F20"/>
        </w:rPr>
        <w:t>be</w:t>
      </w:r>
      <w:r>
        <w:rPr>
          <w:color w:val="231F20"/>
          <w:spacing w:val="-5"/>
        </w:rPr>
        <w:t xml:space="preserve"> </w:t>
      </w:r>
      <w:r>
        <w:rPr>
          <w:color w:val="231F20"/>
        </w:rPr>
        <w:t>determined</w:t>
      </w:r>
      <w:r>
        <w:rPr>
          <w:color w:val="231F20"/>
          <w:spacing w:val="-5"/>
        </w:rPr>
        <w:t xml:space="preserve"> </w:t>
      </w:r>
      <w:r>
        <w:rPr>
          <w:color w:val="231F20"/>
        </w:rPr>
        <w:t>following</w:t>
      </w:r>
      <w:r>
        <w:rPr>
          <w:color w:val="231F20"/>
          <w:spacing w:val="-5"/>
        </w:rPr>
        <w:t xml:space="preserve"> </w:t>
      </w:r>
      <w:r>
        <w:rPr>
          <w:color w:val="231F20"/>
        </w:rPr>
        <w:t>the</w:t>
      </w:r>
      <w:r>
        <w:rPr>
          <w:color w:val="231F20"/>
          <w:spacing w:val="-5"/>
        </w:rPr>
        <w:t xml:space="preserve"> </w:t>
      </w:r>
      <w:r>
        <w:rPr>
          <w:color w:val="231F20"/>
        </w:rPr>
        <w:t>Government’s</w:t>
      </w:r>
      <w:r>
        <w:rPr>
          <w:color w:val="231F20"/>
          <w:spacing w:val="-5"/>
        </w:rPr>
        <w:t xml:space="preserve"> </w:t>
      </w:r>
      <w:r>
        <w:rPr>
          <w:color w:val="231F20"/>
        </w:rPr>
        <w:t>current</w:t>
      </w:r>
      <w:r>
        <w:rPr>
          <w:color w:val="231F20"/>
          <w:spacing w:val="-5"/>
        </w:rPr>
        <w:t xml:space="preserve"> </w:t>
      </w:r>
      <w:r>
        <w:rPr>
          <w:color w:val="231F20"/>
        </w:rPr>
        <w:t>Safeguard</w:t>
      </w:r>
      <w:r>
        <w:rPr>
          <w:color w:val="231F20"/>
          <w:spacing w:val="-5"/>
        </w:rPr>
        <w:t xml:space="preserve"> </w:t>
      </w:r>
      <w:r>
        <w:rPr>
          <w:color w:val="231F20"/>
        </w:rPr>
        <w:t>Mechanism</w:t>
      </w:r>
      <w:r>
        <w:rPr>
          <w:color w:val="231F20"/>
          <w:spacing w:val="-5"/>
        </w:rPr>
        <w:t xml:space="preserve"> </w:t>
      </w:r>
      <w:r>
        <w:rPr>
          <w:color w:val="231F20"/>
        </w:rPr>
        <w:t>review,</w:t>
      </w:r>
      <w:r>
        <w:rPr>
          <w:color w:val="231F20"/>
          <w:spacing w:val="-5"/>
        </w:rPr>
        <w:t xml:space="preserve"> </w:t>
      </w:r>
      <w:r>
        <w:rPr>
          <w:color w:val="231F20"/>
        </w:rPr>
        <w:t>but</w:t>
      </w:r>
      <w:r>
        <w:rPr>
          <w:color w:val="231F20"/>
          <w:spacing w:val="-5"/>
        </w:rPr>
        <w:t xml:space="preserve"> </w:t>
      </w:r>
      <w:r>
        <w:rPr>
          <w:color w:val="231F20"/>
        </w:rPr>
        <w:t>they will directly affect ACCU demand, prices and investment incentives.</w:t>
      </w:r>
    </w:p>
    <w:p w14:paraId="5F250213" w14:textId="77777777" w:rsidR="003E1B64" w:rsidRDefault="00775BFE">
      <w:pPr>
        <w:pStyle w:val="BodyText"/>
        <w:spacing w:before="231" w:line="249" w:lineRule="auto"/>
        <w:ind w:left="826" w:right="1100"/>
      </w:pPr>
      <w:r>
        <w:rPr>
          <w:color w:val="231F20"/>
        </w:rPr>
        <w:t>Voluntary buyers and government purchasing remain relevant, but they are no longer the dominant sources of</w:t>
      </w:r>
      <w:r>
        <w:rPr>
          <w:color w:val="231F20"/>
          <w:spacing w:val="-10"/>
        </w:rPr>
        <w:t xml:space="preserve"> </w:t>
      </w:r>
      <w:r>
        <w:rPr>
          <w:color w:val="231F20"/>
        </w:rPr>
        <w:t>ACCU demand. Businesses may also buy and cancel</w:t>
      </w:r>
      <w:r>
        <w:rPr>
          <w:color w:val="231F20"/>
          <w:spacing w:val="-9"/>
        </w:rPr>
        <w:t xml:space="preserve"> </w:t>
      </w:r>
      <w:r>
        <w:rPr>
          <w:color w:val="231F20"/>
        </w:rPr>
        <w:t>ACCUs to meet voluntary targets or certification requirements. Government demand now largely reflects delivery under remaining Carbon Abatement</w:t>
      </w:r>
      <w:r>
        <w:rPr>
          <w:color w:val="231F20"/>
          <w:spacing w:val="-3"/>
        </w:rPr>
        <w:t xml:space="preserve"> </w:t>
      </w:r>
      <w:r>
        <w:rPr>
          <w:color w:val="231F20"/>
        </w:rPr>
        <w:t>Contracts.</w:t>
      </w:r>
      <w:r>
        <w:rPr>
          <w:color w:val="231F20"/>
          <w:spacing w:val="-7"/>
        </w:rPr>
        <w:t xml:space="preserve"> </w:t>
      </w:r>
      <w:r>
        <w:rPr>
          <w:color w:val="231F20"/>
        </w:rPr>
        <w:t>These</w:t>
      </w:r>
      <w:r>
        <w:rPr>
          <w:color w:val="231F20"/>
          <w:spacing w:val="-16"/>
        </w:rPr>
        <w:t xml:space="preserve"> </w:t>
      </w:r>
      <w:r>
        <w:rPr>
          <w:color w:val="231F20"/>
        </w:rPr>
        <w:t>ACCUs</w:t>
      </w:r>
      <w:r>
        <w:rPr>
          <w:color w:val="231F20"/>
          <w:spacing w:val="-2"/>
        </w:rPr>
        <w:t xml:space="preserve"> </w:t>
      </w:r>
      <w:r>
        <w:rPr>
          <w:color w:val="231F20"/>
        </w:rPr>
        <w:t>are</w:t>
      </w:r>
      <w:r>
        <w:rPr>
          <w:color w:val="231F20"/>
          <w:spacing w:val="-3"/>
        </w:rPr>
        <w:t xml:space="preserve"> </w:t>
      </w:r>
      <w:r>
        <w:rPr>
          <w:color w:val="231F20"/>
        </w:rPr>
        <w:t>used</w:t>
      </w:r>
      <w:r>
        <w:rPr>
          <w:color w:val="231F20"/>
          <w:spacing w:val="-3"/>
        </w:rPr>
        <w:t xml:space="preserve"> </w:t>
      </w:r>
      <w:r>
        <w:rPr>
          <w:color w:val="231F20"/>
        </w:rPr>
        <w:t>to</w:t>
      </w:r>
      <w:r>
        <w:rPr>
          <w:color w:val="231F20"/>
          <w:spacing w:val="-3"/>
        </w:rPr>
        <w:t xml:space="preserve"> </w:t>
      </w:r>
      <w:r>
        <w:rPr>
          <w:color w:val="231F20"/>
        </w:rPr>
        <w:t>support</w:t>
      </w:r>
      <w:r>
        <w:rPr>
          <w:color w:val="231F20"/>
          <w:spacing w:val="-3"/>
        </w:rPr>
        <w:t xml:space="preserve"> </w:t>
      </w:r>
      <w:r>
        <w:rPr>
          <w:color w:val="231F20"/>
        </w:rPr>
        <w:t>the</w:t>
      </w:r>
      <w:r>
        <w:rPr>
          <w:color w:val="231F20"/>
          <w:spacing w:val="-3"/>
        </w:rPr>
        <w:t xml:space="preserve"> </w:t>
      </w:r>
      <w:r>
        <w:rPr>
          <w:color w:val="231F20"/>
        </w:rPr>
        <w:t>Safeguard</w:t>
      </w:r>
      <w:r>
        <w:rPr>
          <w:color w:val="231F20"/>
          <w:spacing w:val="-3"/>
        </w:rPr>
        <w:t xml:space="preserve"> </w:t>
      </w:r>
      <w:r>
        <w:rPr>
          <w:color w:val="231F20"/>
        </w:rPr>
        <w:t>Mechanism</w:t>
      </w:r>
      <w:r>
        <w:rPr>
          <w:color w:val="231F20"/>
          <w:spacing w:val="-3"/>
        </w:rPr>
        <w:t xml:space="preserve"> </w:t>
      </w:r>
      <w:r>
        <w:rPr>
          <w:color w:val="231F20"/>
        </w:rPr>
        <w:t>cost</w:t>
      </w:r>
      <w:r>
        <w:rPr>
          <w:color w:val="231F20"/>
          <w:spacing w:val="-3"/>
        </w:rPr>
        <w:t xml:space="preserve"> </w:t>
      </w:r>
      <w:r>
        <w:rPr>
          <w:color w:val="231F20"/>
        </w:rPr>
        <w:t>containment measure (CER, 2026c).</w:t>
      </w:r>
    </w:p>
    <w:p w14:paraId="5F250214" w14:textId="77777777" w:rsidR="003E1B64" w:rsidRDefault="00775BFE" w:rsidP="004A57D6">
      <w:pPr>
        <w:pStyle w:val="Heading3"/>
        <w:numPr>
          <w:ilvl w:val="1"/>
          <w:numId w:val="26"/>
        </w:numPr>
        <w:tabs>
          <w:tab w:val="left" w:pos="1190"/>
        </w:tabs>
        <w:spacing w:before="231"/>
        <w:ind w:left="1190" w:hanging="364"/>
      </w:pPr>
      <w:bookmarkStart w:id="24" w:name="_TOC_250013"/>
      <w:r>
        <w:rPr>
          <w:color w:val="00679F"/>
        </w:rPr>
        <w:t>Supply,</w:t>
      </w:r>
      <w:r>
        <w:rPr>
          <w:color w:val="00679F"/>
          <w:spacing w:val="-5"/>
        </w:rPr>
        <w:t xml:space="preserve"> </w:t>
      </w:r>
      <w:r>
        <w:rPr>
          <w:color w:val="00679F"/>
        </w:rPr>
        <w:t>demand</w:t>
      </w:r>
      <w:r>
        <w:rPr>
          <w:color w:val="00679F"/>
          <w:spacing w:val="-4"/>
        </w:rPr>
        <w:t xml:space="preserve"> </w:t>
      </w:r>
      <w:r>
        <w:rPr>
          <w:color w:val="00679F"/>
        </w:rPr>
        <w:t>and</w:t>
      </w:r>
      <w:r>
        <w:rPr>
          <w:color w:val="00679F"/>
          <w:spacing w:val="-5"/>
        </w:rPr>
        <w:t xml:space="preserve"> </w:t>
      </w:r>
      <w:r>
        <w:rPr>
          <w:color w:val="00679F"/>
        </w:rPr>
        <w:t>price</w:t>
      </w:r>
      <w:r>
        <w:rPr>
          <w:color w:val="00679F"/>
          <w:spacing w:val="-4"/>
        </w:rPr>
        <w:t xml:space="preserve"> </w:t>
      </w:r>
      <w:r>
        <w:rPr>
          <w:color w:val="00679F"/>
        </w:rPr>
        <w:t>outlooks</w:t>
      </w:r>
      <w:r>
        <w:rPr>
          <w:color w:val="00679F"/>
          <w:spacing w:val="-4"/>
        </w:rPr>
        <w:t xml:space="preserve"> </w:t>
      </w:r>
      <w:r>
        <w:rPr>
          <w:color w:val="00679F"/>
        </w:rPr>
        <w:t>are</w:t>
      </w:r>
      <w:r>
        <w:rPr>
          <w:color w:val="00679F"/>
          <w:spacing w:val="-5"/>
        </w:rPr>
        <w:t xml:space="preserve"> </w:t>
      </w:r>
      <w:r>
        <w:rPr>
          <w:color w:val="00679F"/>
        </w:rPr>
        <w:t>uncertain</w:t>
      </w:r>
      <w:r>
        <w:rPr>
          <w:color w:val="00679F"/>
          <w:spacing w:val="-4"/>
        </w:rPr>
        <w:t xml:space="preserve"> </w:t>
      </w:r>
      <w:r>
        <w:rPr>
          <w:color w:val="00679F"/>
        </w:rPr>
        <w:t>and</w:t>
      </w:r>
      <w:r>
        <w:rPr>
          <w:color w:val="00679F"/>
          <w:spacing w:val="-4"/>
        </w:rPr>
        <w:t xml:space="preserve"> </w:t>
      </w:r>
      <w:bookmarkEnd w:id="24"/>
      <w:r>
        <w:rPr>
          <w:color w:val="00679F"/>
          <w:spacing w:val="-2"/>
        </w:rPr>
        <w:t>contested</w:t>
      </w:r>
    </w:p>
    <w:p w14:paraId="5F250215" w14:textId="77777777" w:rsidR="003E1B64" w:rsidRDefault="00775BFE">
      <w:pPr>
        <w:pStyle w:val="BodyText"/>
        <w:spacing w:before="124" w:line="249" w:lineRule="auto"/>
        <w:ind w:left="826" w:right="895"/>
      </w:pPr>
      <w:r>
        <w:rPr>
          <w:color w:val="231F20"/>
        </w:rPr>
        <w:t>Government projections provide an important reference case for</w:t>
      </w:r>
      <w:r>
        <w:rPr>
          <w:color w:val="231F20"/>
          <w:spacing w:val="-4"/>
        </w:rPr>
        <w:t xml:space="preserve"> </w:t>
      </w:r>
      <w:r>
        <w:rPr>
          <w:color w:val="231F20"/>
        </w:rPr>
        <w:t>ACCU supply and demand under current</w:t>
      </w:r>
      <w:r>
        <w:rPr>
          <w:color w:val="231F20"/>
          <w:spacing w:val="-3"/>
        </w:rPr>
        <w:t xml:space="preserve"> </w:t>
      </w:r>
      <w:r>
        <w:rPr>
          <w:color w:val="231F20"/>
        </w:rPr>
        <w:t>policy</w:t>
      </w:r>
      <w:r>
        <w:rPr>
          <w:color w:val="231F20"/>
          <w:spacing w:val="-3"/>
        </w:rPr>
        <w:t xml:space="preserve"> </w:t>
      </w:r>
      <w:r>
        <w:rPr>
          <w:color w:val="231F20"/>
        </w:rPr>
        <w:t>settings</w:t>
      </w:r>
      <w:r>
        <w:rPr>
          <w:color w:val="231F20"/>
          <w:spacing w:val="-3"/>
        </w:rPr>
        <w:t xml:space="preserve"> </w:t>
      </w:r>
      <w:r>
        <w:rPr>
          <w:color w:val="231F20"/>
        </w:rPr>
        <w:t>(Figure</w:t>
      </w:r>
      <w:r>
        <w:rPr>
          <w:color w:val="231F20"/>
          <w:spacing w:val="-3"/>
        </w:rPr>
        <w:t xml:space="preserve"> </w:t>
      </w:r>
      <w:r>
        <w:rPr>
          <w:color w:val="231F20"/>
        </w:rPr>
        <w:t>4.2).</w:t>
      </w:r>
      <w:r>
        <w:rPr>
          <w:color w:val="231F20"/>
          <w:spacing w:val="-7"/>
        </w:rPr>
        <w:t xml:space="preserve"> </w:t>
      </w:r>
      <w:r>
        <w:rPr>
          <w:color w:val="231F20"/>
        </w:rPr>
        <w:t>They</w:t>
      </w:r>
      <w:r>
        <w:rPr>
          <w:color w:val="231F20"/>
          <w:spacing w:val="-3"/>
        </w:rPr>
        <w:t xml:space="preserve"> </w:t>
      </w:r>
      <w:r>
        <w:rPr>
          <w:color w:val="231F20"/>
        </w:rPr>
        <w:t>show</w:t>
      </w:r>
      <w:r>
        <w:rPr>
          <w:color w:val="231F20"/>
          <w:spacing w:val="-15"/>
        </w:rPr>
        <w:t xml:space="preserve"> </w:t>
      </w:r>
      <w:r>
        <w:rPr>
          <w:color w:val="231F20"/>
        </w:rPr>
        <w:t>ACCU</w:t>
      </w:r>
      <w:r>
        <w:rPr>
          <w:color w:val="231F20"/>
          <w:spacing w:val="-3"/>
        </w:rPr>
        <w:t xml:space="preserve"> </w:t>
      </w:r>
      <w:r>
        <w:rPr>
          <w:color w:val="231F20"/>
        </w:rPr>
        <w:t>issuance</w:t>
      </w:r>
      <w:r>
        <w:rPr>
          <w:color w:val="231F20"/>
          <w:spacing w:val="-3"/>
        </w:rPr>
        <w:t xml:space="preserve"> </w:t>
      </w:r>
      <w:r>
        <w:rPr>
          <w:color w:val="231F20"/>
        </w:rPr>
        <w:t>increasing</w:t>
      </w:r>
      <w:r>
        <w:rPr>
          <w:color w:val="231F20"/>
          <w:spacing w:val="-3"/>
        </w:rPr>
        <w:t xml:space="preserve"> </w:t>
      </w:r>
      <w:r>
        <w:rPr>
          <w:color w:val="231F20"/>
        </w:rPr>
        <w:t>over</w:t>
      </w:r>
      <w:r>
        <w:rPr>
          <w:color w:val="231F20"/>
          <w:spacing w:val="-3"/>
        </w:rPr>
        <w:t xml:space="preserve"> </w:t>
      </w:r>
      <w:r>
        <w:rPr>
          <w:color w:val="231F20"/>
        </w:rPr>
        <w:t>time,</w:t>
      </w:r>
      <w:r>
        <w:rPr>
          <w:color w:val="231F20"/>
          <w:spacing w:val="-3"/>
        </w:rPr>
        <w:t xml:space="preserve"> </w:t>
      </w:r>
      <w:r>
        <w:rPr>
          <w:color w:val="231F20"/>
        </w:rPr>
        <w:t>demand</w:t>
      </w:r>
      <w:r>
        <w:rPr>
          <w:color w:val="231F20"/>
          <w:spacing w:val="-3"/>
        </w:rPr>
        <w:t xml:space="preserve"> </w:t>
      </w:r>
      <w:r>
        <w:rPr>
          <w:color w:val="231F20"/>
        </w:rPr>
        <w:t>growing</w:t>
      </w:r>
      <w:r>
        <w:rPr>
          <w:color w:val="231F20"/>
          <w:spacing w:val="-3"/>
        </w:rPr>
        <w:t xml:space="preserve"> </w:t>
      </w:r>
      <w:r>
        <w:rPr>
          <w:color w:val="231F20"/>
        </w:rPr>
        <w:t>as safeguard baselines decline, and a substantial stock of</w:t>
      </w:r>
      <w:r>
        <w:rPr>
          <w:color w:val="231F20"/>
          <w:spacing w:val="-5"/>
        </w:rPr>
        <w:t xml:space="preserve"> </w:t>
      </w:r>
      <w:r>
        <w:rPr>
          <w:color w:val="231F20"/>
        </w:rPr>
        <w:t>ACCUs remaining in holdings through much of the projection period (CER, 2026h; DCCEEW, 2025a).</w:t>
      </w:r>
    </w:p>
    <w:p w14:paraId="5F250216" w14:textId="77777777" w:rsidR="003E1B64" w:rsidRDefault="00775BFE">
      <w:pPr>
        <w:pStyle w:val="BodyText"/>
        <w:spacing w:before="231" w:line="249" w:lineRule="auto"/>
        <w:ind w:left="826" w:right="819"/>
      </w:pPr>
      <w:r>
        <w:rPr>
          <w:color w:val="231F20"/>
        </w:rPr>
        <w:t>However,</w:t>
      </w:r>
      <w:r>
        <w:rPr>
          <w:color w:val="231F20"/>
          <w:spacing w:val="-3"/>
        </w:rPr>
        <w:t xml:space="preserve"> </w:t>
      </w:r>
      <w:r>
        <w:rPr>
          <w:color w:val="231F20"/>
        </w:rPr>
        <w:t>projections</w:t>
      </w:r>
      <w:r>
        <w:rPr>
          <w:color w:val="231F20"/>
          <w:spacing w:val="-3"/>
        </w:rPr>
        <w:t xml:space="preserve"> </w:t>
      </w:r>
      <w:r>
        <w:rPr>
          <w:color w:val="231F20"/>
        </w:rPr>
        <w:t>are</w:t>
      </w:r>
      <w:r>
        <w:rPr>
          <w:color w:val="231F20"/>
          <w:spacing w:val="-3"/>
        </w:rPr>
        <w:t xml:space="preserve"> </w:t>
      </w:r>
      <w:r>
        <w:rPr>
          <w:color w:val="231F20"/>
        </w:rPr>
        <w:t>not,</w:t>
      </w:r>
      <w:r>
        <w:rPr>
          <w:color w:val="231F20"/>
          <w:spacing w:val="-3"/>
        </w:rPr>
        <w:t xml:space="preserve"> </w:t>
      </w:r>
      <w:r>
        <w:rPr>
          <w:color w:val="231F20"/>
        </w:rPr>
        <w:t>and</w:t>
      </w:r>
      <w:r>
        <w:rPr>
          <w:color w:val="231F20"/>
          <w:spacing w:val="-3"/>
        </w:rPr>
        <w:t xml:space="preserve"> </w:t>
      </w:r>
      <w:r>
        <w:rPr>
          <w:color w:val="231F20"/>
        </w:rPr>
        <w:t>should</w:t>
      </w:r>
      <w:r>
        <w:rPr>
          <w:color w:val="231F20"/>
          <w:spacing w:val="-3"/>
        </w:rPr>
        <w:t xml:space="preserve"> </w:t>
      </w:r>
      <w:r>
        <w:rPr>
          <w:color w:val="231F20"/>
        </w:rPr>
        <w:t>not</w:t>
      </w:r>
      <w:r>
        <w:rPr>
          <w:color w:val="231F20"/>
          <w:spacing w:val="-3"/>
        </w:rPr>
        <w:t xml:space="preserve"> </w:t>
      </w:r>
      <w:r>
        <w:rPr>
          <w:color w:val="231F20"/>
        </w:rPr>
        <w:t>be</w:t>
      </w:r>
      <w:r>
        <w:rPr>
          <w:color w:val="231F20"/>
          <w:spacing w:val="-3"/>
        </w:rPr>
        <w:t xml:space="preserve"> </w:t>
      </w:r>
      <w:r>
        <w:rPr>
          <w:color w:val="231F20"/>
        </w:rPr>
        <w:t>read</w:t>
      </w:r>
      <w:r>
        <w:rPr>
          <w:color w:val="231F20"/>
          <w:spacing w:val="-3"/>
        </w:rPr>
        <w:t xml:space="preserve"> </w:t>
      </w:r>
      <w:r>
        <w:rPr>
          <w:color w:val="231F20"/>
        </w:rPr>
        <w:t>as,</w:t>
      </w:r>
      <w:r>
        <w:rPr>
          <w:color w:val="231F20"/>
          <w:spacing w:val="-3"/>
        </w:rPr>
        <w:t xml:space="preserve"> </w:t>
      </w:r>
      <w:r>
        <w:rPr>
          <w:color w:val="231F20"/>
        </w:rPr>
        <w:t>a</w:t>
      </w:r>
      <w:r>
        <w:rPr>
          <w:color w:val="231F20"/>
          <w:spacing w:val="-3"/>
        </w:rPr>
        <w:t xml:space="preserve"> </w:t>
      </w:r>
      <w:r>
        <w:rPr>
          <w:color w:val="231F20"/>
        </w:rPr>
        <w:t>definitive</w:t>
      </w:r>
      <w:r>
        <w:rPr>
          <w:color w:val="231F20"/>
          <w:spacing w:val="-3"/>
        </w:rPr>
        <w:t xml:space="preserve"> </w:t>
      </w:r>
      <w:r>
        <w:rPr>
          <w:color w:val="231F20"/>
        </w:rPr>
        <w:t>forecast</w:t>
      </w:r>
      <w:r>
        <w:rPr>
          <w:color w:val="231F20"/>
          <w:spacing w:val="-3"/>
        </w:rPr>
        <w:t xml:space="preserve"> </w:t>
      </w:r>
      <w:r>
        <w:rPr>
          <w:color w:val="231F20"/>
        </w:rPr>
        <w:t>of</w:t>
      </w:r>
      <w:r>
        <w:rPr>
          <w:color w:val="231F20"/>
          <w:spacing w:val="-3"/>
        </w:rPr>
        <w:t xml:space="preserve"> </w:t>
      </w:r>
      <w:r>
        <w:rPr>
          <w:color w:val="231F20"/>
        </w:rPr>
        <w:t>future</w:t>
      </w:r>
      <w:r>
        <w:rPr>
          <w:color w:val="231F20"/>
          <w:spacing w:val="-3"/>
        </w:rPr>
        <w:t xml:space="preserve"> </w:t>
      </w:r>
      <w:r>
        <w:rPr>
          <w:color w:val="231F20"/>
        </w:rPr>
        <w:t>market</w:t>
      </w:r>
      <w:r>
        <w:rPr>
          <w:color w:val="231F20"/>
          <w:spacing w:val="-3"/>
        </w:rPr>
        <w:t xml:space="preserve"> </w:t>
      </w:r>
      <w:r>
        <w:rPr>
          <w:color w:val="231F20"/>
        </w:rPr>
        <w:t xml:space="preserve">conditions. They assume current safeguard settings, and currently available information about project delivery, method availability, technology deployment, market </w:t>
      </w:r>
      <w:proofErr w:type="spellStart"/>
      <w:r>
        <w:rPr>
          <w:color w:val="231F20"/>
        </w:rPr>
        <w:t>behaviour</w:t>
      </w:r>
      <w:proofErr w:type="spellEnd"/>
      <w:r>
        <w:rPr>
          <w:color w:val="231F20"/>
        </w:rPr>
        <w:t xml:space="preserve"> and the availability of existing holdings. </w:t>
      </w:r>
      <w:proofErr w:type="gramStart"/>
      <w:r>
        <w:rPr>
          <w:color w:val="231F20"/>
        </w:rPr>
        <w:t>In particular, they</w:t>
      </w:r>
      <w:proofErr w:type="gramEnd"/>
      <w:r>
        <w:rPr>
          <w:color w:val="231F20"/>
        </w:rPr>
        <w:t xml:space="preserve"> assume a 4.9% baseline decline rate to 2030 and the statutory indicative default decline rate of 3.285% from 2031 (DCCEEW, 2025e).</w:t>
      </w:r>
    </w:p>
    <w:p w14:paraId="5F250217" w14:textId="77777777" w:rsidR="003E1B64" w:rsidRDefault="00775BFE">
      <w:pPr>
        <w:pStyle w:val="BodyText"/>
        <w:spacing w:before="231" w:line="249" w:lineRule="auto"/>
        <w:ind w:left="826" w:right="1100"/>
      </w:pPr>
      <w:r>
        <w:rPr>
          <w:color w:val="231F20"/>
        </w:rPr>
        <w:t>The</w:t>
      </w:r>
      <w:r>
        <w:rPr>
          <w:color w:val="231F20"/>
          <w:spacing w:val="-3"/>
        </w:rPr>
        <w:t xml:space="preserve"> </w:t>
      </w:r>
      <w:r>
        <w:rPr>
          <w:color w:val="231F20"/>
        </w:rPr>
        <w:t>Government’s</w:t>
      </w:r>
      <w:r>
        <w:rPr>
          <w:color w:val="231F20"/>
          <w:spacing w:val="-3"/>
        </w:rPr>
        <w:t xml:space="preserve"> </w:t>
      </w:r>
      <w:r>
        <w:rPr>
          <w:color w:val="231F20"/>
        </w:rPr>
        <w:t>2026–27</w:t>
      </w:r>
      <w:r>
        <w:rPr>
          <w:color w:val="231F20"/>
          <w:spacing w:val="-3"/>
        </w:rPr>
        <w:t xml:space="preserve"> </w:t>
      </w:r>
      <w:r>
        <w:rPr>
          <w:color w:val="231F20"/>
        </w:rPr>
        <w:t>Safeguard</w:t>
      </w:r>
      <w:r>
        <w:rPr>
          <w:color w:val="231F20"/>
          <w:spacing w:val="-3"/>
        </w:rPr>
        <w:t xml:space="preserve"> </w:t>
      </w:r>
      <w:r>
        <w:rPr>
          <w:color w:val="231F20"/>
        </w:rPr>
        <w:t>Mechanism</w:t>
      </w:r>
      <w:r>
        <w:rPr>
          <w:color w:val="231F20"/>
          <w:spacing w:val="-3"/>
        </w:rPr>
        <w:t xml:space="preserve"> </w:t>
      </w:r>
      <w:r>
        <w:rPr>
          <w:color w:val="231F20"/>
        </w:rPr>
        <w:t>review</w:t>
      </w:r>
      <w:r>
        <w:rPr>
          <w:color w:val="231F20"/>
          <w:spacing w:val="-3"/>
        </w:rPr>
        <w:t xml:space="preserve"> </w:t>
      </w:r>
      <w:r>
        <w:rPr>
          <w:color w:val="231F20"/>
        </w:rPr>
        <w:t>will</w:t>
      </w:r>
      <w:r>
        <w:rPr>
          <w:color w:val="231F20"/>
          <w:spacing w:val="-3"/>
        </w:rPr>
        <w:t xml:space="preserve"> </w:t>
      </w:r>
      <w:r>
        <w:rPr>
          <w:color w:val="231F20"/>
        </w:rPr>
        <w:t>consider</w:t>
      </w:r>
      <w:r>
        <w:rPr>
          <w:color w:val="231F20"/>
          <w:spacing w:val="-3"/>
        </w:rPr>
        <w:t xml:space="preserve"> </w:t>
      </w:r>
      <w:r>
        <w:rPr>
          <w:color w:val="231F20"/>
        </w:rPr>
        <w:t>the</w:t>
      </w:r>
      <w:r>
        <w:rPr>
          <w:color w:val="231F20"/>
          <w:spacing w:val="-3"/>
        </w:rPr>
        <w:t xml:space="preserve"> </w:t>
      </w:r>
      <w:r>
        <w:rPr>
          <w:color w:val="231F20"/>
        </w:rPr>
        <w:t>decline</w:t>
      </w:r>
      <w:r>
        <w:rPr>
          <w:color w:val="231F20"/>
          <w:spacing w:val="-3"/>
        </w:rPr>
        <w:t xml:space="preserve"> </w:t>
      </w:r>
      <w:r>
        <w:rPr>
          <w:color w:val="231F20"/>
        </w:rPr>
        <w:t>rates</w:t>
      </w:r>
      <w:r>
        <w:rPr>
          <w:color w:val="231F20"/>
          <w:spacing w:val="-3"/>
        </w:rPr>
        <w:t xml:space="preserve"> </w:t>
      </w:r>
      <w:r>
        <w:rPr>
          <w:color w:val="231F20"/>
        </w:rPr>
        <w:t>for</w:t>
      </w:r>
      <w:r>
        <w:rPr>
          <w:color w:val="231F20"/>
          <w:spacing w:val="-3"/>
        </w:rPr>
        <w:t xml:space="preserve"> </w:t>
      </w:r>
      <w:r>
        <w:rPr>
          <w:color w:val="231F20"/>
        </w:rPr>
        <w:t>2030–31 to</w:t>
      </w:r>
      <w:r>
        <w:rPr>
          <w:color w:val="231F20"/>
          <w:spacing w:val="-3"/>
        </w:rPr>
        <w:t xml:space="preserve"> </w:t>
      </w:r>
      <w:r>
        <w:rPr>
          <w:color w:val="231F20"/>
        </w:rPr>
        <w:t>2034–35,</w:t>
      </w:r>
      <w:r>
        <w:rPr>
          <w:color w:val="231F20"/>
          <w:spacing w:val="-3"/>
        </w:rPr>
        <w:t xml:space="preserve"> </w:t>
      </w:r>
      <w:r>
        <w:rPr>
          <w:color w:val="231F20"/>
        </w:rPr>
        <w:t>informed</w:t>
      </w:r>
      <w:r>
        <w:rPr>
          <w:color w:val="231F20"/>
          <w:spacing w:val="-3"/>
        </w:rPr>
        <w:t xml:space="preserve"> </w:t>
      </w:r>
      <w:r>
        <w:rPr>
          <w:color w:val="231F20"/>
        </w:rPr>
        <w:t>by</w:t>
      </w:r>
      <w:r>
        <w:rPr>
          <w:color w:val="231F20"/>
          <w:spacing w:val="-3"/>
        </w:rPr>
        <w:t xml:space="preserve"> </w:t>
      </w:r>
      <w:r>
        <w:rPr>
          <w:color w:val="231F20"/>
        </w:rPr>
        <w:t>the</w:t>
      </w:r>
      <w:r>
        <w:rPr>
          <w:color w:val="231F20"/>
          <w:spacing w:val="-15"/>
        </w:rPr>
        <w:t xml:space="preserve"> </w:t>
      </w:r>
      <w:r>
        <w:rPr>
          <w:color w:val="231F20"/>
        </w:rPr>
        <w:t>Authority’s</w:t>
      </w:r>
      <w:r>
        <w:rPr>
          <w:color w:val="231F20"/>
          <w:spacing w:val="-3"/>
        </w:rPr>
        <w:t xml:space="preserve"> </w:t>
      </w:r>
      <w:r>
        <w:rPr>
          <w:color w:val="231F20"/>
        </w:rPr>
        <w:t>advice</w:t>
      </w:r>
      <w:r>
        <w:rPr>
          <w:color w:val="231F20"/>
          <w:spacing w:val="-3"/>
        </w:rPr>
        <w:t xml:space="preserve"> </w:t>
      </w:r>
      <w:r>
        <w:rPr>
          <w:color w:val="231F20"/>
        </w:rPr>
        <w:t>(CCA,</w:t>
      </w:r>
      <w:r>
        <w:rPr>
          <w:color w:val="231F20"/>
          <w:spacing w:val="-3"/>
        </w:rPr>
        <w:t xml:space="preserve"> </w:t>
      </w:r>
      <w:r>
        <w:rPr>
          <w:color w:val="231F20"/>
        </w:rPr>
        <w:t>2026b).</w:t>
      </w:r>
      <w:r>
        <w:rPr>
          <w:color w:val="231F20"/>
          <w:spacing w:val="-3"/>
        </w:rPr>
        <w:t xml:space="preserve"> </w:t>
      </w:r>
      <w:r>
        <w:rPr>
          <w:color w:val="231F20"/>
        </w:rPr>
        <w:t>Stronger</w:t>
      </w:r>
      <w:r>
        <w:rPr>
          <w:color w:val="231F20"/>
          <w:spacing w:val="-3"/>
        </w:rPr>
        <w:t xml:space="preserve"> </w:t>
      </w:r>
      <w:r>
        <w:rPr>
          <w:color w:val="231F20"/>
        </w:rPr>
        <w:t>post-2030</w:t>
      </w:r>
      <w:r>
        <w:rPr>
          <w:color w:val="231F20"/>
          <w:spacing w:val="-3"/>
        </w:rPr>
        <w:t xml:space="preserve"> </w:t>
      </w:r>
      <w:r>
        <w:rPr>
          <w:color w:val="231F20"/>
        </w:rPr>
        <w:t>decline</w:t>
      </w:r>
      <w:r>
        <w:rPr>
          <w:color w:val="231F20"/>
          <w:spacing w:val="-3"/>
        </w:rPr>
        <w:t xml:space="preserve"> </w:t>
      </w:r>
      <w:r>
        <w:rPr>
          <w:color w:val="231F20"/>
        </w:rPr>
        <w:t>rates</w:t>
      </w:r>
      <w:r>
        <w:rPr>
          <w:color w:val="231F20"/>
          <w:spacing w:val="-3"/>
        </w:rPr>
        <w:t xml:space="preserve"> </w:t>
      </w:r>
      <w:r>
        <w:rPr>
          <w:color w:val="231F20"/>
        </w:rPr>
        <w:t>would increase the net emissions reduction task for covered facilities and would be expected to increase demand for ACCUs and SMCs.</w:t>
      </w:r>
    </w:p>
    <w:p w14:paraId="5F250218" w14:textId="77777777" w:rsidR="003E1B64" w:rsidRDefault="003E1B64">
      <w:pPr>
        <w:pStyle w:val="BodyText"/>
        <w:spacing w:before="145"/>
      </w:pPr>
    </w:p>
    <w:p w14:paraId="5F250219" w14:textId="77777777" w:rsidR="003E1B64" w:rsidRDefault="00775BFE">
      <w:pPr>
        <w:ind w:left="826"/>
        <w:rPr>
          <w:b/>
        </w:rPr>
      </w:pPr>
      <w:r>
        <w:rPr>
          <w:b/>
          <w:noProof/>
        </w:rPr>
        <mc:AlternateContent>
          <mc:Choice Requires="wps">
            <w:drawing>
              <wp:anchor distT="0" distB="0" distL="0" distR="0" simplePos="0" relativeHeight="251658321" behindDoc="0" locked="0" layoutInCell="1" allowOverlap="1" wp14:anchorId="5F2507F3" wp14:editId="5F2507F4">
                <wp:simplePos x="0" y="0"/>
                <wp:positionH relativeFrom="page">
                  <wp:posOffset>646916</wp:posOffset>
                </wp:positionH>
                <wp:positionV relativeFrom="paragraph">
                  <wp:posOffset>1205265</wp:posOffset>
                </wp:positionV>
                <wp:extent cx="161925" cy="95567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955675"/>
                        </a:xfrm>
                        <a:prstGeom prst="rect">
                          <a:avLst/>
                        </a:prstGeom>
                      </wps:spPr>
                      <wps:txbx>
                        <w:txbxContent>
                          <w:p w14:paraId="5F250A5E" w14:textId="77777777" w:rsidR="003E1B64" w:rsidRDefault="00775BFE">
                            <w:pPr>
                              <w:spacing w:before="16"/>
                              <w:ind w:left="20"/>
                              <w:rPr>
                                <w:sz w:val="19"/>
                              </w:rPr>
                            </w:pPr>
                            <w:r>
                              <w:rPr>
                                <w:color w:val="231F20"/>
                                <w:sz w:val="19"/>
                              </w:rPr>
                              <w:t>ACCUs</w:t>
                            </w:r>
                            <w:r>
                              <w:rPr>
                                <w:color w:val="231F20"/>
                                <w:spacing w:val="6"/>
                                <w:sz w:val="19"/>
                              </w:rPr>
                              <w:t xml:space="preserve"> </w:t>
                            </w:r>
                            <w:r>
                              <w:rPr>
                                <w:color w:val="231F20"/>
                                <w:spacing w:val="-2"/>
                                <w:sz w:val="19"/>
                              </w:rPr>
                              <w:t>(Millions)</w:t>
                            </w:r>
                          </w:p>
                        </w:txbxContent>
                      </wps:txbx>
                      <wps:bodyPr vert="vert270" wrap="square" lIns="0" tIns="0" rIns="0" bIns="0" rtlCol="0">
                        <a:noAutofit/>
                      </wps:bodyPr>
                    </wps:wsp>
                  </a:graphicData>
                </a:graphic>
              </wp:anchor>
            </w:drawing>
          </mc:Choice>
          <mc:Fallback>
            <w:pict>
              <v:shape w14:anchorId="5F2507F3" id="Textbox 374" o:spid="_x0000_s1318" type="#_x0000_t202" style="position:absolute;left:0;text-align:left;margin-left:50.95pt;margin-top:94.9pt;width:12.75pt;height:75.25pt;z-index:25165832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" filled="f" stroked="f">
                <v:textbox style="layout-flow:vertical;mso-layout-flow-alt:bottom-to-top" inset="0,0,0,0">
                  <w:txbxContent>
                    <w:p w14:paraId="5F250A5E" w14:textId="77777777" w:rsidR="003E1B64" w:rsidRDefault="00775BFE">
                      <w:pPr>
                        <w:spacing w:before="16"/>
                        <w:ind w:left="20"/>
                        <w:rPr>
                          <w:sz w:val="19"/>
                        </w:rPr>
                      </w:pPr>
                      <w:r>
                        <w:rPr>
                          <w:color w:val="231F20"/>
                          <w:sz w:val="19"/>
                        </w:rPr>
                        <w:t>ACCUs</w:t>
                      </w:r>
                      <w:r>
                        <w:rPr>
                          <w:color w:val="231F20"/>
                          <w:spacing w:val="6"/>
                          <w:sz w:val="19"/>
                        </w:rPr>
                        <w:t xml:space="preserve"> </w:t>
                      </w:r>
                      <w:r>
                        <w:rPr>
                          <w:color w:val="231F20"/>
                          <w:spacing w:val="-2"/>
                          <w:sz w:val="19"/>
                        </w:rPr>
                        <w:t>(Millions)</w:t>
                      </w:r>
                    </w:p>
                  </w:txbxContent>
                </v:textbox>
                <w10:wrap anchorx="page"/>
              </v:shape>
            </w:pict>
          </mc:Fallback>
        </mc:AlternateContent>
      </w:r>
      <w:r>
        <w:rPr>
          <w:b/>
          <w:color w:val="231F20"/>
        </w:rPr>
        <w:t>Figure</w:t>
      </w:r>
      <w:r>
        <w:rPr>
          <w:b/>
          <w:color w:val="231F20"/>
          <w:spacing w:val="-6"/>
        </w:rPr>
        <w:t xml:space="preserve"> </w:t>
      </w:r>
      <w:r>
        <w:rPr>
          <w:b/>
          <w:color w:val="231F20"/>
        </w:rPr>
        <w:t>4.2:</w:t>
      </w:r>
      <w:r>
        <w:rPr>
          <w:b/>
          <w:color w:val="231F20"/>
          <w:spacing w:val="-13"/>
        </w:rPr>
        <w:t xml:space="preserve"> </w:t>
      </w:r>
      <w:r>
        <w:rPr>
          <w:b/>
          <w:color w:val="231F20"/>
        </w:rPr>
        <w:t>ACCU</w:t>
      </w:r>
      <w:r>
        <w:rPr>
          <w:b/>
          <w:color w:val="231F20"/>
          <w:spacing w:val="-5"/>
        </w:rPr>
        <w:t xml:space="preserve"> </w:t>
      </w:r>
      <w:r>
        <w:rPr>
          <w:b/>
          <w:color w:val="231F20"/>
        </w:rPr>
        <w:t>supply,</w:t>
      </w:r>
      <w:r>
        <w:rPr>
          <w:b/>
          <w:color w:val="231F20"/>
          <w:spacing w:val="-6"/>
        </w:rPr>
        <w:t xml:space="preserve"> </w:t>
      </w:r>
      <w:r>
        <w:rPr>
          <w:b/>
          <w:color w:val="231F20"/>
        </w:rPr>
        <w:t>demand</w:t>
      </w:r>
      <w:r>
        <w:rPr>
          <w:b/>
          <w:color w:val="231F20"/>
          <w:spacing w:val="-5"/>
        </w:rPr>
        <w:t xml:space="preserve"> </w:t>
      </w:r>
      <w:r>
        <w:rPr>
          <w:b/>
          <w:color w:val="231F20"/>
        </w:rPr>
        <w:t>and</w:t>
      </w:r>
      <w:r>
        <w:rPr>
          <w:b/>
          <w:color w:val="231F20"/>
          <w:spacing w:val="-5"/>
        </w:rPr>
        <w:t xml:space="preserve"> </w:t>
      </w:r>
      <w:r>
        <w:rPr>
          <w:b/>
          <w:color w:val="231F20"/>
        </w:rPr>
        <w:t>private</w:t>
      </w:r>
      <w:r>
        <w:rPr>
          <w:b/>
          <w:color w:val="231F20"/>
          <w:spacing w:val="-5"/>
        </w:rPr>
        <w:t xml:space="preserve"> </w:t>
      </w:r>
      <w:r>
        <w:rPr>
          <w:b/>
          <w:color w:val="231F20"/>
          <w:spacing w:val="-2"/>
        </w:rPr>
        <w:t>holdings</w:t>
      </w:r>
    </w:p>
    <w:p w14:paraId="5F25021A" w14:textId="77777777" w:rsidR="003E1B64" w:rsidRDefault="003E1B64">
      <w:pPr>
        <w:pStyle w:val="BodyText"/>
        <w:rPr>
          <w:b/>
          <w:sz w:val="18"/>
        </w:rPr>
      </w:pPr>
    </w:p>
    <w:p w14:paraId="5F25021B" w14:textId="77777777" w:rsidR="003E1B64" w:rsidRDefault="003E1B64">
      <w:pPr>
        <w:pStyle w:val="BodyText"/>
        <w:rPr>
          <w:b/>
          <w:sz w:val="18"/>
        </w:rPr>
      </w:pPr>
    </w:p>
    <w:p w14:paraId="5F25021C" w14:textId="77777777" w:rsidR="003E1B64" w:rsidRDefault="003E1B64">
      <w:pPr>
        <w:pStyle w:val="BodyText"/>
        <w:rPr>
          <w:b/>
          <w:sz w:val="18"/>
        </w:rPr>
      </w:pPr>
    </w:p>
    <w:p w14:paraId="5F25021D" w14:textId="77777777" w:rsidR="003E1B64" w:rsidRDefault="003E1B64">
      <w:pPr>
        <w:pStyle w:val="BodyText"/>
        <w:rPr>
          <w:b/>
          <w:sz w:val="18"/>
        </w:rPr>
      </w:pPr>
    </w:p>
    <w:p w14:paraId="5F25021E" w14:textId="77777777" w:rsidR="003E1B64" w:rsidRDefault="003E1B64">
      <w:pPr>
        <w:pStyle w:val="BodyText"/>
        <w:rPr>
          <w:b/>
          <w:sz w:val="18"/>
        </w:rPr>
      </w:pPr>
    </w:p>
    <w:p w14:paraId="5F25021F" w14:textId="77777777" w:rsidR="003E1B64" w:rsidRDefault="003E1B64">
      <w:pPr>
        <w:pStyle w:val="BodyText"/>
        <w:rPr>
          <w:b/>
          <w:sz w:val="18"/>
        </w:rPr>
      </w:pPr>
    </w:p>
    <w:p w14:paraId="5F250220" w14:textId="77777777" w:rsidR="003E1B64" w:rsidRDefault="003E1B64">
      <w:pPr>
        <w:pStyle w:val="BodyText"/>
        <w:rPr>
          <w:b/>
          <w:sz w:val="18"/>
        </w:rPr>
      </w:pPr>
    </w:p>
    <w:p w14:paraId="5F250221" w14:textId="77777777" w:rsidR="003E1B64" w:rsidRDefault="003E1B64">
      <w:pPr>
        <w:pStyle w:val="BodyText"/>
        <w:rPr>
          <w:b/>
          <w:sz w:val="18"/>
        </w:rPr>
      </w:pPr>
    </w:p>
    <w:p w14:paraId="5F250222" w14:textId="77777777" w:rsidR="003E1B64" w:rsidRDefault="003E1B64">
      <w:pPr>
        <w:pStyle w:val="BodyText"/>
        <w:rPr>
          <w:b/>
          <w:sz w:val="18"/>
        </w:rPr>
      </w:pPr>
    </w:p>
    <w:p w14:paraId="5F250223" w14:textId="77777777" w:rsidR="003E1B64" w:rsidRDefault="003E1B64">
      <w:pPr>
        <w:pStyle w:val="BodyText"/>
        <w:rPr>
          <w:b/>
          <w:sz w:val="18"/>
        </w:rPr>
      </w:pPr>
    </w:p>
    <w:p w14:paraId="5F250224" w14:textId="77777777" w:rsidR="003E1B64" w:rsidRDefault="003E1B64">
      <w:pPr>
        <w:pStyle w:val="BodyText"/>
        <w:rPr>
          <w:b/>
          <w:sz w:val="18"/>
        </w:rPr>
      </w:pPr>
    </w:p>
    <w:p w14:paraId="5F250225" w14:textId="77777777" w:rsidR="003E1B64" w:rsidRDefault="003E1B64">
      <w:pPr>
        <w:pStyle w:val="BodyText"/>
        <w:rPr>
          <w:b/>
          <w:sz w:val="18"/>
        </w:rPr>
      </w:pPr>
    </w:p>
    <w:p w14:paraId="5F250226" w14:textId="77777777" w:rsidR="003E1B64" w:rsidRDefault="003E1B64">
      <w:pPr>
        <w:pStyle w:val="BodyText"/>
        <w:rPr>
          <w:b/>
          <w:sz w:val="18"/>
        </w:rPr>
      </w:pPr>
    </w:p>
    <w:p w14:paraId="5F250227" w14:textId="77777777" w:rsidR="003E1B64" w:rsidRDefault="003E1B64">
      <w:pPr>
        <w:pStyle w:val="BodyText"/>
        <w:rPr>
          <w:b/>
          <w:sz w:val="18"/>
        </w:rPr>
      </w:pPr>
    </w:p>
    <w:p w14:paraId="5F250228" w14:textId="77777777" w:rsidR="003E1B64" w:rsidRDefault="003E1B64">
      <w:pPr>
        <w:pStyle w:val="BodyText"/>
        <w:rPr>
          <w:b/>
          <w:sz w:val="18"/>
        </w:rPr>
      </w:pPr>
    </w:p>
    <w:p w14:paraId="5F250229" w14:textId="77777777" w:rsidR="003E1B64" w:rsidRDefault="003E1B64">
      <w:pPr>
        <w:pStyle w:val="BodyText"/>
        <w:rPr>
          <w:b/>
          <w:sz w:val="18"/>
        </w:rPr>
      </w:pPr>
    </w:p>
    <w:p w14:paraId="5F25022A" w14:textId="77777777" w:rsidR="003E1B64" w:rsidRDefault="003E1B64">
      <w:pPr>
        <w:pStyle w:val="BodyText"/>
        <w:rPr>
          <w:b/>
          <w:sz w:val="18"/>
        </w:rPr>
      </w:pPr>
    </w:p>
    <w:p w14:paraId="5F25022B" w14:textId="77777777" w:rsidR="003E1B64" w:rsidRDefault="003E1B64">
      <w:pPr>
        <w:pStyle w:val="BodyText"/>
        <w:rPr>
          <w:b/>
          <w:sz w:val="18"/>
        </w:rPr>
      </w:pPr>
    </w:p>
    <w:p w14:paraId="5F25022C" w14:textId="77777777" w:rsidR="003E1B64" w:rsidRDefault="003E1B64">
      <w:pPr>
        <w:pStyle w:val="BodyText"/>
        <w:rPr>
          <w:b/>
          <w:sz w:val="18"/>
        </w:rPr>
      </w:pPr>
    </w:p>
    <w:p w14:paraId="5F25022D" w14:textId="77777777" w:rsidR="003E1B64" w:rsidRDefault="003E1B64">
      <w:pPr>
        <w:pStyle w:val="BodyText"/>
        <w:rPr>
          <w:b/>
          <w:sz w:val="18"/>
        </w:rPr>
      </w:pPr>
    </w:p>
    <w:p w14:paraId="5F25022E" w14:textId="77777777" w:rsidR="003E1B64" w:rsidRDefault="003E1B64">
      <w:pPr>
        <w:pStyle w:val="BodyText"/>
        <w:rPr>
          <w:b/>
          <w:sz w:val="18"/>
        </w:rPr>
      </w:pPr>
    </w:p>
    <w:p w14:paraId="5F25022F" w14:textId="77777777" w:rsidR="003E1B64" w:rsidRDefault="003E1B64">
      <w:pPr>
        <w:pStyle w:val="BodyText"/>
        <w:rPr>
          <w:b/>
          <w:sz w:val="18"/>
        </w:rPr>
      </w:pPr>
    </w:p>
    <w:p w14:paraId="5F250230" w14:textId="77777777" w:rsidR="003E1B64" w:rsidRDefault="003E1B64">
      <w:pPr>
        <w:pStyle w:val="BodyText"/>
        <w:rPr>
          <w:b/>
          <w:sz w:val="18"/>
        </w:rPr>
      </w:pPr>
    </w:p>
    <w:p w14:paraId="5F250231" w14:textId="77777777" w:rsidR="003E1B64" w:rsidRDefault="003E1B64">
      <w:pPr>
        <w:pStyle w:val="BodyText"/>
        <w:rPr>
          <w:b/>
          <w:sz w:val="18"/>
        </w:rPr>
      </w:pPr>
    </w:p>
    <w:p w14:paraId="5F250232" w14:textId="77777777" w:rsidR="003E1B64" w:rsidRDefault="003E1B64">
      <w:pPr>
        <w:pStyle w:val="BodyText"/>
        <w:rPr>
          <w:b/>
          <w:sz w:val="18"/>
        </w:rPr>
      </w:pPr>
    </w:p>
    <w:p w14:paraId="5F250233" w14:textId="77777777" w:rsidR="003E1B64" w:rsidRDefault="003E1B64">
      <w:pPr>
        <w:pStyle w:val="BodyText"/>
        <w:spacing w:before="90"/>
        <w:rPr>
          <w:b/>
          <w:sz w:val="18"/>
        </w:rPr>
      </w:pPr>
    </w:p>
    <w:p w14:paraId="5F250234" w14:textId="77777777" w:rsidR="003E1B64" w:rsidRDefault="00775BFE">
      <w:pPr>
        <w:ind w:left="826"/>
        <w:rPr>
          <w:i/>
          <w:sz w:val="18"/>
        </w:rPr>
      </w:pPr>
      <w:r>
        <w:rPr>
          <w:i/>
          <w:noProof/>
          <w:sz w:val="18"/>
        </w:rPr>
        <mc:AlternateContent>
          <mc:Choice Requires="wpg">
            <w:drawing>
              <wp:anchor distT="0" distB="0" distL="0" distR="0" simplePos="0" relativeHeight="251658320" behindDoc="0" locked="0" layoutInCell="1" allowOverlap="1" wp14:anchorId="5F2507F5" wp14:editId="5F2507F6">
                <wp:simplePos x="0" y="0"/>
                <wp:positionH relativeFrom="page">
                  <wp:posOffset>524738</wp:posOffset>
                </wp:positionH>
                <wp:positionV relativeFrom="paragraph">
                  <wp:posOffset>-3323961</wp:posOffset>
                </wp:positionV>
                <wp:extent cx="5824855" cy="3240405"/>
                <wp:effectExtent l="0" t="0" r="0" b="0"/>
                <wp:wrapNone/>
                <wp:docPr id="375"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4855" cy="3240405"/>
                          <a:chOff x="0" y="0"/>
                          <a:chExt cx="5824855" cy="3240405"/>
                        </a:xfrm>
                      </wpg:grpSpPr>
                      <wps:wsp>
                        <wps:cNvPr id="376" name="Graphic 376"/>
                        <wps:cNvSpPr/>
                        <wps:spPr>
                          <a:xfrm>
                            <a:off x="538458" y="333942"/>
                            <a:ext cx="3660140" cy="1875789"/>
                          </a:xfrm>
                          <a:custGeom>
                            <a:avLst/>
                            <a:gdLst/>
                            <a:ahLst/>
                            <a:cxnLst/>
                            <a:rect l="l" t="t" r="r" b="b"/>
                            <a:pathLst>
                              <a:path w="3660140" h="1875789">
                                <a:moveTo>
                                  <a:pt x="0" y="1875612"/>
                                </a:moveTo>
                                <a:lnTo>
                                  <a:pt x="3659593" y="1875612"/>
                                </a:lnTo>
                              </a:path>
                              <a:path w="3660140" h="1875789">
                                <a:moveTo>
                                  <a:pt x="0" y="1643456"/>
                                </a:moveTo>
                                <a:lnTo>
                                  <a:pt x="3659593" y="1643456"/>
                                </a:lnTo>
                              </a:path>
                              <a:path w="3660140" h="1875789">
                                <a:moveTo>
                                  <a:pt x="0" y="1405178"/>
                                </a:moveTo>
                                <a:lnTo>
                                  <a:pt x="3659593" y="1405178"/>
                                </a:lnTo>
                              </a:path>
                              <a:path w="3660140" h="1875789">
                                <a:moveTo>
                                  <a:pt x="0" y="1173022"/>
                                </a:moveTo>
                                <a:lnTo>
                                  <a:pt x="3659593" y="1173022"/>
                                </a:lnTo>
                              </a:path>
                              <a:path w="3660140" h="1875789">
                                <a:moveTo>
                                  <a:pt x="0" y="940854"/>
                                </a:moveTo>
                                <a:lnTo>
                                  <a:pt x="3659593" y="940854"/>
                                </a:lnTo>
                              </a:path>
                              <a:path w="3660140" h="1875789">
                                <a:moveTo>
                                  <a:pt x="0" y="702589"/>
                                </a:moveTo>
                                <a:lnTo>
                                  <a:pt x="3659593" y="702589"/>
                                </a:lnTo>
                              </a:path>
                              <a:path w="3660140" h="1875789">
                                <a:moveTo>
                                  <a:pt x="0" y="470420"/>
                                </a:moveTo>
                                <a:lnTo>
                                  <a:pt x="3659593" y="470420"/>
                                </a:lnTo>
                              </a:path>
                              <a:path w="3660140" h="1875789">
                                <a:moveTo>
                                  <a:pt x="0" y="232156"/>
                                </a:moveTo>
                                <a:lnTo>
                                  <a:pt x="3659593" y="232156"/>
                                </a:lnTo>
                              </a:path>
                              <a:path w="3660140" h="1875789">
                                <a:moveTo>
                                  <a:pt x="0" y="0"/>
                                </a:moveTo>
                                <a:lnTo>
                                  <a:pt x="3659593" y="0"/>
                                </a:lnTo>
                              </a:path>
                            </a:pathLst>
                          </a:custGeom>
                          <a:ln w="9169">
                            <a:solidFill>
                              <a:srgbClr val="DAD9D9"/>
                            </a:solidFill>
                            <a:prstDash val="solid"/>
                          </a:ln>
                        </wps:spPr>
                        <wps:bodyPr wrap="square" lIns="0" tIns="0" rIns="0" bIns="0" rtlCol="0">
                          <a:prstTxWarp prst="textNoShape">
                            <a:avLst/>
                          </a:prstTxWarp>
                          <a:noAutofit/>
                        </wps:bodyPr>
                      </wps:wsp>
                      <wps:wsp>
                        <wps:cNvPr id="377" name="Graphic 377"/>
                        <wps:cNvSpPr/>
                        <wps:spPr>
                          <a:xfrm>
                            <a:off x="538458" y="2447824"/>
                            <a:ext cx="3660140" cy="1270"/>
                          </a:xfrm>
                          <a:custGeom>
                            <a:avLst/>
                            <a:gdLst/>
                            <a:ahLst/>
                            <a:cxnLst/>
                            <a:rect l="l" t="t" r="r" b="b"/>
                            <a:pathLst>
                              <a:path w="3660140">
                                <a:moveTo>
                                  <a:pt x="0" y="0"/>
                                </a:moveTo>
                                <a:lnTo>
                                  <a:pt x="3659593" y="0"/>
                                </a:lnTo>
                              </a:path>
                            </a:pathLst>
                          </a:custGeom>
                          <a:ln w="9169">
                            <a:solidFill>
                              <a:srgbClr val="DAD9D9"/>
                            </a:solidFill>
                            <a:prstDash val="solid"/>
                          </a:ln>
                        </wps:spPr>
                        <wps:bodyPr wrap="square" lIns="0" tIns="0" rIns="0" bIns="0" rtlCol="0">
                          <a:prstTxWarp prst="textNoShape">
                            <a:avLst/>
                          </a:prstTxWarp>
                          <a:noAutofit/>
                        </wps:bodyPr>
                      </wps:wsp>
                      <wps:wsp>
                        <wps:cNvPr id="378" name="Graphic 378"/>
                        <wps:cNvSpPr/>
                        <wps:spPr>
                          <a:xfrm>
                            <a:off x="627045" y="752434"/>
                            <a:ext cx="1045210" cy="1515745"/>
                          </a:xfrm>
                          <a:custGeom>
                            <a:avLst/>
                            <a:gdLst/>
                            <a:ahLst/>
                            <a:cxnLst/>
                            <a:rect l="l" t="t" r="r" b="b"/>
                            <a:pathLst>
                              <a:path w="1045210" h="1515745">
                                <a:moveTo>
                                  <a:pt x="0" y="1515160"/>
                                </a:moveTo>
                                <a:lnTo>
                                  <a:pt x="177177" y="1466291"/>
                                </a:lnTo>
                                <a:lnTo>
                                  <a:pt x="348246" y="1313548"/>
                                </a:lnTo>
                                <a:lnTo>
                                  <a:pt x="525411" y="1044727"/>
                                </a:lnTo>
                                <a:lnTo>
                                  <a:pt x="696480" y="720928"/>
                                </a:lnTo>
                                <a:lnTo>
                                  <a:pt x="873658" y="317703"/>
                                </a:lnTo>
                                <a:lnTo>
                                  <a:pt x="1044727" y="0"/>
                                </a:lnTo>
                              </a:path>
                            </a:pathLst>
                          </a:custGeom>
                          <a:ln w="27495">
                            <a:solidFill>
                              <a:srgbClr val="414042"/>
                            </a:solidFill>
                            <a:prstDash val="solid"/>
                          </a:ln>
                        </wps:spPr>
                        <wps:bodyPr wrap="square" lIns="0" tIns="0" rIns="0" bIns="0" rtlCol="0">
                          <a:prstTxWarp prst="textNoShape">
                            <a:avLst/>
                          </a:prstTxWarp>
                          <a:noAutofit/>
                        </wps:bodyPr>
                      </wps:wsp>
                      <wps:wsp>
                        <wps:cNvPr id="379" name="Graphic 379"/>
                        <wps:cNvSpPr/>
                        <wps:spPr>
                          <a:xfrm>
                            <a:off x="1484997" y="622317"/>
                            <a:ext cx="2604770" cy="742950"/>
                          </a:xfrm>
                          <a:custGeom>
                            <a:avLst/>
                            <a:gdLst/>
                            <a:ahLst/>
                            <a:cxnLst/>
                            <a:rect l="l" t="t" r="r" b="b"/>
                            <a:pathLst>
                              <a:path w="2604770" h="742950">
                                <a:moveTo>
                                  <a:pt x="54648" y="359498"/>
                                </a:moveTo>
                                <a:lnTo>
                                  <a:pt x="46316" y="362000"/>
                                </a:lnTo>
                                <a:lnTo>
                                  <a:pt x="0" y="447979"/>
                                </a:lnTo>
                                <a:lnTo>
                                  <a:pt x="2501" y="456310"/>
                                </a:lnTo>
                                <a:lnTo>
                                  <a:pt x="15874" y="463511"/>
                                </a:lnTo>
                                <a:lnTo>
                                  <a:pt x="24206" y="461022"/>
                                </a:lnTo>
                                <a:lnTo>
                                  <a:pt x="70523" y="375030"/>
                                </a:lnTo>
                                <a:lnTo>
                                  <a:pt x="68008" y="366687"/>
                                </a:lnTo>
                                <a:lnTo>
                                  <a:pt x="54648" y="359498"/>
                                </a:lnTo>
                                <a:close/>
                              </a:path>
                              <a:path w="2604770" h="742950">
                                <a:moveTo>
                                  <a:pt x="145884" y="190055"/>
                                </a:moveTo>
                                <a:lnTo>
                                  <a:pt x="137553" y="192544"/>
                                </a:lnTo>
                                <a:lnTo>
                                  <a:pt x="91249" y="278536"/>
                                </a:lnTo>
                                <a:lnTo>
                                  <a:pt x="93751" y="286880"/>
                                </a:lnTo>
                                <a:lnTo>
                                  <a:pt x="107111" y="294068"/>
                                </a:lnTo>
                                <a:lnTo>
                                  <a:pt x="115442" y="291566"/>
                                </a:lnTo>
                                <a:lnTo>
                                  <a:pt x="161759" y="205587"/>
                                </a:lnTo>
                                <a:lnTo>
                                  <a:pt x="159257" y="197243"/>
                                </a:lnTo>
                                <a:lnTo>
                                  <a:pt x="145884" y="190055"/>
                                </a:lnTo>
                                <a:close/>
                              </a:path>
                              <a:path w="2604770" h="742950">
                                <a:moveTo>
                                  <a:pt x="274726" y="56070"/>
                                </a:moveTo>
                                <a:lnTo>
                                  <a:pt x="193027" y="109588"/>
                                </a:lnTo>
                                <a:lnTo>
                                  <a:pt x="191249" y="118109"/>
                                </a:lnTo>
                                <a:lnTo>
                                  <a:pt x="199580" y="130809"/>
                                </a:lnTo>
                                <a:lnTo>
                                  <a:pt x="208089" y="132587"/>
                                </a:lnTo>
                                <a:lnTo>
                                  <a:pt x="289788" y="79070"/>
                                </a:lnTo>
                                <a:lnTo>
                                  <a:pt x="291553" y="70548"/>
                                </a:lnTo>
                                <a:lnTo>
                                  <a:pt x="283235" y="57848"/>
                                </a:lnTo>
                                <a:lnTo>
                                  <a:pt x="274726" y="56070"/>
                                </a:lnTo>
                                <a:close/>
                              </a:path>
                              <a:path w="2604770" h="742950">
                                <a:moveTo>
                                  <a:pt x="364020" y="0"/>
                                </a:moveTo>
                                <a:lnTo>
                                  <a:pt x="356704" y="4724"/>
                                </a:lnTo>
                                <a:lnTo>
                                  <a:pt x="353517" y="19570"/>
                                </a:lnTo>
                                <a:lnTo>
                                  <a:pt x="358254" y="26885"/>
                                </a:lnTo>
                                <a:lnTo>
                                  <a:pt x="453745" y="47345"/>
                                </a:lnTo>
                                <a:lnTo>
                                  <a:pt x="461048" y="42621"/>
                                </a:lnTo>
                                <a:lnTo>
                                  <a:pt x="464235" y="27774"/>
                                </a:lnTo>
                                <a:lnTo>
                                  <a:pt x="459511" y="20459"/>
                                </a:lnTo>
                                <a:lnTo>
                                  <a:pt x="364020" y="0"/>
                                </a:lnTo>
                                <a:close/>
                              </a:path>
                              <a:path w="2604770" h="742950">
                                <a:moveTo>
                                  <a:pt x="552767" y="41338"/>
                                </a:moveTo>
                                <a:lnTo>
                                  <a:pt x="545185" y="45631"/>
                                </a:lnTo>
                                <a:lnTo>
                                  <a:pt x="541159" y="60261"/>
                                </a:lnTo>
                                <a:lnTo>
                                  <a:pt x="545452" y="67843"/>
                                </a:lnTo>
                                <a:lnTo>
                                  <a:pt x="639597" y="93814"/>
                                </a:lnTo>
                                <a:lnTo>
                                  <a:pt x="647166" y="89509"/>
                                </a:lnTo>
                                <a:lnTo>
                                  <a:pt x="651205" y="74879"/>
                                </a:lnTo>
                                <a:lnTo>
                                  <a:pt x="646912" y="67309"/>
                                </a:lnTo>
                                <a:lnTo>
                                  <a:pt x="552767" y="41338"/>
                                </a:lnTo>
                                <a:close/>
                              </a:path>
                              <a:path w="2604770" h="742950">
                                <a:moveTo>
                                  <a:pt x="738885" y="95288"/>
                                </a:moveTo>
                                <a:lnTo>
                                  <a:pt x="730910" y="98767"/>
                                </a:lnTo>
                                <a:lnTo>
                                  <a:pt x="725347" y="112902"/>
                                </a:lnTo>
                                <a:lnTo>
                                  <a:pt x="728827" y="120878"/>
                                </a:lnTo>
                                <a:lnTo>
                                  <a:pt x="819721" y="156590"/>
                                </a:lnTo>
                                <a:lnTo>
                                  <a:pt x="827709" y="153111"/>
                                </a:lnTo>
                                <a:lnTo>
                                  <a:pt x="833246" y="138976"/>
                                </a:lnTo>
                                <a:lnTo>
                                  <a:pt x="829779" y="131000"/>
                                </a:lnTo>
                                <a:lnTo>
                                  <a:pt x="738885" y="95288"/>
                                </a:lnTo>
                                <a:close/>
                              </a:path>
                              <a:path w="2604770" h="742950">
                                <a:moveTo>
                                  <a:pt x="917994" y="168274"/>
                                </a:moveTo>
                                <a:lnTo>
                                  <a:pt x="909764" y="171145"/>
                                </a:lnTo>
                                <a:lnTo>
                                  <a:pt x="903173" y="184823"/>
                                </a:lnTo>
                                <a:lnTo>
                                  <a:pt x="906043" y="193039"/>
                                </a:lnTo>
                                <a:lnTo>
                                  <a:pt x="993978" y="235496"/>
                                </a:lnTo>
                                <a:lnTo>
                                  <a:pt x="1002207" y="232638"/>
                                </a:lnTo>
                                <a:lnTo>
                                  <a:pt x="1008799" y="218960"/>
                                </a:lnTo>
                                <a:lnTo>
                                  <a:pt x="1005941" y="210743"/>
                                </a:lnTo>
                                <a:lnTo>
                                  <a:pt x="917994" y="168274"/>
                                </a:lnTo>
                                <a:close/>
                              </a:path>
                              <a:path w="2604770" h="742950">
                                <a:moveTo>
                                  <a:pt x="1091196" y="254914"/>
                                </a:moveTo>
                                <a:lnTo>
                                  <a:pt x="1082738" y="256971"/>
                                </a:lnTo>
                                <a:lnTo>
                                  <a:pt x="1074864" y="269951"/>
                                </a:lnTo>
                                <a:lnTo>
                                  <a:pt x="1076921" y="278409"/>
                                </a:lnTo>
                                <a:lnTo>
                                  <a:pt x="1160398" y="329095"/>
                                </a:lnTo>
                                <a:lnTo>
                                  <a:pt x="1168857" y="327024"/>
                                </a:lnTo>
                                <a:lnTo>
                                  <a:pt x="1176743" y="314032"/>
                                </a:lnTo>
                                <a:lnTo>
                                  <a:pt x="1174673" y="305600"/>
                                </a:lnTo>
                                <a:lnTo>
                                  <a:pt x="1091196" y="254914"/>
                                </a:lnTo>
                                <a:close/>
                              </a:path>
                              <a:path w="2604770" h="742950">
                                <a:moveTo>
                                  <a:pt x="1255674" y="354406"/>
                                </a:moveTo>
                                <a:lnTo>
                                  <a:pt x="1247241" y="356603"/>
                                </a:lnTo>
                                <a:lnTo>
                                  <a:pt x="1239570" y="369709"/>
                                </a:lnTo>
                                <a:lnTo>
                                  <a:pt x="1241767" y="378129"/>
                                </a:lnTo>
                                <a:lnTo>
                                  <a:pt x="1326019" y="427520"/>
                                </a:lnTo>
                                <a:lnTo>
                                  <a:pt x="1334439" y="425322"/>
                                </a:lnTo>
                                <a:lnTo>
                                  <a:pt x="1342123" y="412216"/>
                                </a:lnTo>
                                <a:lnTo>
                                  <a:pt x="1339926" y="403796"/>
                                </a:lnTo>
                                <a:lnTo>
                                  <a:pt x="1255674" y="354406"/>
                                </a:lnTo>
                                <a:close/>
                              </a:path>
                              <a:path w="2604770" h="742950">
                                <a:moveTo>
                                  <a:pt x="1421815" y="451942"/>
                                </a:moveTo>
                                <a:lnTo>
                                  <a:pt x="1413357" y="454012"/>
                                </a:lnTo>
                                <a:lnTo>
                                  <a:pt x="1409433" y="460501"/>
                                </a:lnTo>
                                <a:lnTo>
                                  <a:pt x="1405483" y="466978"/>
                                </a:lnTo>
                                <a:lnTo>
                                  <a:pt x="1407553" y="475437"/>
                                </a:lnTo>
                                <a:lnTo>
                                  <a:pt x="1491043" y="526122"/>
                                </a:lnTo>
                                <a:lnTo>
                                  <a:pt x="1499489" y="524052"/>
                                </a:lnTo>
                                <a:lnTo>
                                  <a:pt x="1507375" y="511073"/>
                                </a:lnTo>
                                <a:lnTo>
                                  <a:pt x="1505280" y="502627"/>
                                </a:lnTo>
                                <a:lnTo>
                                  <a:pt x="1421815" y="451942"/>
                                </a:lnTo>
                                <a:close/>
                              </a:path>
                              <a:path w="2604770" h="742950">
                                <a:moveTo>
                                  <a:pt x="1585823" y="551548"/>
                                </a:moveTo>
                                <a:lnTo>
                                  <a:pt x="1577467" y="553973"/>
                                </a:lnTo>
                                <a:lnTo>
                                  <a:pt x="1573783" y="560616"/>
                                </a:lnTo>
                                <a:lnTo>
                                  <a:pt x="1570126" y="567270"/>
                                </a:lnTo>
                                <a:lnTo>
                                  <a:pt x="1572539" y="575627"/>
                                </a:lnTo>
                                <a:lnTo>
                                  <a:pt x="1658048" y="622795"/>
                                </a:lnTo>
                                <a:lnTo>
                                  <a:pt x="1666405" y="620382"/>
                                </a:lnTo>
                                <a:lnTo>
                                  <a:pt x="1670088" y="613740"/>
                                </a:lnTo>
                                <a:lnTo>
                                  <a:pt x="1673745" y="607085"/>
                                </a:lnTo>
                                <a:lnTo>
                                  <a:pt x="1671332" y="598728"/>
                                </a:lnTo>
                                <a:lnTo>
                                  <a:pt x="1585823" y="551548"/>
                                </a:lnTo>
                                <a:close/>
                              </a:path>
                              <a:path w="2604770" h="742950">
                                <a:moveTo>
                                  <a:pt x="1754327" y="644512"/>
                                </a:moveTo>
                                <a:lnTo>
                                  <a:pt x="1745957" y="646937"/>
                                </a:lnTo>
                                <a:lnTo>
                                  <a:pt x="1738630" y="660222"/>
                                </a:lnTo>
                                <a:lnTo>
                                  <a:pt x="1741043" y="668591"/>
                                </a:lnTo>
                                <a:lnTo>
                                  <a:pt x="1750275" y="673684"/>
                                </a:lnTo>
                                <a:lnTo>
                                  <a:pt x="1832978" y="706297"/>
                                </a:lnTo>
                                <a:lnTo>
                                  <a:pt x="1840953" y="702817"/>
                                </a:lnTo>
                                <a:lnTo>
                                  <a:pt x="1846503" y="688682"/>
                                </a:lnTo>
                                <a:lnTo>
                                  <a:pt x="1843036" y="680707"/>
                                </a:lnTo>
                                <a:lnTo>
                                  <a:pt x="1763560" y="649604"/>
                                </a:lnTo>
                                <a:lnTo>
                                  <a:pt x="1760969" y="648195"/>
                                </a:lnTo>
                                <a:lnTo>
                                  <a:pt x="1754327" y="644512"/>
                                </a:lnTo>
                                <a:close/>
                              </a:path>
                              <a:path w="2604770" h="742950">
                                <a:moveTo>
                                  <a:pt x="2021827" y="705332"/>
                                </a:moveTo>
                                <a:lnTo>
                                  <a:pt x="1924684" y="715378"/>
                                </a:lnTo>
                                <a:lnTo>
                                  <a:pt x="1919211" y="722134"/>
                                </a:lnTo>
                                <a:lnTo>
                                  <a:pt x="1920760" y="737234"/>
                                </a:lnTo>
                                <a:lnTo>
                                  <a:pt x="1927517" y="742721"/>
                                </a:lnTo>
                                <a:lnTo>
                                  <a:pt x="2024672" y="732675"/>
                                </a:lnTo>
                                <a:lnTo>
                                  <a:pt x="2030158" y="725919"/>
                                </a:lnTo>
                                <a:lnTo>
                                  <a:pt x="2028583" y="710818"/>
                                </a:lnTo>
                                <a:lnTo>
                                  <a:pt x="2021827" y="705332"/>
                                </a:lnTo>
                                <a:close/>
                              </a:path>
                              <a:path w="2604770" h="742950">
                                <a:moveTo>
                                  <a:pt x="2213991" y="688962"/>
                                </a:moveTo>
                                <a:lnTo>
                                  <a:pt x="2116594" y="695934"/>
                                </a:lnTo>
                                <a:lnTo>
                                  <a:pt x="2110879" y="702500"/>
                                </a:lnTo>
                                <a:lnTo>
                                  <a:pt x="2111881" y="716394"/>
                                </a:lnTo>
                                <a:lnTo>
                                  <a:pt x="2111971" y="717651"/>
                                </a:lnTo>
                                <a:lnTo>
                                  <a:pt x="2118550" y="723353"/>
                                </a:lnTo>
                                <a:lnTo>
                                  <a:pt x="2215959" y="716394"/>
                                </a:lnTo>
                                <a:lnTo>
                                  <a:pt x="2221661" y="709815"/>
                                </a:lnTo>
                                <a:lnTo>
                                  <a:pt x="2220662" y="695934"/>
                                </a:lnTo>
                                <a:lnTo>
                                  <a:pt x="2220569" y="694677"/>
                                </a:lnTo>
                                <a:lnTo>
                                  <a:pt x="2213991" y="688962"/>
                                </a:lnTo>
                                <a:close/>
                              </a:path>
                              <a:path w="2604770" h="742950">
                                <a:moveTo>
                                  <a:pt x="2405164" y="671156"/>
                                </a:moveTo>
                                <a:lnTo>
                                  <a:pt x="2308009" y="681189"/>
                                </a:lnTo>
                                <a:lnTo>
                                  <a:pt x="2302522" y="687958"/>
                                </a:lnTo>
                                <a:lnTo>
                                  <a:pt x="2304097" y="703059"/>
                                </a:lnTo>
                                <a:lnTo>
                                  <a:pt x="2310853" y="708545"/>
                                </a:lnTo>
                                <a:lnTo>
                                  <a:pt x="2407983" y="698499"/>
                                </a:lnTo>
                                <a:lnTo>
                                  <a:pt x="2413469" y="691743"/>
                                </a:lnTo>
                                <a:lnTo>
                                  <a:pt x="2411920" y="676643"/>
                                </a:lnTo>
                                <a:lnTo>
                                  <a:pt x="2405164" y="671156"/>
                                </a:lnTo>
                                <a:close/>
                              </a:path>
                              <a:path w="2604770" h="742950">
                                <a:moveTo>
                                  <a:pt x="2595537" y="646493"/>
                                </a:moveTo>
                                <a:lnTo>
                                  <a:pt x="2498788" y="659841"/>
                                </a:lnTo>
                                <a:lnTo>
                                  <a:pt x="2493532" y="666788"/>
                                </a:lnTo>
                                <a:lnTo>
                                  <a:pt x="2495613" y="681824"/>
                                </a:lnTo>
                                <a:lnTo>
                                  <a:pt x="2502547" y="687069"/>
                                </a:lnTo>
                                <a:lnTo>
                                  <a:pt x="2599296" y="673734"/>
                                </a:lnTo>
                                <a:lnTo>
                                  <a:pt x="2604541" y="666788"/>
                                </a:lnTo>
                                <a:lnTo>
                                  <a:pt x="2602471" y="651751"/>
                                </a:lnTo>
                                <a:lnTo>
                                  <a:pt x="2595537" y="646493"/>
                                </a:lnTo>
                                <a:close/>
                              </a:path>
                            </a:pathLst>
                          </a:custGeom>
                          <a:solidFill>
                            <a:srgbClr val="414042"/>
                          </a:solidFill>
                        </wps:spPr>
                        <wps:bodyPr wrap="square" lIns="0" tIns="0" rIns="0" bIns="0" rtlCol="0">
                          <a:prstTxWarp prst="textNoShape">
                            <a:avLst/>
                          </a:prstTxWarp>
                          <a:noAutofit/>
                        </wps:bodyPr>
                      </wps:wsp>
                      <wps:wsp>
                        <wps:cNvPr id="380" name="Graphic 380"/>
                        <wps:cNvSpPr/>
                        <wps:spPr>
                          <a:xfrm>
                            <a:off x="627045" y="2163729"/>
                            <a:ext cx="1045210" cy="262890"/>
                          </a:xfrm>
                          <a:custGeom>
                            <a:avLst/>
                            <a:gdLst/>
                            <a:ahLst/>
                            <a:cxnLst/>
                            <a:rect l="l" t="t" r="r" b="b"/>
                            <a:pathLst>
                              <a:path w="1045210" h="262890">
                                <a:moveTo>
                                  <a:pt x="0" y="262712"/>
                                </a:moveTo>
                                <a:lnTo>
                                  <a:pt x="177177" y="256603"/>
                                </a:lnTo>
                                <a:lnTo>
                                  <a:pt x="348246" y="244386"/>
                                </a:lnTo>
                                <a:lnTo>
                                  <a:pt x="525411" y="244386"/>
                                </a:lnTo>
                                <a:lnTo>
                                  <a:pt x="696480" y="213829"/>
                                </a:lnTo>
                                <a:lnTo>
                                  <a:pt x="873658" y="85534"/>
                                </a:lnTo>
                                <a:lnTo>
                                  <a:pt x="1044727" y="0"/>
                                </a:lnTo>
                              </a:path>
                            </a:pathLst>
                          </a:custGeom>
                          <a:ln w="27495">
                            <a:solidFill>
                              <a:srgbClr val="00679F"/>
                            </a:solidFill>
                            <a:prstDash val="solid"/>
                          </a:ln>
                        </wps:spPr>
                        <wps:bodyPr wrap="square" lIns="0" tIns="0" rIns="0" bIns="0" rtlCol="0">
                          <a:prstTxWarp prst="textNoShape">
                            <a:avLst/>
                          </a:prstTxWarp>
                          <a:noAutofit/>
                        </wps:bodyPr>
                      </wps:wsp>
                      <wps:wsp>
                        <wps:cNvPr id="381" name="Graphic 381"/>
                        <wps:cNvSpPr/>
                        <wps:spPr>
                          <a:xfrm>
                            <a:off x="1485021" y="1568499"/>
                            <a:ext cx="2645410" cy="696595"/>
                          </a:xfrm>
                          <a:custGeom>
                            <a:avLst/>
                            <a:gdLst/>
                            <a:ahLst/>
                            <a:cxnLst/>
                            <a:rect l="l" t="t" r="r" b="b"/>
                            <a:pathLst>
                              <a:path w="2645410" h="696595">
                                <a:moveTo>
                                  <a:pt x="90093" y="628192"/>
                                </a:moveTo>
                                <a:lnTo>
                                  <a:pt x="2743" y="671868"/>
                                </a:lnTo>
                                <a:lnTo>
                                  <a:pt x="0" y="680135"/>
                                </a:lnTo>
                                <a:lnTo>
                                  <a:pt x="6794" y="693712"/>
                                </a:lnTo>
                                <a:lnTo>
                                  <a:pt x="15049" y="696455"/>
                                </a:lnTo>
                                <a:lnTo>
                                  <a:pt x="102387" y="652792"/>
                                </a:lnTo>
                                <a:lnTo>
                                  <a:pt x="105156" y="644525"/>
                                </a:lnTo>
                                <a:lnTo>
                                  <a:pt x="98361" y="630948"/>
                                </a:lnTo>
                                <a:lnTo>
                                  <a:pt x="90093" y="628192"/>
                                </a:lnTo>
                                <a:close/>
                              </a:path>
                              <a:path w="2645410" h="696595">
                                <a:moveTo>
                                  <a:pt x="262953" y="543179"/>
                                </a:moveTo>
                                <a:lnTo>
                                  <a:pt x="175006" y="585647"/>
                                </a:lnTo>
                                <a:lnTo>
                                  <a:pt x="172148" y="593852"/>
                                </a:lnTo>
                                <a:lnTo>
                                  <a:pt x="178752" y="607529"/>
                                </a:lnTo>
                                <a:lnTo>
                                  <a:pt x="186956" y="610400"/>
                                </a:lnTo>
                                <a:lnTo>
                                  <a:pt x="274904" y="567944"/>
                                </a:lnTo>
                                <a:lnTo>
                                  <a:pt x="277787" y="559727"/>
                                </a:lnTo>
                                <a:lnTo>
                                  <a:pt x="271183" y="546049"/>
                                </a:lnTo>
                                <a:lnTo>
                                  <a:pt x="262953" y="543179"/>
                                </a:lnTo>
                                <a:close/>
                              </a:path>
                              <a:path w="2645410" h="696595">
                                <a:moveTo>
                                  <a:pt x="356320" y="498111"/>
                                </a:moveTo>
                                <a:lnTo>
                                  <a:pt x="348322" y="501980"/>
                                </a:lnTo>
                                <a:lnTo>
                                  <a:pt x="345452" y="510197"/>
                                </a:lnTo>
                                <a:lnTo>
                                  <a:pt x="352056" y="523862"/>
                                </a:lnTo>
                                <a:lnTo>
                                  <a:pt x="360273" y="526732"/>
                                </a:lnTo>
                                <a:lnTo>
                                  <a:pt x="370979" y="521576"/>
                                </a:lnTo>
                                <a:lnTo>
                                  <a:pt x="371970" y="520915"/>
                                </a:lnTo>
                                <a:lnTo>
                                  <a:pt x="397233" y="499262"/>
                                </a:lnTo>
                                <a:lnTo>
                                  <a:pt x="354977" y="499262"/>
                                </a:lnTo>
                                <a:lnTo>
                                  <a:pt x="356320" y="498111"/>
                                </a:lnTo>
                                <a:close/>
                              </a:path>
                              <a:path w="2645410" h="696595">
                                <a:moveTo>
                                  <a:pt x="357949" y="497319"/>
                                </a:moveTo>
                                <a:lnTo>
                                  <a:pt x="356320" y="498111"/>
                                </a:lnTo>
                                <a:lnTo>
                                  <a:pt x="354977" y="499262"/>
                                </a:lnTo>
                                <a:lnTo>
                                  <a:pt x="357949" y="497319"/>
                                </a:lnTo>
                                <a:close/>
                              </a:path>
                              <a:path w="2645410" h="696595">
                                <a:moveTo>
                                  <a:pt x="399500" y="497319"/>
                                </a:moveTo>
                                <a:lnTo>
                                  <a:pt x="357949" y="497319"/>
                                </a:lnTo>
                                <a:lnTo>
                                  <a:pt x="354977" y="499262"/>
                                </a:lnTo>
                                <a:lnTo>
                                  <a:pt x="397233" y="499262"/>
                                </a:lnTo>
                                <a:lnTo>
                                  <a:pt x="399500" y="497319"/>
                                </a:lnTo>
                                <a:close/>
                              </a:path>
                              <a:path w="2645410" h="696595">
                                <a:moveTo>
                                  <a:pt x="421017" y="442683"/>
                                </a:moveTo>
                                <a:lnTo>
                                  <a:pt x="356320" y="498111"/>
                                </a:lnTo>
                                <a:lnTo>
                                  <a:pt x="357949" y="497319"/>
                                </a:lnTo>
                                <a:lnTo>
                                  <a:pt x="399500" y="497319"/>
                                </a:lnTo>
                                <a:lnTo>
                                  <a:pt x="438899" y="463550"/>
                                </a:lnTo>
                                <a:lnTo>
                                  <a:pt x="439572" y="454863"/>
                                </a:lnTo>
                                <a:lnTo>
                                  <a:pt x="429691" y="443344"/>
                                </a:lnTo>
                                <a:lnTo>
                                  <a:pt x="421017" y="442683"/>
                                </a:lnTo>
                                <a:close/>
                              </a:path>
                              <a:path w="2645410" h="696595">
                                <a:moveTo>
                                  <a:pt x="584365" y="337019"/>
                                </a:moveTo>
                                <a:lnTo>
                                  <a:pt x="529653" y="350215"/>
                                </a:lnTo>
                                <a:lnTo>
                                  <a:pt x="527697" y="351218"/>
                                </a:lnTo>
                                <a:lnTo>
                                  <a:pt x="492988" y="380987"/>
                                </a:lnTo>
                                <a:lnTo>
                                  <a:pt x="492315" y="389661"/>
                                </a:lnTo>
                                <a:lnTo>
                                  <a:pt x="502196" y="401180"/>
                                </a:lnTo>
                                <a:lnTo>
                                  <a:pt x="510870" y="401853"/>
                                </a:lnTo>
                                <a:lnTo>
                                  <a:pt x="540518" y="376440"/>
                                </a:lnTo>
                                <a:lnTo>
                                  <a:pt x="538213" y="376440"/>
                                </a:lnTo>
                                <a:lnTo>
                                  <a:pt x="543941" y="373507"/>
                                </a:lnTo>
                                <a:lnTo>
                                  <a:pt x="550389" y="373507"/>
                                </a:lnTo>
                                <a:lnTo>
                                  <a:pt x="590816" y="363766"/>
                                </a:lnTo>
                                <a:lnTo>
                                  <a:pt x="595350" y="356323"/>
                                </a:lnTo>
                                <a:lnTo>
                                  <a:pt x="593585" y="348932"/>
                                </a:lnTo>
                                <a:lnTo>
                                  <a:pt x="591794" y="341553"/>
                                </a:lnTo>
                                <a:lnTo>
                                  <a:pt x="584365" y="337019"/>
                                </a:lnTo>
                                <a:close/>
                              </a:path>
                              <a:path w="2645410" h="696595">
                                <a:moveTo>
                                  <a:pt x="543941" y="373507"/>
                                </a:moveTo>
                                <a:lnTo>
                                  <a:pt x="538213" y="376440"/>
                                </a:lnTo>
                                <a:lnTo>
                                  <a:pt x="541419" y="375668"/>
                                </a:lnTo>
                                <a:lnTo>
                                  <a:pt x="543941" y="373507"/>
                                </a:lnTo>
                                <a:close/>
                              </a:path>
                              <a:path w="2645410" h="696595">
                                <a:moveTo>
                                  <a:pt x="541419" y="375668"/>
                                </a:moveTo>
                                <a:lnTo>
                                  <a:pt x="538213" y="376440"/>
                                </a:lnTo>
                                <a:lnTo>
                                  <a:pt x="540518" y="376440"/>
                                </a:lnTo>
                                <a:lnTo>
                                  <a:pt x="541419" y="375668"/>
                                </a:lnTo>
                                <a:close/>
                              </a:path>
                              <a:path w="2645410" h="696595">
                                <a:moveTo>
                                  <a:pt x="550389" y="373507"/>
                                </a:moveTo>
                                <a:lnTo>
                                  <a:pt x="543941" y="373507"/>
                                </a:lnTo>
                                <a:lnTo>
                                  <a:pt x="541419" y="375668"/>
                                </a:lnTo>
                                <a:lnTo>
                                  <a:pt x="550389" y="373507"/>
                                </a:lnTo>
                                <a:close/>
                              </a:path>
                              <a:path w="2645410" h="696595">
                                <a:moveTo>
                                  <a:pt x="772160" y="293408"/>
                                </a:moveTo>
                                <a:lnTo>
                                  <a:pt x="708939" y="306959"/>
                                </a:lnTo>
                                <a:lnTo>
                                  <a:pt x="676516" y="314769"/>
                                </a:lnTo>
                                <a:lnTo>
                                  <a:pt x="671969" y="322199"/>
                                </a:lnTo>
                                <a:lnTo>
                                  <a:pt x="675538" y="336969"/>
                                </a:lnTo>
                                <a:lnTo>
                                  <a:pt x="682967" y="341503"/>
                                </a:lnTo>
                                <a:lnTo>
                                  <a:pt x="715391" y="333679"/>
                                </a:lnTo>
                                <a:lnTo>
                                  <a:pt x="777913" y="320281"/>
                                </a:lnTo>
                                <a:lnTo>
                                  <a:pt x="782633" y="313004"/>
                                </a:lnTo>
                                <a:lnTo>
                                  <a:pt x="781362" y="306959"/>
                                </a:lnTo>
                                <a:lnTo>
                                  <a:pt x="779475" y="298132"/>
                                </a:lnTo>
                                <a:lnTo>
                                  <a:pt x="772160" y="293408"/>
                                </a:lnTo>
                                <a:close/>
                              </a:path>
                              <a:path w="2645410" h="696595">
                                <a:moveTo>
                                  <a:pt x="959510" y="251104"/>
                                </a:moveTo>
                                <a:lnTo>
                                  <a:pt x="880351" y="270205"/>
                                </a:lnTo>
                                <a:lnTo>
                                  <a:pt x="864844" y="273532"/>
                                </a:lnTo>
                                <a:lnTo>
                                  <a:pt x="860120" y="280847"/>
                                </a:lnTo>
                                <a:lnTo>
                                  <a:pt x="863295" y="295681"/>
                                </a:lnTo>
                                <a:lnTo>
                                  <a:pt x="870597" y="300418"/>
                                </a:lnTo>
                                <a:lnTo>
                                  <a:pt x="886117" y="297091"/>
                                </a:lnTo>
                                <a:lnTo>
                                  <a:pt x="965962" y="277825"/>
                                </a:lnTo>
                                <a:lnTo>
                                  <a:pt x="970508" y="270395"/>
                                </a:lnTo>
                                <a:lnTo>
                                  <a:pt x="966939" y="255638"/>
                                </a:lnTo>
                                <a:lnTo>
                                  <a:pt x="959510" y="251104"/>
                                </a:lnTo>
                                <a:close/>
                              </a:path>
                              <a:path w="2645410" h="696595">
                                <a:moveTo>
                                  <a:pt x="1146314" y="205244"/>
                                </a:moveTo>
                                <a:lnTo>
                                  <a:pt x="1051560" y="228930"/>
                                </a:lnTo>
                                <a:lnTo>
                                  <a:pt x="1047089" y="236385"/>
                                </a:lnTo>
                                <a:lnTo>
                                  <a:pt x="1050772" y="251129"/>
                                </a:lnTo>
                                <a:lnTo>
                                  <a:pt x="1058240" y="255600"/>
                                </a:lnTo>
                                <a:lnTo>
                                  <a:pt x="1152982" y="231914"/>
                                </a:lnTo>
                                <a:lnTo>
                                  <a:pt x="1157452" y="224447"/>
                                </a:lnTo>
                                <a:lnTo>
                                  <a:pt x="1155623" y="217081"/>
                                </a:lnTo>
                                <a:lnTo>
                                  <a:pt x="1153769" y="209727"/>
                                </a:lnTo>
                                <a:lnTo>
                                  <a:pt x="1146314" y="205244"/>
                                </a:lnTo>
                                <a:close/>
                              </a:path>
                              <a:path w="2645410" h="696595">
                                <a:moveTo>
                                  <a:pt x="1333334" y="159397"/>
                                </a:moveTo>
                                <a:lnTo>
                                  <a:pt x="1238402" y="182308"/>
                                </a:lnTo>
                                <a:lnTo>
                                  <a:pt x="1233855" y="189738"/>
                                </a:lnTo>
                                <a:lnTo>
                                  <a:pt x="1237424" y="204495"/>
                                </a:lnTo>
                                <a:lnTo>
                                  <a:pt x="1244854" y="209029"/>
                                </a:lnTo>
                                <a:lnTo>
                                  <a:pt x="1339786" y="186118"/>
                                </a:lnTo>
                                <a:lnTo>
                                  <a:pt x="1344320" y="178689"/>
                                </a:lnTo>
                                <a:lnTo>
                                  <a:pt x="1340764" y="163931"/>
                                </a:lnTo>
                                <a:lnTo>
                                  <a:pt x="1333334" y="159397"/>
                                </a:lnTo>
                                <a:close/>
                              </a:path>
                              <a:path w="2645410" h="696595">
                                <a:moveTo>
                                  <a:pt x="1518615" y="109639"/>
                                </a:moveTo>
                                <a:lnTo>
                                  <a:pt x="1424711" y="136474"/>
                                </a:lnTo>
                                <a:lnTo>
                                  <a:pt x="1420482" y="144081"/>
                                </a:lnTo>
                                <a:lnTo>
                                  <a:pt x="1424660" y="158673"/>
                                </a:lnTo>
                                <a:lnTo>
                                  <a:pt x="1432267" y="162902"/>
                                </a:lnTo>
                                <a:lnTo>
                                  <a:pt x="1526159" y="136080"/>
                                </a:lnTo>
                                <a:lnTo>
                                  <a:pt x="1530388" y="128473"/>
                                </a:lnTo>
                                <a:lnTo>
                                  <a:pt x="1526222" y="113868"/>
                                </a:lnTo>
                                <a:lnTo>
                                  <a:pt x="1518615" y="109639"/>
                                </a:lnTo>
                                <a:close/>
                              </a:path>
                              <a:path w="2645410" h="696595">
                                <a:moveTo>
                                  <a:pt x="1704111" y="57912"/>
                                </a:moveTo>
                                <a:lnTo>
                                  <a:pt x="1609966" y="83883"/>
                                </a:lnTo>
                                <a:lnTo>
                                  <a:pt x="1605661" y="91452"/>
                                </a:lnTo>
                                <a:lnTo>
                                  <a:pt x="1609699" y="106083"/>
                                </a:lnTo>
                                <a:lnTo>
                                  <a:pt x="1617268" y="110375"/>
                                </a:lnTo>
                                <a:lnTo>
                                  <a:pt x="1711413" y="84404"/>
                                </a:lnTo>
                                <a:lnTo>
                                  <a:pt x="1715719" y="76847"/>
                                </a:lnTo>
                                <a:lnTo>
                                  <a:pt x="1711667" y="62204"/>
                                </a:lnTo>
                                <a:lnTo>
                                  <a:pt x="1704111" y="57912"/>
                                </a:lnTo>
                                <a:close/>
                              </a:path>
                              <a:path w="2645410" h="696595">
                                <a:moveTo>
                                  <a:pt x="1897037" y="33807"/>
                                </a:moveTo>
                                <a:lnTo>
                                  <a:pt x="1799628" y="40779"/>
                                </a:lnTo>
                                <a:lnTo>
                                  <a:pt x="1793913" y="47345"/>
                                </a:lnTo>
                                <a:lnTo>
                                  <a:pt x="1794914" y="61226"/>
                                </a:lnTo>
                                <a:lnTo>
                                  <a:pt x="1795005" y="62484"/>
                                </a:lnTo>
                                <a:lnTo>
                                  <a:pt x="1801571" y="68199"/>
                                </a:lnTo>
                                <a:lnTo>
                                  <a:pt x="1898992" y="61226"/>
                                </a:lnTo>
                                <a:lnTo>
                                  <a:pt x="1904695" y="54660"/>
                                </a:lnTo>
                                <a:lnTo>
                                  <a:pt x="1903695" y="40779"/>
                                </a:lnTo>
                                <a:lnTo>
                                  <a:pt x="1903603" y="39522"/>
                                </a:lnTo>
                                <a:lnTo>
                                  <a:pt x="1897037" y="33807"/>
                                </a:lnTo>
                                <a:close/>
                              </a:path>
                              <a:path w="2645410" h="696595">
                                <a:moveTo>
                                  <a:pt x="1994128" y="42837"/>
                                </a:moveTo>
                                <a:lnTo>
                                  <a:pt x="1987016" y="47866"/>
                                </a:lnTo>
                                <a:lnTo>
                                  <a:pt x="1984425" y="62826"/>
                                </a:lnTo>
                                <a:lnTo>
                                  <a:pt x="1989442" y="69926"/>
                                </a:lnTo>
                                <a:lnTo>
                                  <a:pt x="2085695" y="86525"/>
                                </a:lnTo>
                                <a:lnTo>
                                  <a:pt x="2092807" y="81508"/>
                                </a:lnTo>
                                <a:lnTo>
                                  <a:pt x="2095385" y="66548"/>
                                </a:lnTo>
                                <a:lnTo>
                                  <a:pt x="2090356" y="59436"/>
                                </a:lnTo>
                                <a:lnTo>
                                  <a:pt x="1994128" y="42837"/>
                                </a:lnTo>
                                <a:close/>
                              </a:path>
                              <a:path w="2645410" h="696595">
                                <a:moveTo>
                                  <a:pt x="2269705" y="14617"/>
                                </a:moveTo>
                                <a:lnTo>
                                  <a:pt x="2175814" y="41452"/>
                                </a:lnTo>
                                <a:lnTo>
                                  <a:pt x="2171585" y="49047"/>
                                </a:lnTo>
                                <a:lnTo>
                                  <a:pt x="2175751" y="63652"/>
                                </a:lnTo>
                                <a:lnTo>
                                  <a:pt x="2183358" y="67881"/>
                                </a:lnTo>
                                <a:lnTo>
                                  <a:pt x="2277262" y="41046"/>
                                </a:lnTo>
                                <a:lnTo>
                                  <a:pt x="2281504" y="33439"/>
                                </a:lnTo>
                                <a:lnTo>
                                  <a:pt x="2279396" y="26136"/>
                                </a:lnTo>
                                <a:lnTo>
                                  <a:pt x="2277325" y="18846"/>
                                </a:lnTo>
                                <a:lnTo>
                                  <a:pt x="2269705" y="14617"/>
                                </a:lnTo>
                                <a:close/>
                              </a:path>
                              <a:path w="2645410" h="696595">
                                <a:moveTo>
                                  <a:pt x="2369083" y="22847"/>
                                </a:moveTo>
                                <a:lnTo>
                                  <a:pt x="2362327" y="28333"/>
                                </a:lnTo>
                                <a:lnTo>
                                  <a:pt x="2360764" y="43434"/>
                                </a:lnTo>
                                <a:lnTo>
                                  <a:pt x="2366264" y="50190"/>
                                </a:lnTo>
                                <a:lnTo>
                                  <a:pt x="2453220" y="59194"/>
                                </a:lnTo>
                                <a:lnTo>
                                  <a:pt x="2454184" y="59194"/>
                                </a:lnTo>
                                <a:lnTo>
                                  <a:pt x="2467051" y="56972"/>
                                </a:lnTo>
                                <a:lnTo>
                                  <a:pt x="2472067" y="49860"/>
                                </a:lnTo>
                                <a:lnTo>
                                  <a:pt x="2469489" y="34899"/>
                                </a:lnTo>
                                <a:lnTo>
                                  <a:pt x="2465150" y="31838"/>
                                </a:lnTo>
                                <a:lnTo>
                                  <a:pt x="2451036" y="31838"/>
                                </a:lnTo>
                                <a:lnTo>
                                  <a:pt x="2452905" y="31516"/>
                                </a:lnTo>
                                <a:lnTo>
                                  <a:pt x="2369083" y="22847"/>
                                </a:lnTo>
                                <a:close/>
                              </a:path>
                              <a:path w="2645410" h="696595">
                                <a:moveTo>
                                  <a:pt x="2452905" y="31516"/>
                                </a:moveTo>
                                <a:lnTo>
                                  <a:pt x="2451036" y="31838"/>
                                </a:lnTo>
                                <a:lnTo>
                                  <a:pt x="2454795" y="31711"/>
                                </a:lnTo>
                                <a:lnTo>
                                  <a:pt x="2452905" y="31516"/>
                                </a:lnTo>
                                <a:close/>
                              </a:path>
                              <a:path w="2645410" h="696595">
                                <a:moveTo>
                                  <a:pt x="2462377" y="29883"/>
                                </a:moveTo>
                                <a:lnTo>
                                  <a:pt x="2452905" y="31516"/>
                                </a:lnTo>
                                <a:lnTo>
                                  <a:pt x="2454795" y="31711"/>
                                </a:lnTo>
                                <a:lnTo>
                                  <a:pt x="2451036" y="31838"/>
                                </a:lnTo>
                                <a:lnTo>
                                  <a:pt x="2465150" y="31838"/>
                                </a:lnTo>
                                <a:lnTo>
                                  <a:pt x="2462377" y="29883"/>
                                </a:lnTo>
                                <a:close/>
                              </a:path>
                              <a:path w="2645410" h="696595">
                                <a:moveTo>
                                  <a:pt x="2635694" y="0"/>
                                </a:moveTo>
                                <a:lnTo>
                                  <a:pt x="2555786" y="13779"/>
                                </a:lnTo>
                                <a:lnTo>
                                  <a:pt x="2550756" y="20891"/>
                                </a:lnTo>
                                <a:lnTo>
                                  <a:pt x="2553360" y="35852"/>
                                </a:lnTo>
                                <a:lnTo>
                                  <a:pt x="2560459" y="40868"/>
                                </a:lnTo>
                                <a:lnTo>
                                  <a:pt x="2640368" y="27089"/>
                                </a:lnTo>
                                <a:lnTo>
                                  <a:pt x="2645384" y="19977"/>
                                </a:lnTo>
                                <a:lnTo>
                                  <a:pt x="2642806" y="5016"/>
                                </a:lnTo>
                                <a:lnTo>
                                  <a:pt x="2635694" y="0"/>
                                </a:lnTo>
                                <a:close/>
                              </a:path>
                            </a:pathLst>
                          </a:custGeom>
                          <a:solidFill>
                            <a:srgbClr val="00679F"/>
                          </a:solidFill>
                        </wps:spPr>
                        <wps:bodyPr wrap="square" lIns="0" tIns="0" rIns="0" bIns="0" rtlCol="0">
                          <a:prstTxWarp prst="textNoShape">
                            <a:avLst/>
                          </a:prstTxWarp>
                          <a:noAutofit/>
                        </wps:bodyPr>
                      </wps:wsp>
                      <wps:wsp>
                        <wps:cNvPr id="382" name="Graphic 382"/>
                        <wps:cNvSpPr/>
                        <wps:spPr>
                          <a:xfrm>
                            <a:off x="627045" y="1907132"/>
                            <a:ext cx="1045210" cy="177800"/>
                          </a:xfrm>
                          <a:custGeom>
                            <a:avLst/>
                            <a:gdLst/>
                            <a:ahLst/>
                            <a:cxnLst/>
                            <a:rect l="l" t="t" r="r" b="b"/>
                            <a:pathLst>
                              <a:path w="1045210" h="177800">
                                <a:moveTo>
                                  <a:pt x="0" y="177177"/>
                                </a:moveTo>
                                <a:lnTo>
                                  <a:pt x="177177" y="152742"/>
                                </a:lnTo>
                                <a:lnTo>
                                  <a:pt x="348246" y="152742"/>
                                </a:lnTo>
                                <a:lnTo>
                                  <a:pt x="525411" y="171068"/>
                                </a:lnTo>
                                <a:lnTo>
                                  <a:pt x="696480" y="97751"/>
                                </a:lnTo>
                                <a:lnTo>
                                  <a:pt x="873658" y="54990"/>
                                </a:lnTo>
                                <a:lnTo>
                                  <a:pt x="1044727" y="0"/>
                                </a:lnTo>
                              </a:path>
                            </a:pathLst>
                          </a:custGeom>
                          <a:ln w="27495">
                            <a:solidFill>
                              <a:srgbClr val="96C751"/>
                            </a:solidFill>
                            <a:prstDash val="solid"/>
                          </a:ln>
                        </wps:spPr>
                        <wps:bodyPr wrap="square" lIns="0" tIns="0" rIns="0" bIns="0" rtlCol="0">
                          <a:prstTxWarp prst="textNoShape">
                            <a:avLst/>
                          </a:prstTxWarp>
                          <a:noAutofit/>
                        </wps:bodyPr>
                      </wps:wsp>
                      <wps:wsp>
                        <wps:cNvPr id="383" name="Graphic 383"/>
                        <wps:cNvSpPr/>
                        <wps:spPr>
                          <a:xfrm>
                            <a:off x="1485296" y="1566097"/>
                            <a:ext cx="2553335" cy="411480"/>
                          </a:xfrm>
                          <a:custGeom>
                            <a:avLst/>
                            <a:gdLst/>
                            <a:ahLst/>
                            <a:cxnLst/>
                            <a:rect l="l" t="t" r="r" b="b"/>
                            <a:pathLst>
                              <a:path w="2553335" h="411480">
                                <a:moveTo>
                                  <a:pt x="96951" y="355371"/>
                                </a:moveTo>
                                <a:lnTo>
                                  <a:pt x="3962" y="385254"/>
                                </a:lnTo>
                                <a:lnTo>
                                  <a:pt x="0" y="393001"/>
                                </a:lnTo>
                                <a:lnTo>
                                  <a:pt x="4635" y="407466"/>
                                </a:lnTo>
                                <a:lnTo>
                                  <a:pt x="12382" y="411441"/>
                                </a:lnTo>
                                <a:lnTo>
                                  <a:pt x="105359" y="381546"/>
                                </a:lnTo>
                                <a:lnTo>
                                  <a:pt x="109347" y="373811"/>
                                </a:lnTo>
                                <a:lnTo>
                                  <a:pt x="104686" y="359346"/>
                                </a:lnTo>
                                <a:lnTo>
                                  <a:pt x="96951" y="355371"/>
                                </a:lnTo>
                                <a:close/>
                              </a:path>
                              <a:path w="2553335" h="411480">
                                <a:moveTo>
                                  <a:pt x="194322" y="328625"/>
                                </a:moveTo>
                                <a:lnTo>
                                  <a:pt x="187045" y="333400"/>
                                </a:lnTo>
                                <a:lnTo>
                                  <a:pt x="185521" y="340842"/>
                                </a:lnTo>
                                <a:lnTo>
                                  <a:pt x="183972" y="348272"/>
                                </a:lnTo>
                                <a:lnTo>
                                  <a:pt x="188760" y="355549"/>
                                </a:lnTo>
                                <a:lnTo>
                                  <a:pt x="284391" y="375348"/>
                                </a:lnTo>
                                <a:lnTo>
                                  <a:pt x="291668" y="370547"/>
                                </a:lnTo>
                                <a:lnTo>
                                  <a:pt x="294741" y="355688"/>
                                </a:lnTo>
                                <a:lnTo>
                                  <a:pt x="289966" y="348411"/>
                                </a:lnTo>
                                <a:lnTo>
                                  <a:pt x="194322" y="328625"/>
                                </a:lnTo>
                                <a:close/>
                              </a:path>
                              <a:path w="2553335" h="411480">
                                <a:moveTo>
                                  <a:pt x="381711" y="365810"/>
                                </a:moveTo>
                                <a:lnTo>
                                  <a:pt x="374942" y="371271"/>
                                </a:lnTo>
                                <a:lnTo>
                                  <a:pt x="373329" y="386359"/>
                                </a:lnTo>
                                <a:lnTo>
                                  <a:pt x="378790" y="393141"/>
                                </a:lnTo>
                                <a:lnTo>
                                  <a:pt x="475894" y="403555"/>
                                </a:lnTo>
                                <a:lnTo>
                                  <a:pt x="482676" y="398068"/>
                                </a:lnTo>
                                <a:lnTo>
                                  <a:pt x="484289" y="382993"/>
                                </a:lnTo>
                                <a:lnTo>
                                  <a:pt x="478828" y="376199"/>
                                </a:lnTo>
                                <a:lnTo>
                                  <a:pt x="381711" y="365810"/>
                                </a:lnTo>
                                <a:close/>
                              </a:path>
                              <a:path w="2553335" h="411480">
                                <a:moveTo>
                                  <a:pt x="666330" y="364007"/>
                                </a:moveTo>
                                <a:lnTo>
                                  <a:pt x="569582" y="377342"/>
                                </a:lnTo>
                                <a:lnTo>
                                  <a:pt x="564340" y="384289"/>
                                </a:lnTo>
                                <a:lnTo>
                                  <a:pt x="566407" y="399313"/>
                                </a:lnTo>
                                <a:lnTo>
                                  <a:pt x="573354" y="404583"/>
                                </a:lnTo>
                                <a:lnTo>
                                  <a:pt x="670090" y="391236"/>
                                </a:lnTo>
                                <a:lnTo>
                                  <a:pt x="675335" y="384289"/>
                                </a:lnTo>
                                <a:lnTo>
                                  <a:pt x="673277" y="369252"/>
                                </a:lnTo>
                                <a:lnTo>
                                  <a:pt x="666330" y="364007"/>
                                </a:lnTo>
                                <a:close/>
                              </a:path>
                              <a:path w="2553335" h="411480">
                                <a:moveTo>
                                  <a:pt x="857935" y="342125"/>
                                </a:moveTo>
                                <a:lnTo>
                                  <a:pt x="760831" y="352513"/>
                                </a:lnTo>
                                <a:lnTo>
                                  <a:pt x="755357" y="359282"/>
                                </a:lnTo>
                                <a:lnTo>
                                  <a:pt x="756983" y="374395"/>
                                </a:lnTo>
                                <a:lnTo>
                                  <a:pt x="763752" y="379869"/>
                                </a:lnTo>
                                <a:lnTo>
                                  <a:pt x="860856" y="369455"/>
                                </a:lnTo>
                                <a:lnTo>
                                  <a:pt x="866330" y="362686"/>
                                </a:lnTo>
                                <a:lnTo>
                                  <a:pt x="864717" y="347573"/>
                                </a:lnTo>
                                <a:lnTo>
                                  <a:pt x="857935" y="342125"/>
                                </a:lnTo>
                                <a:close/>
                              </a:path>
                              <a:path w="2553335" h="411480">
                                <a:moveTo>
                                  <a:pt x="1049401" y="322211"/>
                                </a:moveTo>
                                <a:lnTo>
                                  <a:pt x="952258" y="332270"/>
                                </a:lnTo>
                                <a:lnTo>
                                  <a:pt x="946772" y="339013"/>
                                </a:lnTo>
                                <a:lnTo>
                                  <a:pt x="948334" y="354126"/>
                                </a:lnTo>
                                <a:lnTo>
                                  <a:pt x="955090" y="359613"/>
                                </a:lnTo>
                                <a:lnTo>
                                  <a:pt x="1052233" y="349567"/>
                                </a:lnTo>
                                <a:lnTo>
                                  <a:pt x="1057719" y="342811"/>
                                </a:lnTo>
                                <a:lnTo>
                                  <a:pt x="1056157" y="327698"/>
                                </a:lnTo>
                                <a:lnTo>
                                  <a:pt x="1049401" y="322211"/>
                                </a:lnTo>
                                <a:close/>
                              </a:path>
                              <a:path w="2553335" h="411480">
                                <a:moveTo>
                                  <a:pt x="1237018" y="288836"/>
                                </a:moveTo>
                                <a:lnTo>
                                  <a:pt x="1229639" y="290601"/>
                                </a:lnTo>
                                <a:lnTo>
                                  <a:pt x="1228775" y="290855"/>
                                </a:lnTo>
                                <a:lnTo>
                                  <a:pt x="1141818" y="306362"/>
                                </a:lnTo>
                                <a:lnTo>
                                  <a:pt x="1136840" y="313512"/>
                                </a:lnTo>
                                <a:lnTo>
                                  <a:pt x="1139507" y="328472"/>
                                </a:lnTo>
                                <a:lnTo>
                                  <a:pt x="1146644" y="333425"/>
                                </a:lnTo>
                                <a:lnTo>
                                  <a:pt x="1233614" y="317919"/>
                                </a:lnTo>
                                <a:lnTo>
                                  <a:pt x="1236091" y="317347"/>
                                </a:lnTo>
                                <a:lnTo>
                                  <a:pt x="1243469" y="315556"/>
                                </a:lnTo>
                                <a:lnTo>
                                  <a:pt x="1248016" y="308140"/>
                                </a:lnTo>
                                <a:lnTo>
                                  <a:pt x="1244447" y="293382"/>
                                </a:lnTo>
                                <a:lnTo>
                                  <a:pt x="1237018" y="288836"/>
                                </a:lnTo>
                                <a:close/>
                              </a:path>
                              <a:path w="2553335" h="411480">
                                <a:moveTo>
                                  <a:pt x="1423352" y="243052"/>
                                </a:moveTo>
                                <a:lnTo>
                                  <a:pt x="1405153" y="248246"/>
                                </a:lnTo>
                                <a:lnTo>
                                  <a:pt x="1329169" y="266598"/>
                                </a:lnTo>
                                <a:lnTo>
                                  <a:pt x="1324635" y="274027"/>
                                </a:lnTo>
                                <a:lnTo>
                                  <a:pt x="1328191" y="288785"/>
                                </a:lnTo>
                                <a:lnTo>
                                  <a:pt x="1335620" y="293319"/>
                                </a:lnTo>
                                <a:lnTo>
                                  <a:pt x="1411592" y="274993"/>
                                </a:lnTo>
                                <a:lnTo>
                                  <a:pt x="1430909" y="269481"/>
                                </a:lnTo>
                                <a:lnTo>
                                  <a:pt x="1435125" y="261873"/>
                                </a:lnTo>
                                <a:lnTo>
                                  <a:pt x="1430947" y="247268"/>
                                </a:lnTo>
                                <a:lnTo>
                                  <a:pt x="1423352" y="243052"/>
                                </a:lnTo>
                                <a:close/>
                              </a:path>
                              <a:path w="2553335" h="411480">
                                <a:moveTo>
                                  <a:pt x="1607870" y="189534"/>
                                </a:moveTo>
                                <a:lnTo>
                                  <a:pt x="1575663" y="199516"/>
                                </a:lnTo>
                                <a:lnTo>
                                  <a:pt x="1514487" y="217004"/>
                                </a:lnTo>
                                <a:lnTo>
                                  <a:pt x="1510271" y="224612"/>
                                </a:lnTo>
                                <a:lnTo>
                                  <a:pt x="1514436" y="239204"/>
                                </a:lnTo>
                                <a:lnTo>
                                  <a:pt x="1522044" y="243433"/>
                                </a:lnTo>
                                <a:lnTo>
                                  <a:pt x="1583207" y="225958"/>
                                </a:lnTo>
                                <a:lnTo>
                                  <a:pt x="1616024" y="215772"/>
                                </a:lnTo>
                                <a:lnTo>
                                  <a:pt x="1620075" y="208064"/>
                                </a:lnTo>
                                <a:lnTo>
                                  <a:pt x="1615579" y="193586"/>
                                </a:lnTo>
                                <a:lnTo>
                                  <a:pt x="1607870" y="189534"/>
                                </a:lnTo>
                                <a:close/>
                              </a:path>
                              <a:path w="2553335" h="411480">
                                <a:moveTo>
                                  <a:pt x="1793036" y="134480"/>
                                </a:moveTo>
                                <a:lnTo>
                                  <a:pt x="1752549" y="144640"/>
                                </a:lnTo>
                                <a:lnTo>
                                  <a:pt x="1698409" y="161442"/>
                                </a:lnTo>
                                <a:lnTo>
                                  <a:pt x="1694357" y="169138"/>
                                </a:lnTo>
                                <a:lnTo>
                                  <a:pt x="1698853" y="183629"/>
                                </a:lnTo>
                                <a:lnTo>
                                  <a:pt x="1706562" y="187680"/>
                                </a:lnTo>
                                <a:lnTo>
                                  <a:pt x="1760689" y="170878"/>
                                </a:lnTo>
                                <a:lnTo>
                                  <a:pt x="1799717" y="161150"/>
                                </a:lnTo>
                                <a:lnTo>
                                  <a:pt x="1804187" y="153682"/>
                                </a:lnTo>
                                <a:lnTo>
                                  <a:pt x="1800504" y="138950"/>
                                </a:lnTo>
                                <a:lnTo>
                                  <a:pt x="1793036" y="134480"/>
                                </a:lnTo>
                                <a:close/>
                              </a:path>
                              <a:path w="2553335" h="411480">
                                <a:moveTo>
                                  <a:pt x="1979053" y="86563"/>
                                </a:moveTo>
                                <a:lnTo>
                                  <a:pt x="1924342" y="101650"/>
                                </a:lnTo>
                                <a:lnTo>
                                  <a:pt x="1884997" y="111493"/>
                                </a:lnTo>
                                <a:lnTo>
                                  <a:pt x="1880514" y="118960"/>
                                </a:lnTo>
                                <a:lnTo>
                                  <a:pt x="1884210" y="133692"/>
                                </a:lnTo>
                                <a:lnTo>
                                  <a:pt x="1891652" y="138175"/>
                                </a:lnTo>
                                <a:lnTo>
                                  <a:pt x="1931009" y="128320"/>
                                </a:lnTo>
                                <a:lnTo>
                                  <a:pt x="1986381" y="113068"/>
                                </a:lnTo>
                                <a:lnTo>
                                  <a:pt x="1990686" y="105486"/>
                                </a:lnTo>
                                <a:lnTo>
                                  <a:pt x="1986635" y="90843"/>
                                </a:lnTo>
                                <a:lnTo>
                                  <a:pt x="1979053" y="86563"/>
                                </a:lnTo>
                                <a:close/>
                              </a:path>
                              <a:path w="2553335" h="411480">
                                <a:moveTo>
                                  <a:pt x="2164295" y="34836"/>
                                </a:moveTo>
                                <a:lnTo>
                                  <a:pt x="2070442" y="61353"/>
                                </a:lnTo>
                                <a:lnTo>
                                  <a:pt x="2066150" y="68910"/>
                                </a:lnTo>
                                <a:lnTo>
                                  <a:pt x="2070176" y="83553"/>
                                </a:lnTo>
                                <a:lnTo>
                                  <a:pt x="2077758" y="87858"/>
                                </a:lnTo>
                                <a:lnTo>
                                  <a:pt x="2171553" y="61353"/>
                                </a:lnTo>
                                <a:lnTo>
                                  <a:pt x="2171815" y="61353"/>
                                </a:lnTo>
                                <a:lnTo>
                                  <a:pt x="2176081" y="53670"/>
                                </a:lnTo>
                                <a:lnTo>
                                  <a:pt x="2171928" y="39065"/>
                                </a:lnTo>
                                <a:lnTo>
                                  <a:pt x="2164295" y="34836"/>
                                </a:lnTo>
                                <a:close/>
                              </a:path>
                              <a:path w="2553335" h="411480">
                                <a:moveTo>
                                  <a:pt x="2361453" y="30467"/>
                                </a:moveTo>
                                <a:lnTo>
                                  <a:pt x="2279700" y="30467"/>
                                </a:lnTo>
                                <a:lnTo>
                                  <a:pt x="2277172" y="31186"/>
                                </a:lnTo>
                                <a:lnTo>
                                  <a:pt x="2354376" y="39179"/>
                                </a:lnTo>
                                <a:lnTo>
                                  <a:pt x="2361120" y="33693"/>
                                </a:lnTo>
                                <a:lnTo>
                                  <a:pt x="2361379" y="31186"/>
                                </a:lnTo>
                                <a:lnTo>
                                  <a:pt x="2361453" y="30467"/>
                                </a:lnTo>
                                <a:close/>
                              </a:path>
                              <a:path w="2553335" h="411480">
                                <a:moveTo>
                                  <a:pt x="2275586" y="3378"/>
                                </a:moveTo>
                                <a:lnTo>
                                  <a:pt x="2273833" y="3543"/>
                                </a:lnTo>
                                <a:lnTo>
                                  <a:pt x="2255443" y="8801"/>
                                </a:lnTo>
                                <a:lnTo>
                                  <a:pt x="2251214" y="16408"/>
                                </a:lnTo>
                                <a:lnTo>
                                  <a:pt x="2255405" y="31000"/>
                                </a:lnTo>
                                <a:lnTo>
                                  <a:pt x="2263000" y="35217"/>
                                </a:lnTo>
                                <a:lnTo>
                                  <a:pt x="2277172" y="31186"/>
                                </a:lnTo>
                                <a:lnTo>
                                  <a:pt x="2275377" y="31000"/>
                                </a:lnTo>
                                <a:lnTo>
                                  <a:pt x="2273482" y="31000"/>
                                </a:lnTo>
                                <a:lnTo>
                                  <a:pt x="2279700" y="30467"/>
                                </a:lnTo>
                                <a:lnTo>
                                  <a:pt x="2361453" y="30467"/>
                                </a:lnTo>
                                <a:lnTo>
                                  <a:pt x="2362682" y="18580"/>
                                </a:lnTo>
                                <a:lnTo>
                                  <a:pt x="2357208" y="11823"/>
                                </a:lnTo>
                                <a:lnTo>
                                  <a:pt x="2275586" y="3378"/>
                                </a:lnTo>
                                <a:close/>
                              </a:path>
                              <a:path w="2553335" h="411480">
                                <a:moveTo>
                                  <a:pt x="2279700" y="30467"/>
                                </a:moveTo>
                                <a:lnTo>
                                  <a:pt x="2273482" y="31000"/>
                                </a:lnTo>
                                <a:lnTo>
                                  <a:pt x="2275377" y="31000"/>
                                </a:lnTo>
                                <a:lnTo>
                                  <a:pt x="2277172" y="31186"/>
                                </a:lnTo>
                                <a:lnTo>
                                  <a:pt x="2279700" y="30467"/>
                                </a:lnTo>
                                <a:close/>
                              </a:path>
                              <a:path w="2553335" h="411480">
                                <a:moveTo>
                                  <a:pt x="2541854" y="0"/>
                                </a:moveTo>
                                <a:lnTo>
                                  <a:pt x="2446909" y="22923"/>
                                </a:lnTo>
                                <a:lnTo>
                                  <a:pt x="2442375" y="30352"/>
                                </a:lnTo>
                                <a:lnTo>
                                  <a:pt x="2445931" y="45110"/>
                                </a:lnTo>
                                <a:lnTo>
                                  <a:pt x="2453360" y="49644"/>
                                </a:lnTo>
                                <a:lnTo>
                                  <a:pt x="2548293" y="26733"/>
                                </a:lnTo>
                                <a:lnTo>
                                  <a:pt x="2552839" y="19303"/>
                                </a:lnTo>
                                <a:lnTo>
                                  <a:pt x="2549271" y="4546"/>
                                </a:lnTo>
                                <a:lnTo>
                                  <a:pt x="2541854" y="0"/>
                                </a:lnTo>
                                <a:close/>
                              </a:path>
                            </a:pathLst>
                          </a:custGeom>
                          <a:solidFill>
                            <a:srgbClr val="96C751"/>
                          </a:solidFill>
                        </wps:spPr>
                        <wps:bodyPr wrap="square" lIns="0" tIns="0" rIns="0" bIns="0" rtlCol="0">
                          <a:prstTxWarp prst="textNoShape">
                            <a:avLst/>
                          </a:prstTxWarp>
                          <a:noAutofit/>
                        </wps:bodyPr>
                      </wps:wsp>
                      <wps:wsp>
                        <wps:cNvPr id="384" name="Graphic 384"/>
                        <wps:cNvSpPr/>
                        <wps:spPr>
                          <a:xfrm>
                            <a:off x="4408827" y="428640"/>
                            <a:ext cx="311785" cy="1270"/>
                          </a:xfrm>
                          <a:custGeom>
                            <a:avLst/>
                            <a:gdLst/>
                            <a:ahLst/>
                            <a:cxnLst/>
                            <a:rect l="l" t="t" r="r" b="b"/>
                            <a:pathLst>
                              <a:path w="311785">
                                <a:moveTo>
                                  <a:pt x="0" y="0"/>
                                </a:moveTo>
                                <a:lnTo>
                                  <a:pt x="311581" y="0"/>
                                </a:lnTo>
                              </a:path>
                            </a:pathLst>
                          </a:custGeom>
                          <a:ln w="27495">
                            <a:solidFill>
                              <a:srgbClr val="414042"/>
                            </a:solidFill>
                            <a:prstDash val="solid"/>
                          </a:ln>
                        </wps:spPr>
                        <wps:bodyPr wrap="square" lIns="0" tIns="0" rIns="0" bIns="0" rtlCol="0">
                          <a:prstTxWarp prst="textNoShape">
                            <a:avLst/>
                          </a:prstTxWarp>
                          <a:noAutofit/>
                        </wps:bodyPr>
                      </wps:wsp>
                      <wps:wsp>
                        <wps:cNvPr id="385" name="Graphic 385"/>
                        <wps:cNvSpPr/>
                        <wps:spPr>
                          <a:xfrm>
                            <a:off x="4395086" y="860887"/>
                            <a:ext cx="302895" cy="27940"/>
                          </a:xfrm>
                          <a:custGeom>
                            <a:avLst/>
                            <a:gdLst/>
                            <a:ahLst/>
                            <a:cxnLst/>
                            <a:rect l="l" t="t" r="r" b="b"/>
                            <a:pathLst>
                              <a:path w="302895" h="27940">
                                <a:moveTo>
                                  <a:pt x="103809" y="0"/>
                                </a:moveTo>
                                <a:lnTo>
                                  <a:pt x="6146" y="0"/>
                                </a:lnTo>
                                <a:lnTo>
                                  <a:pt x="0" y="6159"/>
                                </a:lnTo>
                                <a:lnTo>
                                  <a:pt x="0" y="21336"/>
                                </a:lnTo>
                                <a:lnTo>
                                  <a:pt x="6146" y="27495"/>
                                </a:lnTo>
                                <a:lnTo>
                                  <a:pt x="103809" y="27495"/>
                                </a:lnTo>
                                <a:lnTo>
                                  <a:pt x="109969" y="21336"/>
                                </a:lnTo>
                                <a:lnTo>
                                  <a:pt x="109969" y="6159"/>
                                </a:lnTo>
                                <a:lnTo>
                                  <a:pt x="103809" y="0"/>
                                </a:lnTo>
                                <a:close/>
                              </a:path>
                              <a:path w="302895" h="27940">
                                <a:moveTo>
                                  <a:pt x="296252" y="0"/>
                                </a:moveTo>
                                <a:lnTo>
                                  <a:pt x="198602" y="0"/>
                                </a:lnTo>
                                <a:lnTo>
                                  <a:pt x="192443" y="6159"/>
                                </a:lnTo>
                                <a:lnTo>
                                  <a:pt x="192443" y="21336"/>
                                </a:lnTo>
                                <a:lnTo>
                                  <a:pt x="198602" y="27495"/>
                                </a:lnTo>
                                <a:lnTo>
                                  <a:pt x="296252" y="27495"/>
                                </a:lnTo>
                                <a:lnTo>
                                  <a:pt x="302412" y="21336"/>
                                </a:lnTo>
                                <a:lnTo>
                                  <a:pt x="302412" y="6159"/>
                                </a:lnTo>
                                <a:lnTo>
                                  <a:pt x="296252" y="0"/>
                                </a:lnTo>
                                <a:close/>
                              </a:path>
                            </a:pathLst>
                          </a:custGeom>
                          <a:solidFill>
                            <a:srgbClr val="414042"/>
                          </a:solidFill>
                        </wps:spPr>
                        <wps:bodyPr wrap="square" lIns="0" tIns="0" rIns="0" bIns="0" rtlCol="0">
                          <a:prstTxWarp prst="textNoShape">
                            <a:avLst/>
                          </a:prstTxWarp>
                          <a:noAutofit/>
                        </wps:bodyPr>
                      </wps:wsp>
                      <wps:wsp>
                        <wps:cNvPr id="386" name="Graphic 386"/>
                        <wps:cNvSpPr/>
                        <wps:spPr>
                          <a:xfrm>
                            <a:off x="4408827" y="1320627"/>
                            <a:ext cx="311785" cy="1270"/>
                          </a:xfrm>
                          <a:custGeom>
                            <a:avLst/>
                            <a:gdLst/>
                            <a:ahLst/>
                            <a:cxnLst/>
                            <a:rect l="l" t="t" r="r" b="b"/>
                            <a:pathLst>
                              <a:path w="311785">
                                <a:moveTo>
                                  <a:pt x="0" y="0"/>
                                </a:moveTo>
                                <a:lnTo>
                                  <a:pt x="311581" y="0"/>
                                </a:lnTo>
                              </a:path>
                            </a:pathLst>
                          </a:custGeom>
                          <a:ln w="27495">
                            <a:solidFill>
                              <a:srgbClr val="00679F"/>
                            </a:solidFill>
                            <a:prstDash val="solid"/>
                          </a:ln>
                        </wps:spPr>
                        <wps:bodyPr wrap="square" lIns="0" tIns="0" rIns="0" bIns="0" rtlCol="0">
                          <a:prstTxWarp prst="textNoShape">
                            <a:avLst/>
                          </a:prstTxWarp>
                          <a:noAutofit/>
                        </wps:bodyPr>
                      </wps:wsp>
                      <wps:wsp>
                        <wps:cNvPr id="387" name="Graphic 387"/>
                        <wps:cNvSpPr/>
                        <wps:spPr>
                          <a:xfrm>
                            <a:off x="4395086" y="1752869"/>
                            <a:ext cx="302895" cy="27940"/>
                          </a:xfrm>
                          <a:custGeom>
                            <a:avLst/>
                            <a:gdLst/>
                            <a:ahLst/>
                            <a:cxnLst/>
                            <a:rect l="l" t="t" r="r" b="b"/>
                            <a:pathLst>
                              <a:path w="302895" h="27940">
                                <a:moveTo>
                                  <a:pt x="103809" y="0"/>
                                </a:moveTo>
                                <a:lnTo>
                                  <a:pt x="6146" y="0"/>
                                </a:lnTo>
                                <a:lnTo>
                                  <a:pt x="0" y="6172"/>
                                </a:lnTo>
                                <a:lnTo>
                                  <a:pt x="0" y="21335"/>
                                </a:lnTo>
                                <a:lnTo>
                                  <a:pt x="6146" y="27495"/>
                                </a:lnTo>
                                <a:lnTo>
                                  <a:pt x="103809" y="27495"/>
                                </a:lnTo>
                                <a:lnTo>
                                  <a:pt x="109969" y="21335"/>
                                </a:lnTo>
                                <a:lnTo>
                                  <a:pt x="109969" y="6172"/>
                                </a:lnTo>
                                <a:lnTo>
                                  <a:pt x="103809" y="0"/>
                                </a:lnTo>
                                <a:close/>
                              </a:path>
                              <a:path w="302895" h="27940">
                                <a:moveTo>
                                  <a:pt x="296252" y="0"/>
                                </a:moveTo>
                                <a:lnTo>
                                  <a:pt x="198602" y="0"/>
                                </a:lnTo>
                                <a:lnTo>
                                  <a:pt x="192443" y="6172"/>
                                </a:lnTo>
                                <a:lnTo>
                                  <a:pt x="192443" y="21335"/>
                                </a:lnTo>
                                <a:lnTo>
                                  <a:pt x="198602" y="27495"/>
                                </a:lnTo>
                                <a:lnTo>
                                  <a:pt x="296252" y="27495"/>
                                </a:lnTo>
                                <a:lnTo>
                                  <a:pt x="302412" y="21335"/>
                                </a:lnTo>
                                <a:lnTo>
                                  <a:pt x="302412" y="6172"/>
                                </a:lnTo>
                                <a:lnTo>
                                  <a:pt x="296252" y="0"/>
                                </a:lnTo>
                                <a:close/>
                              </a:path>
                            </a:pathLst>
                          </a:custGeom>
                          <a:solidFill>
                            <a:srgbClr val="00679F"/>
                          </a:solidFill>
                        </wps:spPr>
                        <wps:bodyPr wrap="square" lIns="0" tIns="0" rIns="0" bIns="0" rtlCol="0">
                          <a:prstTxWarp prst="textNoShape">
                            <a:avLst/>
                          </a:prstTxWarp>
                          <a:noAutofit/>
                        </wps:bodyPr>
                      </wps:wsp>
                      <wps:wsp>
                        <wps:cNvPr id="388" name="Graphic 388"/>
                        <wps:cNvSpPr/>
                        <wps:spPr>
                          <a:xfrm>
                            <a:off x="4408827" y="2212609"/>
                            <a:ext cx="311785" cy="1270"/>
                          </a:xfrm>
                          <a:custGeom>
                            <a:avLst/>
                            <a:gdLst/>
                            <a:ahLst/>
                            <a:cxnLst/>
                            <a:rect l="l" t="t" r="r" b="b"/>
                            <a:pathLst>
                              <a:path w="311785">
                                <a:moveTo>
                                  <a:pt x="0" y="0"/>
                                </a:moveTo>
                                <a:lnTo>
                                  <a:pt x="311581" y="0"/>
                                </a:lnTo>
                              </a:path>
                            </a:pathLst>
                          </a:custGeom>
                          <a:ln w="27495">
                            <a:solidFill>
                              <a:srgbClr val="96C751"/>
                            </a:solidFill>
                            <a:prstDash val="solid"/>
                          </a:ln>
                        </wps:spPr>
                        <wps:bodyPr wrap="square" lIns="0" tIns="0" rIns="0" bIns="0" rtlCol="0">
                          <a:prstTxWarp prst="textNoShape">
                            <a:avLst/>
                          </a:prstTxWarp>
                          <a:noAutofit/>
                        </wps:bodyPr>
                      </wps:wsp>
                      <wps:wsp>
                        <wps:cNvPr id="389" name="Graphic 389"/>
                        <wps:cNvSpPr/>
                        <wps:spPr>
                          <a:xfrm>
                            <a:off x="4395086" y="2644856"/>
                            <a:ext cx="302895" cy="27940"/>
                          </a:xfrm>
                          <a:custGeom>
                            <a:avLst/>
                            <a:gdLst/>
                            <a:ahLst/>
                            <a:cxnLst/>
                            <a:rect l="l" t="t" r="r" b="b"/>
                            <a:pathLst>
                              <a:path w="302895" h="27940">
                                <a:moveTo>
                                  <a:pt x="103809" y="0"/>
                                </a:moveTo>
                                <a:lnTo>
                                  <a:pt x="6146" y="0"/>
                                </a:lnTo>
                                <a:lnTo>
                                  <a:pt x="0" y="6159"/>
                                </a:lnTo>
                                <a:lnTo>
                                  <a:pt x="0" y="21335"/>
                                </a:lnTo>
                                <a:lnTo>
                                  <a:pt x="6146" y="27495"/>
                                </a:lnTo>
                                <a:lnTo>
                                  <a:pt x="103809" y="27495"/>
                                </a:lnTo>
                                <a:lnTo>
                                  <a:pt x="109969" y="21335"/>
                                </a:lnTo>
                                <a:lnTo>
                                  <a:pt x="109969" y="6159"/>
                                </a:lnTo>
                                <a:lnTo>
                                  <a:pt x="103809" y="0"/>
                                </a:lnTo>
                                <a:close/>
                              </a:path>
                              <a:path w="302895" h="27940">
                                <a:moveTo>
                                  <a:pt x="296252" y="0"/>
                                </a:moveTo>
                                <a:lnTo>
                                  <a:pt x="198602" y="0"/>
                                </a:lnTo>
                                <a:lnTo>
                                  <a:pt x="192443" y="6159"/>
                                </a:lnTo>
                                <a:lnTo>
                                  <a:pt x="192443" y="21335"/>
                                </a:lnTo>
                                <a:lnTo>
                                  <a:pt x="198602" y="27495"/>
                                </a:lnTo>
                                <a:lnTo>
                                  <a:pt x="296252" y="27495"/>
                                </a:lnTo>
                                <a:lnTo>
                                  <a:pt x="302412" y="21335"/>
                                </a:lnTo>
                                <a:lnTo>
                                  <a:pt x="302412" y="6159"/>
                                </a:lnTo>
                                <a:lnTo>
                                  <a:pt x="296252" y="0"/>
                                </a:lnTo>
                                <a:close/>
                              </a:path>
                            </a:pathLst>
                          </a:custGeom>
                          <a:solidFill>
                            <a:srgbClr val="96C751"/>
                          </a:solidFill>
                        </wps:spPr>
                        <wps:bodyPr wrap="square" lIns="0" tIns="0" rIns="0" bIns="0" rtlCol="0">
                          <a:prstTxWarp prst="textNoShape">
                            <a:avLst/>
                          </a:prstTxWarp>
                          <a:noAutofit/>
                        </wps:bodyPr>
                      </wps:wsp>
                      <wps:wsp>
                        <wps:cNvPr id="390" name="Graphic 390"/>
                        <wps:cNvSpPr/>
                        <wps:spPr>
                          <a:xfrm>
                            <a:off x="3175" y="3175"/>
                            <a:ext cx="5818505" cy="3234055"/>
                          </a:xfrm>
                          <a:custGeom>
                            <a:avLst/>
                            <a:gdLst/>
                            <a:ahLst/>
                            <a:cxnLst/>
                            <a:rect l="l" t="t" r="r" b="b"/>
                            <a:pathLst>
                              <a:path w="5818505" h="3234055">
                                <a:moveTo>
                                  <a:pt x="0" y="3233635"/>
                                </a:moveTo>
                                <a:lnTo>
                                  <a:pt x="5818454" y="3233635"/>
                                </a:lnTo>
                                <a:lnTo>
                                  <a:pt x="5818454" y="0"/>
                                </a:lnTo>
                                <a:lnTo>
                                  <a:pt x="0" y="0"/>
                                </a:lnTo>
                                <a:lnTo>
                                  <a:pt x="0" y="3233635"/>
                                </a:lnTo>
                                <a:close/>
                              </a:path>
                            </a:pathLst>
                          </a:custGeom>
                          <a:ln w="6349">
                            <a:solidFill>
                              <a:srgbClr val="E6E7E8"/>
                            </a:solidFill>
                            <a:prstDash val="solid"/>
                          </a:ln>
                        </wps:spPr>
                        <wps:bodyPr wrap="square" lIns="0" tIns="0" rIns="0" bIns="0" rtlCol="0">
                          <a:prstTxWarp prst="textNoShape">
                            <a:avLst/>
                          </a:prstTxWarp>
                          <a:noAutofit/>
                        </wps:bodyPr>
                      </wps:wsp>
                      <wps:wsp>
                        <wps:cNvPr id="391" name="Textbox 391"/>
                        <wps:cNvSpPr txBox="1"/>
                        <wps:spPr>
                          <a:xfrm>
                            <a:off x="321292" y="258806"/>
                            <a:ext cx="135255" cy="355600"/>
                          </a:xfrm>
                          <a:prstGeom prst="rect">
                            <a:avLst/>
                          </a:prstGeom>
                        </wps:spPr>
                        <wps:txbx>
                          <w:txbxContent>
                            <w:p w14:paraId="5F250A5F" w14:textId="77777777" w:rsidR="003E1B64" w:rsidRDefault="00775BFE">
                              <w:pPr>
                                <w:spacing w:line="193" w:lineRule="exact"/>
                                <w:rPr>
                                  <w:sz w:val="17"/>
                                </w:rPr>
                              </w:pPr>
                              <w:r>
                                <w:rPr>
                                  <w:color w:val="231F20"/>
                                  <w:spacing w:val="-5"/>
                                  <w:sz w:val="17"/>
                                </w:rPr>
                                <w:t>90</w:t>
                              </w:r>
                            </w:p>
                            <w:p w14:paraId="5F250A60" w14:textId="77777777" w:rsidR="003E1B64" w:rsidRDefault="00775BFE">
                              <w:pPr>
                                <w:spacing w:before="170"/>
                                <w:rPr>
                                  <w:sz w:val="17"/>
                                </w:rPr>
                              </w:pPr>
                              <w:r>
                                <w:rPr>
                                  <w:color w:val="231F20"/>
                                  <w:spacing w:val="-5"/>
                                  <w:sz w:val="17"/>
                                </w:rPr>
                                <w:t>80</w:t>
                              </w:r>
                            </w:p>
                          </w:txbxContent>
                        </wps:txbx>
                        <wps:bodyPr wrap="square" lIns="0" tIns="0" rIns="0" bIns="0" rtlCol="0">
                          <a:noAutofit/>
                        </wps:bodyPr>
                      </wps:wsp>
                      <wps:wsp>
                        <wps:cNvPr id="392" name="Textbox 392"/>
                        <wps:cNvSpPr txBox="1"/>
                        <wps:spPr>
                          <a:xfrm>
                            <a:off x="4776258" y="356586"/>
                            <a:ext cx="877569" cy="257810"/>
                          </a:xfrm>
                          <a:prstGeom prst="rect">
                            <a:avLst/>
                          </a:prstGeom>
                        </wps:spPr>
                        <wps:txbx>
                          <w:txbxContent>
                            <w:p w14:paraId="5F250A61" w14:textId="77777777" w:rsidR="003E1B64" w:rsidRDefault="00775BFE">
                              <w:pPr>
                                <w:spacing w:line="193" w:lineRule="exact"/>
                                <w:rPr>
                                  <w:sz w:val="17"/>
                                </w:rPr>
                              </w:pPr>
                              <w:r>
                                <w:rPr>
                                  <w:color w:val="231F20"/>
                                  <w:spacing w:val="-2"/>
                                  <w:sz w:val="17"/>
                                </w:rPr>
                                <w:t>Holdings</w:t>
                              </w:r>
                            </w:p>
                            <w:p w14:paraId="5F250A62" w14:textId="77777777" w:rsidR="003E1B64" w:rsidRDefault="00775BFE">
                              <w:pPr>
                                <w:spacing w:before="16"/>
                                <w:rPr>
                                  <w:sz w:val="17"/>
                                </w:rPr>
                              </w:pPr>
                              <w:r>
                                <w:rPr>
                                  <w:color w:val="231F20"/>
                                  <w:sz w:val="17"/>
                                </w:rPr>
                                <w:t>(ACCUs</w:t>
                              </w:r>
                              <w:r>
                                <w:rPr>
                                  <w:color w:val="231F20"/>
                                  <w:spacing w:val="3"/>
                                  <w:sz w:val="17"/>
                                </w:rPr>
                                <w:t xml:space="preserve"> </w:t>
                              </w:r>
                              <w:r>
                                <w:rPr>
                                  <w:color w:val="231F20"/>
                                  <w:sz w:val="17"/>
                                </w:rPr>
                                <w:t>+</w:t>
                              </w:r>
                              <w:r>
                                <w:rPr>
                                  <w:color w:val="231F20"/>
                                  <w:spacing w:val="4"/>
                                  <w:sz w:val="17"/>
                                </w:rPr>
                                <w:t xml:space="preserve"> </w:t>
                              </w:r>
                              <w:r>
                                <w:rPr>
                                  <w:color w:val="231F20"/>
                                  <w:spacing w:val="-2"/>
                                  <w:sz w:val="17"/>
                                </w:rPr>
                                <w:t>SMCs)</w:t>
                              </w:r>
                            </w:p>
                          </w:txbxContent>
                        </wps:txbx>
                        <wps:bodyPr wrap="square" lIns="0" tIns="0" rIns="0" bIns="0" rtlCol="0">
                          <a:noAutofit/>
                        </wps:bodyPr>
                      </wps:wsp>
                      <wps:wsp>
                        <wps:cNvPr id="393" name="Textbox 393"/>
                        <wps:cNvSpPr txBox="1"/>
                        <wps:spPr>
                          <a:xfrm>
                            <a:off x="321292" y="723102"/>
                            <a:ext cx="135255" cy="831850"/>
                          </a:xfrm>
                          <a:prstGeom prst="rect">
                            <a:avLst/>
                          </a:prstGeom>
                        </wps:spPr>
                        <wps:txbx>
                          <w:txbxContent>
                            <w:p w14:paraId="5F250A63" w14:textId="77777777" w:rsidR="003E1B64" w:rsidRDefault="00775BFE">
                              <w:pPr>
                                <w:spacing w:line="193" w:lineRule="exact"/>
                                <w:rPr>
                                  <w:sz w:val="17"/>
                                </w:rPr>
                              </w:pPr>
                              <w:r>
                                <w:rPr>
                                  <w:color w:val="231F20"/>
                                  <w:spacing w:val="-5"/>
                                  <w:sz w:val="17"/>
                                </w:rPr>
                                <w:t>70</w:t>
                              </w:r>
                            </w:p>
                            <w:p w14:paraId="5F250A64" w14:textId="77777777" w:rsidR="003E1B64" w:rsidRDefault="00775BFE">
                              <w:pPr>
                                <w:spacing w:before="180"/>
                                <w:rPr>
                                  <w:sz w:val="17"/>
                                </w:rPr>
                              </w:pPr>
                              <w:r>
                                <w:rPr>
                                  <w:color w:val="231F20"/>
                                  <w:spacing w:val="-5"/>
                                  <w:sz w:val="17"/>
                                </w:rPr>
                                <w:t>60</w:t>
                              </w:r>
                            </w:p>
                            <w:p w14:paraId="5F250A65" w14:textId="77777777" w:rsidR="003E1B64" w:rsidRDefault="00775BFE">
                              <w:pPr>
                                <w:spacing w:before="170"/>
                                <w:rPr>
                                  <w:sz w:val="17"/>
                                </w:rPr>
                              </w:pPr>
                              <w:r>
                                <w:rPr>
                                  <w:color w:val="231F20"/>
                                  <w:spacing w:val="-5"/>
                                  <w:sz w:val="17"/>
                                </w:rPr>
                                <w:t>50</w:t>
                              </w:r>
                            </w:p>
                            <w:p w14:paraId="5F250A66" w14:textId="77777777" w:rsidR="003E1B64" w:rsidRDefault="00775BFE">
                              <w:pPr>
                                <w:spacing w:before="179"/>
                                <w:rPr>
                                  <w:sz w:val="17"/>
                                </w:rPr>
                              </w:pPr>
                              <w:r>
                                <w:rPr>
                                  <w:color w:val="231F20"/>
                                  <w:spacing w:val="-5"/>
                                  <w:sz w:val="17"/>
                                </w:rPr>
                                <w:t>40</w:t>
                              </w:r>
                            </w:p>
                          </w:txbxContent>
                        </wps:txbx>
                        <wps:bodyPr wrap="square" lIns="0" tIns="0" rIns="0" bIns="0" rtlCol="0">
                          <a:noAutofit/>
                        </wps:bodyPr>
                      </wps:wsp>
                      <wps:wsp>
                        <wps:cNvPr id="394" name="Textbox 394"/>
                        <wps:cNvSpPr txBox="1"/>
                        <wps:spPr>
                          <a:xfrm>
                            <a:off x="4776258" y="802579"/>
                            <a:ext cx="877569" cy="703580"/>
                          </a:xfrm>
                          <a:prstGeom prst="rect">
                            <a:avLst/>
                          </a:prstGeom>
                        </wps:spPr>
                        <wps:txbx>
                          <w:txbxContent>
                            <w:p w14:paraId="5F250A67" w14:textId="77777777" w:rsidR="003E1B64" w:rsidRDefault="00775BFE">
                              <w:pPr>
                                <w:spacing w:line="259" w:lineRule="auto"/>
                                <w:ind w:right="84"/>
                                <w:rPr>
                                  <w:sz w:val="17"/>
                                </w:rPr>
                              </w:pPr>
                              <w:r>
                                <w:rPr>
                                  <w:color w:val="231F20"/>
                                  <w:spacing w:val="-2"/>
                                  <w:sz w:val="17"/>
                                </w:rPr>
                                <w:t>Projected holdings</w:t>
                              </w:r>
                            </w:p>
                            <w:p w14:paraId="5F250A68" w14:textId="77777777" w:rsidR="003E1B64" w:rsidRDefault="00775BFE">
                              <w:pPr>
                                <w:rPr>
                                  <w:sz w:val="17"/>
                                </w:rPr>
                              </w:pPr>
                              <w:r>
                                <w:rPr>
                                  <w:color w:val="231F20"/>
                                  <w:sz w:val="17"/>
                                </w:rPr>
                                <w:t>(ACCUs</w:t>
                              </w:r>
                              <w:r>
                                <w:rPr>
                                  <w:color w:val="231F20"/>
                                  <w:spacing w:val="3"/>
                                  <w:sz w:val="17"/>
                                </w:rPr>
                                <w:t xml:space="preserve"> </w:t>
                              </w:r>
                              <w:r>
                                <w:rPr>
                                  <w:color w:val="231F20"/>
                                  <w:sz w:val="17"/>
                                </w:rPr>
                                <w:t>+</w:t>
                              </w:r>
                              <w:r>
                                <w:rPr>
                                  <w:color w:val="231F20"/>
                                  <w:spacing w:val="4"/>
                                  <w:sz w:val="17"/>
                                </w:rPr>
                                <w:t xml:space="preserve"> </w:t>
                              </w:r>
                              <w:r>
                                <w:rPr>
                                  <w:color w:val="231F20"/>
                                  <w:spacing w:val="-2"/>
                                  <w:sz w:val="17"/>
                                </w:rPr>
                                <w:t>SMCs)</w:t>
                              </w:r>
                            </w:p>
                            <w:p w14:paraId="5F250A69" w14:textId="77777777" w:rsidR="003E1B64" w:rsidRDefault="00775BFE">
                              <w:pPr>
                                <w:spacing w:before="67" w:line="259" w:lineRule="auto"/>
                                <w:rPr>
                                  <w:sz w:val="17"/>
                                </w:rPr>
                              </w:pPr>
                              <w:r>
                                <w:rPr>
                                  <w:color w:val="231F20"/>
                                  <w:sz w:val="17"/>
                                </w:rPr>
                                <w:t>Surrenders</w:t>
                              </w:r>
                              <w:r>
                                <w:rPr>
                                  <w:color w:val="231F20"/>
                                  <w:spacing w:val="-12"/>
                                  <w:sz w:val="17"/>
                                </w:rPr>
                                <w:t xml:space="preserve"> </w:t>
                              </w:r>
                              <w:r>
                                <w:rPr>
                                  <w:color w:val="231F20"/>
                                  <w:sz w:val="17"/>
                                </w:rPr>
                                <w:t xml:space="preserve">and </w:t>
                              </w:r>
                              <w:r>
                                <w:rPr>
                                  <w:color w:val="231F20"/>
                                  <w:spacing w:val="-2"/>
                                  <w:sz w:val="17"/>
                                </w:rPr>
                                <w:t>cancellations</w:t>
                              </w:r>
                            </w:p>
                          </w:txbxContent>
                        </wps:txbx>
                        <wps:bodyPr wrap="square" lIns="0" tIns="0" rIns="0" bIns="0" rtlCol="0">
                          <a:noAutofit/>
                        </wps:bodyPr>
                      </wps:wsp>
                      <wps:wsp>
                        <wps:cNvPr id="395" name="Textbox 395"/>
                        <wps:cNvSpPr txBox="1"/>
                        <wps:spPr>
                          <a:xfrm>
                            <a:off x="321292" y="1664010"/>
                            <a:ext cx="135255" cy="361315"/>
                          </a:xfrm>
                          <a:prstGeom prst="rect">
                            <a:avLst/>
                          </a:prstGeom>
                        </wps:spPr>
                        <wps:txbx>
                          <w:txbxContent>
                            <w:p w14:paraId="5F250A6A" w14:textId="77777777" w:rsidR="003E1B64" w:rsidRDefault="00775BFE">
                              <w:pPr>
                                <w:spacing w:line="193" w:lineRule="exact"/>
                                <w:rPr>
                                  <w:sz w:val="17"/>
                                </w:rPr>
                              </w:pPr>
                              <w:r>
                                <w:rPr>
                                  <w:color w:val="231F20"/>
                                  <w:spacing w:val="-5"/>
                                  <w:sz w:val="17"/>
                                </w:rPr>
                                <w:t>30</w:t>
                              </w:r>
                            </w:p>
                            <w:p w14:paraId="5F250A6B" w14:textId="77777777" w:rsidR="003E1B64" w:rsidRDefault="00775BFE">
                              <w:pPr>
                                <w:spacing w:before="180"/>
                                <w:rPr>
                                  <w:sz w:val="17"/>
                                </w:rPr>
                              </w:pPr>
                              <w:r>
                                <w:rPr>
                                  <w:color w:val="231F20"/>
                                  <w:spacing w:val="-5"/>
                                  <w:sz w:val="17"/>
                                </w:rPr>
                                <w:t>20</w:t>
                              </w:r>
                            </w:p>
                          </w:txbxContent>
                        </wps:txbx>
                        <wps:bodyPr wrap="square" lIns="0" tIns="0" rIns="0" bIns="0" rtlCol="0">
                          <a:noAutofit/>
                        </wps:bodyPr>
                      </wps:wsp>
                      <wps:wsp>
                        <wps:cNvPr id="396" name="Textbox 396"/>
                        <wps:cNvSpPr txBox="1"/>
                        <wps:spPr>
                          <a:xfrm>
                            <a:off x="4776258" y="1694566"/>
                            <a:ext cx="477520" cy="257810"/>
                          </a:xfrm>
                          <a:prstGeom prst="rect">
                            <a:avLst/>
                          </a:prstGeom>
                        </wps:spPr>
                        <wps:txbx>
                          <w:txbxContent>
                            <w:p w14:paraId="5F250A6C" w14:textId="77777777" w:rsidR="003E1B64" w:rsidRDefault="00775BFE">
                              <w:pPr>
                                <w:spacing w:line="259" w:lineRule="auto"/>
                                <w:rPr>
                                  <w:sz w:val="17"/>
                                </w:rPr>
                              </w:pPr>
                              <w:r>
                                <w:rPr>
                                  <w:color w:val="231F20"/>
                                  <w:spacing w:val="-2"/>
                                  <w:sz w:val="17"/>
                                </w:rPr>
                                <w:t>Projected demand</w:t>
                              </w:r>
                            </w:p>
                          </w:txbxContent>
                        </wps:txbx>
                        <wps:bodyPr wrap="square" lIns="0" tIns="0" rIns="0" bIns="0" rtlCol="0">
                          <a:noAutofit/>
                        </wps:bodyPr>
                      </wps:wsp>
                      <wps:wsp>
                        <wps:cNvPr id="397" name="Textbox 397"/>
                        <wps:cNvSpPr txBox="1"/>
                        <wps:spPr>
                          <a:xfrm>
                            <a:off x="321292" y="2134464"/>
                            <a:ext cx="135255" cy="123189"/>
                          </a:xfrm>
                          <a:prstGeom prst="rect">
                            <a:avLst/>
                          </a:prstGeom>
                        </wps:spPr>
                        <wps:txbx>
                          <w:txbxContent>
                            <w:p w14:paraId="5F250A6D" w14:textId="77777777" w:rsidR="003E1B64" w:rsidRDefault="00775BFE">
                              <w:pPr>
                                <w:spacing w:line="193" w:lineRule="exact"/>
                                <w:rPr>
                                  <w:sz w:val="17"/>
                                </w:rPr>
                              </w:pPr>
                              <w:r>
                                <w:rPr>
                                  <w:color w:val="231F20"/>
                                  <w:spacing w:val="-5"/>
                                  <w:sz w:val="17"/>
                                </w:rPr>
                                <w:t>10</w:t>
                              </w:r>
                            </w:p>
                          </w:txbxContent>
                        </wps:txbx>
                        <wps:bodyPr wrap="square" lIns="0" tIns="0" rIns="0" bIns="0" rtlCol="0">
                          <a:noAutofit/>
                        </wps:bodyPr>
                      </wps:wsp>
                      <wps:wsp>
                        <wps:cNvPr id="398" name="Textbox 398"/>
                        <wps:cNvSpPr txBox="1"/>
                        <wps:spPr>
                          <a:xfrm>
                            <a:off x="4776258" y="2140560"/>
                            <a:ext cx="727710" cy="123189"/>
                          </a:xfrm>
                          <a:prstGeom prst="rect">
                            <a:avLst/>
                          </a:prstGeom>
                        </wps:spPr>
                        <wps:txbx>
                          <w:txbxContent>
                            <w:p w14:paraId="5F250A6E" w14:textId="77777777" w:rsidR="003E1B64" w:rsidRDefault="00775BFE">
                              <w:pPr>
                                <w:spacing w:line="193" w:lineRule="exact"/>
                                <w:rPr>
                                  <w:sz w:val="17"/>
                                </w:rPr>
                              </w:pPr>
                              <w:r>
                                <w:rPr>
                                  <w:color w:val="231F20"/>
                                  <w:sz w:val="17"/>
                                </w:rPr>
                                <w:t>ACCUs</w:t>
                              </w:r>
                              <w:r>
                                <w:rPr>
                                  <w:color w:val="231F20"/>
                                  <w:spacing w:val="5"/>
                                  <w:sz w:val="17"/>
                                </w:rPr>
                                <w:t xml:space="preserve"> </w:t>
                              </w:r>
                              <w:r>
                                <w:rPr>
                                  <w:color w:val="231F20"/>
                                  <w:spacing w:val="-2"/>
                                  <w:sz w:val="17"/>
                                </w:rPr>
                                <w:t>issued</w:t>
                              </w:r>
                            </w:p>
                          </w:txbxContent>
                        </wps:txbx>
                        <wps:bodyPr wrap="square" lIns="0" tIns="0" rIns="0" bIns="0" rtlCol="0">
                          <a:noAutofit/>
                        </wps:bodyPr>
                      </wps:wsp>
                      <wps:wsp>
                        <wps:cNvPr id="399" name="Textbox 399"/>
                        <wps:cNvSpPr txBox="1"/>
                        <wps:spPr>
                          <a:xfrm>
                            <a:off x="380017" y="2366612"/>
                            <a:ext cx="74295" cy="123189"/>
                          </a:xfrm>
                          <a:prstGeom prst="rect">
                            <a:avLst/>
                          </a:prstGeom>
                        </wps:spPr>
                        <wps:txbx>
                          <w:txbxContent>
                            <w:p w14:paraId="5F250A6F" w14:textId="77777777" w:rsidR="003E1B64" w:rsidRDefault="00775BFE">
                              <w:pPr>
                                <w:spacing w:line="193" w:lineRule="exact"/>
                                <w:rPr>
                                  <w:sz w:val="17"/>
                                </w:rPr>
                              </w:pPr>
                              <w:r>
                                <w:rPr>
                                  <w:color w:val="231F20"/>
                                  <w:spacing w:val="-10"/>
                                  <w:sz w:val="17"/>
                                </w:rPr>
                                <w:t>0</w:t>
                              </w:r>
                            </w:p>
                          </w:txbxContent>
                        </wps:txbx>
                        <wps:bodyPr wrap="square" lIns="0" tIns="0" rIns="0" bIns="0" rtlCol="0">
                          <a:noAutofit/>
                        </wps:bodyPr>
                      </wps:wsp>
                      <wps:wsp>
                        <wps:cNvPr id="400" name="Textbox 400"/>
                        <wps:cNvSpPr txBox="1"/>
                        <wps:spPr>
                          <a:xfrm>
                            <a:off x="4776258" y="2586554"/>
                            <a:ext cx="477520" cy="257810"/>
                          </a:xfrm>
                          <a:prstGeom prst="rect">
                            <a:avLst/>
                          </a:prstGeom>
                        </wps:spPr>
                        <wps:txbx>
                          <w:txbxContent>
                            <w:p w14:paraId="5F250A70" w14:textId="77777777" w:rsidR="003E1B64" w:rsidRDefault="00775BFE">
                              <w:pPr>
                                <w:spacing w:line="259" w:lineRule="auto"/>
                                <w:rPr>
                                  <w:sz w:val="17"/>
                                </w:rPr>
                              </w:pPr>
                              <w:r>
                                <w:rPr>
                                  <w:color w:val="231F20"/>
                                  <w:spacing w:val="-2"/>
                                  <w:sz w:val="17"/>
                                </w:rPr>
                                <w:t>Projected issuance</w:t>
                              </w:r>
                            </w:p>
                          </w:txbxContent>
                        </wps:txbx>
                        <wps:bodyPr wrap="square" lIns="0" tIns="0" rIns="0" bIns="0" rtlCol="0">
                          <a:noAutofit/>
                        </wps:bodyPr>
                      </wps:wsp>
                    </wpg:wgp>
                  </a:graphicData>
                </a:graphic>
              </wp:anchor>
            </w:drawing>
          </mc:Choice>
          <mc:Fallback>
            <w:pict>
              <v:group w14:anchorId="5F2507F5" id="Group 375" o:spid="_x0000_s1319" style="position:absolute;left:0;text-align:left;margin-left:41.3pt;margin-top:-261.75pt;width:458.65pt;height:255.15pt;z-index:251658320;mso-wrap-distance-left:0;mso-wrap-distance-right:0;mso-position-horizontal-relative:page;mso-position-vertical-relative:text" coordsize="58248,32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">
                <v:shape id="Graphic 376" o:spid="_x0000_s1320" style="position:absolute;left:5384;top:3339;width:36601;height:18758;visibility:visible;mso-wrap-style:square;v-text-anchor:top" coordsize="3660140,1875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" path="m,1875612r3659593,em,1643456r3659593,em,1405178r3659593,em,1173022r3659593,em,940854r3659593,em,702589r3659593,em,470420r3659593,em,232156r3659593,em,l3659593,e" filled="f" strokecolor="#dad9d9" strokeweight=".25469mm">
                  <v:path arrowok="t"/>
                </v:shape>
                <v:shape id="Graphic 377" o:spid="_x0000_s1321" style="position:absolute;left:5384;top:24478;width:36601;height:12;visibility:visible;mso-wrap-style:square;v-text-anchor:top" coordsize="3660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" path="m,l3659593,e" filled="f" strokecolor="#dad9d9" strokeweight=".25469mm">
                  <v:path arrowok="t"/>
                </v:shape>
                <v:shape id="Graphic 378" o:spid="_x0000_s1322" style="position:absolute;left:6270;top:7524;width:10452;height:15157;visibility:visible;mso-wrap-style:square;v-text-anchor:top" coordsize="1045210,151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" path="m,1515160r177177,-48869l348246,1313548,525411,1044727,696480,720928,873658,317703,1044727,e" filled="f" strokecolor="#414042" strokeweight=".76375mm">
                  <v:path arrowok="t"/>
                </v:shape>
                <v:shape id="Graphic 379" o:spid="_x0000_s1323" style="position:absolute;left:14849;top:6223;width:26048;height:7429;visibility:visible;mso-wrap-style:square;v-text-anchor:top" coordsize="2604770,742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" path="m54648,359498r-8332,2502l,447979r2501,8331l15874,463511r8332,-2489l70523,375030r-2515,-8343l54648,359498xem145884,190055r-8331,2489l91249,278536r2502,8344l107111,294068r8331,-2502l161759,205587r-2502,-8344l145884,190055xem274726,56070r-81699,53518l191249,118109r8331,12700l208089,132587,289788,79070r1765,-8522l283235,57848r-8509,-1778xem364020,r-7316,4724l353517,19570r4737,7315l453745,47345r7303,-4724l464235,27774r-4724,-7315l364020,xem552767,41338r-7582,4293l541159,60261r4293,7582l639597,93814r7569,-4305l651205,74879r-4293,-7570l552767,41338xem738885,95288r-7975,3479l725347,112902r3480,7976l819721,156590r7988,-3479l833246,138976r-3467,-7976l738885,95288xem917994,168274r-8230,2871l903173,184823r2870,8216l993978,235496r8229,-2858l1008799,218960r-2858,-8217l917994,168274xem1091196,254914r-8458,2057l1074864,269951r2057,8458l1160398,329095r8459,-2071l1176743,314032r-2070,-8432l1091196,254914xem1255674,354406r-8433,2197l1239570,369709r2197,8420l1326019,427520r8420,-2198l1342123,412216r-2197,-8420l1255674,354406xem1421815,451942r-8458,2070l1409433,460501r-3950,6477l1407553,475437r83490,50685l1499489,524052r7886,-12979l1505280,502627r-83465,-50685xem1585823,551548r-8356,2425l1573783,560616r-3657,6654l1572539,575627r85509,47168l1666405,620382r3683,-6642l1673745,607085r-2413,-8357l1585823,551548xem1754327,644512r-8370,2425l1738630,660222r2413,8369l1750275,673684r82703,32613l1840953,702817r5550,-14135l1843036,680707r-79476,-31103l1760969,648195r-6642,-3683xem2021827,705332r-97143,10046l1919211,722134r1549,15100l1927517,742721r97155,-10046l2030158,725919r-1575,-15101l2021827,705332xem2213991,688962r-97397,6972l2110879,702500r1002,13894l2111971,717651r6579,5702l2215959,716394r5702,-6579l2220662,695934r-93,-1257l2213991,688962xem2405164,671156r-97155,10033l2302522,687958r1575,15101l2310853,708545r97130,-10046l2413469,691743r-1549,-15100l2405164,671156xem2595537,646493r-96749,13348l2493532,666788r2081,15036l2502547,687069r96749,-13335l2604541,666788r-2070,-15037l2595537,646493xe" fillcolor="#414042" stroked="f">
                  <v:path arrowok="t"/>
                </v:shape>
                <v:shape id="Graphic 380" o:spid="_x0000_s1324" style="position:absolute;left:6270;top:21637;width:10452;height:2629;visibility:visible;mso-wrap-style:square;v-text-anchor:top" coordsize="1045210,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" path="m,262712r177177,-6109l348246,244386r177165,l696480,213829,873658,85534,1044727,e" filled="f" strokecolor="#00679f" strokeweight=".76375mm">
                  <v:path arrowok="t"/>
                </v:shape>
                <v:shape id="Graphic 381" o:spid="_x0000_s1325" style="position:absolute;left:14850;top:15684;width:26454;height:6966;visibility:visible;mso-wrap-style:square;v-text-anchor:top" coordsize="2645410,696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" path="m90093,628192l2743,671868,,680135r6794,13577l15049,696455r87338,-43663l105156,644525,98361,630948r-8268,-2756xem262953,543179r-87947,42468l172148,593852r6604,13677l186956,610400r87948,-42456l277787,559727r-6604,-13678l262953,543179xem356320,498111r-7998,3869l345452,510197r6604,13665l360273,526732r10706,-5156l371970,520915r25263,-21653l354977,499262r1343,-1151xem357949,497319r-1629,792l354977,499262r2972,-1943xem399500,497319r-41551,l354977,499262r42256,l399500,497319xem421017,442683r-64697,55428l357949,497319r41551,l438899,463550r673,-8687l429691,443344r-8674,-661xem584365,337019r-54712,13196l527697,351218r-34709,29769l492315,389661r9881,11519l510870,401853r29648,-25413l538213,376440r5728,-2933l550389,373507r40427,-9741l595350,356323r-1765,-7391l591794,341553r-7429,-4534xem543941,373507r-5728,2933l541419,375668r2522,-2161xem541419,375668r-3206,772l540518,376440r901,-772xem550389,373507r-6448,l541419,375668r8970,-2161xem772160,293408r-63221,13551l676516,314769r-4547,7430l675538,336969r7429,4534l715391,333679r62522,-13398l782633,313004r-1271,-6045l779475,298132r-7315,-4724xem959510,251104r-79159,19101l864844,273532r-4724,7315l863295,295681r7302,4737l886117,297091r79845,-19266l970508,270395r-3569,-14757l959510,251104xem1146314,205244r-94754,23686l1047089,236385r3683,14744l1058240,255600r94742,-23686l1157452,224447r-1829,-7366l1153769,209727r-7455,-4483xem1333334,159397r-94932,22911l1233855,189738r3569,14757l1244854,209029r94932,-22911l1344320,178689r-3556,-14758l1333334,159397xem1518615,109639r-93904,26835l1420482,144081r4178,14592l1432267,162902r93892,-26822l1530388,128473r-4166,-14605l1518615,109639xem1704111,57912r-94145,25971l1605661,91452r4038,14631l1617268,110375r94145,-25971l1715719,76847r-4052,-14643l1704111,57912xem1897037,33807r-97409,6972l1793913,47345r1001,13881l1795005,62484r6566,5715l1898992,61226r5703,-6566l1903695,40779r-92,-1257l1897037,33807xem1994128,42837r-7112,5029l1984425,62826r5017,7100l2085695,86525r7112,-5017l2095385,66548r-5029,-7112l1994128,42837xem2269705,14617r-93891,26835l2171585,49047r4166,14605l2183358,67881r93904,-26835l2281504,33439r-2108,-7303l2277325,18846r-7620,-4229xem2369083,22847r-6756,5486l2360764,43434r5500,6756l2453220,59194r964,l2467051,56972r5016,-7112l2469489,34899r-4339,-3061l2451036,31838r1869,-322l2369083,22847xem2452905,31516r-1869,322l2454795,31711r-1890,-195xem2462377,29883r-9472,1633l2454795,31711r-3759,127l2465150,31838r-2773,-1955xem2635694,r-79908,13779l2550756,20891r2604,14961l2560459,40868r79909,-13779l2645384,19977,2642806,5016,2635694,xe" fillcolor="#00679f" stroked="f">
                  <v:path arrowok="t"/>
                </v:shape>
                <v:shape id="Graphic 382" o:spid="_x0000_s1326" style="position:absolute;left:6270;top:19071;width:10452;height:1778;visibility:visible;mso-wrap-style:square;v-text-anchor:top" coordsize="104521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" path="m,177177l177177,152742r171069,l525411,171068,696480,97751,873658,54990,1044727,e" filled="f" strokecolor="#96c751" strokeweight=".76375mm">
                  <v:path arrowok="t"/>
                </v:shape>
                <v:shape id="Graphic 383" o:spid="_x0000_s1327" style="position:absolute;left:14852;top:15660;width:25534;height:4115;visibility:visible;mso-wrap-style:square;v-text-anchor:top" coordsize="255333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" path="m96951,355371l3962,385254,,393001r4635,14465l12382,411441r92977,-29895l109347,373811r-4661,-14465l96951,355371xem194322,328625r-7277,4775l185521,340842r-1549,7430l188760,355549r95631,19799l291668,370547r3073,-14859l289966,348411,194322,328625xem381711,365810r-6769,5461l373329,386359r5461,6782l475894,403555r6782,-5487l484289,382993r-5461,-6794l381711,365810xem666330,364007r-96748,13335l564340,384289r2067,15024l573354,404583r96736,-13347l675335,384289r-2058,-15037l666330,364007xem857935,342125r-97104,10388l755357,359282r1626,15113l763752,379869r97104,-10414l866330,362686r-1613,-15113l857935,342125xem1049401,322211r-97143,10059l946772,339013r1562,15113l955090,359613r97143,-10046l1057719,342811r-1562,-15113l1049401,322211xem1237018,288836r-7379,1765l1228775,290855r-86957,15507l1136840,313512r2667,14960l1146644,333425r86970,-15506l1236091,317347r7378,-1791l1248016,308140r-3569,-14758l1237018,288836xem1423352,243052r-18199,5194l1329169,266598r-4534,7429l1328191,288785r7429,4534l1411592,274993r19317,-5512l1435125,261873r-4178,-14605l1423352,243052xem1607870,189534r-32207,9982l1514487,217004r-4216,7608l1514436,239204r7608,4229l1583207,225958r32817,-10186l1620075,208064r-4496,-14478l1607870,189534xem1793036,134480r-40487,10160l1698409,161442r-4052,7696l1698853,183629r7709,4051l1760689,170878r39028,-9728l1804187,153682r-3683,-14732l1793036,134480xem1979053,86563r-54711,15087l1884997,111493r-4483,7467l1884210,133692r7442,4483l1931009,128320r55372,-15252l1990686,105486r-4051,-14643l1979053,86563xem2164295,34836r-93853,26517l2066150,68910r4026,14643l2077758,87858r93795,-26505l2171815,61353r4266,-7683l2171928,39065r-7633,-4229xem2361453,30467r-81753,l2277172,31186r77204,7993l2361120,33693r259,-2507l2361453,30467xem2275586,3378r-1753,165l2255443,8801r-4229,7607l2255405,31000r7595,4217l2277172,31186r-1795,-186l2273482,31000r6218,-533l2361453,30467r1229,-11887l2357208,11823,2275586,3378xem2279700,30467r-6218,533l2275377,31000r1795,186l2279700,30467xem2541854,r-94945,22923l2442375,30352r3556,14758l2453360,49644r94933,-22911l2552839,19303,2549271,4546,2541854,xe" fillcolor="#96c751" stroked="f">
                  <v:path arrowok="t"/>
                </v:shape>
                <v:shape id="Graphic 384" o:spid="_x0000_s1328" style="position:absolute;left:44088;top:4286;width:3118;height:13;visibility:visible;mso-wrap-style:square;v-text-anchor:top" coordsize="311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" path="m,l311581,e" filled="f" strokecolor="#414042" strokeweight=".76375mm">
                  <v:path arrowok="t"/>
                </v:shape>
                <v:shape id="Graphic 385" o:spid="_x0000_s1329" style="position:absolute;left:43950;top:8608;width:3029;height:280;visibility:visible;mso-wrap-style:square;v-text-anchor:top" coordsize="30289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" path="m103809,l6146,,,6159,,21336r6146,6159l103809,27495r6160,-6159l109969,6159,103809,xem296252,l198602,r-6159,6159l192443,21336r6159,6159l296252,27495r6160,-6159l302412,6159,296252,xe" fillcolor="#414042" stroked="f">
                  <v:path arrowok="t"/>
                </v:shape>
                <v:shape id="Graphic 386" o:spid="_x0000_s1330" style="position:absolute;left:44088;top:13206;width:3118;height:12;visibility:visible;mso-wrap-style:square;v-text-anchor:top" coordsize="311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" path="m,l311581,e" filled="f" strokecolor="#00679f" strokeweight=".76375mm">
                  <v:path arrowok="t"/>
                </v:shape>
                <v:shape id="Graphic 387" o:spid="_x0000_s1331" style="position:absolute;left:43950;top:17528;width:3029;height:280;visibility:visible;mso-wrap-style:square;v-text-anchor:top" coordsize="30289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" path="m103809,l6146,,,6172,,21335r6146,6160l103809,27495r6160,-6160l109969,6172,103809,xem296252,l198602,r-6159,6172l192443,21335r6159,6160l296252,27495r6160,-6160l302412,6172,296252,xe" fillcolor="#00679f" stroked="f">
                  <v:path arrowok="t"/>
                </v:shape>
                <v:shape id="Graphic 388" o:spid="_x0000_s1332" style="position:absolute;left:44088;top:22126;width:3118;height:12;visibility:visible;mso-wrap-style:square;v-text-anchor:top" coordsize="311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" path="m,l311581,e" filled="f" strokecolor="#96c751" strokeweight=".76375mm">
                  <v:path arrowok="t"/>
                </v:shape>
                <v:shape id="Graphic 389" o:spid="_x0000_s1333" style="position:absolute;left:43950;top:26448;width:3029;height:279;visibility:visible;mso-wrap-style:square;v-text-anchor:top" coordsize="30289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" path="m103809,l6146,,,6159,,21335r6146,6160l103809,27495r6160,-6160l109969,6159,103809,xem296252,l198602,r-6159,6159l192443,21335r6159,6160l296252,27495r6160,-6160l302412,6159,296252,xe" fillcolor="#96c751" stroked="f">
                  <v:path arrowok="t"/>
                </v:shape>
                <v:shape id="Graphic 390" o:spid="_x0000_s1334" style="position:absolute;left:31;top:31;width:58185;height:32341;visibility:visible;mso-wrap-style:square;v-text-anchor:top" coordsize="5818505,3234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" path="m,3233635r5818454,l5818454,,,,,3233635xe" filled="f" strokecolor="#e6e7e8" strokeweight=".17636mm">
                  <v:path arrowok="t"/>
                </v:shape>
                <v:shape id="Textbox 391" o:spid="_x0000_s1335" type="#_x0000_t202" style="position:absolute;left:3212;top:2588;width:1353;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A8S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BLXA8SxQAAANwAAAAP&#10;AAAAAAAAAAAAAAAAAAcCAABkcnMvZG93bnJldi54bWxQSwUGAAAAAAMAAwC3AAAA+QIAAAAA&#10;" filled="f" stroked="f">
                  <v:textbox inset="0,0,0,0">
                    <w:txbxContent>
                      <w:p w14:paraId="5F250A5F" w14:textId="77777777" w:rsidR="003E1B64" w:rsidRDefault="00775BFE">
                        <w:pPr>
                          <w:spacing w:line="193" w:lineRule="exact"/>
                          <w:rPr>
                            <w:sz w:val="17"/>
                          </w:rPr>
                        </w:pPr>
                        <w:r>
                          <w:rPr>
                            <w:color w:val="231F20"/>
                            <w:spacing w:val="-5"/>
                            <w:sz w:val="17"/>
                          </w:rPr>
                          <w:t>90</w:t>
                        </w:r>
                      </w:p>
                      <w:p w14:paraId="5F250A60" w14:textId="77777777" w:rsidR="003E1B64" w:rsidRDefault="00775BFE">
                        <w:pPr>
                          <w:spacing w:before="170"/>
                          <w:rPr>
                            <w:sz w:val="17"/>
                          </w:rPr>
                        </w:pPr>
                        <w:r>
                          <w:rPr>
                            <w:color w:val="231F20"/>
                            <w:spacing w:val="-5"/>
                            <w:sz w:val="17"/>
                          </w:rPr>
                          <w:t>80</w:t>
                        </w:r>
                      </w:p>
                    </w:txbxContent>
                  </v:textbox>
                </v:shape>
                <v:shape id="Textbox 392" o:spid="_x0000_s1336" type="#_x0000_t202" style="position:absolute;left:47762;top:3565;width:8776;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FlxAAAANwAAAAPAAAAZHJzL2Rvd25yZXYueG1sRI9Ba8JA&#10;FITvgv9heYI33agg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LuOkWXEAAAA3AAAAA8A&#10;AAAAAAAAAAAAAAAABwIAAGRycy9kb3ducmV2LnhtbFBLBQYAAAAAAwADALcAAAD4AgAAAAA=&#10;" filled="f" stroked="f">
                  <v:textbox inset="0,0,0,0">
                    <w:txbxContent>
                      <w:p w14:paraId="5F250A61" w14:textId="77777777" w:rsidR="003E1B64" w:rsidRDefault="00775BFE">
                        <w:pPr>
                          <w:spacing w:line="193" w:lineRule="exact"/>
                          <w:rPr>
                            <w:sz w:val="17"/>
                          </w:rPr>
                        </w:pPr>
                        <w:r>
                          <w:rPr>
                            <w:color w:val="231F20"/>
                            <w:spacing w:val="-2"/>
                            <w:sz w:val="17"/>
                          </w:rPr>
                          <w:t>Holdings</w:t>
                        </w:r>
                      </w:p>
                      <w:p w14:paraId="5F250A62" w14:textId="77777777" w:rsidR="003E1B64" w:rsidRDefault="00775BFE">
                        <w:pPr>
                          <w:spacing w:before="16"/>
                          <w:rPr>
                            <w:sz w:val="17"/>
                          </w:rPr>
                        </w:pPr>
                        <w:r>
                          <w:rPr>
                            <w:color w:val="231F20"/>
                            <w:sz w:val="17"/>
                          </w:rPr>
                          <w:t>(ACCUs</w:t>
                        </w:r>
                        <w:r>
                          <w:rPr>
                            <w:color w:val="231F20"/>
                            <w:spacing w:val="3"/>
                            <w:sz w:val="17"/>
                          </w:rPr>
                          <w:t xml:space="preserve"> </w:t>
                        </w:r>
                        <w:r>
                          <w:rPr>
                            <w:color w:val="231F20"/>
                            <w:sz w:val="17"/>
                          </w:rPr>
                          <w:t>+</w:t>
                        </w:r>
                        <w:r>
                          <w:rPr>
                            <w:color w:val="231F20"/>
                            <w:spacing w:val="4"/>
                            <w:sz w:val="17"/>
                          </w:rPr>
                          <w:t xml:space="preserve"> </w:t>
                        </w:r>
                        <w:r>
                          <w:rPr>
                            <w:color w:val="231F20"/>
                            <w:spacing w:val="-2"/>
                            <w:sz w:val="17"/>
                          </w:rPr>
                          <w:t>SMCs)</w:t>
                        </w:r>
                      </w:p>
                    </w:txbxContent>
                  </v:textbox>
                </v:shape>
                <v:shape id="Textbox 393" o:spid="_x0000_s1337" type="#_x0000_t202" style="position:absolute;left:3212;top:7231;width:1353;height:8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T+xAAAANwAAAAPAAAAZHJzL2Rvd25yZXYueG1sRI9Ba8JA&#10;FITvgv9heUJvulFB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NTCNP7EAAAA3AAAAA8A&#10;AAAAAAAAAAAAAAAABwIAAGRycy9kb3ducmV2LnhtbFBLBQYAAAAAAwADALcAAAD4AgAAAAA=&#10;" filled="f" stroked="f">
                  <v:textbox inset="0,0,0,0">
                    <w:txbxContent>
                      <w:p w14:paraId="5F250A63" w14:textId="77777777" w:rsidR="003E1B64" w:rsidRDefault="00775BFE">
                        <w:pPr>
                          <w:spacing w:line="193" w:lineRule="exact"/>
                          <w:rPr>
                            <w:sz w:val="17"/>
                          </w:rPr>
                        </w:pPr>
                        <w:r>
                          <w:rPr>
                            <w:color w:val="231F20"/>
                            <w:spacing w:val="-5"/>
                            <w:sz w:val="17"/>
                          </w:rPr>
                          <w:t>70</w:t>
                        </w:r>
                      </w:p>
                      <w:p w14:paraId="5F250A64" w14:textId="77777777" w:rsidR="003E1B64" w:rsidRDefault="00775BFE">
                        <w:pPr>
                          <w:spacing w:before="180"/>
                          <w:rPr>
                            <w:sz w:val="17"/>
                          </w:rPr>
                        </w:pPr>
                        <w:r>
                          <w:rPr>
                            <w:color w:val="231F20"/>
                            <w:spacing w:val="-5"/>
                            <w:sz w:val="17"/>
                          </w:rPr>
                          <w:t>60</w:t>
                        </w:r>
                      </w:p>
                      <w:p w14:paraId="5F250A65" w14:textId="77777777" w:rsidR="003E1B64" w:rsidRDefault="00775BFE">
                        <w:pPr>
                          <w:spacing w:before="170"/>
                          <w:rPr>
                            <w:sz w:val="17"/>
                          </w:rPr>
                        </w:pPr>
                        <w:r>
                          <w:rPr>
                            <w:color w:val="231F20"/>
                            <w:spacing w:val="-5"/>
                            <w:sz w:val="17"/>
                          </w:rPr>
                          <w:t>50</w:t>
                        </w:r>
                      </w:p>
                      <w:p w14:paraId="5F250A66" w14:textId="77777777" w:rsidR="003E1B64" w:rsidRDefault="00775BFE">
                        <w:pPr>
                          <w:spacing w:before="179"/>
                          <w:rPr>
                            <w:sz w:val="17"/>
                          </w:rPr>
                        </w:pPr>
                        <w:r>
                          <w:rPr>
                            <w:color w:val="231F20"/>
                            <w:spacing w:val="-5"/>
                            <w:sz w:val="17"/>
                          </w:rPr>
                          <w:t>40</w:t>
                        </w:r>
                      </w:p>
                    </w:txbxContent>
                  </v:textbox>
                </v:shape>
                <v:shape id="Textbox 394" o:spid="_x0000_s1338" type="#_x0000_t202" style="position:absolute;left:47762;top:8025;width:8776;height:7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6yKxQAAANwAAAAPAAAAZHJzL2Rvd25yZXYueG1sRI9Ba8JA&#10;FITvBf/D8oTe6sZWRF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BbK6yKxQAAANwAAAAP&#10;AAAAAAAAAAAAAAAAAAcCAABkcnMvZG93bnJldi54bWxQSwUGAAAAAAMAAwC3AAAA+QIAAAAA&#10;" filled="f" stroked="f">
                  <v:textbox inset="0,0,0,0">
                    <w:txbxContent>
                      <w:p w14:paraId="5F250A67" w14:textId="77777777" w:rsidR="003E1B64" w:rsidRDefault="00775BFE">
                        <w:pPr>
                          <w:spacing w:line="259" w:lineRule="auto"/>
                          <w:ind w:right="84"/>
                          <w:rPr>
                            <w:sz w:val="17"/>
                          </w:rPr>
                        </w:pPr>
                        <w:r>
                          <w:rPr>
                            <w:color w:val="231F20"/>
                            <w:spacing w:val="-2"/>
                            <w:sz w:val="17"/>
                          </w:rPr>
                          <w:t>Projected holdings</w:t>
                        </w:r>
                      </w:p>
                      <w:p w14:paraId="5F250A68" w14:textId="77777777" w:rsidR="003E1B64" w:rsidRDefault="00775BFE">
                        <w:pPr>
                          <w:rPr>
                            <w:sz w:val="17"/>
                          </w:rPr>
                        </w:pPr>
                        <w:r>
                          <w:rPr>
                            <w:color w:val="231F20"/>
                            <w:sz w:val="17"/>
                          </w:rPr>
                          <w:t>(ACCUs</w:t>
                        </w:r>
                        <w:r>
                          <w:rPr>
                            <w:color w:val="231F20"/>
                            <w:spacing w:val="3"/>
                            <w:sz w:val="17"/>
                          </w:rPr>
                          <w:t xml:space="preserve"> </w:t>
                        </w:r>
                        <w:r>
                          <w:rPr>
                            <w:color w:val="231F20"/>
                            <w:sz w:val="17"/>
                          </w:rPr>
                          <w:t>+</w:t>
                        </w:r>
                        <w:r>
                          <w:rPr>
                            <w:color w:val="231F20"/>
                            <w:spacing w:val="4"/>
                            <w:sz w:val="17"/>
                          </w:rPr>
                          <w:t xml:space="preserve"> </w:t>
                        </w:r>
                        <w:r>
                          <w:rPr>
                            <w:color w:val="231F20"/>
                            <w:spacing w:val="-2"/>
                            <w:sz w:val="17"/>
                          </w:rPr>
                          <w:t>SMCs)</w:t>
                        </w:r>
                      </w:p>
                      <w:p w14:paraId="5F250A69" w14:textId="77777777" w:rsidR="003E1B64" w:rsidRDefault="00775BFE">
                        <w:pPr>
                          <w:spacing w:before="67" w:line="259" w:lineRule="auto"/>
                          <w:rPr>
                            <w:sz w:val="17"/>
                          </w:rPr>
                        </w:pPr>
                        <w:r>
                          <w:rPr>
                            <w:color w:val="231F20"/>
                            <w:sz w:val="17"/>
                          </w:rPr>
                          <w:t>Surrenders</w:t>
                        </w:r>
                        <w:r>
                          <w:rPr>
                            <w:color w:val="231F20"/>
                            <w:spacing w:val="-12"/>
                            <w:sz w:val="17"/>
                          </w:rPr>
                          <w:t xml:space="preserve"> </w:t>
                        </w:r>
                        <w:r>
                          <w:rPr>
                            <w:color w:val="231F20"/>
                            <w:sz w:val="17"/>
                          </w:rPr>
                          <w:t xml:space="preserve">and </w:t>
                        </w:r>
                        <w:r>
                          <w:rPr>
                            <w:color w:val="231F20"/>
                            <w:spacing w:val="-2"/>
                            <w:sz w:val="17"/>
                          </w:rPr>
                          <w:t>cancellations</w:t>
                        </w:r>
                      </w:p>
                    </w:txbxContent>
                  </v:textbox>
                </v:shape>
                <v:shape id="Textbox 395" o:spid="_x0000_s1339" type="#_x0000_t202" style="position:absolute;left:3212;top:16640;width:1353;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wkRxQAAANwAAAAPAAAAZHJzL2Rvd25yZXYueG1sRI9Ba8JA&#10;FITvBf/D8oTe6sYW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A0ZwkRxQAAANwAAAAP&#10;AAAAAAAAAAAAAAAAAAcCAABkcnMvZG93bnJldi54bWxQSwUGAAAAAAMAAwC3AAAA+QIAAAAA&#10;" filled="f" stroked="f">
                  <v:textbox inset="0,0,0,0">
                    <w:txbxContent>
                      <w:p w14:paraId="5F250A6A" w14:textId="77777777" w:rsidR="003E1B64" w:rsidRDefault="00775BFE">
                        <w:pPr>
                          <w:spacing w:line="193" w:lineRule="exact"/>
                          <w:rPr>
                            <w:sz w:val="17"/>
                          </w:rPr>
                        </w:pPr>
                        <w:r>
                          <w:rPr>
                            <w:color w:val="231F20"/>
                            <w:spacing w:val="-5"/>
                            <w:sz w:val="17"/>
                          </w:rPr>
                          <w:t>30</w:t>
                        </w:r>
                      </w:p>
                      <w:p w14:paraId="5F250A6B" w14:textId="77777777" w:rsidR="003E1B64" w:rsidRDefault="00775BFE">
                        <w:pPr>
                          <w:spacing w:before="180"/>
                          <w:rPr>
                            <w:sz w:val="17"/>
                          </w:rPr>
                        </w:pPr>
                        <w:r>
                          <w:rPr>
                            <w:color w:val="231F20"/>
                            <w:spacing w:val="-5"/>
                            <w:sz w:val="17"/>
                          </w:rPr>
                          <w:t>20</w:t>
                        </w:r>
                      </w:p>
                    </w:txbxContent>
                  </v:textbox>
                </v:shape>
                <v:shape id="Textbox 396" o:spid="_x0000_s1340" type="#_x0000_t202" style="position:absolute;left:47762;top:16945;width:4775;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dmxQAAANwAAAAPAAAAZHJzL2Rvd25yZXYueG1sRI9Ba8JA&#10;FITvQv/D8oTedKOF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DEtZdmxQAAANwAAAAP&#10;AAAAAAAAAAAAAAAAAAcCAABkcnMvZG93bnJldi54bWxQSwUGAAAAAAMAAwC3AAAA+QIAAAAA&#10;" filled="f" stroked="f">
                  <v:textbox inset="0,0,0,0">
                    <w:txbxContent>
                      <w:p w14:paraId="5F250A6C" w14:textId="77777777" w:rsidR="003E1B64" w:rsidRDefault="00775BFE">
                        <w:pPr>
                          <w:spacing w:line="259" w:lineRule="auto"/>
                          <w:rPr>
                            <w:sz w:val="17"/>
                          </w:rPr>
                        </w:pPr>
                        <w:r>
                          <w:rPr>
                            <w:color w:val="231F20"/>
                            <w:spacing w:val="-2"/>
                            <w:sz w:val="17"/>
                          </w:rPr>
                          <w:t>Projected demand</w:t>
                        </w:r>
                      </w:p>
                    </w:txbxContent>
                  </v:textbox>
                </v:shape>
                <v:shape id="Textbox 397" o:spid="_x0000_s1341" type="#_x0000_t202" style="position:absolute;left:3212;top:21344;width:1353;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L9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Cr+TL9xQAAANwAAAAP&#10;AAAAAAAAAAAAAAAAAAcCAABkcnMvZG93bnJldi54bWxQSwUGAAAAAAMAAwC3AAAA+QIAAAAA&#10;" filled="f" stroked="f">
                  <v:textbox inset="0,0,0,0">
                    <w:txbxContent>
                      <w:p w14:paraId="5F250A6D" w14:textId="77777777" w:rsidR="003E1B64" w:rsidRDefault="00775BFE">
                        <w:pPr>
                          <w:spacing w:line="193" w:lineRule="exact"/>
                          <w:rPr>
                            <w:sz w:val="17"/>
                          </w:rPr>
                        </w:pPr>
                        <w:r>
                          <w:rPr>
                            <w:color w:val="231F20"/>
                            <w:spacing w:val="-5"/>
                            <w:sz w:val="17"/>
                          </w:rPr>
                          <w:t>10</w:t>
                        </w:r>
                      </w:p>
                    </w:txbxContent>
                  </v:textbox>
                </v:shape>
                <v:shape id="Textbox 398" o:spid="_x0000_s1342" type="#_x0000_t202" style="position:absolute;left:47762;top:21405;width:7277;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5F250A6E" w14:textId="77777777" w:rsidR="003E1B64" w:rsidRDefault="00775BFE">
                        <w:pPr>
                          <w:spacing w:line="193" w:lineRule="exact"/>
                          <w:rPr>
                            <w:sz w:val="17"/>
                          </w:rPr>
                        </w:pPr>
                        <w:r>
                          <w:rPr>
                            <w:color w:val="231F20"/>
                            <w:sz w:val="17"/>
                          </w:rPr>
                          <w:t>ACCUs</w:t>
                        </w:r>
                        <w:r>
                          <w:rPr>
                            <w:color w:val="231F20"/>
                            <w:spacing w:val="5"/>
                            <w:sz w:val="17"/>
                          </w:rPr>
                          <w:t xml:space="preserve"> </w:t>
                        </w:r>
                        <w:r>
                          <w:rPr>
                            <w:color w:val="231F20"/>
                            <w:spacing w:val="-2"/>
                            <w:sz w:val="17"/>
                          </w:rPr>
                          <w:t>issued</w:t>
                        </w:r>
                      </w:p>
                    </w:txbxContent>
                  </v:textbox>
                </v:shape>
                <v:shape id="Textbox 399" o:spid="_x0000_s1343" type="#_x0000_t202" style="position:absolute;left:3800;top:23666;width:743;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5F250A6F" w14:textId="77777777" w:rsidR="003E1B64" w:rsidRDefault="00775BFE">
                        <w:pPr>
                          <w:spacing w:line="193" w:lineRule="exact"/>
                          <w:rPr>
                            <w:sz w:val="17"/>
                          </w:rPr>
                        </w:pPr>
                        <w:r>
                          <w:rPr>
                            <w:color w:val="231F20"/>
                            <w:spacing w:val="-10"/>
                            <w:sz w:val="17"/>
                          </w:rPr>
                          <w:t>0</w:t>
                        </w:r>
                      </w:p>
                    </w:txbxContent>
                  </v:textbox>
                </v:shape>
                <v:shape id="Textbox 400" o:spid="_x0000_s1344" type="#_x0000_t202" style="position:absolute;left:47762;top:25865;width:4775;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rwQAAANwAAAAPAAAAZHJzL2Rvd25yZXYueG1sRE/Pa8Iw&#10;FL4P/B/CE3abiWP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Ayw8mvBAAAA3AAAAA8AAAAA&#10;AAAAAAAAAAAABwIAAGRycy9kb3ducmV2LnhtbFBLBQYAAAAAAwADALcAAAD1AgAAAAA=&#10;" filled="f" stroked="f">
                  <v:textbox inset="0,0,0,0">
                    <w:txbxContent>
                      <w:p w14:paraId="5F250A70" w14:textId="77777777" w:rsidR="003E1B64" w:rsidRDefault="00775BFE">
                        <w:pPr>
                          <w:spacing w:line="259" w:lineRule="auto"/>
                          <w:rPr>
                            <w:sz w:val="17"/>
                          </w:rPr>
                        </w:pPr>
                        <w:r>
                          <w:rPr>
                            <w:color w:val="231F20"/>
                            <w:spacing w:val="-2"/>
                            <w:sz w:val="17"/>
                          </w:rPr>
                          <w:t>Projected issuance</w:t>
                        </w:r>
                      </w:p>
                    </w:txbxContent>
                  </v:textbox>
                </v:shape>
                <w10:wrap anchorx="page"/>
              </v:group>
            </w:pict>
          </mc:Fallback>
        </mc:AlternateContent>
      </w:r>
      <w:r>
        <w:rPr>
          <w:i/>
          <w:noProof/>
          <w:sz w:val="18"/>
        </w:rPr>
        <mc:AlternateContent>
          <mc:Choice Requires="wps">
            <w:drawing>
              <wp:anchor distT="0" distB="0" distL="0" distR="0" simplePos="0" relativeHeight="251658322" behindDoc="0" locked="0" layoutInCell="1" allowOverlap="1" wp14:anchorId="5F2507F7" wp14:editId="5F2507F8">
                <wp:simplePos x="0" y="0"/>
                <wp:positionH relativeFrom="page">
                  <wp:posOffset>1070567</wp:posOffset>
                </wp:positionH>
                <wp:positionV relativeFrom="paragraph">
                  <wp:posOffset>-797364</wp:posOffset>
                </wp:positionV>
                <wp:extent cx="3634740" cy="270510"/>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4740" cy="270510"/>
                        </a:xfrm>
                        <a:prstGeom prst="rect">
                          <a:avLst/>
                        </a:prstGeom>
                      </wps:spPr>
                      <wps:txbx>
                        <w:txbxContent>
                          <w:p w14:paraId="5F250A71" w14:textId="77777777" w:rsidR="003E1B64" w:rsidRDefault="00775BFE">
                            <w:pPr>
                              <w:spacing w:before="17"/>
                              <w:ind w:left="20"/>
                              <w:rPr>
                                <w:sz w:val="17"/>
                              </w:rPr>
                            </w:pPr>
                            <w:r>
                              <w:rPr>
                                <w:color w:val="231F20"/>
                                <w:spacing w:val="-4"/>
                                <w:sz w:val="17"/>
                              </w:rPr>
                              <w:t>2020</w:t>
                            </w:r>
                          </w:p>
                          <w:p w14:paraId="5F250A72" w14:textId="77777777" w:rsidR="003E1B64" w:rsidRDefault="00775BFE">
                            <w:pPr>
                              <w:spacing w:before="79"/>
                              <w:ind w:left="20"/>
                              <w:rPr>
                                <w:sz w:val="17"/>
                              </w:rPr>
                            </w:pPr>
                            <w:r>
                              <w:rPr>
                                <w:color w:val="231F20"/>
                                <w:spacing w:val="-4"/>
                                <w:sz w:val="17"/>
                              </w:rPr>
                              <w:t>2021</w:t>
                            </w:r>
                          </w:p>
                          <w:p w14:paraId="5F250A73" w14:textId="77777777" w:rsidR="003E1B64" w:rsidRDefault="00775BFE">
                            <w:pPr>
                              <w:spacing w:before="79"/>
                              <w:ind w:left="20"/>
                              <w:rPr>
                                <w:sz w:val="17"/>
                              </w:rPr>
                            </w:pPr>
                            <w:r>
                              <w:rPr>
                                <w:color w:val="231F20"/>
                                <w:spacing w:val="-4"/>
                                <w:sz w:val="17"/>
                              </w:rPr>
                              <w:t>2022</w:t>
                            </w:r>
                          </w:p>
                          <w:p w14:paraId="5F250A74" w14:textId="77777777" w:rsidR="003E1B64" w:rsidRDefault="00775BFE">
                            <w:pPr>
                              <w:spacing w:before="79"/>
                              <w:ind w:left="20"/>
                              <w:rPr>
                                <w:sz w:val="17"/>
                              </w:rPr>
                            </w:pPr>
                            <w:r>
                              <w:rPr>
                                <w:color w:val="231F20"/>
                                <w:spacing w:val="-4"/>
                                <w:sz w:val="17"/>
                              </w:rPr>
                              <w:t>2023</w:t>
                            </w:r>
                          </w:p>
                          <w:p w14:paraId="5F250A75" w14:textId="77777777" w:rsidR="003E1B64" w:rsidRDefault="00775BFE">
                            <w:pPr>
                              <w:spacing w:before="79"/>
                              <w:ind w:left="20"/>
                              <w:rPr>
                                <w:sz w:val="17"/>
                              </w:rPr>
                            </w:pPr>
                            <w:r>
                              <w:rPr>
                                <w:color w:val="231F20"/>
                                <w:spacing w:val="-4"/>
                                <w:sz w:val="17"/>
                              </w:rPr>
                              <w:t>2024</w:t>
                            </w:r>
                          </w:p>
                          <w:p w14:paraId="5F250A76" w14:textId="77777777" w:rsidR="003E1B64" w:rsidRDefault="00775BFE">
                            <w:pPr>
                              <w:spacing w:before="79"/>
                              <w:ind w:left="20"/>
                              <w:rPr>
                                <w:sz w:val="17"/>
                              </w:rPr>
                            </w:pPr>
                            <w:r>
                              <w:rPr>
                                <w:color w:val="231F20"/>
                                <w:spacing w:val="-4"/>
                                <w:sz w:val="17"/>
                              </w:rPr>
                              <w:t>2025</w:t>
                            </w:r>
                          </w:p>
                          <w:p w14:paraId="5F250A77" w14:textId="77777777" w:rsidR="003E1B64" w:rsidRDefault="00775BFE">
                            <w:pPr>
                              <w:spacing w:before="79"/>
                              <w:ind w:left="20"/>
                              <w:rPr>
                                <w:sz w:val="17"/>
                              </w:rPr>
                            </w:pPr>
                            <w:r>
                              <w:rPr>
                                <w:color w:val="231F20"/>
                                <w:spacing w:val="-4"/>
                                <w:sz w:val="17"/>
                              </w:rPr>
                              <w:t>2026</w:t>
                            </w:r>
                          </w:p>
                          <w:p w14:paraId="5F250A78" w14:textId="77777777" w:rsidR="003E1B64" w:rsidRDefault="00775BFE">
                            <w:pPr>
                              <w:spacing w:before="79"/>
                              <w:ind w:left="20"/>
                              <w:rPr>
                                <w:sz w:val="17"/>
                              </w:rPr>
                            </w:pPr>
                            <w:r>
                              <w:rPr>
                                <w:color w:val="231F20"/>
                                <w:spacing w:val="-4"/>
                                <w:sz w:val="17"/>
                              </w:rPr>
                              <w:t>2027</w:t>
                            </w:r>
                          </w:p>
                          <w:p w14:paraId="5F250A79" w14:textId="77777777" w:rsidR="003E1B64" w:rsidRDefault="00775BFE">
                            <w:pPr>
                              <w:spacing w:before="79"/>
                              <w:ind w:left="20"/>
                              <w:rPr>
                                <w:sz w:val="17"/>
                              </w:rPr>
                            </w:pPr>
                            <w:r>
                              <w:rPr>
                                <w:color w:val="231F20"/>
                                <w:spacing w:val="-4"/>
                                <w:sz w:val="17"/>
                              </w:rPr>
                              <w:t>2028</w:t>
                            </w:r>
                          </w:p>
                          <w:p w14:paraId="5F250A7A" w14:textId="77777777" w:rsidR="003E1B64" w:rsidRDefault="00775BFE">
                            <w:pPr>
                              <w:spacing w:before="79"/>
                              <w:ind w:left="20"/>
                              <w:rPr>
                                <w:sz w:val="17"/>
                              </w:rPr>
                            </w:pPr>
                            <w:r>
                              <w:rPr>
                                <w:color w:val="231F20"/>
                                <w:spacing w:val="-4"/>
                                <w:sz w:val="17"/>
                              </w:rPr>
                              <w:t>2029</w:t>
                            </w:r>
                          </w:p>
                          <w:p w14:paraId="5F250A7B" w14:textId="77777777" w:rsidR="003E1B64" w:rsidRDefault="00775BFE">
                            <w:pPr>
                              <w:spacing w:before="79"/>
                              <w:ind w:left="20"/>
                              <w:rPr>
                                <w:sz w:val="17"/>
                              </w:rPr>
                            </w:pPr>
                            <w:r>
                              <w:rPr>
                                <w:color w:val="231F20"/>
                                <w:spacing w:val="-4"/>
                                <w:sz w:val="17"/>
                              </w:rPr>
                              <w:t>2030</w:t>
                            </w:r>
                          </w:p>
                          <w:p w14:paraId="5F250A7C" w14:textId="77777777" w:rsidR="003E1B64" w:rsidRDefault="00775BFE">
                            <w:pPr>
                              <w:spacing w:before="79"/>
                              <w:ind w:left="20"/>
                              <w:rPr>
                                <w:sz w:val="17"/>
                              </w:rPr>
                            </w:pPr>
                            <w:r>
                              <w:rPr>
                                <w:color w:val="231F20"/>
                                <w:spacing w:val="-4"/>
                                <w:sz w:val="17"/>
                              </w:rPr>
                              <w:t>2031</w:t>
                            </w:r>
                          </w:p>
                          <w:p w14:paraId="5F250A7D" w14:textId="77777777" w:rsidR="003E1B64" w:rsidRDefault="00775BFE">
                            <w:pPr>
                              <w:spacing w:before="79"/>
                              <w:ind w:left="20"/>
                              <w:rPr>
                                <w:sz w:val="17"/>
                              </w:rPr>
                            </w:pPr>
                            <w:r>
                              <w:rPr>
                                <w:color w:val="231F20"/>
                                <w:spacing w:val="-4"/>
                                <w:sz w:val="17"/>
                              </w:rPr>
                              <w:t>2032</w:t>
                            </w:r>
                          </w:p>
                          <w:p w14:paraId="5F250A7E" w14:textId="77777777" w:rsidR="003E1B64" w:rsidRDefault="00775BFE">
                            <w:pPr>
                              <w:spacing w:before="79"/>
                              <w:ind w:left="20"/>
                              <w:rPr>
                                <w:sz w:val="17"/>
                              </w:rPr>
                            </w:pPr>
                            <w:r>
                              <w:rPr>
                                <w:color w:val="231F20"/>
                                <w:spacing w:val="-4"/>
                                <w:sz w:val="17"/>
                              </w:rPr>
                              <w:t>2033</w:t>
                            </w:r>
                          </w:p>
                          <w:p w14:paraId="5F250A7F" w14:textId="77777777" w:rsidR="003E1B64" w:rsidRDefault="00775BFE">
                            <w:pPr>
                              <w:spacing w:before="79"/>
                              <w:ind w:left="20"/>
                              <w:rPr>
                                <w:sz w:val="17"/>
                              </w:rPr>
                            </w:pPr>
                            <w:r>
                              <w:rPr>
                                <w:color w:val="231F20"/>
                                <w:spacing w:val="-4"/>
                                <w:sz w:val="17"/>
                              </w:rPr>
                              <w:t>2034</w:t>
                            </w:r>
                          </w:p>
                          <w:p w14:paraId="5F250A80" w14:textId="77777777" w:rsidR="003E1B64" w:rsidRDefault="00775BFE">
                            <w:pPr>
                              <w:spacing w:before="79"/>
                              <w:ind w:left="20"/>
                              <w:rPr>
                                <w:sz w:val="17"/>
                              </w:rPr>
                            </w:pPr>
                            <w:r>
                              <w:rPr>
                                <w:color w:val="231F20"/>
                                <w:spacing w:val="-4"/>
                                <w:sz w:val="17"/>
                              </w:rPr>
                              <w:t>2035</w:t>
                            </w:r>
                          </w:p>
                          <w:p w14:paraId="5F250A81" w14:textId="77777777" w:rsidR="003E1B64" w:rsidRDefault="00775BFE">
                            <w:pPr>
                              <w:spacing w:before="79"/>
                              <w:ind w:left="20"/>
                              <w:rPr>
                                <w:sz w:val="17"/>
                              </w:rPr>
                            </w:pPr>
                            <w:r>
                              <w:rPr>
                                <w:color w:val="231F20"/>
                                <w:spacing w:val="-4"/>
                                <w:sz w:val="17"/>
                              </w:rPr>
                              <w:t>2036</w:t>
                            </w:r>
                          </w:p>
                          <w:p w14:paraId="5F250A82" w14:textId="77777777" w:rsidR="003E1B64" w:rsidRDefault="00775BFE">
                            <w:pPr>
                              <w:spacing w:before="79"/>
                              <w:ind w:left="20"/>
                              <w:rPr>
                                <w:sz w:val="17"/>
                              </w:rPr>
                            </w:pPr>
                            <w:r>
                              <w:rPr>
                                <w:color w:val="231F20"/>
                                <w:spacing w:val="-4"/>
                                <w:sz w:val="17"/>
                              </w:rPr>
                              <w:t>2037</w:t>
                            </w:r>
                          </w:p>
                          <w:p w14:paraId="5F250A83" w14:textId="77777777" w:rsidR="003E1B64" w:rsidRDefault="00775BFE">
                            <w:pPr>
                              <w:spacing w:before="79"/>
                              <w:ind w:left="20"/>
                              <w:rPr>
                                <w:sz w:val="17"/>
                              </w:rPr>
                            </w:pPr>
                            <w:r>
                              <w:rPr>
                                <w:color w:val="231F20"/>
                                <w:spacing w:val="-4"/>
                                <w:sz w:val="17"/>
                              </w:rPr>
                              <w:t>2038</w:t>
                            </w:r>
                          </w:p>
                          <w:p w14:paraId="5F250A84" w14:textId="77777777" w:rsidR="003E1B64" w:rsidRDefault="00775BFE">
                            <w:pPr>
                              <w:spacing w:before="79"/>
                              <w:ind w:left="20"/>
                              <w:rPr>
                                <w:sz w:val="17"/>
                              </w:rPr>
                            </w:pPr>
                            <w:r>
                              <w:rPr>
                                <w:color w:val="231F20"/>
                                <w:spacing w:val="-4"/>
                                <w:sz w:val="17"/>
                              </w:rPr>
                              <w:t>2039</w:t>
                            </w:r>
                          </w:p>
                          <w:p w14:paraId="5F250A85" w14:textId="77777777" w:rsidR="003E1B64" w:rsidRDefault="00775BFE">
                            <w:pPr>
                              <w:spacing w:before="79"/>
                              <w:ind w:left="20"/>
                              <w:rPr>
                                <w:sz w:val="17"/>
                              </w:rPr>
                            </w:pPr>
                            <w:r>
                              <w:rPr>
                                <w:color w:val="231F20"/>
                                <w:spacing w:val="-4"/>
                                <w:sz w:val="17"/>
                              </w:rPr>
                              <w:t>2040</w:t>
                            </w:r>
                          </w:p>
                        </w:txbxContent>
                      </wps:txbx>
                      <wps:bodyPr vert="vert270" wrap="square" lIns="0" tIns="0" rIns="0" bIns="0" rtlCol="0">
                        <a:noAutofit/>
                      </wps:bodyPr>
                    </wps:wsp>
                  </a:graphicData>
                </a:graphic>
              </wp:anchor>
            </w:drawing>
          </mc:Choice>
          <mc:Fallback>
            <w:pict>
              <v:shape w14:anchorId="5F2507F7" id="Textbox 401" o:spid="_x0000_s1345" type="#_x0000_t202" style="position:absolute;left:0;text-align:left;margin-left:84.3pt;margin-top:-62.8pt;width:286.2pt;height:21.3pt;z-index:25165832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" filled="f" stroked="f">
                <v:textbox style="layout-flow:vertical;mso-layout-flow-alt:bottom-to-top" inset="0,0,0,0">
                  <w:txbxContent>
                    <w:p w14:paraId="5F250A71" w14:textId="77777777" w:rsidR="003E1B64" w:rsidRDefault="00775BFE">
                      <w:pPr>
                        <w:spacing w:before="17"/>
                        <w:ind w:left="20"/>
                        <w:rPr>
                          <w:sz w:val="17"/>
                        </w:rPr>
                      </w:pPr>
                      <w:r>
                        <w:rPr>
                          <w:color w:val="231F20"/>
                          <w:spacing w:val="-4"/>
                          <w:sz w:val="17"/>
                        </w:rPr>
                        <w:t>2020</w:t>
                      </w:r>
                    </w:p>
                    <w:p w14:paraId="5F250A72" w14:textId="77777777" w:rsidR="003E1B64" w:rsidRDefault="00775BFE">
                      <w:pPr>
                        <w:spacing w:before="79"/>
                        <w:ind w:left="20"/>
                        <w:rPr>
                          <w:sz w:val="17"/>
                        </w:rPr>
                      </w:pPr>
                      <w:r>
                        <w:rPr>
                          <w:color w:val="231F20"/>
                          <w:spacing w:val="-4"/>
                          <w:sz w:val="17"/>
                        </w:rPr>
                        <w:t>2021</w:t>
                      </w:r>
                    </w:p>
                    <w:p w14:paraId="5F250A73" w14:textId="77777777" w:rsidR="003E1B64" w:rsidRDefault="00775BFE">
                      <w:pPr>
                        <w:spacing w:before="79"/>
                        <w:ind w:left="20"/>
                        <w:rPr>
                          <w:sz w:val="17"/>
                        </w:rPr>
                      </w:pPr>
                      <w:r>
                        <w:rPr>
                          <w:color w:val="231F20"/>
                          <w:spacing w:val="-4"/>
                          <w:sz w:val="17"/>
                        </w:rPr>
                        <w:t>2022</w:t>
                      </w:r>
                    </w:p>
                    <w:p w14:paraId="5F250A74" w14:textId="77777777" w:rsidR="003E1B64" w:rsidRDefault="00775BFE">
                      <w:pPr>
                        <w:spacing w:before="79"/>
                        <w:ind w:left="20"/>
                        <w:rPr>
                          <w:sz w:val="17"/>
                        </w:rPr>
                      </w:pPr>
                      <w:r>
                        <w:rPr>
                          <w:color w:val="231F20"/>
                          <w:spacing w:val="-4"/>
                          <w:sz w:val="17"/>
                        </w:rPr>
                        <w:t>2023</w:t>
                      </w:r>
                    </w:p>
                    <w:p w14:paraId="5F250A75" w14:textId="77777777" w:rsidR="003E1B64" w:rsidRDefault="00775BFE">
                      <w:pPr>
                        <w:spacing w:before="79"/>
                        <w:ind w:left="20"/>
                        <w:rPr>
                          <w:sz w:val="17"/>
                        </w:rPr>
                      </w:pPr>
                      <w:r>
                        <w:rPr>
                          <w:color w:val="231F20"/>
                          <w:spacing w:val="-4"/>
                          <w:sz w:val="17"/>
                        </w:rPr>
                        <w:t>2024</w:t>
                      </w:r>
                    </w:p>
                    <w:p w14:paraId="5F250A76" w14:textId="77777777" w:rsidR="003E1B64" w:rsidRDefault="00775BFE">
                      <w:pPr>
                        <w:spacing w:before="79"/>
                        <w:ind w:left="20"/>
                        <w:rPr>
                          <w:sz w:val="17"/>
                        </w:rPr>
                      </w:pPr>
                      <w:r>
                        <w:rPr>
                          <w:color w:val="231F20"/>
                          <w:spacing w:val="-4"/>
                          <w:sz w:val="17"/>
                        </w:rPr>
                        <w:t>2025</w:t>
                      </w:r>
                    </w:p>
                    <w:p w14:paraId="5F250A77" w14:textId="77777777" w:rsidR="003E1B64" w:rsidRDefault="00775BFE">
                      <w:pPr>
                        <w:spacing w:before="79"/>
                        <w:ind w:left="20"/>
                        <w:rPr>
                          <w:sz w:val="17"/>
                        </w:rPr>
                      </w:pPr>
                      <w:r>
                        <w:rPr>
                          <w:color w:val="231F20"/>
                          <w:spacing w:val="-4"/>
                          <w:sz w:val="17"/>
                        </w:rPr>
                        <w:t>2026</w:t>
                      </w:r>
                    </w:p>
                    <w:p w14:paraId="5F250A78" w14:textId="77777777" w:rsidR="003E1B64" w:rsidRDefault="00775BFE">
                      <w:pPr>
                        <w:spacing w:before="79"/>
                        <w:ind w:left="20"/>
                        <w:rPr>
                          <w:sz w:val="17"/>
                        </w:rPr>
                      </w:pPr>
                      <w:r>
                        <w:rPr>
                          <w:color w:val="231F20"/>
                          <w:spacing w:val="-4"/>
                          <w:sz w:val="17"/>
                        </w:rPr>
                        <w:t>2027</w:t>
                      </w:r>
                    </w:p>
                    <w:p w14:paraId="5F250A79" w14:textId="77777777" w:rsidR="003E1B64" w:rsidRDefault="00775BFE">
                      <w:pPr>
                        <w:spacing w:before="79"/>
                        <w:ind w:left="20"/>
                        <w:rPr>
                          <w:sz w:val="17"/>
                        </w:rPr>
                      </w:pPr>
                      <w:r>
                        <w:rPr>
                          <w:color w:val="231F20"/>
                          <w:spacing w:val="-4"/>
                          <w:sz w:val="17"/>
                        </w:rPr>
                        <w:t>2028</w:t>
                      </w:r>
                    </w:p>
                    <w:p w14:paraId="5F250A7A" w14:textId="77777777" w:rsidR="003E1B64" w:rsidRDefault="00775BFE">
                      <w:pPr>
                        <w:spacing w:before="79"/>
                        <w:ind w:left="20"/>
                        <w:rPr>
                          <w:sz w:val="17"/>
                        </w:rPr>
                      </w:pPr>
                      <w:r>
                        <w:rPr>
                          <w:color w:val="231F20"/>
                          <w:spacing w:val="-4"/>
                          <w:sz w:val="17"/>
                        </w:rPr>
                        <w:t>2029</w:t>
                      </w:r>
                    </w:p>
                    <w:p w14:paraId="5F250A7B" w14:textId="77777777" w:rsidR="003E1B64" w:rsidRDefault="00775BFE">
                      <w:pPr>
                        <w:spacing w:before="79"/>
                        <w:ind w:left="20"/>
                        <w:rPr>
                          <w:sz w:val="17"/>
                        </w:rPr>
                      </w:pPr>
                      <w:r>
                        <w:rPr>
                          <w:color w:val="231F20"/>
                          <w:spacing w:val="-4"/>
                          <w:sz w:val="17"/>
                        </w:rPr>
                        <w:t>2030</w:t>
                      </w:r>
                    </w:p>
                    <w:p w14:paraId="5F250A7C" w14:textId="77777777" w:rsidR="003E1B64" w:rsidRDefault="00775BFE">
                      <w:pPr>
                        <w:spacing w:before="79"/>
                        <w:ind w:left="20"/>
                        <w:rPr>
                          <w:sz w:val="17"/>
                        </w:rPr>
                      </w:pPr>
                      <w:r>
                        <w:rPr>
                          <w:color w:val="231F20"/>
                          <w:spacing w:val="-4"/>
                          <w:sz w:val="17"/>
                        </w:rPr>
                        <w:t>2031</w:t>
                      </w:r>
                    </w:p>
                    <w:p w14:paraId="5F250A7D" w14:textId="77777777" w:rsidR="003E1B64" w:rsidRDefault="00775BFE">
                      <w:pPr>
                        <w:spacing w:before="79"/>
                        <w:ind w:left="20"/>
                        <w:rPr>
                          <w:sz w:val="17"/>
                        </w:rPr>
                      </w:pPr>
                      <w:r>
                        <w:rPr>
                          <w:color w:val="231F20"/>
                          <w:spacing w:val="-4"/>
                          <w:sz w:val="17"/>
                        </w:rPr>
                        <w:t>2032</w:t>
                      </w:r>
                    </w:p>
                    <w:p w14:paraId="5F250A7E" w14:textId="77777777" w:rsidR="003E1B64" w:rsidRDefault="00775BFE">
                      <w:pPr>
                        <w:spacing w:before="79"/>
                        <w:ind w:left="20"/>
                        <w:rPr>
                          <w:sz w:val="17"/>
                        </w:rPr>
                      </w:pPr>
                      <w:r>
                        <w:rPr>
                          <w:color w:val="231F20"/>
                          <w:spacing w:val="-4"/>
                          <w:sz w:val="17"/>
                        </w:rPr>
                        <w:t>2033</w:t>
                      </w:r>
                    </w:p>
                    <w:p w14:paraId="5F250A7F" w14:textId="77777777" w:rsidR="003E1B64" w:rsidRDefault="00775BFE">
                      <w:pPr>
                        <w:spacing w:before="79"/>
                        <w:ind w:left="20"/>
                        <w:rPr>
                          <w:sz w:val="17"/>
                        </w:rPr>
                      </w:pPr>
                      <w:r>
                        <w:rPr>
                          <w:color w:val="231F20"/>
                          <w:spacing w:val="-4"/>
                          <w:sz w:val="17"/>
                        </w:rPr>
                        <w:t>2034</w:t>
                      </w:r>
                    </w:p>
                    <w:p w14:paraId="5F250A80" w14:textId="77777777" w:rsidR="003E1B64" w:rsidRDefault="00775BFE">
                      <w:pPr>
                        <w:spacing w:before="79"/>
                        <w:ind w:left="20"/>
                        <w:rPr>
                          <w:sz w:val="17"/>
                        </w:rPr>
                      </w:pPr>
                      <w:r>
                        <w:rPr>
                          <w:color w:val="231F20"/>
                          <w:spacing w:val="-4"/>
                          <w:sz w:val="17"/>
                        </w:rPr>
                        <w:t>2035</w:t>
                      </w:r>
                    </w:p>
                    <w:p w14:paraId="5F250A81" w14:textId="77777777" w:rsidR="003E1B64" w:rsidRDefault="00775BFE">
                      <w:pPr>
                        <w:spacing w:before="79"/>
                        <w:ind w:left="20"/>
                        <w:rPr>
                          <w:sz w:val="17"/>
                        </w:rPr>
                      </w:pPr>
                      <w:r>
                        <w:rPr>
                          <w:color w:val="231F20"/>
                          <w:spacing w:val="-4"/>
                          <w:sz w:val="17"/>
                        </w:rPr>
                        <w:t>2036</w:t>
                      </w:r>
                    </w:p>
                    <w:p w14:paraId="5F250A82" w14:textId="77777777" w:rsidR="003E1B64" w:rsidRDefault="00775BFE">
                      <w:pPr>
                        <w:spacing w:before="79"/>
                        <w:ind w:left="20"/>
                        <w:rPr>
                          <w:sz w:val="17"/>
                        </w:rPr>
                      </w:pPr>
                      <w:r>
                        <w:rPr>
                          <w:color w:val="231F20"/>
                          <w:spacing w:val="-4"/>
                          <w:sz w:val="17"/>
                        </w:rPr>
                        <w:t>2037</w:t>
                      </w:r>
                    </w:p>
                    <w:p w14:paraId="5F250A83" w14:textId="77777777" w:rsidR="003E1B64" w:rsidRDefault="00775BFE">
                      <w:pPr>
                        <w:spacing w:before="79"/>
                        <w:ind w:left="20"/>
                        <w:rPr>
                          <w:sz w:val="17"/>
                        </w:rPr>
                      </w:pPr>
                      <w:r>
                        <w:rPr>
                          <w:color w:val="231F20"/>
                          <w:spacing w:val="-4"/>
                          <w:sz w:val="17"/>
                        </w:rPr>
                        <w:t>2038</w:t>
                      </w:r>
                    </w:p>
                    <w:p w14:paraId="5F250A84" w14:textId="77777777" w:rsidR="003E1B64" w:rsidRDefault="00775BFE">
                      <w:pPr>
                        <w:spacing w:before="79"/>
                        <w:ind w:left="20"/>
                        <w:rPr>
                          <w:sz w:val="17"/>
                        </w:rPr>
                      </w:pPr>
                      <w:r>
                        <w:rPr>
                          <w:color w:val="231F20"/>
                          <w:spacing w:val="-4"/>
                          <w:sz w:val="17"/>
                        </w:rPr>
                        <w:t>2039</w:t>
                      </w:r>
                    </w:p>
                    <w:p w14:paraId="5F250A85" w14:textId="77777777" w:rsidR="003E1B64" w:rsidRDefault="00775BFE">
                      <w:pPr>
                        <w:spacing w:before="79"/>
                        <w:ind w:left="20"/>
                        <w:rPr>
                          <w:sz w:val="17"/>
                        </w:rPr>
                      </w:pPr>
                      <w:r>
                        <w:rPr>
                          <w:color w:val="231F20"/>
                          <w:spacing w:val="-4"/>
                          <w:sz w:val="17"/>
                        </w:rPr>
                        <w:t>2040</w:t>
                      </w:r>
                    </w:p>
                  </w:txbxContent>
                </v:textbox>
                <w10:wrap anchorx="page"/>
              </v:shape>
            </w:pict>
          </mc:Fallback>
        </mc:AlternateContent>
      </w:r>
      <w:r>
        <w:rPr>
          <w:b/>
          <w:i/>
          <w:color w:val="231F20"/>
          <w:sz w:val="18"/>
        </w:rPr>
        <w:t>Source:</w:t>
      </w:r>
      <w:r>
        <w:rPr>
          <w:b/>
          <w:i/>
          <w:color w:val="231F20"/>
          <w:spacing w:val="-2"/>
          <w:sz w:val="18"/>
        </w:rPr>
        <w:t xml:space="preserve"> </w:t>
      </w:r>
      <w:r>
        <w:rPr>
          <w:i/>
          <w:color w:val="231F20"/>
          <w:sz w:val="18"/>
        </w:rPr>
        <w:t>(CER,</w:t>
      </w:r>
      <w:r>
        <w:rPr>
          <w:i/>
          <w:color w:val="231F20"/>
          <w:spacing w:val="-2"/>
          <w:sz w:val="18"/>
        </w:rPr>
        <w:t xml:space="preserve"> </w:t>
      </w:r>
      <w:r>
        <w:rPr>
          <w:i/>
          <w:color w:val="231F20"/>
          <w:sz w:val="18"/>
        </w:rPr>
        <w:t>2026g;</w:t>
      </w:r>
      <w:r>
        <w:rPr>
          <w:i/>
          <w:color w:val="231F20"/>
          <w:spacing w:val="-2"/>
          <w:sz w:val="18"/>
        </w:rPr>
        <w:t xml:space="preserve"> </w:t>
      </w:r>
      <w:r>
        <w:rPr>
          <w:i/>
          <w:color w:val="231F20"/>
          <w:sz w:val="18"/>
        </w:rPr>
        <w:t>DCCEEW,</w:t>
      </w:r>
      <w:r>
        <w:rPr>
          <w:i/>
          <w:color w:val="231F20"/>
          <w:spacing w:val="-1"/>
          <w:sz w:val="18"/>
        </w:rPr>
        <w:t xml:space="preserve"> </w:t>
      </w:r>
      <w:r>
        <w:rPr>
          <w:i/>
          <w:color w:val="231F20"/>
          <w:spacing w:val="-2"/>
          <w:sz w:val="18"/>
        </w:rPr>
        <w:t>2025a)</w:t>
      </w:r>
    </w:p>
    <w:p w14:paraId="5F250235" w14:textId="77777777" w:rsidR="003E1B64" w:rsidRDefault="00775BFE">
      <w:pPr>
        <w:spacing w:before="14"/>
        <w:ind w:left="826"/>
        <w:rPr>
          <w:i/>
          <w:sz w:val="20"/>
        </w:rPr>
      </w:pPr>
      <w:r>
        <w:rPr>
          <w:b/>
          <w:i/>
          <w:color w:val="231F20"/>
          <w:sz w:val="20"/>
        </w:rPr>
        <w:t>Note:</w:t>
      </w:r>
      <w:r>
        <w:rPr>
          <w:b/>
          <w:i/>
          <w:color w:val="231F20"/>
          <w:spacing w:val="-2"/>
          <w:sz w:val="20"/>
        </w:rPr>
        <w:t xml:space="preserve"> </w:t>
      </w:r>
      <w:r>
        <w:rPr>
          <w:i/>
          <w:color w:val="231F20"/>
          <w:sz w:val="20"/>
        </w:rPr>
        <w:t>Projections</w:t>
      </w:r>
      <w:r>
        <w:rPr>
          <w:i/>
          <w:color w:val="231F20"/>
          <w:spacing w:val="-2"/>
          <w:sz w:val="20"/>
        </w:rPr>
        <w:t xml:space="preserve"> </w:t>
      </w:r>
      <w:r>
        <w:rPr>
          <w:i/>
          <w:color w:val="231F20"/>
          <w:sz w:val="20"/>
        </w:rPr>
        <w:t>are</w:t>
      </w:r>
      <w:r>
        <w:rPr>
          <w:i/>
          <w:color w:val="231F20"/>
          <w:spacing w:val="-2"/>
          <w:sz w:val="20"/>
        </w:rPr>
        <w:t xml:space="preserve"> </w:t>
      </w:r>
      <w:r>
        <w:rPr>
          <w:i/>
          <w:color w:val="231F20"/>
          <w:sz w:val="20"/>
        </w:rPr>
        <w:t>based</w:t>
      </w:r>
      <w:r>
        <w:rPr>
          <w:i/>
          <w:color w:val="231F20"/>
          <w:spacing w:val="-2"/>
          <w:sz w:val="20"/>
        </w:rPr>
        <w:t xml:space="preserve"> </w:t>
      </w:r>
      <w:r>
        <w:rPr>
          <w:i/>
          <w:color w:val="231F20"/>
          <w:sz w:val="20"/>
        </w:rPr>
        <w:t>on</w:t>
      </w:r>
      <w:r>
        <w:rPr>
          <w:i/>
          <w:color w:val="231F20"/>
          <w:spacing w:val="-1"/>
          <w:sz w:val="20"/>
        </w:rPr>
        <w:t xml:space="preserve"> </w:t>
      </w:r>
      <w:r>
        <w:rPr>
          <w:i/>
          <w:color w:val="231F20"/>
          <w:sz w:val="20"/>
        </w:rPr>
        <w:t>policy</w:t>
      </w:r>
      <w:r>
        <w:rPr>
          <w:i/>
          <w:color w:val="231F20"/>
          <w:spacing w:val="-2"/>
          <w:sz w:val="20"/>
        </w:rPr>
        <w:t xml:space="preserve"> </w:t>
      </w:r>
      <w:r>
        <w:rPr>
          <w:i/>
          <w:color w:val="231F20"/>
          <w:sz w:val="20"/>
        </w:rPr>
        <w:t>settings</w:t>
      </w:r>
      <w:r>
        <w:rPr>
          <w:i/>
          <w:color w:val="231F20"/>
          <w:spacing w:val="-2"/>
          <w:sz w:val="20"/>
        </w:rPr>
        <w:t xml:space="preserve"> </w:t>
      </w:r>
      <w:r>
        <w:rPr>
          <w:i/>
          <w:color w:val="231F20"/>
          <w:sz w:val="20"/>
        </w:rPr>
        <w:t>and</w:t>
      </w:r>
      <w:r>
        <w:rPr>
          <w:i/>
          <w:color w:val="231F20"/>
          <w:spacing w:val="-2"/>
          <w:sz w:val="20"/>
        </w:rPr>
        <w:t xml:space="preserve"> </w:t>
      </w:r>
      <w:r>
        <w:rPr>
          <w:i/>
          <w:color w:val="231F20"/>
          <w:sz w:val="20"/>
        </w:rPr>
        <w:t>decline</w:t>
      </w:r>
      <w:r>
        <w:rPr>
          <w:i/>
          <w:color w:val="231F20"/>
          <w:spacing w:val="-2"/>
          <w:sz w:val="20"/>
        </w:rPr>
        <w:t xml:space="preserve"> </w:t>
      </w:r>
      <w:r>
        <w:rPr>
          <w:i/>
          <w:color w:val="231F20"/>
          <w:sz w:val="20"/>
        </w:rPr>
        <w:t>rates</w:t>
      </w:r>
      <w:r>
        <w:rPr>
          <w:i/>
          <w:color w:val="231F20"/>
          <w:spacing w:val="-1"/>
          <w:sz w:val="20"/>
        </w:rPr>
        <w:t xml:space="preserve"> </w:t>
      </w:r>
      <w:r>
        <w:rPr>
          <w:i/>
          <w:color w:val="231F20"/>
          <w:sz w:val="20"/>
        </w:rPr>
        <w:t>at</w:t>
      </w:r>
      <w:r>
        <w:rPr>
          <w:i/>
          <w:color w:val="231F20"/>
          <w:spacing w:val="-2"/>
          <w:sz w:val="20"/>
        </w:rPr>
        <w:t xml:space="preserve"> </w:t>
      </w:r>
      <w:r>
        <w:rPr>
          <w:i/>
          <w:color w:val="231F20"/>
          <w:sz w:val="20"/>
        </w:rPr>
        <w:t>the</w:t>
      </w:r>
      <w:r>
        <w:rPr>
          <w:i/>
          <w:color w:val="231F20"/>
          <w:spacing w:val="-2"/>
          <w:sz w:val="20"/>
        </w:rPr>
        <w:t xml:space="preserve"> </w:t>
      </w:r>
      <w:r>
        <w:rPr>
          <w:i/>
          <w:color w:val="231F20"/>
          <w:sz w:val="20"/>
        </w:rPr>
        <w:t>time</w:t>
      </w:r>
      <w:r>
        <w:rPr>
          <w:i/>
          <w:color w:val="231F20"/>
          <w:spacing w:val="-2"/>
          <w:sz w:val="20"/>
        </w:rPr>
        <w:t xml:space="preserve"> </w:t>
      </w:r>
      <w:r>
        <w:rPr>
          <w:i/>
          <w:color w:val="231F20"/>
          <w:sz w:val="20"/>
        </w:rPr>
        <w:t>of</w:t>
      </w:r>
      <w:r>
        <w:rPr>
          <w:i/>
          <w:color w:val="231F20"/>
          <w:spacing w:val="-2"/>
          <w:sz w:val="20"/>
        </w:rPr>
        <w:t xml:space="preserve"> </w:t>
      </w:r>
      <w:r>
        <w:rPr>
          <w:i/>
          <w:color w:val="231F20"/>
          <w:sz w:val="20"/>
        </w:rPr>
        <w:t>original</w:t>
      </w:r>
      <w:r>
        <w:rPr>
          <w:i/>
          <w:color w:val="231F20"/>
          <w:spacing w:val="-1"/>
          <w:sz w:val="20"/>
        </w:rPr>
        <w:t xml:space="preserve"> </w:t>
      </w:r>
      <w:r>
        <w:rPr>
          <w:i/>
          <w:color w:val="231F20"/>
          <w:spacing w:val="-2"/>
          <w:sz w:val="20"/>
        </w:rPr>
        <w:t>publication.</w:t>
      </w:r>
    </w:p>
    <w:p w14:paraId="5F250236" w14:textId="77777777" w:rsidR="003E1B64" w:rsidRDefault="003E1B64">
      <w:pPr>
        <w:rPr>
          <w:i/>
          <w:sz w:val="20"/>
        </w:rPr>
        <w:sectPr w:rsidR="003E1B64">
          <w:pgSz w:w="11910" w:h="16840"/>
          <w:pgMar w:top="960" w:right="0" w:bottom="600" w:left="0" w:header="458" w:footer="408" w:gutter="0"/>
          <w:cols w:space="720"/>
        </w:sectPr>
      </w:pPr>
    </w:p>
    <w:p w14:paraId="5F250237" w14:textId="77777777" w:rsidR="003E1B64" w:rsidRDefault="003E1B64">
      <w:pPr>
        <w:pStyle w:val="BodyText"/>
        <w:spacing w:before="246"/>
        <w:rPr>
          <w:i/>
        </w:rPr>
      </w:pPr>
    </w:p>
    <w:p w14:paraId="5F250238" w14:textId="77777777" w:rsidR="003E1B64" w:rsidRDefault="00775BFE">
      <w:pPr>
        <w:pStyle w:val="BodyText"/>
        <w:spacing w:line="249" w:lineRule="auto"/>
        <w:ind w:left="826" w:right="949"/>
      </w:pPr>
      <w:r>
        <w:rPr>
          <w:color w:val="231F20"/>
        </w:rPr>
        <w:t>Existing registered projects are expected to continue generating</w:t>
      </w:r>
      <w:r>
        <w:rPr>
          <w:color w:val="231F20"/>
          <w:spacing w:val="-6"/>
        </w:rPr>
        <w:t xml:space="preserve"> </w:t>
      </w:r>
      <w:r>
        <w:rPr>
          <w:color w:val="231F20"/>
        </w:rPr>
        <w:t>ACCUs, but the composition of supply will change over time (Figure 4.3). Issuance from already registered projects will decline over the period to</w:t>
      </w:r>
      <w:r>
        <w:rPr>
          <w:color w:val="231F20"/>
          <w:spacing w:val="-3"/>
        </w:rPr>
        <w:t xml:space="preserve"> </w:t>
      </w:r>
      <w:r>
        <w:rPr>
          <w:color w:val="231F20"/>
        </w:rPr>
        <w:t>2035,</w:t>
      </w:r>
      <w:r>
        <w:rPr>
          <w:color w:val="231F20"/>
          <w:spacing w:val="-3"/>
        </w:rPr>
        <w:t xml:space="preserve"> </w:t>
      </w:r>
      <w:r>
        <w:rPr>
          <w:color w:val="231F20"/>
        </w:rPr>
        <w:t>while</w:t>
      </w:r>
      <w:r>
        <w:rPr>
          <w:color w:val="231F20"/>
          <w:spacing w:val="-3"/>
        </w:rPr>
        <w:t xml:space="preserve"> </w:t>
      </w:r>
      <w:r>
        <w:rPr>
          <w:color w:val="231F20"/>
        </w:rPr>
        <w:t>new</w:t>
      </w:r>
      <w:r>
        <w:rPr>
          <w:color w:val="231F20"/>
          <w:spacing w:val="-3"/>
        </w:rPr>
        <w:t xml:space="preserve"> </w:t>
      </w:r>
      <w:r>
        <w:rPr>
          <w:color w:val="231F20"/>
        </w:rPr>
        <w:t>projects</w:t>
      </w:r>
      <w:r>
        <w:rPr>
          <w:color w:val="231F20"/>
          <w:spacing w:val="-3"/>
        </w:rPr>
        <w:t xml:space="preserve"> </w:t>
      </w:r>
      <w:r>
        <w:rPr>
          <w:color w:val="231F20"/>
        </w:rPr>
        <w:t>provide</w:t>
      </w:r>
      <w:r>
        <w:rPr>
          <w:color w:val="231F20"/>
          <w:spacing w:val="-3"/>
        </w:rPr>
        <w:t xml:space="preserve"> </w:t>
      </w:r>
      <w:r>
        <w:rPr>
          <w:color w:val="231F20"/>
        </w:rPr>
        <w:t>an</w:t>
      </w:r>
      <w:r>
        <w:rPr>
          <w:color w:val="231F20"/>
          <w:spacing w:val="-3"/>
        </w:rPr>
        <w:t xml:space="preserve"> </w:t>
      </w:r>
      <w:r>
        <w:rPr>
          <w:color w:val="231F20"/>
        </w:rPr>
        <w:t>increasing</w:t>
      </w:r>
      <w:r>
        <w:rPr>
          <w:color w:val="231F20"/>
          <w:spacing w:val="-3"/>
        </w:rPr>
        <w:t xml:space="preserve"> </w:t>
      </w:r>
      <w:r>
        <w:rPr>
          <w:color w:val="231F20"/>
        </w:rPr>
        <w:t>share</w:t>
      </w:r>
      <w:r>
        <w:rPr>
          <w:color w:val="231F20"/>
          <w:spacing w:val="-3"/>
        </w:rPr>
        <w:t xml:space="preserve"> </w:t>
      </w:r>
      <w:r>
        <w:rPr>
          <w:color w:val="231F20"/>
        </w:rPr>
        <w:t>of</w:t>
      </w:r>
      <w:r>
        <w:rPr>
          <w:color w:val="231F20"/>
          <w:spacing w:val="-3"/>
        </w:rPr>
        <w:t xml:space="preserve"> </w:t>
      </w:r>
      <w:r>
        <w:rPr>
          <w:color w:val="231F20"/>
        </w:rPr>
        <w:t>future</w:t>
      </w:r>
      <w:r>
        <w:rPr>
          <w:color w:val="231F20"/>
          <w:spacing w:val="-3"/>
        </w:rPr>
        <w:t xml:space="preserve"> </w:t>
      </w:r>
      <w:r>
        <w:rPr>
          <w:color w:val="231F20"/>
        </w:rPr>
        <w:t>issuance</w:t>
      </w:r>
      <w:r>
        <w:rPr>
          <w:color w:val="231F20"/>
          <w:spacing w:val="-3"/>
        </w:rPr>
        <w:t xml:space="preserve"> </w:t>
      </w:r>
      <w:r>
        <w:rPr>
          <w:color w:val="231F20"/>
        </w:rPr>
        <w:t>(</w:t>
      </w:r>
      <w:proofErr w:type="spellStart"/>
      <w:r>
        <w:rPr>
          <w:color w:val="231F20"/>
        </w:rPr>
        <w:t>Reputex</w:t>
      </w:r>
      <w:proofErr w:type="spellEnd"/>
      <w:r>
        <w:rPr>
          <w:color w:val="231F20"/>
        </w:rPr>
        <w:t>,</w:t>
      </w:r>
      <w:r>
        <w:rPr>
          <w:color w:val="231F20"/>
          <w:spacing w:val="-3"/>
        </w:rPr>
        <w:t xml:space="preserve"> </w:t>
      </w:r>
      <w:r>
        <w:rPr>
          <w:color w:val="231F20"/>
        </w:rPr>
        <w:t>2026).</w:t>
      </w:r>
      <w:r>
        <w:rPr>
          <w:color w:val="231F20"/>
          <w:spacing w:val="-3"/>
        </w:rPr>
        <w:t xml:space="preserve"> </w:t>
      </w:r>
      <w:r>
        <w:rPr>
          <w:color w:val="231F20"/>
        </w:rPr>
        <w:t>Maintaining and growing supply will depend on the successful development of new methods and projects.</w:t>
      </w:r>
    </w:p>
    <w:p w14:paraId="5F250239" w14:textId="77777777" w:rsidR="003E1B64" w:rsidRDefault="003E1B64">
      <w:pPr>
        <w:pStyle w:val="BodyText"/>
        <w:spacing w:before="209"/>
      </w:pPr>
    </w:p>
    <w:p w14:paraId="5F25023A" w14:textId="77777777" w:rsidR="003E1B64" w:rsidRDefault="00775BFE">
      <w:pPr>
        <w:ind w:left="826"/>
        <w:rPr>
          <w:b/>
        </w:rPr>
      </w:pPr>
      <w:r>
        <w:rPr>
          <w:b/>
          <w:noProof/>
        </w:rPr>
        <mc:AlternateContent>
          <mc:Choice Requires="wps">
            <w:drawing>
              <wp:anchor distT="0" distB="0" distL="0" distR="0" simplePos="0" relativeHeight="251658324" behindDoc="0" locked="0" layoutInCell="1" allowOverlap="1" wp14:anchorId="5F2507F9" wp14:editId="5F2507FA">
                <wp:simplePos x="0" y="0"/>
                <wp:positionH relativeFrom="page">
                  <wp:posOffset>674466</wp:posOffset>
                </wp:positionH>
                <wp:positionV relativeFrom="paragraph">
                  <wp:posOffset>1102269</wp:posOffset>
                </wp:positionV>
                <wp:extent cx="198120" cy="1612265"/>
                <wp:effectExtent l="0" t="0" r="0" b="0"/>
                <wp:wrapNone/>
                <wp:docPr id="402" name="Text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 cy="1612265"/>
                        </a:xfrm>
                        <a:prstGeom prst="rect">
                          <a:avLst/>
                        </a:prstGeom>
                      </wps:spPr>
                      <wps:txbx>
                        <w:txbxContent>
                          <w:p w14:paraId="5F250A86" w14:textId="77777777" w:rsidR="003E1B64" w:rsidRDefault="00775BFE">
                            <w:pPr>
                              <w:spacing w:before="15"/>
                              <w:ind w:left="20"/>
                              <w:rPr>
                                <w:sz w:val="24"/>
                              </w:rPr>
                            </w:pPr>
                            <w:r>
                              <w:rPr>
                                <w:color w:val="231F20"/>
                                <w:sz w:val="24"/>
                              </w:rPr>
                              <w:t>ACCU</w:t>
                            </w:r>
                            <w:r>
                              <w:rPr>
                                <w:color w:val="231F20"/>
                                <w:spacing w:val="5"/>
                                <w:sz w:val="24"/>
                              </w:rPr>
                              <w:t xml:space="preserve"> </w:t>
                            </w:r>
                            <w:r>
                              <w:rPr>
                                <w:color w:val="231F20"/>
                                <w:sz w:val="24"/>
                              </w:rPr>
                              <w:t>supply</w:t>
                            </w:r>
                            <w:r>
                              <w:rPr>
                                <w:color w:val="231F20"/>
                                <w:spacing w:val="5"/>
                                <w:sz w:val="24"/>
                              </w:rPr>
                              <w:t xml:space="preserve"> </w:t>
                            </w:r>
                            <w:r>
                              <w:rPr>
                                <w:color w:val="231F20"/>
                                <w:spacing w:val="-2"/>
                                <w:sz w:val="24"/>
                              </w:rPr>
                              <w:t>(millions)</w:t>
                            </w:r>
                          </w:p>
                        </w:txbxContent>
                      </wps:txbx>
                      <wps:bodyPr vert="vert270" wrap="square" lIns="0" tIns="0" rIns="0" bIns="0" rtlCol="0">
                        <a:noAutofit/>
                      </wps:bodyPr>
                    </wps:wsp>
                  </a:graphicData>
                </a:graphic>
              </wp:anchor>
            </w:drawing>
          </mc:Choice>
          <mc:Fallback>
            <w:pict>
              <v:shape w14:anchorId="5F2507F9" id="Textbox 402" o:spid="_x0000_s1346" type="#_x0000_t202" style="position:absolute;left:0;text-align:left;margin-left:53.1pt;margin-top:86.8pt;width:15.6pt;height:126.95pt;z-index:2516583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" filled="f" stroked="f">
                <v:textbox style="layout-flow:vertical;mso-layout-flow-alt:bottom-to-top" inset="0,0,0,0">
                  <w:txbxContent>
                    <w:p w14:paraId="5F250A86" w14:textId="77777777" w:rsidR="003E1B64" w:rsidRDefault="00775BFE">
                      <w:pPr>
                        <w:spacing w:before="15"/>
                        <w:ind w:left="20"/>
                        <w:rPr>
                          <w:sz w:val="24"/>
                        </w:rPr>
                      </w:pPr>
                      <w:r>
                        <w:rPr>
                          <w:color w:val="231F20"/>
                          <w:sz w:val="24"/>
                        </w:rPr>
                        <w:t>ACCU</w:t>
                      </w:r>
                      <w:r>
                        <w:rPr>
                          <w:color w:val="231F20"/>
                          <w:spacing w:val="5"/>
                          <w:sz w:val="24"/>
                        </w:rPr>
                        <w:t xml:space="preserve"> </w:t>
                      </w:r>
                      <w:r>
                        <w:rPr>
                          <w:color w:val="231F20"/>
                          <w:sz w:val="24"/>
                        </w:rPr>
                        <w:t>supply</w:t>
                      </w:r>
                      <w:r>
                        <w:rPr>
                          <w:color w:val="231F20"/>
                          <w:spacing w:val="5"/>
                          <w:sz w:val="24"/>
                        </w:rPr>
                        <w:t xml:space="preserve"> </w:t>
                      </w:r>
                      <w:r>
                        <w:rPr>
                          <w:color w:val="231F20"/>
                          <w:spacing w:val="-2"/>
                          <w:sz w:val="24"/>
                        </w:rPr>
                        <w:t>(millions)</w:t>
                      </w:r>
                    </w:p>
                  </w:txbxContent>
                </v:textbox>
                <w10:wrap anchorx="page"/>
              </v:shape>
            </w:pict>
          </mc:Fallback>
        </mc:AlternateContent>
      </w:r>
      <w:r>
        <w:rPr>
          <w:b/>
          <w:color w:val="231F20"/>
        </w:rPr>
        <w:t>Figure</w:t>
      </w:r>
      <w:r>
        <w:rPr>
          <w:b/>
          <w:color w:val="231F20"/>
          <w:spacing w:val="-3"/>
        </w:rPr>
        <w:t xml:space="preserve"> </w:t>
      </w:r>
      <w:r>
        <w:rPr>
          <w:b/>
          <w:color w:val="231F20"/>
        </w:rPr>
        <w:t>4.3:</w:t>
      </w:r>
      <w:r>
        <w:rPr>
          <w:b/>
          <w:color w:val="231F20"/>
          <w:spacing w:val="-2"/>
        </w:rPr>
        <w:t xml:space="preserve"> </w:t>
      </w:r>
      <w:r>
        <w:rPr>
          <w:b/>
          <w:color w:val="231F20"/>
        </w:rPr>
        <w:t>Projected</w:t>
      </w:r>
      <w:r>
        <w:rPr>
          <w:b/>
          <w:color w:val="231F20"/>
          <w:spacing w:val="-10"/>
        </w:rPr>
        <w:t xml:space="preserve"> </w:t>
      </w:r>
      <w:r>
        <w:rPr>
          <w:b/>
          <w:color w:val="231F20"/>
        </w:rPr>
        <w:t>ACCU</w:t>
      </w:r>
      <w:r>
        <w:rPr>
          <w:b/>
          <w:color w:val="231F20"/>
          <w:spacing w:val="-2"/>
        </w:rPr>
        <w:t xml:space="preserve"> </w:t>
      </w:r>
      <w:r>
        <w:rPr>
          <w:b/>
          <w:color w:val="231F20"/>
        </w:rPr>
        <w:t>issuance</w:t>
      </w:r>
      <w:r>
        <w:rPr>
          <w:b/>
          <w:color w:val="231F20"/>
          <w:spacing w:val="-2"/>
        </w:rPr>
        <w:t xml:space="preserve"> </w:t>
      </w:r>
      <w:r>
        <w:rPr>
          <w:b/>
          <w:color w:val="231F20"/>
        </w:rPr>
        <w:t>from</w:t>
      </w:r>
      <w:r>
        <w:rPr>
          <w:b/>
          <w:color w:val="231F20"/>
          <w:spacing w:val="-2"/>
        </w:rPr>
        <w:t xml:space="preserve"> </w:t>
      </w:r>
      <w:r>
        <w:rPr>
          <w:b/>
          <w:color w:val="231F20"/>
        </w:rPr>
        <w:t>registered</w:t>
      </w:r>
      <w:r>
        <w:rPr>
          <w:b/>
          <w:color w:val="231F20"/>
          <w:spacing w:val="-2"/>
        </w:rPr>
        <w:t xml:space="preserve"> </w:t>
      </w:r>
      <w:r>
        <w:rPr>
          <w:b/>
          <w:color w:val="231F20"/>
        </w:rPr>
        <w:t>and</w:t>
      </w:r>
      <w:r>
        <w:rPr>
          <w:b/>
          <w:color w:val="231F20"/>
          <w:spacing w:val="-2"/>
        </w:rPr>
        <w:t xml:space="preserve"> </w:t>
      </w:r>
      <w:r>
        <w:rPr>
          <w:b/>
          <w:color w:val="231F20"/>
        </w:rPr>
        <w:t>new</w:t>
      </w:r>
      <w:r>
        <w:rPr>
          <w:b/>
          <w:color w:val="231F20"/>
          <w:spacing w:val="-2"/>
        </w:rPr>
        <w:t xml:space="preserve"> projects</w:t>
      </w:r>
    </w:p>
    <w:p w14:paraId="5F25023B" w14:textId="77777777" w:rsidR="003E1B64" w:rsidRDefault="003E1B64">
      <w:pPr>
        <w:pStyle w:val="BodyText"/>
        <w:rPr>
          <w:b/>
          <w:sz w:val="18"/>
        </w:rPr>
      </w:pPr>
    </w:p>
    <w:p w14:paraId="5F25023C" w14:textId="77777777" w:rsidR="003E1B64" w:rsidRDefault="003E1B64">
      <w:pPr>
        <w:pStyle w:val="BodyText"/>
        <w:rPr>
          <w:b/>
          <w:sz w:val="18"/>
        </w:rPr>
      </w:pPr>
    </w:p>
    <w:p w14:paraId="5F25023D" w14:textId="77777777" w:rsidR="003E1B64" w:rsidRDefault="003E1B64">
      <w:pPr>
        <w:pStyle w:val="BodyText"/>
        <w:rPr>
          <w:b/>
          <w:sz w:val="18"/>
        </w:rPr>
      </w:pPr>
    </w:p>
    <w:p w14:paraId="5F25023E" w14:textId="77777777" w:rsidR="003E1B64" w:rsidRDefault="003E1B64">
      <w:pPr>
        <w:pStyle w:val="BodyText"/>
        <w:rPr>
          <w:b/>
          <w:sz w:val="18"/>
        </w:rPr>
      </w:pPr>
    </w:p>
    <w:p w14:paraId="5F25023F" w14:textId="77777777" w:rsidR="003E1B64" w:rsidRDefault="003E1B64">
      <w:pPr>
        <w:pStyle w:val="BodyText"/>
        <w:rPr>
          <w:b/>
          <w:sz w:val="18"/>
        </w:rPr>
      </w:pPr>
    </w:p>
    <w:p w14:paraId="5F250240" w14:textId="77777777" w:rsidR="003E1B64" w:rsidRDefault="003E1B64">
      <w:pPr>
        <w:pStyle w:val="BodyText"/>
        <w:rPr>
          <w:b/>
          <w:sz w:val="18"/>
        </w:rPr>
      </w:pPr>
    </w:p>
    <w:p w14:paraId="5F250241" w14:textId="77777777" w:rsidR="003E1B64" w:rsidRDefault="003E1B64">
      <w:pPr>
        <w:pStyle w:val="BodyText"/>
        <w:rPr>
          <w:b/>
          <w:sz w:val="18"/>
        </w:rPr>
      </w:pPr>
    </w:p>
    <w:p w14:paraId="5F250242" w14:textId="77777777" w:rsidR="003E1B64" w:rsidRDefault="003E1B64">
      <w:pPr>
        <w:pStyle w:val="BodyText"/>
        <w:rPr>
          <w:b/>
          <w:sz w:val="18"/>
        </w:rPr>
      </w:pPr>
    </w:p>
    <w:p w14:paraId="5F250243" w14:textId="77777777" w:rsidR="003E1B64" w:rsidRDefault="003E1B64">
      <w:pPr>
        <w:pStyle w:val="BodyText"/>
        <w:rPr>
          <w:b/>
          <w:sz w:val="18"/>
        </w:rPr>
      </w:pPr>
    </w:p>
    <w:p w14:paraId="5F250244" w14:textId="77777777" w:rsidR="003E1B64" w:rsidRDefault="003E1B64">
      <w:pPr>
        <w:pStyle w:val="BodyText"/>
        <w:rPr>
          <w:b/>
          <w:sz w:val="18"/>
        </w:rPr>
      </w:pPr>
    </w:p>
    <w:p w14:paraId="5F250245" w14:textId="77777777" w:rsidR="003E1B64" w:rsidRDefault="003E1B64">
      <w:pPr>
        <w:pStyle w:val="BodyText"/>
        <w:rPr>
          <w:b/>
          <w:sz w:val="18"/>
        </w:rPr>
      </w:pPr>
    </w:p>
    <w:p w14:paraId="5F250246" w14:textId="77777777" w:rsidR="003E1B64" w:rsidRDefault="003E1B64">
      <w:pPr>
        <w:pStyle w:val="BodyText"/>
        <w:rPr>
          <w:b/>
          <w:sz w:val="18"/>
        </w:rPr>
      </w:pPr>
    </w:p>
    <w:p w14:paraId="5F250247" w14:textId="77777777" w:rsidR="003E1B64" w:rsidRDefault="003E1B64">
      <w:pPr>
        <w:pStyle w:val="BodyText"/>
        <w:rPr>
          <w:b/>
          <w:sz w:val="18"/>
        </w:rPr>
      </w:pPr>
    </w:p>
    <w:p w14:paraId="5F250248" w14:textId="77777777" w:rsidR="003E1B64" w:rsidRDefault="003E1B64">
      <w:pPr>
        <w:pStyle w:val="BodyText"/>
        <w:rPr>
          <w:b/>
          <w:sz w:val="18"/>
        </w:rPr>
      </w:pPr>
    </w:p>
    <w:p w14:paraId="5F250249" w14:textId="77777777" w:rsidR="003E1B64" w:rsidRDefault="003E1B64">
      <w:pPr>
        <w:pStyle w:val="BodyText"/>
        <w:rPr>
          <w:b/>
          <w:sz w:val="18"/>
        </w:rPr>
      </w:pPr>
    </w:p>
    <w:p w14:paraId="5F25024A" w14:textId="77777777" w:rsidR="003E1B64" w:rsidRDefault="003E1B64">
      <w:pPr>
        <w:pStyle w:val="BodyText"/>
        <w:rPr>
          <w:b/>
          <w:sz w:val="18"/>
        </w:rPr>
      </w:pPr>
    </w:p>
    <w:p w14:paraId="5F25024B" w14:textId="77777777" w:rsidR="003E1B64" w:rsidRDefault="003E1B64">
      <w:pPr>
        <w:pStyle w:val="BodyText"/>
        <w:rPr>
          <w:b/>
          <w:sz w:val="18"/>
        </w:rPr>
      </w:pPr>
    </w:p>
    <w:p w14:paraId="5F25024C" w14:textId="77777777" w:rsidR="003E1B64" w:rsidRDefault="003E1B64">
      <w:pPr>
        <w:pStyle w:val="BodyText"/>
        <w:rPr>
          <w:b/>
          <w:sz w:val="18"/>
        </w:rPr>
      </w:pPr>
    </w:p>
    <w:p w14:paraId="5F25024D" w14:textId="77777777" w:rsidR="003E1B64" w:rsidRDefault="003E1B64">
      <w:pPr>
        <w:pStyle w:val="BodyText"/>
        <w:rPr>
          <w:b/>
          <w:sz w:val="18"/>
        </w:rPr>
      </w:pPr>
    </w:p>
    <w:p w14:paraId="5F25024E" w14:textId="77777777" w:rsidR="003E1B64" w:rsidRDefault="003E1B64">
      <w:pPr>
        <w:pStyle w:val="BodyText"/>
        <w:rPr>
          <w:b/>
          <w:sz w:val="18"/>
        </w:rPr>
      </w:pPr>
    </w:p>
    <w:p w14:paraId="5F25024F" w14:textId="77777777" w:rsidR="003E1B64" w:rsidRDefault="003E1B64">
      <w:pPr>
        <w:pStyle w:val="BodyText"/>
        <w:rPr>
          <w:b/>
          <w:sz w:val="18"/>
        </w:rPr>
      </w:pPr>
    </w:p>
    <w:p w14:paraId="5F250250" w14:textId="77777777" w:rsidR="003E1B64" w:rsidRDefault="003E1B64">
      <w:pPr>
        <w:pStyle w:val="BodyText"/>
        <w:rPr>
          <w:b/>
          <w:sz w:val="18"/>
        </w:rPr>
      </w:pPr>
    </w:p>
    <w:p w14:paraId="5F250251" w14:textId="77777777" w:rsidR="003E1B64" w:rsidRDefault="003E1B64">
      <w:pPr>
        <w:pStyle w:val="BodyText"/>
        <w:rPr>
          <w:b/>
          <w:sz w:val="18"/>
        </w:rPr>
      </w:pPr>
    </w:p>
    <w:p w14:paraId="5F250252" w14:textId="77777777" w:rsidR="003E1B64" w:rsidRDefault="003E1B64">
      <w:pPr>
        <w:pStyle w:val="BodyText"/>
        <w:rPr>
          <w:b/>
          <w:sz w:val="18"/>
        </w:rPr>
      </w:pPr>
    </w:p>
    <w:p w14:paraId="5F250253" w14:textId="77777777" w:rsidR="003E1B64" w:rsidRDefault="003E1B64">
      <w:pPr>
        <w:pStyle w:val="BodyText"/>
        <w:rPr>
          <w:b/>
          <w:sz w:val="18"/>
        </w:rPr>
      </w:pPr>
    </w:p>
    <w:p w14:paraId="5F250254" w14:textId="77777777" w:rsidR="003E1B64" w:rsidRDefault="003E1B64">
      <w:pPr>
        <w:pStyle w:val="BodyText"/>
        <w:rPr>
          <w:b/>
          <w:sz w:val="18"/>
        </w:rPr>
      </w:pPr>
    </w:p>
    <w:p w14:paraId="5F250255" w14:textId="77777777" w:rsidR="003E1B64" w:rsidRDefault="003E1B64">
      <w:pPr>
        <w:pStyle w:val="BodyText"/>
        <w:rPr>
          <w:b/>
          <w:sz w:val="18"/>
        </w:rPr>
      </w:pPr>
    </w:p>
    <w:p w14:paraId="5F250256" w14:textId="77777777" w:rsidR="003E1B64" w:rsidRDefault="003E1B64">
      <w:pPr>
        <w:pStyle w:val="BodyText"/>
        <w:rPr>
          <w:b/>
          <w:sz w:val="18"/>
        </w:rPr>
      </w:pPr>
    </w:p>
    <w:p w14:paraId="5F250257" w14:textId="77777777" w:rsidR="003E1B64" w:rsidRDefault="003E1B64">
      <w:pPr>
        <w:pStyle w:val="BodyText"/>
        <w:spacing w:before="82"/>
        <w:rPr>
          <w:b/>
          <w:sz w:val="18"/>
        </w:rPr>
      </w:pPr>
    </w:p>
    <w:p w14:paraId="5F250258" w14:textId="77777777" w:rsidR="003E1B64" w:rsidRDefault="00775BFE">
      <w:pPr>
        <w:spacing w:before="1"/>
        <w:ind w:left="826"/>
        <w:rPr>
          <w:i/>
          <w:sz w:val="18"/>
        </w:rPr>
      </w:pPr>
      <w:r>
        <w:rPr>
          <w:i/>
          <w:noProof/>
          <w:sz w:val="18"/>
        </w:rPr>
        <mc:AlternateContent>
          <mc:Choice Requires="wpg">
            <w:drawing>
              <wp:anchor distT="0" distB="0" distL="0" distR="0" simplePos="0" relativeHeight="251658323" behindDoc="0" locked="0" layoutInCell="1" allowOverlap="1" wp14:anchorId="5F2507FB" wp14:editId="5F2507FC">
                <wp:simplePos x="0" y="0"/>
                <wp:positionH relativeFrom="page">
                  <wp:posOffset>524738</wp:posOffset>
                </wp:positionH>
                <wp:positionV relativeFrom="paragraph">
                  <wp:posOffset>-3716144</wp:posOffset>
                </wp:positionV>
                <wp:extent cx="6539230" cy="3632835"/>
                <wp:effectExtent l="0" t="0" r="0" b="0"/>
                <wp:wrapNone/>
                <wp:docPr id="403"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39230" cy="3632835"/>
                          <a:chOff x="0" y="0"/>
                          <a:chExt cx="6539230" cy="3632835"/>
                        </a:xfrm>
                      </wpg:grpSpPr>
                      <wps:wsp>
                        <wps:cNvPr id="404" name="Graphic 404"/>
                        <wps:cNvSpPr/>
                        <wps:spPr>
                          <a:xfrm>
                            <a:off x="672640" y="502627"/>
                            <a:ext cx="4762500" cy="2245995"/>
                          </a:xfrm>
                          <a:custGeom>
                            <a:avLst/>
                            <a:gdLst/>
                            <a:ahLst/>
                            <a:cxnLst/>
                            <a:rect l="l" t="t" r="r" b="b"/>
                            <a:pathLst>
                              <a:path w="4762500" h="2245995">
                                <a:moveTo>
                                  <a:pt x="0" y="2245982"/>
                                </a:moveTo>
                                <a:lnTo>
                                  <a:pt x="131206" y="2245982"/>
                                </a:lnTo>
                              </a:path>
                              <a:path w="4762500" h="2245995">
                                <a:moveTo>
                                  <a:pt x="301005" y="2245982"/>
                                </a:moveTo>
                                <a:lnTo>
                                  <a:pt x="563425" y="2245982"/>
                                </a:lnTo>
                              </a:path>
                              <a:path w="4762500" h="2245995">
                                <a:moveTo>
                                  <a:pt x="740945" y="2245982"/>
                                </a:moveTo>
                                <a:lnTo>
                                  <a:pt x="995644" y="2245982"/>
                                </a:lnTo>
                              </a:path>
                              <a:path w="4762500" h="2245995">
                                <a:moveTo>
                                  <a:pt x="1173165" y="2245982"/>
                                </a:moveTo>
                                <a:lnTo>
                                  <a:pt x="1427863" y="2245982"/>
                                </a:lnTo>
                              </a:path>
                              <a:path w="4762500" h="2245995">
                                <a:moveTo>
                                  <a:pt x="1605384" y="2245982"/>
                                </a:moveTo>
                                <a:lnTo>
                                  <a:pt x="1860082" y="2245982"/>
                                </a:lnTo>
                              </a:path>
                              <a:path w="4762500" h="2245995">
                                <a:moveTo>
                                  <a:pt x="2037603" y="2245982"/>
                                </a:moveTo>
                                <a:lnTo>
                                  <a:pt x="2292301" y="2245982"/>
                                </a:lnTo>
                              </a:path>
                              <a:path w="4762500" h="2245995">
                                <a:moveTo>
                                  <a:pt x="2469822" y="2245982"/>
                                </a:moveTo>
                                <a:lnTo>
                                  <a:pt x="2724520" y="2245982"/>
                                </a:lnTo>
                              </a:path>
                              <a:path w="4762500" h="2245995">
                                <a:moveTo>
                                  <a:pt x="2902041" y="2245982"/>
                                </a:moveTo>
                                <a:lnTo>
                                  <a:pt x="3156752" y="2245982"/>
                                </a:lnTo>
                              </a:path>
                              <a:path w="4762500" h="2245995">
                                <a:moveTo>
                                  <a:pt x="3334260" y="2245982"/>
                                </a:moveTo>
                                <a:lnTo>
                                  <a:pt x="3588959" y="2245982"/>
                                </a:lnTo>
                              </a:path>
                              <a:path w="4762500" h="2245995">
                                <a:moveTo>
                                  <a:pt x="3766466" y="2245982"/>
                                </a:moveTo>
                                <a:lnTo>
                                  <a:pt x="4021165" y="2245982"/>
                                </a:lnTo>
                              </a:path>
                              <a:path w="4762500" h="2245995">
                                <a:moveTo>
                                  <a:pt x="4198686" y="2245982"/>
                                </a:moveTo>
                                <a:lnTo>
                                  <a:pt x="4453384" y="2245982"/>
                                </a:lnTo>
                              </a:path>
                              <a:path w="4762500" h="2245995">
                                <a:moveTo>
                                  <a:pt x="4630905" y="2245982"/>
                                </a:moveTo>
                                <a:lnTo>
                                  <a:pt x="4762106" y="2245982"/>
                                </a:lnTo>
                              </a:path>
                              <a:path w="4762500" h="2245995">
                                <a:moveTo>
                                  <a:pt x="1173165" y="1929536"/>
                                </a:moveTo>
                                <a:lnTo>
                                  <a:pt x="1427863" y="1929536"/>
                                </a:lnTo>
                              </a:path>
                              <a:path w="4762500" h="2245995">
                                <a:moveTo>
                                  <a:pt x="1605384" y="1929536"/>
                                </a:moveTo>
                                <a:lnTo>
                                  <a:pt x="1860082" y="1929536"/>
                                </a:lnTo>
                              </a:path>
                              <a:path w="4762500" h="2245995">
                                <a:moveTo>
                                  <a:pt x="2037603" y="1929536"/>
                                </a:moveTo>
                                <a:lnTo>
                                  <a:pt x="2292301" y="1929536"/>
                                </a:lnTo>
                              </a:path>
                              <a:path w="4762500" h="2245995">
                                <a:moveTo>
                                  <a:pt x="2469822" y="1929536"/>
                                </a:moveTo>
                                <a:lnTo>
                                  <a:pt x="2724520" y="1929536"/>
                                </a:lnTo>
                              </a:path>
                              <a:path w="4762500" h="2245995">
                                <a:moveTo>
                                  <a:pt x="2902041" y="1929536"/>
                                </a:moveTo>
                                <a:lnTo>
                                  <a:pt x="3156752" y="1929536"/>
                                </a:lnTo>
                              </a:path>
                              <a:path w="4762500" h="2245995">
                                <a:moveTo>
                                  <a:pt x="740945" y="1929536"/>
                                </a:moveTo>
                                <a:lnTo>
                                  <a:pt x="995644" y="1929536"/>
                                </a:lnTo>
                              </a:path>
                              <a:path w="4762500" h="2245995">
                                <a:moveTo>
                                  <a:pt x="0" y="1929536"/>
                                </a:moveTo>
                                <a:lnTo>
                                  <a:pt x="131206" y="1929536"/>
                                </a:lnTo>
                              </a:path>
                              <a:path w="4762500" h="2245995">
                                <a:moveTo>
                                  <a:pt x="301005" y="1929536"/>
                                </a:moveTo>
                                <a:lnTo>
                                  <a:pt x="563425" y="1929536"/>
                                </a:lnTo>
                              </a:path>
                              <a:path w="4762500" h="2245995">
                                <a:moveTo>
                                  <a:pt x="3334260" y="1929536"/>
                                </a:moveTo>
                                <a:lnTo>
                                  <a:pt x="3588959" y="1929536"/>
                                </a:lnTo>
                              </a:path>
                              <a:path w="4762500" h="2245995">
                                <a:moveTo>
                                  <a:pt x="3766466" y="1929536"/>
                                </a:moveTo>
                                <a:lnTo>
                                  <a:pt x="4021165" y="1929536"/>
                                </a:lnTo>
                              </a:path>
                              <a:path w="4762500" h="2245995">
                                <a:moveTo>
                                  <a:pt x="4198686" y="1929536"/>
                                </a:moveTo>
                                <a:lnTo>
                                  <a:pt x="4453384" y="1929536"/>
                                </a:lnTo>
                              </a:path>
                              <a:path w="4762500" h="2245995">
                                <a:moveTo>
                                  <a:pt x="4630905" y="1929536"/>
                                </a:moveTo>
                                <a:lnTo>
                                  <a:pt x="4762106" y="1929536"/>
                                </a:lnTo>
                              </a:path>
                              <a:path w="4762500" h="2245995">
                                <a:moveTo>
                                  <a:pt x="1173165" y="1605368"/>
                                </a:moveTo>
                                <a:lnTo>
                                  <a:pt x="1427863" y="1605368"/>
                                </a:lnTo>
                              </a:path>
                              <a:path w="4762500" h="2245995">
                                <a:moveTo>
                                  <a:pt x="1605384" y="1605368"/>
                                </a:moveTo>
                                <a:lnTo>
                                  <a:pt x="1860082" y="1605368"/>
                                </a:lnTo>
                              </a:path>
                              <a:path w="4762500" h="2245995">
                                <a:moveTo>
                                  <a:pt x="3334260" y="1605368"/>
                                </a:moveTo>
                                <a:lnTo>
                                  <a:pt x="3588959" y="1605368"/>
                                </a:lnTo>
                              </a:path>
                              <a:path w="4762500" h="2245995">
                                <a:moveTo>
                                  <a:pt x="2037603" y="1605368"/>
                                </a:moveTo>
                                <a:lnTo>
                                  <a:pt x="2292301" y="1605368"/>
                                </a:lnTo>
                              </a:path>
                              <a:path w="4762500" h="2245995">
                                <a:moveTo>
                                  <a:pt x="2469822" y="1605368"/>
                                </a:moveTo>
                                <a:lnTo>
                                  <a:pt x="2724520" y="1605368"/>
                                </a:lnTo>
                              </a:path>
                              <a:path w="4762500" h="2245995">
                                <a:moveTo>
                                  <a:pt x="3766466" y="1605368"/>
                                </a:moveTo>
                                <a:lnTo>
                                  <a:pt x="4021165" y="1605368"/>
                                </a:lnTo>
                              </a:path>
                              <a:path w="4762500" h="2245995">
                                <a:moveTo>
                                  <a:pt x="2902041" y="1605368"/>
                                </a:moveTo>
                                <a:lnTo>
                                  <a:pt x="3156752" y="1605368"/>
                                </a:lnTo>
                              </a:path>
                              <a:path w="4762500" h="2245995">
                                <a:moveTo>
                                  <a:pt x="740945" y="1605368"/>
                                </a:moveTo>
                                <a:lnTo>
                                  <a:pt x="995644" y="1605368"/>
                                </a:lnTo>
                              </a:path>
                              <a:path w="4762500" h="2245995">
                                <a:moveTo>
                                  <a:pt x="4198686" y="1605368"/>
                                </a:moveTo>
                                <a:lnTo>
                                  <a:pt x="4453384" y="1605368"/>
                                </a:lnTo>
                              </a:path>
                              <a:path w="4762500" h="2245995">
                                <a:moveTo>
                                  <a:pt x="0" y="1605368"/>
                                </a:moveTo>
                                <a:lnTo>
                                  <a:pt x="131206" y="1605368"/>
                                </a:lnTo>
                              </a:path>
                              <a:path w="4762500" h="2245995">
                                <a:moveTo>
                                  <a:pt x="301005" y="1605368"/>
                                </a:moveTo>
                                <a:lnTo>
                                  <a:pt x="563425" y="1605368"/>
                                </a:lnTo>
                              </a:path>
                              <a:path w="4762500" h="2245995">
                                <a:moveTo>
                                  <a:pt x="4630905" y="1605368"/>
                                </a:moveTo>
                                <a:lnTo>
                                  <a:pt x="4762106" y="1605368"/>
                                </a:lnTo>
                              </a:path>
                              <a:path w="4762500" h="2245995">
                                <a:moveTo>
                                  <a:pt x="740945" y="1281214"/>
                                </a:moveTo>
                                <a:lnTo>
                                  <a:pt x="995644" y="1281214"/>
                                </a:lnTo>
                              </a:path>
                              <a:path w="4762500" h="2245995">
                                <a:moveTo>
                                  <a:pt x="1173165" y="1281214"/>
                                </a:moveTo>
                                <a:lnTo>
                                  <a:pt x="1427863" y="1281214"/>
                                </a:lnTo>
                              </a:path>
                              <a:path w="4762500" h="2245995">
                                <a:moveTo>
                                  <a:pt x="1605384" y="1281214"/>
                                </a:moveTo>
                                <a:lnTo>
                                  <a:pt x="1860082" y="1281214"/>
                                </a:lnTo>
                              </a:path>
                              <a:path w="4762500" h="2245995">
                                <a:moveTo>
                                  <a:pt x="3766466" y="1281214"/>
                                </a:moveTo>
                                <a:lnTo>
                                  <a:pt x="4021165" y="1281214"/>
                                </a:lnTo>
                              </a:path>
                              <a:path w="4762500" h="2245995">
                                <a:moveTo>
                                  <a:pt x="0" y="1281214"/>
                                </a:moveTo>
                                <a:lnTo>
                                  <a:pt x="131206" y="1281214"/>
                                </a:lnTo>
                              </a:path>
                              <a:path w="4762500" h="2245995">
                                <a:moveTo>
                                  <a:pt x="301005" y="1281214"/>
                                </a:moveTo>
                                <a:lnTo>
                                  <a:pt x="563425" y="1281214"/>
                                </a:lnTo>
                              </a:path>
                              <a:path w="4762500" h="2245995">
                                <a:moveTo>
                                  <a:pt x="2037603" y="1281214"/>
                                </a:moveTo>
                                <a:lnTo>
                                  <a:pt x="2292301" y="1281214"/>
                                </a:lnTo>
                              </a:path>
                              <a:path w="4762500" h="2245995">
                                <a:moveTo>
                                  <a:pt x="4198686" y="1281214"/>
                                </a:moveTo>
                                <a:lnTo>
                                  <a:pt x="4453384" y="1281214"/>
                                </a:lnTo>
                              </a:path>
                              <a:path w="4762500" h="2245995">
                                <a:moveTo>
                                  <a:pt x="2469822" y="1281214"/>
                                </a:moveTo>
                                <a:lnTo>
                                  <a:pt x="2724520" y="1281214"/>
                                </a:lnTo>
                              </a:path>
                              <a:path w="4762500" h="2245995">
                                <a:moveTo>
                                  <a:pt x="2902041" y="1281214"/>
                                </a:moveTo>
                                <a:lnTo>
                                  <a:pt x="3156752" y="1281214"/>
                                </a:lnTo>
                              </a:path>
                              <a:path w="4762500" h="2245995">
                                <a:moveTo>
                                  <a:pt x="3334260" y="1281214"/>
                                </a:moveTo>
                                <a:lnTo>
                                  <a:pt x="3588959" y="1281214"/>
                                </a:lnTo>
                              </a:path>
                              <a:path w="4762500" h="2245995">
                                <a:moveTo>
                                  <a:pt x="4630905" y="1281214"/>
                                </a:moveTo>
                                <a:lnTo>
                                  <a:pt x="4762106" y="1281214"/>
                                </a:lnTo>
                              </a:path>
                              <a:path w="4762500" h="2245995">
                                <a:moveTo>
                                  <a:pt x="1605384" y="964768"/>
                                </a:moveTo>
                                <a:lnTo>
                                  <a:pt x="1860082" y="964768"/>
                                </a:lnTo>
                              </a:path>
                              <a:path w="4762500" h="2245995">
                                <a:moveTo>
                                  <a:pt x="2902041" y="964768"/>
                                </a:moveTo>
                                <a:lnTo>
                                  <a:pt x="3156739" y="964768"/>
                                </a:lnTo>
                              </a:path>
                              <a:path w="4762500" h="2245995">
                                <a:moveTo>
                                  <a:pt x="2037603" y="964768"/>
                                </a:moveTo>
                                <a:lnTo>
                                  <a:pt x="2292301" y="964768"/>
                                </a:lnTo>
                              </a:path>
                              <a:path w="4762500" h="2245995">
                                <a:moveTo>
                                  <a:pt x="2469822" y="964768"/>
                                </a:moveTo>
                                <a:lnTo>
                                  <a:pt x="2724520" y="964768"/>
                                </a:lnTo>
                              </a:path>
                              <a:path w="4762500" h="2245995">
                                <a:moveTo>
                                  <a:pt x="0" y="964768"/>
                                </a:moveTo>
                                <a:lnTo>
                                  <a:pt x="1427863" y="964768"/>
                                </a:lnTo>
                              </a:path>
                              <a:path w="4762500" h="2245995">
                                <a:moveTo>
                                  <a:pt x="3334260" y="964768"/>
                                </a:moveTo>
                                <a:lnTo>
                                  <a:pt x="3588959" y="964768"/>
                                </a:lnTo>
                              </a:path>
                              <a:path w="4762500" h="2245995">
                                <a:moveTo>
                                  <a:pt x="3766479" y="964768"/>
                                </a:moveTo>
                                <a:lnTo>
                                  <a:pt x="4021165" y="964768"/>
                                </a:lnTo>
                              </a:path>
                              <a:path w="4762500" h="2245995">
                                <a:moveTo>
                                  <a:pt x="4198686" y="964768"/>
                                </a:moveTo>
                                <a:lnTo>
                                  <a:pt x="4453384" y="964768"/>
                                </a:lnTo>
                              </a:path>
                              <a:path w="4762500" h="2245995">
                                <a:moveTo>
                                  <a:pt x="4630905" y="964768"/>
                                </a:moveTo>
                                <a:lnTo>
                                  <a:pt x="4762106" y="964768"/>
                                </a:lnTo>
                              </a:path>
                              <a:path w="4762500" h="2245995">
                                <a:moveTo>
                                  <a:pt x="0" y="640600"/>
                                </a:moveTo>
                                <a:lnTo>
                                  <a:pt x="2292301" y="640600"/>
                                </a:lnTo>
                              </a:path>
                              <a:path w="4762500" h="2245995">
                                <a:moveTo>
                                  <a:pt x="2469822" y="640600"/>
                                </a:moveTo>
                                <a:lnTo>
                                  <a:pt x="2724520" y="640600"/>
                                </a:lnTo>
                              </a:path>
                              <a:path w="4762500" h="2245995">
                                <a:moveTo>
                                  <a:pt x="2902041" y="640600"/>
                                </a:moveTo>
                                <a:lnTo>
                                  <a:pt x="3156739" y="640600"/>
                                </a:lnTo>
                              </a:path>
                              <a:path w="4762500" h="2245995">
                                <a:moveTo>
                                  <a:pt x="3334260" y="640600"/>
                                </a:moveTo>
                                <a:lnTo>
                                  <a:pt x="3588959" y="640600"/>
                                </a:lnTo>
                              </a:path>
                              <a:path w="4762500" h="2245995">
                                <a:moveTo>
                                  <a:pt x="3766479" y="640600"/>
                                </a:moveTo>
                                <a:lnTo>
                                  <a:pt x="4021165" y="640600"/>
                                </a:lnTo>
                              </a:path>
                              <a:path w="4762500" h="2245995">
                                <a:moveTo>
                                  <a:pt x="4198686" y="640600"/>
                                </a:moveTo>
                                <a:lnTo>
                                  <a:pt x="4453384" y="640600"/>
                                </a:lnTo>
                              </a:path>
                              <a:path w="4762500" h="2245995">
                                <a:moveTo>
                                  <a:pt x="4630905" y="640600"/>
                                </a:moveTo>
                                <a:lnTo>
                                  <a:pt x="4762106" y="640600"/>
                                </a:lnTo>
                              </a:path>
                              <a:path w="4762500" h="2245995">
                                <a:moveTo>
                                  <a:pt x="0" y="316433"/>
                                </a:moveTo>
                                <a:lnTo>
                                  <a:pt x="3588959" y="316433"/>
                                </a:lnTo>
                              </a:path>
                              <a:path w="4762500" h="2245995">
                                <a:moveTo>
                                  <a:pt x="3766479" y="316433"/>
                                </a:moveTo>
                                <a:lnTo>
                                  <a:pt x="4021165" y="316433"/>
                                </a:lnTo>
                              </a:path>
                              <a:path w="4762500" h="2245995">
                                <a:moveTo>
                                  <a:pt x="4198686" y="316433"/>
                                </a:moveTo>
                                <a:lnTo>
                                  <a:pt x="4453384" y="316433"/>
                                </a:lnTo>
                              </a:path>
                              <a:path w="4762500" h="2245995">
                                <a:moveTo>
                                  <a:pt x="4630905" y="316433"/>
                                </a:moveTo>
                                <a:lnTo>
                                  <a:pt x="4762106" y="316433"/>
                                </a:lnTo>
                              </a:path>
                              <a:path w="4762500" h="2245995">
                                <a:moveTo>
                                  <a:pt x="0" y="0"/>
                                </a:moveTo>
                                <a:lnTo>
                                  <a:pt x="4453384" y="0"/>
                                </a:lnTo>
                              </a:path>
                              <a:path w="4762500" h="2245995">
                                <a:moveTo>
                                  <a:pt x="4630905" y="0"/>
                                </a:moveTo>
                                <a:lnTo>
                                  <a:pt x="4762106" y="0"/>
                                </a:lnTo>
                              </a:path>
                            </a:pathLst>
                          </a:custGeom>
                          <a:ln w="11582">
                            <a:solidFill>
                              <a:srgbClr val="DAD9D9"/>
                            </a:solidFill>
                            <a:prstDash val="solid"/>
                          </a:ln>
                        </wps:spPr>
                        <wps:bodyPr wrap="square" lIns="0" tIns="0" rIns="0" bIns="0" rtlCol="0">
                          <a:prstTxWarp prst="textNoShape">
                            <a:avLst/>
                          </a:prstTxWarp>
                          <a:noAutofit/>
                        </wps:bodyPr>
                      </wps:wsp>
                      <wps:wsp>
                        <wps:cNvPr id="405" name="Graphic 405"/>
                        <wps:cNvSpPr/>
                        <wps:spPr>
                          <a:xfrm>
                            <a:off x="672640" y="178460"/>
                            <a:ext cx="4762500" cy="1270"/>
                          </a:xfrm>
                          <a:custGeom>
                            <a:avLst/>
                            <a:gdLst/>
                            <a:ahLst/>
                            <a:cxnLst/>
                            <a:rect l="l" t="t" r="r" b="b"/>
                            <a:pathLst>
                              <a:path w="4762500">
                                <a:moveTo>
                                  <a:pt x="0" y="0"/>
                                </a:moveTo>
                                <a:lnTo>
                                  <a:pt x="4762106" y="0"/>
                                </a:lnTo>
                              </a:path>
                            </a:pathLst>
                          </a:custGeom>
                          <a:ln w="11582">
                            <a:solidFill>
                              <a:srgbClr val="DAD9D9"/>
                            </a:solidFill>
                            <a:prstDash val="solid"/>
                          </a:ln>
                        </wps:spPr>
                        <wps:bodyPr wrap="square" lIns="0" tIns="0" rIns="0" bIns="0" rtlCol="0">
                          <a:prstTxWarp prst="textNoShape">
                            <a:avLst/>
                          </a:prstTxWarp>
                          <a:noAutofit/>
                        </wps:bodyPr>
                      </wps:wsp>
                      <wps:wsp>
                        <wps:cNvPr id="406" name="Graphic 406"/>
                        <wps:cNvSpPr/>
                        <wps:spPr>
                          <a:xfrm>
                            <a:off x="803846" y="1328470"/>
                            <a:ext cx="4500245" cy="1744345"/>
                          </a:xfrm>
                          <a:custGeom>
                            <a:avLst/>
                            <a:gdLst/>
                            <a:ahLst/>
                            <a:cxnLst/>
                            <a:rect l="l" t="t" r="r" b="b"/>
                            <a:pathLst>
                              <a:path w="4500245" h="1744345">
                                <a:moveTo>
                                  <a:pt x="169799" y="192963"/>
                                </a:moveTo>
                                <a:lnTo>
                                  <a:pt x="0" y="192963"/>
                                </a:lnTo>
                                <a:lnTo>
                                  <a:pt x="0" y="1744306"/>
                                </a:lnTo>
                                <a:lnTo>
                                  <a:pt x="169799" y="1744306"/>
                                </a:lnTo>
                                <a:lnTo>
                                  <a:pt x="169799" y="192963"/>
                                </a:lnTo>
                                <a:close/>
                              </a:path>
                              <a:path w="4500245" h="1744345">
                                <a:moveTo>
                                  <a:pt x="609739" y="246976"/>
                                </a:moveTo>
                                <a:lnTo>
                                  <a:pt x="432219" y="246976"/>
                                </a:lnTo>
                                <a:lnTo>
                                  <a:pt x="432219" y="1744306"/>
                                </a:lnTo>
                                <a:lnTo>
                                  <a:pt x="609739" y="1744306"/>
                                </a:lnTo>
                                <a:lnTo>
                                  <a:pt x="609739" y="246976"/>
                                </a:lnTo>
                                <a:close/>
                              </a:path>
                              <a:path w="4500245" h="1744345">
                                <a:moveTo>
                                  <a:pt x="1041958" y="138925"/>
                                </a:moveTo>
                                <a:lnTo>
                                  <a:pt x="864438" y="138925"/>
                                </a:lnTo>
                                <a:lnTo>
                                  <a:pt x="864438" y="1744306"/>
                                </a:lnTo>
                                <a:lnTo>
                                  <a:pt x="1041958" y="1744306"/>
                                </a:lnTo>
                                <a:lnTo>
                                  <a:pt x="1041958" y="138925"/>
                                </a:lnTo>
                                <a:close/>
                              </a:path>
                              <a:path w="4500245" h="1744345">
                                <a:moveTo>
                                  <a:pt x="1474177" y="38608"/>
                                </a:moveTo>
                                <a:lnTo>
                                  <a:pt x="1296657" y="38608"/>
                                </a:lnTo>
                                <a:lnTo>
                                  <a:pt x="1296657" y="1744306"/>
                                </a:lnTo>
                                <a:lnTo>
                                  <a:pt x="1474177" y="1744306"/>
                                </a:lnTo>
                                <a:lnTo>
                                  <a:pt x="1474177" y="38608"/>
                                </a:lnTo>
                                <a:close/>
                              </a:path>
                              <a:path w="4500245" h="1744345">
                                <a:moveTo>
                                  <a:pt x="1906397" y="46304"/>
                                </a:moveTo>
                                <a:lnTo>
                                  <a:pt x="1728876" y="46304"/>
                                </a:lnTo>
                                <a:lnTo>
                                  <a:pt x="1728876" y="1744306"/>
                                </a:lnTo>
                                <a:lnTo>
                                  <a:pt x="1906397" y="1744306"/>
                                </a:lnTo>
                                <a:lnTo>
                                  <a:pt x="1906397" y="46304"/>
                                </a:lnTo>
                                <a:close/>
                              </a:path>
                              <a:path w="4500245" h="1744345">
                                <a:moveTo>
                                  <a:pt x="2338616" y="0"/>
                                </a:moveTo>
                                <a:lnTo>
                                  <a:pt x="2161095" y="0"/>
                                </a:lnTo>
                                <a:lnTo>
                                  <a:pt x="2161095" y="1744306"/>
                                </a:lnTo>
                                <a:lnTo>
                                  <a:pt x="2338616" y="1744306"/>
                                </a:lnTo>
                                <a:lnTo>
                                  <a:pt x="2338616" y="0"/>
                                </a:lnTo>
                                <a:close/>
                              </a:path>
                              <a:path w="4500245" h="1744345">
                                <a:moveTo>
                                  <a:pt x="2770835" y="131203"/>
                                </a:moveTo>
                                <a:lnTo>
                                  <a:pt x="2593314" y="131203"/>
                                </a:lnTo>
                                <a:lnTo>
                                  <a:pt x="2593314" y="1744306"/>
                                </a:lnTo>
                                <a:lnTo>
                                  <a:pt x="2770835" y="1744306"/>
                                </a:lnTo>
                                <a:lnTo>
                                  <a:pt x="2770835" y="131203"/>
                                </a:lnTo>
                                <a:close/>
                              </a:path>
                              <a:path w="4500245" h="1744345">
                                <a:moveTo>
                                  <a:pt x="3203054" y="254698"/>
                                </a:moveTo>
                                <a:lnTo>
                                  <a:pt x="3025546" y="254698"/>
                                </a:lnTo>
                                <a:lnTo>
                                  <a:pt x="3025546" y="1744306"/>
                                </a:lnTo>
                                <a:lnTo>
                                  <a:pt x="3203054" y="1744306"/>
                                </a:lnTo>
                                <a:lnTo>
                                  <a:pt x="3203054" y="254698"/>
                                </a:lnTo>
                                <a:close/>
                              </a:path>
                              <a:path w="4500245" h="1744345">
                                <a:moveTo>
                                  <a:pt x="3635260" y="339598"/>
                                </a:moveTo>
                                <a:lnTo>
                                  <a:pt x="3457752" y="339598"/>
                                </a:lnTo>
                                <a:lnTo>
                                  <a:pt x="3457752" y="1744306"/>
                                </a:lnTo>
                                <a:lnTo>
                                  <a:pt x="3635260" y="1744306"/>
                                </a:lnTo>
                                <a:lnTo>
                                  <a:pt x="3635260" y="339598"/>
                                </a:lnTo>
                                <a:close/>
                              </a:path>
                              <a:path w="4500245" h="1744345">
                                <a:moveTo>
                                  <a:pt x="4067479" y="409067"/>
                                </a:moveTo>
                                <a:lnTo>
                                  <a:pt x="3889959" y="409067"/>
                                </a:lnTo>
                                <a:lnTo>
                                  <a:pt x="3889959" y="1744306"/>
                                </a:lnTo>
                                <a:lnTo>
                                  <a:pt x="4067479" y="1744306"/>
                                </a:lnTo>
                                <a:lnTo>
                                  <a:pt x="4067479" y="409067"/>
                                </a:lnTo>
                                <a:close/>
                              </a:path>
                              <a:path w="4500245" h="1744345">
                                <a:moveTo>
                                  <a:pt x="4499699" y="486244"/>
                                </a:moveTo>
                                <a:lnTo>
                                  <a:pt x="4322178" y="486244"/>
                                </a:lnTo>
                                <a:lnTo>
                                  <a:pt x="4322178" y="1744306"/>
                                </a:lnTo>
                                <a:lnTo>
                                  <a:pt x="4499699" y="1744306"/>
                                </a:lnTo>
                                <a:lnTo>
                                  <a:pt x="4499699" y="486244"/>
                                </a:lnTo>
                                <a:close/>
                              </a:path>
                            </a:pathLst>
                          </a:custGeom>
                          <a:solidFill>
                            <a:srgbClr val="00679F"/>
                          </a:solidFill>
                        </wps:spPr>
                        <wps:bodyPr wrap="square" lIns="0" tIns="0" rIns="0" bIns="0" rtlCol="0">
                          <a:prstTxWarp prst="textNoShape">
                            <a:avLst/>
                          </a:prstTxWarp>
                          <a:noAutofit/>
                        </wps:bodyPr>
                      </wps:wsp>
                      <wps:wsp>
                        <wps:cNvPr id="407" name="Graphic 407"/>
                        <wps:cNvSpPr/>
                        <wps:spPr>
                          <a:xfrm>
                            <a:off x="1236065" y="433158"/>
                            <a:ext cx="4067810" cy="1381760"/>
                          </a:xfrm>
                          <a:custGeom>
                            <a:avLst/>
                            <a:gdLst/>
                            <a:ahLst/>
                            <a:cxnLst/>
                            <a:rect l="l" t="t" r="r" b="b"/>
                            <a:pathLst>
                              <a:path w="4067810" h="1381760">
                                <a:moveTo>
                                  <a:pt x="177520" y="1134579"/>
                                </a:moveTo>
                                <a:lnTo>
                                  <a:pt x="0" y="1134579"/>
                                </a:lnTo>
                                <a:lnTo>
                                  <a:pt x="0" y="1142301"/>
                                </a:lnTo>
                                <a:lnTo>
                                  <a:pt x="177520" y="1142301"/>
                                </a:lnTo>
                                <a:lnTo>
                                  <a:pt x="177520" y="1134579"/>
                                </a:lnTo>
                                <a:close/>
                              </a:path>
                              <a:path w="4067810" h="1381760">
                                <a:moveTo>
                                  <a:pt x="609739" y="1026515"/>
                                </a:moveTo>
                                <a:lnTo>
                                  <a:pt x="432219" y="1026515"/>
                                </a:lnTo>
                                <a:lnTo>
                                  <a:pt x="432219" y="1034237"/>
                                </a:lnTo>
                                <a:lnTo>
                                  <a:pt x="609739" y="1034237"/>
                                </a:lnTo>
                                <a:lnTo>
                                  <a:pt x="609739" y="1026515"/>
                                </a:lnTo>
                                <a:close/>
                              </a:path>
                              <a:path w="4067810" h="1381760">
                                <a:moveTo>
                                  <a:pt x="1041958" y="887590"/>
                                </a:moveTo>
                                <a:lnTo>
                                  <a:pt x="864438" y="887590"/>
                                </a:lnTo>
                                <a:lnTo>
                                  <a:pt x="864438" y="933894"/>
                                </a:lnTo>
                                <a:lnTo>
                                  <a:pt x="1041958" y="933894"/>
                                </a:lnTo>
                                <a:lnTo>
                                  <a:pt x="1041958" y="887590"/>
                                </a:lnTo>
                                <a:close/>
                              </a:path>
                              <a:path w="4067810" h="1381760">
                                <a:moveTo>
                                  <a:pt x="1474177" y="818134"/>
                                </a:moveTo>
                                <a:lnTo>
                                  <a:pt x="1296657" y="818134"/>
                                </a:lnTo>
                                <a:lnTo>
                                  <a:pt x="1296657" y="941628"/>
                                </a:lnTo>
                                <a:lnTo>
                                  <a:pt x="1474177" y="941628"/>
                                </a:lnTo>
                                <a:lnTo>
                                  <a:pt x="1474177" y="818134"/>
                                </a:lnTo>
                                <a:close/>
                              </a:path>
                              <a:path w="4067810" h="1381760">
                                <a:moveTo>
                                  <a:pt x="1906397" y="625170"/>
                                </a:moveTo>
                                <a:lnTo>
                                  <a:pt x="1728876" y="625170"/>
                                </a:lnTo>
                                <a:lnTo>
                                  <a:pt x="1728876" y="895311"/>
                                </a:lnTo>
                                <a:lnTo>
                                  <a:pt x="1906397" y="895311"/>
                                </a:lnTo>
                                <a:lnTo>
                                  <a:pt x="1906397" y="625170"/>
                                </a:lnTo>
                                <a:close/>
                              </a:path>
                              <a:path w="4067810" h="1381760">
                                <a:moveTo>
                                  <a:pt x="2338616" y="547992"/>
                                </a:moveTo>
                                <a:lnTo>
                                  <a:pt x="2161095" y="547992"/>
                                </a:lnTo>
                                <a:lnTo>
                                  <a:pt x="2161095" y="1026515"/>
                                </a:lnTo>
                                <a:lnTo>
                                  <a:pt x="2338616" y="1026515"/>
                                </a:lnTo>
                                <a:lnTo>
                                  <a:pt x="2338616" y="547992"/>
                                </a:lnTo>
                                <a:close/>
                              </a:path>
                              <a:path w="4067810" h="1381760">
                                <a:moveTo>
                                  <a:pt x="2770835" y="409067"/>
                                </a:moveTo>
                                <a:lnTo>
                                  <a:pt x="2593314" y="409067"/>
                                </a:lnTo>
                                <a:lnTo>
                                  <a:pt x="2593314" y="1150010"/>
                                </a:lnTo>
                                <a:lnTo>
                                  <a:pt x="2770835" y="1150010"/>
                                </a:lnTo>
                                <a:lnTo>
                                  <a:pt x="2770835" y="409067"/>
                                </a:lnTo>
                                <a:close/>
                              </a:path>
                              <a:path w="4067810" h="1381760">
                                <a:moveTo>
                                  <a:pt x="3203054" y="262420"/>
                                </a:moveTo>
                                <a:lnTo>
                                  <a:pt x="3025533" y="262420"/>
                                </a:lnTo>
                                <a:lnTo>
                                  <a:pt x="3025533" y="1234909"/>
                                </a:lnTo>
                                <a:lnTo>
                                  <a:pt x="3203054" y="1234909"/>
                                </a:lnTo>
                                <a:lnTo>
                                  <a:pt x="3203054" y="262420"/>
                                </a:lnTo>
                                <a:close/>
                              </a:path>
                              <a:path w="4067810" h="1381760">
                                <a:moveTo>
                                  <a:pt x="3635260" y="131216"/>
                                </a:moveTo>
                                <a:lnTo>
                                  <a:pt x="3457740" y="131216"/>
                                </a:lnTo>
                                <a:lnTo>
                                  <a:pt x="3457740" y="1304378"/>
                                </a:lnTo>
                                <a:lnTo>
                                  <a:pt x="3635260" y="1304378"/>
                                </a:lnTo>
                                <a:lnTo>
                                  <a:pt x="3635260" y="131216"/>
                                </a:lnTo>
                                <a:close/>
                              </a:path>
                              <a:path w="4067810" h="1381760">
                                <a:moveTo>
                                  <a:pt x="4067479" y="0"/>
                                </a:moveTo>
                                <a:lnTo>
                                  <a:pt x="3889959" y="0"/>
                                </a:lnTo>
                                <a:lnTo>
                                  <a:pt x="3889959" y="1381556"/>
                                </a:lnTo>
                                <a:lnTo>
                                  <a:pt x="4067479" y="1381556"/>
                                </a:lnTo>
                                <a:lnTo>
                                  <a:pt x="4067479" y="0"/>
                                </a:lnTo>
                                <a:close/>
                              </a:path>
                            </a:pathLst>
                          </a:custGeom>
                          <a:solidFill>
                            <a:srgbClr val="96C751"/>
                          </a:solidFill>
                        </wps:spPr>
                        <wps:bodyPr wrap="square" lIns="0" tIns="0" rIns="0" bIns="0" rtlCol="0">
                          <a:prstTxWarp prst="textNoShape">
                            <a:avLst/>
                          </a:prstTxWarp>
                          <a:noAutofit/>
                        </wps:bodyPr>
                      </wps:wsp>
                      <wps:wsp>
                        <wps:cNvPr id="408" name="Graphic 408"/>
                        <wps:cNvSpPr/>
                        <wps:spPr>
                          <a:xfrm>
                            <a:off x="672640" y="3072772"/>
                            <a:ext cx="4762500" cy="1270"/>
                          </a:xfrm>
                          <a:custGeom>
                            <a:avLst/>
                            <a:gdLst/>
                            <a:ahLst/>
                            <a:cxnLst/>
                            <a:rect l="l" t="t" r="r" b="b"/>
                            <a:pathLst>
                              <a:path w="4762500">
                                <a:moveTo>
                                  <a:pt x="0" y="0"/>
                                </a:moveTo>
                                <a:lnTo>
                                  <a:pt x="4762106" y="0"/>
                                </a:lnTo>
                              </a:path>
                            </a:pathLst>
                          </a:custGeom>
                          <a:ln w="11582">
                            <a:solidFill>
                              <a:srgbClr val="DAD9D9"/>
                            </a:solidFill>
                            <a:prstDash val="solid"/>
                          </a:ln>
                        </wps:spPr>
                        <wps:bodyPr wrap="square" lIns="0" tIns="0" rIns="0" bIns="0" rtlCol="0">
                          <a:prstTxWarp prst="textNoShape">
                            <a:avLst/>
                          </a:prstTxWarp>
                          <a:noAutofit/>
                        </wps:bodyPr>
                      </wps:wsp>
                      <wps:wsp>
                        <wps:cNvPr id="409" name="Graphic 409"/>
                        <wps:cNvSpPr/>
                        <wps:spPr>
                          <a:xfrm>
                            <a:off x="5561393" y="1816493"/>
                            <a:ext cx="77470" cy="77470"/>
                          </a:xfrm>
                          <a:custGeom>
                            <a:avLst/>
                            <a:gdLst/>
                            <a:ahLst/>
                            <a:cxnLst/>
                            <a:rect l="l" t="t" r="r" b="b"/>
                            <a:pathLst>
                              <a:path w="77470" h="77470">
                                <a:moveTo>
                                  <a:pt x="77177" y="0"/>
                                </a:moveTo>
                                <a:lnTo>
                                  <a:pt x="0" y="0"/>
                                </a:lnTo>
                                <a:lnTo>
                                  <a:pt x="0" y="77177"/>
                                </a:lnTo>
                                <a:lnTo>
                                  <a:pt x="77177" y="77177"/>
                                </a:lnTo>
                                <a:lnTo>
                                  <a:pt x="77177" y="0"/>
                                </a:lnTo>
                                <a:close/>
                              </a:path>
                            </a:pathLst>
                          </a:custGeom>
                          <a:solidFill>
                            <a:srgbClr val="96C751"/>
                          </a:solidFill>
                        </wps:spPr>
                        <wps:bodyPr wrap="square" lIns="0" tIns="0" rIns="0" bIns="0" rtlCol="0">
                          <a:prstTxWarp prst="textNoShape">
                            <a:avLst/>
                          </a:prstTxWarp>
                          <a:noAutofit/>
                        </wps:bodyPr>
                      </wps:wsp>
                      <wps:wsp>
                        <wps:cNvPr id="410" name="Graphic 410"/>
                        <wps:cNvSpPr/>
                        <wps:spPr>
                          <a:xfrm>
                            <a:off x="5561393" y="2078901"/>
                            <a:ext cx="77470" cy="77470"/>
                          </a:xfrm>
                          <a:custGeom>
                            <a:avLst/>
                            <a:gdLst/>
                            <a:ahLst/>
                            <a:cxnLst/>
                            <a:rect l="l" t="t" r="r" b="b"/>
                            <a:pathLst>
                              <a:path w="77470" h="77470">
                                <a:moveTo>
                                  <a:pt x="77177" y="0"/>
                                </a:moveTo>
                                <a:lnTo>
                                  <a:pt x="0" y="0"/>
                                </a:lnTo>
                                <a:lnTo>
                                  <a:pt x="0" y="77177"/>
                                </a:lnTo>
                                <a:lnTo>
                                  <a:pt x="77177" y="77177"/>
                                </a:lnTo>
                                <a:lnTo>
                                  <a:pt x="77177" y="0"/>
                                </a:lnTo>
                                <a:close/>
                              </a:path>
                            </a:pathLst>
                          </a:custGeom>
                          <a:solidFill>
                            <a:srgbClr val="00679F"/>
                          </a:solidFill>
                        </wps:spPr>
                        <wps:bodyPr wrap="square" lIns="0" tIns="0" rIns="0" bIns="0" rtlCol="0">
                          <a:prstTxWarp prst="textNoShape">
                            <a:avLst/>
                          </a:prstTxWarp>
                          <a:noAutofit/>
                        </wps:bodyPr>
                      </wps:wsp>
                      <wps:wsp>
                        <wps:cNvPr id="411" name="Graphic 411"/>
                        <wps:cNvSpPr/>
                        <wps:spPr>
                          <a:xfrm>
                            <a:off x="3429" y="3429"/>
                            <a:ext cx="6532880" cy="3625850"/>
                          </a:xfrm>
                          <a:custGeom>
                            <a:avLst/>
                            <a:gdLst/>
                            <a:ahLst/>
                            <a:cxnLst/>
                            <a:rect l="l" t="t" r="r" b="b"/>
                            <a:pathLst>
                              <a:path w="6532880" h="3625850">
                                <a:moveTo>
                                  <a:pt x="0" y="3625811"/>
                                </a:moveTo>
                                <a:lnTo>
                                  <a:pt x="6532295" y="3625811"/>
                                </a:lnTo>
                                <a:lnTo>
                                  <a:pt x="6532295" y="0"/>
                                </a:lnTo>
                                <a:lnTo>
                                  <a:pt x="0" y="0"/>
                                </a:lnTo>
                                <a:lnTo>
                                  <a:pt x="0" y="3625811"/>
                                </a:lnTo>
                                <a:close/>
                              </a:path>
                            </a:pathLst>
                          </a:custGeom>
                          <a:ln w="6858">
                            <a:solidFill>
                              <a:srgbClr val="E6E7E8"/>
                            </a:solidFill>
                            <a:prstDash val="solid"/>
                          </a:ln>
                        </wps:spPr>
                        <wps:bodyPr wrap="square" lIns="0" tIns="0" rIns="0" bIns="0" rtlCol="0">
                          <a:prstTxWarp prst="textNoShape">
                            <a:avLst/>
                          </a:prstTxWarp>
                          <a:noAutofit/>
                        </wps:bodyPr>
                      </wps:wsp>
                      <wps:wsp>
                        <wps:cNvPr id="412" name="Textbox 412"/>
                        <wps:cNvSpPr txBox="1"/>
                        <wps:spPr>
                          <a:xfrm>
                            <a:off x="397940" y="83766"/>
                            <a:ext cx="167640" cy="2084705"/>
                          </a:xfrm>
                          <a:prstGeom prst="rect">
                            <a:avLst/>
                          </a:prstGeom>
                        </wps:spPr>
                        <wps:txbx>
                          <w:txbxContent>
                            <w:p w14:paraId="5F250A87" w14:textId="77777777" w:rsidR="003E1B64" w:rsidRDefault="00775BFE">
                              <w:pPr>
                                <w:spacing w:line="245" w:lineRule="exact"/>
                              </w:pPr>
                              <w:r>
                                <w:rPr>
                                  <w:color w:val="231F20"/>
                                  <w:spacing w:val="-5"/>
                                </w:rPr>
                                <w:t>45</w:t>
                              </w:r>
                            </w:p>
                            <w:p w14:paraId="5F250A88" w14:textId="77777777" w:rsidR="003E1B64" w:rsidRDefault="00775BFE">
                              <w:pPr>
                                <w:spacing w:before="245"/>
                              </w:pPr>
                              <w:r>
                                <w:rPr>
                                  <w:color w:val="231F20"/>
                                  <w:spacing w:val="-5"/>
                                </w:rPr>
                                <w:t>40</w:t>
                              </w:r>
                            </w:p>
                            <w:p w14:paraId="5F250A89" w14:textId="77777777" w:rsidR="003E1B64" w:rsidRDefault="003E1B64">
                              <w:pPr>
                                <w:spacing w:before="4"/>
                              </w:pPr>
                            </w:p>
                            <w:p w14:paraId="5F250A8A" w14:textId="77777777" w:rsidR="003E1B64" w:rsidRDefault="00775BFE">
                              <w:pPr>
                                <w:spacing w:before="1"/>
                              </w:pPr>
                              <w:r>
                                <w:rPr>
                                  <w:color w:val="231F20"/>
                                  <w:spacing w:val="-5"/>
                                </w:rPr>
                                <w:t>35</w:t>
                              </w:r>
                            </w:p>
                            <w:p w14:paraId="5F250A8B" w14:textId="77777777" w:rsidR="003E1B64" w:rsidRDefault="003E1B64">
                              <w:pPr>
                                <w:spacing w:before="4"/>
                              </w:pPr>
                            </w:p>
                            <w:p w14:paraId="5F250A8C" w14:textId="77777777" w:rsidR="003E1B64" w:rsidRDefault="00775BFE">
                              <w:r>
                                <w:rPr>
                                  <w:color w:val="231F20"/>
                                  <w:spacing w:val="-5"/>
                                </w:rPr>
                                <w:t>30</w:t>
                              </w:r>
                            </w:p>
                            <w:p w14:paraId="5F250A8D" w14:textId="77777777" w:rsidR="003E1B64" w:rsidRDefault="00775BFE">
                              <w:pPr>
                                <w:spacing w:before="245"/>
                              </w:pPr>
                              <w:r>
                                <w:rPr>
                                  <w:color w:val="231F20"/>
                                  <w:spacing w:val="-5"/>
                                </w:rPr>
                                <w:t>25</w:t>
                              </w:r>
                            </w:p>
                            <w:p w14:paraId="5F250A8E" w14:textId="77777777" w:rsidR="003E1B64" w:rsidRDefault="003E1B64">
                              <w:pPr>
                                <w:spacing w:before="5"/>
                              </w:pPr>
                            </w:p>
                            <w:p w14:paraId="5F250A8F" w14:textId="77777777" w:rsidR="003E1B64" w:rsidRDefault="00775BFE">
                              <w:r>
                                <w:rPr>
                                  <w:color w:val="231F20"/>
                                  <w:spacing w:val="-5"/>
                                </w:rPr>
                                <w:t>20</w:t>
                              </w:r>
                            </w:p>
                            <w:p w14:paraId="5F250A90" w14:textId="77777777" w:rsidR="003E1B64" w:rsidRDefault="003E1B64">
                              <w:pPr>
                                <w:spacing w:before="4"/>
                              </w:pPr>
                            </w:p>
                            <w:p w14:paraId="5F250A91" w14:textId="77777777" w:rsidR="003E1B64" w:rsidRDefault="00775BFE">
                              <w:pPr>
                                <w:spacing w:line="253" w:lineRule="exact"/>
                              </w:pPr>
                              <w:r>
                                <w:rPr>
                                  <w:color w:val="231F20"/>
                                  <w:spacing w:val="-5"/>
                                </w:rPr>
                                <w:t>15</w:t>
                              </w:r>
                            </w:p>
                          </w:txbxContent>
                        </wps:txbx>
                        <wps:bodyPr wrap="square" lIns="0" tIns="0" rIns="0" bIns="0" rtlCol="0">
                          <a:noAutofit/>
                        </wps:bodyPr>
                      </wps:wsp>
                      <wps:wsp>
                        <wps:cNvPr id="413" name="Textbox 413"/>
                        <wps:cNvSpPr txBox="1"/>
                        <wps:spPr>
                          <a:xfrm>
                            <a:off x="5670217" y="1760192"/>
                            <a:ext cx="684530" cy="417830"/>
                          </a:xfrm>
                          <a:prstGeom prst="rect">
                            <a:avLst/>
                          </a:prstGeom>
                        </wps:spPr>
                        <wps:txbx>
                          <w:txbxContent>
                            <w:p w14:paraId="5F250A92" w14:textId="77777777" w:rsidR="003E1B64" w:rsidRDefault="00775BFE">
                              <w:pPr>
                                <w:spacing w:line="245" w:lineRule="exact"/>
                              </w:pPr>
                              <w:r>
                                <w:rPr>
                                  <w:color w:val="231F20"/>
                                  <w:spacing w:val="-5"/>
                                </w:rPr>
                                <w:t>New</w:t>
                              </w:r>
                            </w:p>
                            <w:p w14:paraId="5F250A93" w14:textId="77777777" w:rsidR="003E1B64" w:rsidRDefault="00775BFE">
                              <w:pPr>
                                <w:spacing w:before="160" w:line="253" w:lineRule="exact"/>
                              </w:pPr>
                              <w:r>
                                <w:rPr>
                                  <w:color w:val="231F20"/>
                                  <w:spacing w:val="-2"/>
                                </w:rPr>
                                <w:t>Registered</w:t>
                              </w:r>
                            </w:p>
                          </w:txbxContent>
                        </wps:txbx>
                        <wps:bodyPr wrap="square" lIns="0" tIns="0" rIns="0" bIns="0" rtlCol="0">
                          <a:noAutofit/>
                        </wps:bodyPr>
                      </wps:wsp>
                      <wps:wsp>
                        <wps:cNvPr id="414" name="Textbox 414"/>
                        <wps:cNvSpPr txBox="1"/>
                        <wps:spPr>
                          <a:xfrm>
                            <a:off x="397940" y="2337294"/>
                            <a:ext cx="167640" cy="796290"/>
                          </a:xfrm>
                          <a:prstGeom prst="rect">
                            <a:avLst/>
                          </a:prstGeom>
                        </wps:spPr>
                        <wps:txbx>
                          <w:txbxContent>
                            <w:p w14:paraId="5F250A94" w14:textId="77777777" w:rsidR="003E1B64" w:rsidRDefault="00775BFE">
                              <w:pPr>
                                <w:spacing w:line="245" w:lineRule="exact"/>
                              </w:pPr>
                              <w:r>
                                <w:rPr>
                                  <w:color w:val="231F20"/>
                                  <w:spacing w:val="-5"/>
                                </w:rPr>
                                <w:t>10</w:t>
                              </w:r>
                            </w:p>
                            <w:p w14:paraId="5F250A95" w14:textId="77777777" w:rsidR="003E1B64" w:rsidRDefault="00775BFE">
                              <w:pPr>
                                <w:spacing w:before="245"/>
                                <w:ind w:left="116"/>
                              </w:pPr>
                              <w:r>
                                <w:rPr>
                                  <w:color w:val="231F20"/>
                                  <w:spacing w:val="-10"/>
                                </w:rPr>
                                <w:t>5</w:t>
                              </w:r>
                            </w:p>
                            <w:p w14:paraId="5F250A96" w14:textId="77777777" w:rsidR="003E1B64" w:rsidRDefault="003E1B64">
                              <w:pPr>
                                <w:spacing w:before="4"/>
                              </w:pPr>
                            </w:p>
                            <w:p w14:paraId="5F250A97" w14:textId="77777777" w:rsidR="003E1B64" w:rsidRDefault="00775BFE">
                              <w:pPr>
                                <w:spacing w:before="1" w:line="253" w:lineRule="exact"/>
                                <w:ind w:left="116"/>
                              </w:pPr>
                              <w:r>
                                <w:rPr>
                                  <w:color w:val="231F20"/>
                                  <w:spacing w:val="-10"/>
                                </w:rPr>
                                <w:t>0</w:t>
                              </w:r>
                            </w:p>
                          </w:txbxContent>
                        </wps:txbx>
                        <wps:bodyPr wrap="square" lIns="0" tIns="0" rIns="0" bIns="0" rtlCol="0">
                          <a:noAutofit/>
                        </wps:bodyPr>
                      </wps:wsp>
                      <wps:wsp>
                        <wps:cNvPr id="415" name="Textbox 415"/>
                        <wps:cNvSpPr txBox="1"/>
                        <wps:spPr>
                          <a:xfrm>
                            <a:off x="742478" y="3155571"/>
                            <a:ext cx="4646930" cy="407034"/>
                          </a:xfrm>
                          <a:prstGeom prst="rect">
                            <a:avLst/>
                          </a:prstGeom>
                        </wps:spPr>
                        <wps:txbx>
                          <w:txbxContent>
                            <w:p w14:paraId="5F250A98" w14:textId="77777777" w:rsidR="003E1B64" w:rsidRDefault="00775BFE">
                              <w:pPr>
                                <w:spacing w:line="245" w:lineRule="exact"/>
                                <w:ind w:right="18"/>
                                <w:jc w:val="center"/>
                              </w:pPr>
                              <w:r>
                                <w:rPr>
                                  <w:color w:val="231F20"/>
                                </w:rPr>
                                <w:t>2025</w:t>
                              </w:r>
                              <w:r>
                                <w:rPr>
                                  <w:color w:val="231F20"/>
                                  <w:spacing w:val="32"/>
                                </w:rPr>
                                <w:t xml:space="preserve">  </w:t>
                              </w:r>
                              <w:r>
                                <w:rPr>
                                  <w:color w:val="231F20"/>
                                </w:rPr>
                                <w:t>2026</w:t>
                              </w:r>
                              <w:r>
                                <w:rPr>
                                  <w:color w:val="231F20"/>
                                  <w:spacing w:val="31"/>
                                </w:rPr>
                                <w:t xml:space="preserve">  </w:t>
                              </w:r>
                              <w:r>
                                <w:rPr>
                                  <w:color w:val="231F20"/>
                                </w:rPr>
                                <w:t>2027</w:t>
                              </w:r>
                              <w:r>
                                <w:rPr>
                                  <w:color w:val="231F20"/>
                                  <w:spacing w:val="32"/>
                                </w:rPr>
                                <w:t xml:space="preserve">  </w:t>
                              </w:r>
                              <w:r>
                                <w:rPr>
                                  <w:color w:val="231F20"/>
                                </w:rPr>
                                <w:t>2028</w:t>
                              </w:r>
                              <w:r>
                                <w:rPr>
                                  <w:color w:val="231F20"/>
                                  <w:spacing w:val="32"/>
                                </w:rPr>
                                <w:t xml:space="preserve">  </w:t>
                              </w:r>
                              <w:r>
                                <w:rPr>
                                  <w:color w:val="231F20"/>
                                </w:rPr>
                                <w:t>2029</w:t>
                              </w:r>
                              <w:r>
                                <w:rPr>
                                  <w:color w:val="231F20"/>
                                  <w:spacing w:val="32"/>
                                </w:rPr>
                                <w:t xml:space="preserve">  </w:t>
                              </w:r>
                              <w:r>
                                <w:rPr>
                                  <w:color w:val="231F20"/>
                                </w:rPr>
                                <w:t>2030</w:t>
                              </w:r>
                              <w:r>
                                <w:rPr>
                                  <w:color w:val="231F20"/>
                                  <w:spacing w:val="32"/>
                                </w:rPr>
                                <w:t xml:space="preserve">  </w:t>
                              </w:r>
                              <w:r>
                                <w:rPr>
                                  <w:color w:val="231F20"/>
                                </w:rPr>
                                <w:t>2031</w:t>
                              </w:r>
                              <w:r>
                                <w:rPr>
                                  <w:color w:val="231F20"/>
                                  <w:spacing w:val="32"/>
                                </w:rPr>
                                <w:t xml:space="preserve">  </w:t>
                              </w:r>
                              <w:r>
                                <w:rPr>
                                  <w:color w:val="231F20"/>
                                </w:rPr>
                                <w:t>2032</w:t>
                              </w:r>
                              <w:r>
                                <w:rPr>
                                  <w:color w:val="231F20"/>
                                  <w:spacing w:val="32"/>
                                </w:rPr>
                                <w:t xml:space="preserve">  </w:t>
                              </w:r>
                              <w:r>
                                <w:rPr>
                                  <w:color w:val="231F20"/>
                                </w:rPr>
                                <w:t>2033</w:t>
                              </w:r>
                              <w:r>
                                <w:rPr>
                                  <w:color w:val="231F20"/>
                                  <w:spacing w:val="32"/>
                                </w:rPr>
                                <w:t xml:space="preserve">  </w:t>
                              </w:r>
                              <w:r>
                                <w:rPr>
                                  <w:color w:val="231F20"/>
                                </w:rPr>
                                <w:t>2034</w:t>
                              </w:r>
                              <w:r>
                                <w:rPr>
                                  <w:color w:val="231F20"/>
                                  <w:spacing w:val="32"/>
                                </w:rPr>
                                <w:t xml:space="preserve">  </w:t>
                              </w:r>
                              <w:r>
                                <w:rPr>
                                  <w:color w:val="231F20"/>
                                  <w:spacing w:val="-4"/>
                                </w:rPr>
                                <w:t>2035</w:t>
                              </w:r>
                            </w:p>
                            <w:p w14:paraId="5F250A99" w14:textId="77777777" w:rsidR="003E1B64" w:rsidRDefault="00775BFE">
                              <w:pPr>
                                <w:spacing w:before="119"/>
                                <w:ind w:right="188"/>
                                <w:jc w:val="center"/>
                                <w:rPr>
                                  <w:sz w:val="24"/>
                                </w:rPr>
                              </w:pPr>
                              <w:r>
                                <w:rPr>
                                  <w:color w:val="231F20"/>
                                  <w:sz w:val="24"/>
                                </w:rPr>
                                <w:t>Compliance</w:t>
                              </w:r>
                              <w:r>
                                <w:rPr>
                                  <w:color w:val="231F20"/>
                                  <w:spacing w:val="3"/>
                                  <w:sz w:val="24"/>
                                </w:rPr>
                                <w:t xml:space="preserve"> </w:t>
                              </w:r>
                              <w:r>
                                <w:rPr>
                                  <w:color w:val="231F20"/>
                                  <w:spacing w:val="-4"/>
                                  <w:sz w:val="24"/>
                                </w:rPr>
                                <w:t>year</w:t>
                              </w:r>
                            </w:p>
                          </w:txbxContent>
                        </wps:txbx>
                        <wps:bodyPr wrap="square" lIns="0" tIns="0" rIns="0" bIns="0" rtlCol="0">
                          <a:noAutofit/>
                        </wps:bodyPr>
                      </wps:wsp>
                    </wpg:wgp>
                  </a:graphicData>
                </a:graphic>
              </wp:anchor>
            </w:drawing>
          </mc:Choice>
          <mc:Fallback>
            <w:pict>
              <v:group w14:anchorId="5F2507FB" id="Group 403" o:spid="_x0000_s1347" style="position:absolute;left:0;text-align:left;margin-left:41.3pt;margin-top:-292.6pt;width:514.9pt;height:286.05pt;z-index:251658323;mso-wrap-distance-left:0;mso-wrap-distance-right:0;mso-position-horizontal-relative:page;mso-position-vertical-relative:text" coordsize="65392,36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">
                <v:shape id="Graphic 404" o:spid="_x0000_s1348" style="position:absolute;left:6726;top:5026;width:47625;height:22460;visibility:visible;mso-wrap-style:square;v-text-anchor:top" coordsize="4762500,224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" path="m,2245982r131206,em301005,2245982r262420,em740945,2245982r254699,em1173165,2245982r254698,em1605384,2245982r254698,em2037603,2245982r254698,em2469822,2245982r254698,em2902041,2245982r254711,em3334260,2245982r254699,em3766466,2245982r254699,em4198686,2245982r254698,em4630905,2245982r131201,em1173165,1929536r254698,em1605384,1929536r254698,em2037603,1929536r254698,em2469822,1929536r254698,em2902041,1929536r254711,em740945,1929536r254699,em,1929536r131206,em301005,1929536r262420,em3334260,1929536r254699,em3766466,1929536r254699,em4198686,1929536r254698,em4630905,1929536r131201,em1173165,1605368r254698,em1605384,1605368r254698,em3334260,1605368r254699,em2037603,1605368r254698,em2469822,1605368r254698,em3766466,1605368r254699,em2902041,1605368r254711,em740945,1605368r254699,em4198686,1605368r254698,em,1605368r131206,em301005,1605368r262420,em4630905,1605368r131201,em740945,1281214r254699,em1173165,1281214r254698,em1605384,1281214r254698,em3766466,1281214r254699,em,1281214r131206,em301005,1281214r262420,em2037603,1281214r254698,em4198686,1281214r254698,em2469822,1281214r254698,em2902041,1281214r254711,em3334260,1281214r254699,em4630905,1281214r131201,em1605384,964768r254698,em2902041,964768r254698,em2037603,964768r254698,em2469822,964768r254698,em,964768r1427863,em3334260,964768r254699,em3766479,964768r254686,em4198686,964768r254698,em4630905,964768r131201,em,640600r2292301,em2469822,640600r254698,em2902041,640600r254698,em3334260,640600r254699,em3766479,640600r254686,em4198686,640600r254698,em4630905,640600r131201,em,316433r3588959,em3766479,316433r254686,em4198686,316433r254698,em4630905,316433r131201,em,l4453384,em4630905,r131201,e" filled="f" strokecolor="#dad9d9" strokeweight=".32172mm">
                  <v:path arrowok="t"/>
                </v:shape>
                <v:shape id="Graphic 405" o:spid="_x0000_s1349" style="position:absolute;left:6726;top:1784;width:47625;height:13;visibility:visible;mso-wrap-style:square;v-text-anchor:top" coordsize="4762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" path="m,l4762106,e" filled="f" strokecolor="#dad9d9" strokeweight=".32172mm">
                  <v:path arrowok="t"/>
                </v:shape>
                <v:shape id="Graphic 406" o:spid="_x0000_s1350" style="position:absolute;left:8038;top:13284;width:45002;height:17444;visibility:visible;mso-wrap-style:square;v-text-anchor:top" coordsize="4500245,174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" path="m169799,192963l,192963,,1744306r169799,l169799,192963xem609739,246976r-177520,l432219,1744306r177520,l609739,246976xem1041958,138925r-177520,l864438,1744306r177520,l1041958,138925xem1474177,38608r-177520,l1296657,1744306r177520,l1474177,38608xem1906397,46304r-177521,l1728876,1744306r177521,l1906397,46304xem2338616,l2161095,r,1744306l2338616,1744306,2338616,xem2770835,131203r-177521,l2593314,1744306r177521,l2770835,131203xem3203054,254698r-177508,l3025546,1744306r177508,l3203054,254698xem3635260,339598r-177508,l3457752,1744306r177508,l3635260,339598xem4067479,409067r-177520,l3889959,1744306r177520,l4067479,409067xem4499699,486244r-177521,l4322178,1744306r177521,l4499699,486244xe" fillcolor="#00679f" stroked="f">
                  <v:path arrowok="t"/>
                </v:shape>
                <v:shape id="Graphic 407" o:spid="_x0000_s1351" style="position:absolute;left:12360;top:4331;width:40678;height:13818;visibility:visible;mso-wrap-style:square;v-text-anchor:top" coordsize="4067810,138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" path="m177520,1134579l,1134579r,7722l177520,1142301r,-7722xem609739,1026515r-177520,l432219,1034237r177520,l609739,1026515xem1041958,887590r-177520,l864438,933894r177520,l1041958,887590xem1474177,818134r-177520,l1296657,941628r177520,l1474177,818134xem1906397,625170r-177521,l1728876,895311r177521,l1906397,625170xem2338616,547992r-177521,l2161095,1026515r177521,l2338616,547992xem2770835,409067r-177521,l2593314,1150010r177521,l2770835,409067xem3203054,262420r-177521,l3025533,1234909r177521,l3203054,262420xem3635260,131216r-177520,l3457740,1304378r177520,l3635260,131216xem4067479,l3889959,r,1381556l4067479,1381556,4067479,xe" fillcolor="#96c751" stroked="f">
                  <v:path arrowok="t"/>
                </v:shape>
                <v:shape id="Graphic 408" o:spid="_x0000_s1352" style="position:absolute;left:6726;top:30727;width:47625;height:13;visibility:visible;mso-wrap-style:square;v-text-anchor:top" coordsize="4762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" path="m,l4762106,e" filled="f" strokecolor="#dad9d9" strokeweight=".32172mm">
                  <v:path arrowok="t"/>
                </v:shape>
                <v:shape id="Graphic 409" o:spid="_x0000_s1353" style="position:absolute;left:55613;top:18164;width:775;height:775;visibility:visible;mso-wrap-style:square;v-text-anchor:top" coordsize="77470,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" path="m77177,l,,,77177r77177,l77177,xe" fillcolor="#96c751" stroked="f">
                  <v:path arrowok="t"/>
                </v:shape>
                <v:shape id="Graphic 410" o:spid="_x0000_s1354" style="position:absolute;left:55613;top:20789;width:775;height:774;visibility:visible;mso-wrap-style:square;v-text-anchor:top" coordsize="77470,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" path="m77177,l,,,77177r77177,l77177,xe" fillcolor="#00679f" stroked="f">
                  <v:path arrowok="t"/>
                </v:shape>
                <v:shape id="Graphic 411" o:spid="_x0000_s1355" style="position:absolute;left:34;top:34;width:65329;height:36258;visibility:visible;mso-wrap-style:square;v-text-anchor:top" coordsize="6532880,362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" path="m,3625811r6532295,l6532295,,,,,3625811xe" filled="f" strokecolor="#e6e7e8" strokeweight=".54pt">
                  <v:path arrowok="t"/>
                </v:shape>
                <v:shape id="Textbox 412" o:spid="_x0000_s1356" type="#_x0000_t202" style="position:absolute;left:3979;top:837;width:1676;height:20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19axAAAANwAAAAPAAAAZHJzL2Rvd25yZXYueG1sRI9Ba8JA&#10;FITvgv9heYI33Sgi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Bb3X1rEAAAA3AAAAA8A&#10;AAAAAAAAAAAAAAAABwIAAGRycy9kb3ducmV2LnhtbFBLBQYAAAAAAwADALcAAAD4AgAAAAA=&#10;" filled="f" stroked="f">
                  <v:textbox inset="0,0,0,0">
                    <w:txbxContent>
                      <w:p w14:paraId="5F250A87" w14:textId="77777777" w:rsidR="003E1B64" w:rsidRDefault="00775BFE">
                        <w:pPr>
                          <w:spacing w:line="245" w:lineRule="exact"/>
                        </w:pPr>
                        <w:r>
                          <w:rPr>
                            <w:color w:val="231F20"/>
                            <w:spacing w:val="-5"/>
                          </w:rPr>
                          <w:t>45</w:t>
                        </w:r>
                      </w:p>
                      <w:p w14:paraId="5F250A88" w14:textId="77777777" w:rsidR="003E1B64" w:rsidRDefault="00775BFE">
                        <w:pPr>
                          <w:spacing w:before="245"/>
                        </w:pPr>
                        <w:r>
                          <w:rPr>
                            <w:color w:val="231F20"/>
                            <w:spacing w:val="-5"/>
                          </w:rPr>
                          <w:t>40</w:t>
                        </w:r>
                      </w:p>
                      <w:p w14:paraId="5F250A89" w14:textId="77777777" w:rsidR="003E1B64" w:rsidRDefault="003E1B64">
                        <w:pPr>
                          <w:spacing w:before="4"/>
                        </w:pPr>
                      </w:p>
                      <w:p w14:paraId="5F250A8A" w14:textId="77777777" w:rsidR="003E1B64" w:rsidRDefault="00775BFE">
                        <w:pPr>
                          <w:spacing w:before="1"/>
                        </w:pPr>
                        <w:r>
                          <w:rPr>
                            <w:color w:val="231F20"/>
                            <w:spacing w:val="-5"/>
                          </w:rPr>
                          <w:t>35</w:t>
                        </w:r>
                      </w:p>
                      <w:p w14:paraId="5F250A8B" w14:textId="77777777" w:rsidR="003E1B64" w:rsidRDefault="003E1B64">
                        <w:pPr>
                          <w:spacing w:before="4"/>
                        </w:pPr>
                      </w:p>
                      <w:p w14:paraId="5F250A8C" w14:textId="77777777" w:rsidR="003E1B64" w:rsidRDefault="00775BFE">
                        <w:r>
                          <w:rPr>
                            <w:color w:val="231F20"/>
                            <w:spacing w:val="-5"/>
                          </w:rPr>
                          <w:t>30</w:t>
                        </w:r>
                      </w:p>
                      <w:p w14:paraId="5F250A8D" w14:textId="77777777" w:rsidR="003E1B64" w:rsidRDefault="00775BFE">
                        <w:pPr>
                          <w:spacing w:before="245"/>
                        </w:pPr>
                        <w:r>
                          <w:rPr>
                            <w:color w:val="231F20"/>
                            <w:spacing w:val="-5"/>
                          </w:rPr>
                          <w:t>25</w:t>
                        </w:r>
                      </w:p>
                      <w:p w14:paraId="5F250A8E" w14:textId="77777777" w:rsidR="003E1B64" w:rsidRDefault="003E1B64">
                        <w:pPr>
                          <w:spacing w:before="5"/>
                        </w:pPr>
                      </w:p>
                      <w:p w14:paraId="5F250A8F" w14:textId="77777777" w:rsidR="003E1B64" w:rsidRDefault="00775BFE">
                        <w:r>
                          <w:rPr>
                            <w:color w:val="231F20"/>
                            <w:spacing w:val="-5"/>
                          </w:rPr>
                          <w:t>20</w:t>
                        </w:r>
                      </w:p>
                      <w:p w14:paraId="5F250A90" w14:textId="77777777" w:rsidR="003E1B64" w:rsidRDefault="003E1B64">
                        <w:pPr>
                          <w:spacing w:before="4"/>
                        </w:pPr>
                      </w:p>
                      <w:p w14:paraId="5F250A91" w14:textId="77777777" w:rsidR="003E1B64" w:rsidRDefault="00775BFE">
                        <w:pPr>
                          <w:spacing w:line="253" w:lineRule="exact"/>
                        </w:pPr>
                        <w:r>
                          <w:rPr>
                            <w:color w:val="231F20"/>
                            <w:spacing w:val="-5"/>
                          </w:rPr>
                          <w:t>15</w:t>
                        </w:r>
                      </w:p>
                    </w:txbxContent>
                  </v:textbox>
                </v:shape>
                <v:shape id="Textbox 413" o:spid="_x0000_s1357" type="#_x0000_t202" style="position:absolute;left:56702;top:17601;width:6845;height:4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rBxgAAANwAAAAPAAAAZHJzL2Rvd25yZXYueG1sRI9Ba8JA&#10;FITvBf/D8oTe6sa2SI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ebv6wcYAAADcAAAA&#10;DwAAAAAAAAAAAAAAAAAHAgAAZHJzL2Rvd25yZXYueG1sUEsFBgAAAAADAAMAtwAAAPoCAAAAAA==&#10;" filled="f" stroked="f">
                  <v:textbox inset="0,0,0,0">
                    <w:txbxContent>
                      <w:p w14:paraId="5F250A92" w14:textId="77777777" w:rsidR="003E1B64" w:rsidRDefault="00775BFE">
                        <w:pPr>
                          <w:spacing w:line="245" w:lineRule="exact"/>
                        </w:pPr>
                        <w:r>
                          <w:rPr>
                            <w:color w:val="231F20"/>
                            <w:spacing w:val="-5"/>
                          </w:rPr>
                          <w:t>New</w:t>
                        </w:r>
                      </w:p>
                      <w:p w14:paraId="5F250A93" w14:textId="77777777" w:rsidR="003E1B64" w:rsidRDefault="00775BFE">
                        <w:pPr>
                          <w:spacing w:before="160" w:line="253" w:lineRule="exact"/>
                        </w:pPr>
                        <w:r>
                          <w:rPr>
                            <w:color w:val="231F20"/>
                            <w:spacing w:val="-2"/>
                          </w:rPr>
                          <w:t>Registered</w:t>
                        </w:r>
                      </w:p>
                    </w:txbxContent>
                  </v:textbox>
                </v:shape>
                <v:shape id="Textbox 414" o:spid="_x0000_s1358" type="#_x0000_t202" style="position:absolute;left:3979;top:23372;width:1676;height:7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mK1xAAAANwAAAAPAAAAZHJzL2Rvd25yZXYueG1sRI9Ba8JA&#10;FITvBf/D8gRvdWMR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PZSYrXEAAAA3AAAAA8A&#10;AAAAAAAAAAAAAAAABwIAAGRycy9kb3ducmV2LnhtbFBLBQYAAAAAAwADALcAAAD4AgAAAAA=&#10;" filled="f" stroked="f">
                  <v:textbox inset="0,0,0,0">
                    <w:txbxContent>
                      <w:p w14:paraId="5F250A94" w14:textId="77777777" w:rsidR="003E1B64" w:rsidRDefault="00775BFE">
                        <w:pPr>
                          <w:spacing w:line="245" w:lineRule="exact"/>
                        </w:pPr>
                        <w:r>
                          <w:rPr>
                            <w:color w:val="231F20"/>
                            <w:spacing w:val="-5"/>
                          </w:rPr>
                          <w:t>10</w:t>
                        </w:r>
                      </w:p>
                      <w:p w14:paraId="5F250A95" w14:textId="77777777" w:rsidR="003E1B64" w:rsidRDefault="00775BFE">
                        <w:pPr>
                          <w:spacing w:before="245"/>
                          <w:ind w:left="116"/>
                        </w:pPr>
                        <w:r>
                          <w:rPr>
                            <w:color w:val="231F20"/>
                            <w:spacing w:val="-10"/>
                          </w:rPr>
                          <w:t>5</w:t>
                        </w:r>
                      </w:p>
                      <w:p w14:paraId="5F250A96" w14:textId="77777777" w:rsidR="003E1B64" w:rsidRDefault="003E1B64">
                        <w:pPr>
                          <w:spacing w:before="4"/>
                        </w:pPr>
                      </w:p>
                      <w:p w14:paraId="5F250A97" w14:textId="77777777" w:rsidR="003E1B64" w:rsidRDefault="00775BFE">
                        <w:pPr>
                          <w:spacing w:before="1" w:line="253" w:lineRule="exact"/>
                          <w:ind w:left="116"/>
                        </w:pPr>
                        <w:r>
                          <w:rPr>
                            <w:color w:val="231F20"/>
                            <w:spacing w:val="-10"/>
                          </w:rPr>
                          <w:t>0</w:t>
                        </w:r>
                      </w:p>
                    </w:txbxContent>
                  </v:textbox>
                </v:shape>
                <v:shape id="Textbox 415" o:spid="_x0000_s1359" type="#_x0000_t202" style="position:absolute;left:7424;top:31555;width:46470;height:4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scuxgAAANwAAAAPAAAAZHJzL2Rvd25yZXYueG1sRI9Ba8JA&#10;FITvBf/D8oTe6sbS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mR7HLsYAAADcAAAA&#10;DwAAAAAAAAAAAAAAAAAHAgAAZHJzL2Rvd25yZXYueG1sUEsFBgAAAAADAAMAtwAAAPoCAAAAAA==&#10;" filled="f" stroked="f">
                  <v:textbox inset="0,0,0,0">
                    <w:txbxContent>
                      <w:p w14:paraId="5F250A98" w14:textId="77777777" w:rsidR="003E1B64" w:rsidRDefault="00775BFE">
                        <w:pPr>
                          <w:spacing w:line="245" w:lineRule="exact"/>
                          <w:ind w:right="18"/>
                          <w:jc w:val="center"/>
                        </w:pPr>
                        <w:r>
                          <w:rPr>
                            <w:color w:val="231F20"/>
                          </w:rPr>
                          <w:t>2025</w:t>
                        </w:r>
                        <w:r>
                          <w:rPr>
                            <w:color w:val="231F20"/>
                            <w:spacing w:val="32"/>
                          </w:rPr>
                          <w:t xml:space="preserve">  </w:t>
                        </w:r>
                        <w:r>
                          <w:rPr>
                            <w:color w:val="231F20"/>
                          </w:rPr>
                          <w:t>2026</w:t>
                        </w:r>
                        <w:r>
                          <w:rPr>
                            <w:color w:val="231F20"/>
                            <w:spacing w:val="31"/>
                          </w:rPr>
                          <w:t xml:space="preserve">  </w:t>
                        </w:r>
                        <w:r>
                          <w:rPr>
                            <w:color w:val="231F20"/>
                          </w:rPr>
                          <w:t>2027</w:t>
                        </w:r>
                        <w:r>
                          <w:rPr>
                            <w:color w:val="231F20"/>
                            <w:spacing w:val="32"/>
                          </w:rPr>
                          <w:t xml:space="preserve">  </w:t>
                        </w:r>
                        <w:r>
                          <w:rPr>
                            <w:color w:val="231F20"/>
                          </w:rPr>
                          <w:t>2028</w:t>
                        </w:r>
                        <w:r>
                          <w:rPr>
                            <w:color w:val="231F20"/>
                            <w:spacing w:val="32"/>
                          </w:rPr>
                          <w:t xml:space="preserve">  </w:t>
                        </w:r>
                        <w:r>
                          <w:rPr>
                            <w:color w:val="231F20"/>
                          </w:rPr>
                          <w:t>2029</w:t>
                        </w:r>
                        <w:r>
                          <w:rPr>
                            <w:color w:val="231F20"/>
                            <w:spacing w:val="32"/>
                          </w:rPr>
                          <w:t xml:space="preserve">  </w:t>
                        </w:r>
                        <w:r>
                          <w:rPr>
                            <w:color w:val="231F20"/>
                          </w:rPr>
                          <w:t>2030</w:t>
                        </w:r>
                        <w:r>
                          <w:rPr>
                            <w:color w:val="231F20"/>
                            <w:spacing w:val="32"/>
                          </w:rPr>
                          <w:t xml:space="preserve">  </w:t>
                        </w:r>
                        <w:r>
                          <w:rPr>
                            <w:color w:val="231F20"/>
                          </w:rPr>
                          <w:t>2031</w:t>
                        </w:r>
                        <w:r>
                          <w:rPr>
                            <w:color w:val="231F20"/>
                            <w:spacing w:val="32"/>
                          </w:rPr>
                          <w:t xml:space="preserve">  </w:t>
                        </w:r>
                        <w:r>
                          <w:rPr>
                            <w:color w:val="231F20"/>
                          </w:rPr>
                          <w:t>2032</w:t>
                        </w:r>
                        <w:r>
                          <w:rPr>
                            <w:color w:val="231F20"/>
                            <w:spacing w:val="32"/>
                          </w:rPr>
                          <w:t xml:space="preserve">  </w:t>
                        </w:r>
                        <w:r>
                          <w:rPr>
                            <w:color w:val="231F20"/>
                          </w:rPr>
                          <w:t>2033</w:t>
                        </w:r>
                        <w:r>
                          <w:rPr>
                            <w:color w:val="231F20"/>
                            <w:spacing w:val="32"/>
                          </w:rPr>
                          <w:t xml:space="preserve">  </w:t>
                        </w:r>
                        <w:r>
                          <w:rPr>
                            <w:color w:val="231F20"/>
                          </w:rPr>
                          <w:t>2034</w:t>
                        </w:r>
                        <w:r>
                          <w:rPr>
                            <w:color w:val="231F20"/>
                            <w:spacing w:val="32"/>
                          </w:rPr>
                          <w:t xml:space="preserve">  </w:t>
                        </w:r>
                        <w:r>
                          <w:rPr>
                            <w:color w:val="231F20"/>
                            <w:spacing w:val="-4"/>
                          </w:rPr>
                          <w:t>2035</w:t>
                        </w:r>
                      </w:p>
                      <w:p w14:paraId="5F250A99" w14:textId="77777777" w:rsidR="003E1B64" w:rsidRDefault="00775BFE">
                        <w:pPr>
                          <w:spacing w:before="119"/>
                          <w:ind w:right="188"/>
                          <w:jc w:val="center"/>
                          <w:rPr>
                            <w:sz w:val="24"/>
                          </w:rPr>
                        </w:pPr>
                        <w:r>
                          <w:rPr>
                            <w:color w:val="231F20"/>
                            <w:sz w:val="24"/>
                          </w:rPr>
                          <w:t>Compliance</w:t>
                        </w:r>
                        <w:r>
                          <w:rPr>
                            <w:color w:val="231F20"/>
                            <w:spacing w:val="3"/>
                            <w:sz w:val="24"/>
                          </w:rPr>
                          <w:t xml:space="preserve"> </w:t>
                        </w:r>
                        <w:r>
                          <w:rPr>
                            <w:color w:val="231F20"/>
                            <w:spacing w:val="-4"/>
                            <w:sz w:val="24"/>
                          </w:rPr>
                          <w:t>year</w:t>
                        </w:r>
                      </w:p>
                    </w:txbxContent>
                  </v:textbox>
                </v:shape>
                <w10:wrap anchorx="page"/>
              </v:group>
            </w:pict>
          </mc:Fallback>
        </mc:AlternateContent>
      </w:r>
      <w:r>
        <w:rPr>
          <w:b/>
          <w:i/>
          <w:color w:val="231F20"/>
          <w:sz w:val="18"/>
        </w:rPr>
        <w:t xml:space="preserve">Source: </w:t>
      </w:r>
      <w:r>
        <w:rPr>
          <w:i/>
          <w:color w:val="231F20"/>
          <w:sz w:val="18"/>
        </w:rPr>
        <w:t>(</w:t>
      </w:r>
      <w:proofErr w:type="spellStart"/>
      <w:r>
        <w:rPr>
          <w:i/>
          <w:color w:val="231F20"/>
          <w:sz w:val="18"/>
        </w:rPr>
        <w:t>Reputex</w:t>
      </w:r>
      <w:proofErr w:type="spellEnd"/>
      <w:r>
        <w:rPr>
          <w:i/>
          <w:color w:val="231F20"/>
          <w:sz w:val="18"/>
        </w:rPr>
        <w:t xml:space="preserve">, </w:t>
      </w:r>
      <w:r>
        <w:rPr>
          <w:i/>
          <w:color w:val="231F20"/>
          <w:spacing w:val="-2"/>
          <w:sz w:val="18"/>
        </w:rPr>
        <w:t>2026).</w:t>
      </w:r>
    </w:p>
    <w:p w14:paraId="5F250259" w14:textId="77777777" w:rsidR="003E1B64" w:rsidRDefault="00775BFE">
      <w:pPr>
        <w:spacing w:before="9" w:line="249" w:lineRule="auto"/>
        <w:ind w:left="826" w:right="1932"/>
        <w:rPr>
          <w:i/>
          <w:sz w:val="18"/>
        </w:rPr>
      </w:pPr>
      <w:r>
        <w:rPr>
          <w:b/>
          <w:i/>
          <w:color w:val="231F20"/>
          <w:sz w:val="18"/>
        </w:rPr>
        <w:t>Note:</w:t>
      </w:r>
      <w:r>
        <w:rPr>
          <w:b/>
          <w:i/>
          <w:color w:val="231F20"/>
          <w:spacing w:val="-3"/>
          <w:sz w:val="18"/>
        </w:rPr>
        <w:t xml:space="preserve"> </w:t>
      </w:r>
      <w:r>
        <w:rPr>
          <w:i/>
          <w:color w:val="231F20"/>
          <w:sz w:val="18"/>
        </w:rPr>
        <w:t>This</w:t>
      </w:r>
      <w:r>
        <w:rPr>
          <w:i/>
          <w:color w:val="231F20"/>
          <w:spacing w:val="-3"/>
          <w:sz w:val="18"/>
        </w:rPr>
        <w:t xml:space="preserve"> </w:t>
      </w:r>
      <w:r>
        <w:rPr>
          <w:i/>
          <w:color w:val="231F20"/>
          <w:sz w:val="18"/>
        </w:rPr>
        <w:t>figure</w:t>
      </w:r>
      <w:r>
        <w:rPr>
          <w:i/>
          <w:color w:val="231F20"/>
          <w:spacing w:val="-3"/>
          <w:sz w:val="18"/>
        </w:rPr>
        <w:t xml:space="preserve"> </w:t>
      </w:r>
      <w:r>
        <w:rPr>
          <w:i/>
          <w:color w:val="231F20"/>
          <w:sz w:val="18"/>
        </w:rPr>
        <w:t>shows</w:t>
      </w:r>
      <w:r>
        <w:rPr>
          <w:i/>
          <w:color w:val="231F20"/>
          <w:spacing w:val="-3"/>
          <w:sz w:val="18"/>
        </w:rPr>
        <w:t xml:space="preserve"> </w:t>
      </w:r>
      <w:r>
        <w:rPr>
          <w:i/>
          <w:color w:val="231F20"/>
          <w:sz w:val="18"/>
        </w:rPr>
        <w:t>projected</w:t>
      </w:r>
      <w:r>
        <w:rPr>
          <w:i/>
          <w:color w:val="231F20"/>
          <w:spacing w:val="-3"/>
          <w:sz w:val="18"/>
        </w:rPr>
        <w:t xml:space="preserve"> </w:t>
      </w:r>
      <w:r>
        <w:rPr>
          <w:i/>
          <w:color w:val="231F20"/>
          <w:sz w:val="18"/>
        </w:rPr>
        <w:t>issuance</w:t>
      </w:r>
      <w:r>
        <w:rPr>
          <w:i/>
          <w:color w:val="231F20"/>
          <w:spacing w:val="-3"/>
          <w:sz w:val="18"/>
        </w:rPr>
        <w:t xml:space="preserve"> </w:t>
      </w:r>
      <w:r>
        <w:rPr>
          <w:i/>
          <w:color w:val="231F20"/>
          <w:sz w:val="18"/>
        </w:rPr>
        <w:t>from</w:t>
      </w:r>
      <w:r>
        <w:rPr>
          <w:i/>
          <w:color w:val="231F20"/>
          <w:spacing w:val="-3"/>
          <w:sz w:val="18"/>
        </w:rPr>
        <w:t xml:space="preserve"> </w:t>
      </w:r>
      <w:r>
        <w:rPr>
          <w:i/>
          <w:color w:val="231F20"/>
          <w:sz w:val="18"/>
        </w:rPr>
        <w:t>registered</w:t>
      </w:r>
      <w:r>
        <w:rPr>
          <w:i/>
          <w:color w:val="231F20"/>
          <w:spacing w:val="-3"/>
          <w:sz w:val="18"/>
        </w:rPr>
        <w:t xml:space="preserve"> </w:t>
      </w:r>
      <w:r>
        <w:rPr>
          <w:i/>
          <w:color w:val="231F20"/>
          <w:sz w:val="18"/>
        </w:rPr>
        <w:t>projects</w:t>
      </w:r>
      <w:r>
        <w:rPr>
          <w:i/>
          <w:color w:val="231F20"/>
          <w:spacing w:val="-3"/>
          <w:sz w:val="18"/>
        </w:rPr>
        <w:t xml:space="preserve"> </w:t>
      </w:r>
      <w:r>
        <w:rPr>
          <w:i/>
          <w:color w:val="231F20"/>
          <w:sz w:val="18"/>
        </w:rPr>
        <w:t>and</w:t>
      </w:r>
      <w:r>
        <w:rPr>
          <w:i/>
          <w:color w:val="231F20"/>
          <w:spacing w:val="-3"/>
          <w:sz w:val="18"/>
        </w:rPr>
        <w:t xml:space="preserve"> </w:t>
      </w:r>
      <w:r>
        <w:rPr>
          <w:i/>
          <w:color w:val="231F20"/>
          <w:sz w:val="18"/>
        </w:rPr>
        <w:t>new</w:t>
      </w:r>
      <w:r>
        <w:rPr>
          <w:i/>
          <w:color w:val="231F20"/>
          <w:spacing w:val="-3"/>
          <w:sz w:val="18"/>
        </w:rPr>
        <w:t xml:space="preserve"> </w:t>
      </w:r>
      <w:r>
        <w:rPr>
          <w:i/>
          <w:color w:val="231F20"/>
          <w:sz w:val="18"/>
        </w:rPr>
        <w:t>projects.</w:t>
      </w:r>
      <w:r>
        <w:rPr>
          <w:i/>
          <w:color w:val="231F20"/>
          <w:spacing w:val="-3"/>
          <w:sz w:val="18"/>
        </w:rPr>
        <w:t xml:space="preserve"> </w:t>
      </w:r>
      <w:r>
        <w:rPr>
          <w:i/>
          <w:color w:val="231F20"/>
          <w:sz w:val="18"/>
        </w:rPr>
        <w:t>It</w:t>
      </w:r>
      <w:r>
        <w:rPr>
          <w:i/>
          <w:color w:val="231F20"/>
          <w:spacing w:val="-3"/>
          <w:sz w:val="18"/>
        </w:rPr>
        <w:t xml:space="preserve"> </w:t>
      </w:r>
      <w:r>
        <w:rPr>
          <w:i/>
          <w:color w:val="231F20"/>
          <w:sz w:val="18"/>
        </w:rPr>
        <w:t>does</w:t>
      </w:r>
      <w:r>
        <w:rPr>
          <w:i/>
          <w:color w:val="231F20"/>
          <w:spacing w:val="-3"/>
          <w:sz w:val="18"/>
        </w:rPr>
        <w:t xml:space="preserve"> </w:t>
      </w:r>
      <w:r>
        <w:rPr>
          <w:i/>
          <w:color w:val="231F20"/>
          <w:sz w:val="18"/>
        </w:rPr>
        <w:t>not</w:t>
      </w:r>
      <w:r>
        <w:rPr>
          <w:i/>
          <w:color w:val="231F20"/>
          <w:spacing w:val="-3"/>
          <w:sz w:val="18"/>
        </w:rPr>
        <w:t xml:space="preserve"> </w:t>
      </w:r>
      <w:r>
        <w:rPr>
          <w:i/>
          <w:color w:val="231F20"/>
          <w:sz w:val="18"/>
        </w:rPr>
        <w:t>distinguish between supply from existing methods, remade methods and new methods.</w:t>
      </w:r>
    </w:p>
    <w:p w14:paraId="5F25025D" w14:textId="77777777" w:rsidR="003E1B64" w:rsidRDefault="003E1B64">
      <w:pPr>
        <w:pStyle w:val="BodyText"/>
        <w:spacing w:before="183"/>
        <w:rPr>
          <w:i/>
          <w:sz w:val="18"/>
        </w:rPr>
      </w:pPr>
    </w:p>
    <w:p w14:paraId="5F25025E" w14:textId="77777777" w:rsidR="003E1B64" w:rsidRDefault="00775BFE">
      <w:pPr>
        <w:pStyle w:val="BodyText"/>
        <w:spacing w:before="1" w:line="249" w:lineRule="auto"/>
        <w:ind w:left="826" w:right="819"/>
      </w:pPr>
      <w:r>
        <w:rPr>
          <w:color w:val="231F20"/>
        </w:rPr>
        <w:t>Forecasts</w:t>
      </w:r>
      <w:r>
        <w:rPr>
          <w:color w:val="231F20"/>
          <w:spacing w:val="-3"/>
        </w:rPr>
        <w:t xml:space="preserve"> </w:t>
      </w:r>
      <w:r>
        <w:rPr>
          <w:color w:val="231F20"/>
        </w:rPr>
        <w:t>of</w:t>
      </w:r>
      <w:r>
        <w:rPr>
          <w:color w:val="231F20"/>
          <w:spacing w:val="-16"/>
        </w:rPr>
        <w:t xml:space="preserve"> </w:t>
      </w:r>
      <w:r>
        <w:rPr>
          <w:color w:val="231F20"/>
        </w:rPr>
        <w:t>ACCU</w:t>
      </w:r>
      <w:r>
        <w:rPr>
          <w:color w:val="231F20"/>
          <w:spacing w:val="-2"/>
        </w:rPr>
        <w:t xml:space="preserve"> </w:t>
      </w:r>
      <w:r>
        <w:rPr>
          <w:color w:val="231F20"/>
        </w:rPr>
        <w:t>supply</w:t>
      </w:r>
      <w:r>
        <w:rPr>
          <w:color w:val="231F20"/>
          <w:spacing w:val="-3"/>
        </w:rPr>
        <w:t xml:space="preserve"> </w:t>
      </w:r>
      <w:r>
        <w:rPr>
          <w:color w:val="231F20"/>
        </w:rPr>
        <w:t>and</w:t>
      </w:r>
      <w:r>
        <w:rPr>
          <w:color w:val="231F20"/>
          <w:spacing w:val="-3"/>
        </w:rPr>
        <w:t xml:space="preserve"> </w:t>
      </w:r>
      <w:r>
        <w:rPr>
          <w:color w:val="231F20"/>
        </w:rPr>
        <w:t>demand</w:t>
      </w:r>
      <w:r>
        <w:rPr>
          <w:color w:val="231F20"/>
          <w:spacing w:val="-3"/>
        </w:rPr>
        <w:t xml:space="preserve"> </w:t>
      </w:r>
      <w:r>
        <w:rPr>
          <w:color w:val="231F20"/>
        </w:rPr>
        <w:t>differ</w:t>
      </w:r>
      <w:r>
        <w:rPr>
          <w:color w:val="231F20"/>
          <w:spacing w:val="-3"/>
        </w:rPr>
        <w:t xml:space="preserve"> </w:t>
      </w:r>
      <w:r>
        <w:rPr>
          <w:color w:val="231F20"/>
        </w:rPr>
        <w:t>because</w:t>
      </w:r>
      <w:r>
        <w:rPr>
          <w:color w:val="231F20"/>
          <w:spacing w:val="-3"/>
        </w:rPr>
        <w:t xml:space="preserve"> </w:t>
      </w:r>
      <w:r>
        <w:rPr>
          <w:color w:val="231F20"/>
        </w:rPr>
        <w:t>assumptions</w:t>
      </w:r>
      <w:r>
        <w:rPr>
          <w:color w:val="231F20"/>
          <w:spacing w:val="-3"/>
        </w:rPr>
        <w:t xml:space="preserve"> </w:t>
      </w:r>
      <w:r>
        <w:rPr>
          <w:color w:val="231F20"/>
        </w:rPr>
        <w:t>differ.</w:t>
      </w:r>
      <w:r>
        <w:rPr>
          <w:color w:val="231F20"/>
          <w:spacing w:val="-7"/>
        </w:rPr>
        <w:t xml:space="preserve"> </w:t>
      </w:r>
      <w:r>
        <w:rPr>
          <w:color w:val="231F20"/>
        </w:rPr>
        <w:t>This</w:t>
      </w:r>
      <w:r>
        <w:rPr>
          <w:color w:val="231F20"/>
          <w:spacing w:val="-3"/>
        </w:rPr>
        <w:t xml:space="preserve"> </w:t>
      </w:r>
      <w:r>
        <w:rPr>
          <w:color w:val="231F20"/>
        </w:rPr>
        <w:t>is</w:t>
      </w:r>
      <w:r>
        <w:rPr>
          <w:color w:val="231F20"/>
          <w:spacing w:val="-3"/>
        </w:rPr>
        <w:t xml:space="preserve"> </w:t>
      </w:r>
      <w:r>
        <w:rPr>
          <w:color w:val="231F20"/>
        </w:rPr>
        <w:t>expected</w:t>
      </w:r>
      <w:r>
        <w:rPr>
          <w:color w:val="231F20"/>
          <w:spacing w:val="-3"/>
        </w:rPr>
        <w:t xml:space="preserve"> </w:t>
      </w:r>
      <w:r>
        <w:rPr>
          <w:color w:val="231F20"/>
        </w:rPr>
        <w:t>in</w:t>
      </w:r>
      <w:r>
        <w:rPr>
          <w:color w:val="231F20"/>
          <w:spacing w:val="-3"/>
        </w:rPr>
        <w:t xml:space="preserve"> </w:t>
      </w:r>
      <w:r>
        <w:rPr>
          <w:color w:val="231F20"/>
        </w:rPr>
        <w:t>a</w:t>
      </w:r>
      <w:r>
        <w:rPr>
          <w:color w:val="231F20"/>
          <w:spacing w:val="-3"/>
        </w:rPr>
        <w:t xml:space="preserve"> </w:t>
      </w:r>
      <w:r>
        <w:rPr>
          <w:color w:val="231F20"/>
        </w:rPr>
        <w:t>market with long project lead times, evolving policy settings and uncertain technology deployment. However, large differences in assumptions can make it harder for project proponents, investors and safeguard facilities to plan. It can heighten perceived policy risk, increase due diligence costs, delay investment decisions</w:t>
      </w:r>
      <w:r>
        <w:rPr>
          <w:color w:val="231F20"/>
          <w:spacing w:val="-3"/>
        </w:rPr>
        <w:t xml:space="preserve"> </w:t>
      </w:r>
      <w:r>
        <w:rPr>
          <w:color w:val="231F20"/>
        </w:rPr>
        <w:t>and</w:t>
      </w:r>
      <w:r>
        <w:rPr>
          <w:color w:val="231F20"/>
          <w:spacing w:val="-3"/>
        </w:rPr>
        <w:t xml:space="preserve"> </w:t>
      </w:r>
      <w:r>
        <w:rPr>
          <w:color w:val="231F20"/>
        </w:rPr>
        <w:t>make</w:t>
      </w:r>
      <w:r>
        <w:rPr>
          <w:color w:val="231F20"/>
          <w:spacing w:val="-3"/>
        </w:rPr>
        <w:t xml:space="preserve"> </w:t>
      </w:r>
      <w:r>
        <w:rPr>
          <w:color w:val="231F20"/>
        </w:rPr>
        <w:t>it</w:t>
      </w:r>
      <w:r>
        <w:rPr>
          <w:color w:val="231F20"/>
          <w:spacing w:val="-3"/>
        </w:rPr>
        <w:t xml:space="preserve"> </w:t>
      </w:r>
      <w:r>
        <w:rPr>
          <w:color w:val="231F20"/>
        </w:rPr>
        <w:t>harder</w:t>
      </w:r>
      <w:r>
        <w:rPr>
          <w:color w:val="231F20"/>
          <w:spacing w:val="-3"/>
        </w:rPr>
        <w:t xml:space="preserve"> </w:t>
      </w:r>
      <w:r>
        <w:rPr>
          <w:color w:val="231F20"/>
        </w:rPr>
        <w:t>for</w:t>
      </w:r>
      <w:r>
        <w:rPr>
          <w:color w:val="231F20"/>
          <w:spacing w:val="-3"/>
        </w:rPr>
        <w:t xml:space="preserve"> </w:t>
      </w:r>
      <w:r>
        <w:rPr>
          <w:color w:val="231F20"/>
        </w:rPr>
        <w:t>Government</w:t>
      </w:r>
      <w:r>
        <w:rPr>
          <w:color w:val="231F20"/>
          <w:spacing w:val="-3"/>
        </w:rPr>
        <w:t xml:space="preserve"> </w:t>
      </w:r>
      <w:r>
        <w:rPr>
          <w:color w:val="231F20"/>
        </w:rPr>
        <w:t>and</w:t>
      </w:r>
      <w:r>
        <w:rPr>
          <w:color w:val="231F20"/>
          <w:spacing w:val="-3"/>
        </w:rPr>
        <w:t xml:space="preserve"> </w:t>
      </w:r>
      <w:r>
        <w:rPr>
          <w:color w:val="231F20"/>
        </w:rPr>
        <w:t>market</w:t>
      </w:r>
      <w:r>
        <w:rPr>
          <w:color w:val="231F20"/>
          <w:spacing w:val="-3"/>
        </w:rPr>
        <w:t xml:space="preserve"> </w:t>
      </w:r>
      <w:r>
        <w:rPr>
          <w:color w:val="231F20"/>
        </w:rPr>
        <w:t>participants</w:t>
      </w:r>
      <w:r>
        <w:rPr>
          <w:color w:val="231F20"/>
          <w:spacing w:val="-3"/>
        </w:rPr>
        <w:t xml:space="preserve"> </w:t>
      </w:r>
      <w:r>
        <w:rPr>
          <w:color w:val="231F20"/>
        </w:rPr>
        <w:t>to</w:t>
      </w:r>
      <w:r>
        <w:rPr>
          <w:color w:val="231F20"/>
          <w:spacing w:val="-3"/>
        </w:rPr>
        <w:t xml:space="preserve"> </w:t>
      </w:r>
      <w:r>
        <w:rPr>
          <w:color w:val="231F20"/>
        </w:rPr>
        <w:t>form</w:t>
      </w:r>
      <w:r>
        <w:rPr>
          <w:color w:val="231F20"/>
          <w:spacing w:val="-3"/>
        </w:rPr>
        <w:t xml:space="preserve"> </w:t>
      </w:r>
      <w:r>
        <w:rPr>
          <w:color w:val="231F20"/>
        </w:rPr>
        <w:t>a</w:t>
      </w:r>
      <w:r>
        <w:rPr>
          <w:color w:val="231F20"/>
          <w:spacing w:val="-3"/>
        </w:rPr>
        <w:t xml:space="preserve"> </w:t>
      </w:r>
      <w:r>
        <w:rPr>
          <w:color w:val="231F20"/>
        </w:rPr>
        <w:t>shared</w:t>
      </w:r>
      <w:r>
        <w:rPr>
          <w:color w:val="231F20"/>
          <w:spacing w:val="-3"/>
        </w:rPr>
        <w:t xml:space="preserve"> </w:t>
      </w:r>
      <w:r>
        <w:rPr>
          <w:color w:val="231F20"/>
        </w:rPr>
        <w:t>view</w:t>
      </w:r>
      <w:r>
        <w:rPr>
          <w:color w:val="231F20"/>
          <w:spacing w:val="-3"/>
        </w:rPr>
        <w:t xml:space="preserve"> </w:t>
      </w:r>
      <w:r>
        <w:rPr>
          <w:color w:val="231F20"/>
        </w:rPr>
        <w:t>of</w:t>
      </w:r>
      <w:r>
        <w:rPr>
          <w:color w:val="231F20"/>
          <w:spacing w:val="-3"/>
        </w:rPr>
        <w:t xml:space="preserve"> </w:t>
      </w:r>
      <w:r>
        <w:rPr>
          <w:color w:val="231F20"/>
        </w:rPr>
        <w:t>whether settings are well calibrated.</w:t>
      </w:r>
    </w:p>
    <w:p w14:paraId="5F25025F" w14:textId="77777777" w:rsidR="003E1B64" w:rsidRDefault="00775BFE">
      <w:pPr>
        <w:pStyle w:val="BodyText"/>
        <w:spacing w:before="232" w:line="249" w:lineRule="auto"/>
        <w:ind w:left="826" w:right="1025"/>
      </w:pPr>
      <w:r>
        <w:rPr>
          <w:color w:val="231F20"/>
        </w:rPr>
        <w:t>The availability of existing holdings is a key example.</w:t>
      </w:r>
      <w:r>
        <w:rPr>
          <w:color w:val="231F20"/>
          <w:spacing w:val="-5"/>
        </w:rPr>
        <w:t xml:space="preserve"> </w:t>
      </w:r>
      <w:r>
        <w:rPr>
          <w:color w:val="231F20"/>
        </w:rPr>
        <w:t xml:space="preserve">ACCU holdings have increased in recent years, </w:t>
      </w:r>
      <w:proofErr w:type="gramStart"/>
      <w:r>
        <w:rPr>
          <w:color w:val="231F20"/>
        </w:rPr>
        <w:t>and safeguard or</w:t>
      </w:r>
      <w:proofErr w:type="gramEnd"/>
      <w:r>
        <w:rPr>
          <w:color w:val="231F20"/>
        </w:rPr>
        <w:t xml:space="preserve"> safeguard-related entities now hold a large share of</w:t>
      </w:r>
      <w:r>
        <w:rPr>
          <w:color w:val="231F20"/>
          <w:spacing w:val="-6"/>
        </w:rPr>
        <w:t xml:space="preserve"> </w:t>
      </w:r>
      <w:r>
        <w:rPr>
          <w:color w:val="231F20"/>
        </w:rPr>
        <w:t>ACCUs (Figure 4.4). Holdings can</w:t>
      </w:r>
      <w:r>
        <w:rPr>
          <w:color w:val="231F20"/>
          <w:spacing w:val="-3"/>
        </w:rPr>
        <w:t xml:space="preserve"> </w:t>
      </w:r>
      <w:r>
        <w:rPr>
          <w:color w:val="231F20"/>
        </w:rPr>
        <w:t>help</w:t>
      </w:r>
      <w:r>
        <w:rPr>
          <w:color w:val="231F20"/>
          <w:spacing w:val="-3"/>
        </w:rPr>
        <w:t xml:space="preserve"> </w:t>
      </w:r>
      <w:r>
        <w:rPr>
          <w:color w:val="231F20"/>
        </w:rPr>
        <w:t>these</w:t>
      </w:r>
      <w:r>
        <w:rPr>
          <w:color w:val="231F20"/>
          <w:spacing w:val="-3"/>
        </w:rPr>
        <w:t xml:space="preserve"> </w:t>
      </w:r>
      <w:r>
        <w:rPr>
          <w:color w:val="231F20"/>
        </w:rPr>
        <w:t>entities</w:t>
      </w:r>
      <w:r>
        <w:rPr>
          <w:color w:val="231F20"/>
          <w:spacing w:val="-3"/>
        </w:rPr>
        <w:t xml:space="preserve"> </w:t>
      </w:r>
      <w:r>
        <w:rPr>
          <w:color w:val="231F20"/>
        </w:rPr>
        <w:t>manage</w:t>
      </w:r>
      <w:r>
        <w:rPr>
          <w:color w:val="231F20"/>
          <w:spacing w:val="-3"/>
        </w:rPr>
        <w:t xml:space="preserve"> </w:t>
      </w:r>
      <w:r>
        <w:rPr>
          <w:color w:val="231F20"/>
        </w:rPr>
        <w:t>near-term</w:t>
      </w:r>
      <w:r>
        <w:rPr>
          <w:color w:val="231F20"/>
          <w:spacing w:val="-3"/>
        </w:rPr>
        <w:t xml:space="preserve"> </w:t>
      </w:r>
      <w:r>
        <w:rPr>
          <w:color w:val="231F20"/>
        </w:rPr>
        <w:t>compliance</w:t>
      </w:r>
      <w:r>
        <w:rPr>
          <w:color w:val="231F20"/>
          <w:spacing w:val="-3"/>
        </w:rPr>
        <w:t xml:space="preserve"> </w:t>
      </w:r>
      <w:r>
        <w:rPr>
          <w:color w:val="231F20"/>
        </w:rPr>
        <w:t>and</w:t>
      </w:r>
      <w:r>
        <w:rPr>
          <w:color w:val="231F20"/>
          <w:spacing w:val="-3"/>
        </w:rPr>
        <w:t xml:space="preserve"> </w:t>
      </w:r>
      <w:r>
        <w:rPr>
          <w:color w:val="231F20"/>
        </w:rPr>
        <w:t>price</w:t>
      </w:r>
      <w:r>
        <w:rPr>
          <w:color w:val="231F20"/>
          <w:spacing w:val="-3"/>
        </w:rPr>
        <w:t xml:space="preserve"> </w:t>
      </w:r>
      <w:r>
        <w:rPr>
          <w:color w:val="231F20"/>
        </w:rPr>
        <w:t>risks,</w:t>
      </w:r>
      <w:r>
        <w:rPr>
          <w:color w:val="231F20"/>
          <w:spacing w:val="-3"/>
        </w:rPr>
        <w:t xml:space="preserve"> </w:t>
      </w:r>
      <w:r>
        <w:rPr>
          <w:color w:val="231F20"/>
        </w:rPr>
        <w:t>but</w:t>
      </w:r>
      <w:r>
        <w:rPr>
          <w:color w:val="231F20"/>
          <w:spacing w:val="-3"/>
        </w:rPr>
        <w:t xml:space="preserve"> </w:t>
      </w:r>
      <w:r>
        <w:rPr>
          <w:color w:val="231F20"/>
        </w:rPr>
        <w:t>these</w:t>
      </w:r>
      <w:r>
        <w:rPr>
          <w:color w:val="231F20"/>
          <w:spacing w:val="-3"/>
        </w:rPr>
        <w:t xml:space="preserve"> </w:t>
      </w:r>
      <w:r>
        <w:rPr>
          <w:color w:val="231F20"/>
        </w:rPr>
        <w:t>aggregate</w:t>
      </w:r>
      <w:r>
        <w:rPr>
          <w:color w:val="231F20"/>
          <w:spacing w:val="-3"/>
        </w:rPr>
        <w:t xml:space="preserve"> </w:t>
      </w:r>
      <w:r>
        <w:rPr>
          <w:color w:val="231F20"/>
        </w:rPr>
        <w:t>holdings</w:t>
      </w:r>
      <w:r>
        <w:rPr>
          <w:color w:val="231F20"/>
          <w:spacing w:val="-3"/>
        </w:rPr>
        <w:t xml:space="preserve"> </w:t>
      </w:r>
      <w:r>
        <w:rPr>
          <w:color w:val="231F20"/>
        </w:rPr>
        <w:t>are not necessarily readily available for sale. Some units may be held for future compliance, contractual commitments, voluntary claims, risk management or strategic reasons. Holdings should therefore be interpreted as a potential buffer, not as a fully liquid supply source.</w:t>
      </w:r>
    </w:p>
    <w:p w14:paraId="5F250260" w14:textId="77777777" w:rsidR="003E1B64" w:rsidRDefault="003E1B64">
      <w:pPr>
        <w:pStyle w:val="BodyText"/>
        <w:spacing w:line="249" w:lineRule="auto"/>
        <w:sectPr w:rsidR="003E1B64">
          <w:pgSz w:w="11910" w:h="16840"/>
          <w:pgMar w:top="960" w:right="0" w:bottom="600" w:left="0" w:header="458" w:footer="408" w:gutter="0"/>
          <w:cols w:space="720"/>
        </w:sectPr>
      </w:pPr>
    </w:p>
    <w:p w14:paraId="5F250261" w14:textId="77777777" w:rsidR="003E1B64" w:rsidRDefault="003E1B64">
      <w:pPr>
        <w:pStyle w:val="BodyText"/>
        <w:spacing w:before="246"/>
      </w:pPr>
    </w:p>
    <w:p w14:paraId="5F250262" w14:textId="77777777" w:rsidR="003E1B64" w:rsidRDefault="00775BFE">
      <w:pPr>
        <w:ind w:left="826"/>
        <w:rPr>
          <w:b/>
        </w:rPr>
      </w:pPr>
      <w:r>
        <w:rPr>
          <w:b/>
          <w:noProof/>
        </w:rPr>
        <mc:AlternateContent>
          <mc:Choice Requires="wps">
            <w:drawing>
              <wp:anchor distT="0" distB="0" distL="0" distR="0" simplePos="0" relativeHeight="251658328" behindDoc="0" locked="0" layoutInCell="1" allowOverlap="1" wp14:anchorId="5F2507FD" wp14:editId="5F2507FE">
                <wp:simplePos x="0" y="0"/>
                <wp:positionH relativeFrom="page">
                  <wp:posOffset>839085</wp:posOffset>
                </wp:positionH>
                <wp:positionV relativeFrom="paragraph">
                  <wp:posOffset>1069202</wp:posOffset>
                </wp:positionV>
                <wp:extent cx="174625" cy="1040765"/>
                <wp:effectExtent l="0" t="0" r="0" b="0"/>
                <wp:wrapNone/>
                <wp:docPr id="416" name="Text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 cy="1040765"/>
                        </a:xfrm>
                        <a:prstGeom prst="rect">
                          <a:avLst/>
                        </a:prstGeom>
                      </wps:spPr>
                      <wps:txbx>
                        <w:txbxContent>
                          <w:p w14:paraId="5F250A9A" w14:textId="77777777" w:rsidR="003E1B64" w:rsidRDefault="00775BFE">
                            <w:pPr>
                              <w:spacing w:before="13"/>
                              <w:ind w:left="20"/>
                              <w:rPr>
                                <w:sz w:val="21"/>
                              </w:rPr>
                            </w:pPr>
                            <w:r>
                              <w:rPr>
                                <w:color w:val="231F20"/>
                                <w:sz w:val="21"/>
                              </w:rPr>
                              <w:t xml:space="preserve">ACCUs </w:t>
                            </w:r>
                            <w:r>
                              <w:rPr>
                                <w:color w:val="231F20"/>
                                <w:spacing w:val="-2"/>
                                <w:sz w:val="21"/>
                              </w:rPr>
                              <w:t>(millions)</w:t>
                            </w:r>
                          </w:p>
                        </w:txbxContent>
                      </wps:txbx>
                      <wps:bodyPr vert="vert270" wrap="square" lIns="0" tIns="0" rIns="0" bIns="0" rtlCol="0">
                        <a:noAutofit/>
                      </wps:bodyPr>
                    </wps:wsp>
                  </a:graphicData>
                </a:graphic>
              </wp:anchor>
            </w:drawing>
          </mc:Choice>
          <mc:Fallback>
            <w:pict>
              <v:shape w14:anchorId="5F2507FD" id="Textbox 416" o:spid="_x0000_s1360" type="#_x0000_t202" style="position:absolute;left:0;text-align:left;margin-left:66.05pt;margin-top:84.2pt;width:13.75pt;height:81.95pt;z-index:251658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" filled="f" stroked="f">
                <v:textbox style="layout-flow:vertical;mso-layout-flow-alt:bottom-to-top" inset="0,0,0,0">
                  <w:txbxContent>
                    <w:p w14:paraId="5F250A9A" w14:textId="77777777" w:rsidR="003E1B64" w:rsidRDefault="00775BFE">
                      <w:pPr>
                        <w:spacing w:before="13"/>
                        <w:ind w:left="20"/>
                        <w:rPr>
                          <w:sz w:val="21"/>
                        </w:rPr>
                      </w:pPr>
                      <w:r>
                        <w:rPr>
                          <w:color w:val="231F20"/>
                          <w:sz w:val="21"/>
                        </w:rPr>
                        <w:t xml:space="preserve">ACCUs </w:t>
                      </w:r>
                      <w:r>
                        <w:rPr>
                          <w:color w:val="231F20"/>
                          <w:spacing w:val="-2"/>
                          <w:sz w:val="21"/>
                        </w:rPr>
                        <w:t>(millions)</w:t>
                      </w:r>
                    </w:p>
                  </w:txbxContent>
                </v:textbox>
                <w10:wrap anchorx="page"/>
              </v:shape>
            </w:pict>
          </mc:Fallback>
        </mc:AlternateContent>
      </w:r>
      <w:r>
        <w:rPr>
          <w:b/>
          <w:color w:val="231F20"/>
        </w:rPr>
        <w:t>Figure</w:t>
      </w:r>
      <w:r>
        <w:rPr>
          <w:b/>
          <w:color w:val="231F20"/>
          <w:spacing w:val="-3"/>
        </w:rPr>
        <w:t xml:space="preserve"> </w:t>
      </w:r>
      <w:r>
        <w:rPr>
          <w:b/>
          <w:color w:val="231F20"/>
        </w:rPr>
        <w:t>4.4:</w:t>
      </w:r>
      <w:r>
        <w:rPr>
          <w:b/>
          <w:color w:val="231F20"/>
          <w:spacing w:val="-12"/>
        </w:rPr>
        <w:t xml:space="preserve"> </w:t>
      </w:r>
      <w:r>
        <w:rPr>
          <w:b/>
          <w:color w:val="231F20"/>
        </w:rPr>
        <w:t>ACCU</w:t>
      </w:r>
      <w:r>
        <w:rPr>
          <w:b/>
          <w:color w:val="231F20"/>
          <w:spacing w:val="-2"/>
        </w:rPr>
        <w:t xml:space="preserve"> </w:t>
      </w:r>
      <w:r>
        <w:rPr>
          <w:b/>
          <w:color w:val="231F20"/>
        </w:rPr>
        <w:t>holdings</w:t>
      </w:r>
      <w:r>
        <w:rPr>
          <w:b/>
          <w:color w:val="231F20"/>
          <w:spacing w:val="-3"/>
        </w:rPr>
        <w:t xml:space="preserve"> </w:t>
      </w:r>
      <w:r>
        <w:rPr>
          <w:b/>
          <w:color w:val="231F20"/>
        </w:rPr>
        <w:t>by</w:t>
      </w:r>
      <w:r>
        <w:rPr>
          <w:b/>
          <w:color w:val="231F20"/>
          <w:spacing w:val="-3"/>
        </w:rPr>
        <w:t xml:space="preserve"> </w:t>
      </w:r>
      <w:r>
        <w:rPr>
          <w:b/>
          <w:color w:val="231F20"/>
        </w:rPr>
        <w:t>participant</w:t>
      </w:r>
      <w:r>
        <w:rPr>
          <w:b/>
          <w:color w:val="231F20"/>
          <w:spacing w:val="-2"/>
        </w:rPr>
        <w:t xml:space="preserve"> </w:t>
      </w:r>
      <w:r>
        <w:rPr>
          <w:b/>
          <w:color w:val="231F20"/>
          <w:spacing w:val="-4"/>
        </w:rPr>
        <w:t>type</w:t>
      </w:r>
    </w:p>
    <w:p w14:paraId="5F250263" w14:textId="77777777" w:rsidR="003E1B64" w:rsidRDefault="003E1B64">
      <w:pPr>
        <w:pStyle w:val="BodyText"/>
        <w:rPr>
          <w:b/>
          <w:sz w:val="18"/>
        </w:rPr>
      </w:pPr>
    </w:p>
    <w:p w14:paraId="5F250264" w14:textId="77777777" w:rsidR="003E1B64" w:rsidRDefault="003E1B64">
      <w:pPr>
        <w:pStyle w:val="BodyText"/>
        <w:rPr>
          <w:b/>
          <w:sz w:val="18"/>
        </w:rPr>
      </w:pPr>
    </w:p>
    <w:p w14:paraId="5F250265" w14:textId="77777777" w:rsidR="003E1B64" w:rsidRDefault="003E1B64">
      <w:pPr>
        <w:pStyle w:val="BodyText"/>
        <w:rPr>
          <w:b/>
          <w:sz w:val="18"/>
        </w:rPr>
      </w:pPr>
    </w:p>
    <w:p w14:paraId="5F250266" w14:textId="77777777" w:rsidR="003E1B64" w:rsidRDefault="003E1B64">
      <w:pPr>
        <w:pStyle w:val="BodyText"/>
        <w:rPr>
          <w:b/>
          <w:sz w:val="18"/>
        </w:rPr>
      </w:pPr>
    </w:p>
    <w:p w14:paraId="5F250267" w14:textId="77777777" w:rsidR="003E1B64" w:rsidRDefault="003E1B64">
      <w:pPr>
        <w:pStyle w:val="BodyText"/>
        <w:rPr>
          <w:b/>
          <w:sz w:val="18"/>
        </w:rPr>
      </w:pPr>
    </w:p>
    <w:p w14:paraId="5F250268" w14:textId="77777777" w:rsidR="003E1B64" w:rsidRDefault="003E1B64">
      <w:pPr>
        <w:pStyle w:val="BodyText"/>
        <w:rPr>
          <w:b/>
          <w:sz w:val="18"/>
        </w:rPr>
      </w:pPr>
    </w:p>
    <w:p w14:paraId="5F250269" w14:textId="77777777" w:rsidR="003E1B64" w:rsidRDefault="003E1B64">
      <w:pPr>
        <w:pStyle w:val="BodyText"/>
        <w:rPr>
          <w:b/>
          <w:sz w:val="18"/>
        </w:rPr>
      </w:pPr>
    </w:p>
    <w:p w14:paraId="5F25026A" w14:textId="77777777" w:rsidR="003E1B64" w:rsidRDefault="003E1B64">
      <w:pPr>
        <w:pStyle w:val="BodyText"/>
        <w:rPr>
          <w:b/>
          <w:sz w:val="18"/>
        </w:rPr>
      </w:pPr>
    </w:p>
    <w:p w14:paraId="5F25026B" w14:textId="77777777" w:rsidR="003E1B64" w:rsidRDefault="003E1B64">
      <w:pPr>
        <w:pStyle w:val="BodyText"/>
        <w:rPr>
          <w:b/>
          <w:sz w:val="18"/>
        </w:rPr>
      </w:pPr>
    </w:p>
    <w:p w14:paraId="5F25026C" w14:textId="77777777" w:rsidR="003E1B64" w:rsidRDefault="003E1B64">
      <w:pPr>
        <w:pStyle w:val="BodyText"/>
        <w:rPr>
          <w:b/>
          <w:sz w:val="18"/>
        </w:rPr>
      </w:pPr>
    </w:p>
    <w:p w14:paraId="5F25026D" w14:textId="77777777" w:rsidR="003E1B64" w:rsidRDefault="003E1B64">
      <w:pPr>
        <w:pStyle w:val="BodyText"/>
        <w:rPr>
          <w:b/>
          <w:sz w:val="18"/>
        </w:rPr>
      </w:pPr>
    </w:p>
    <w:p w14:paraId="5F25026E" w14:textId="77777777" w:rsidR="003E1B64" w:rsidRDefault="003E1B64">
      <w:pPr>
        <w:pStyle w:val="BodyText"/>
        <w:rPr>
          <w:b/>
          <w:sz w:val="18"/>
        </w:rPr>
      </w:pPr>
    </w:p>
    <w:p w14:paraId="5F25026F" w14:textId="77777777" w:rsidR="003E1B64" w:rsidRDefault="003E1B64">
      <w:pPr>
        <w:pStyle w:val="BodyText"/>
        <w:rPr>
          <w:b/>
          <w:sz w:val="18"/>
        </w:rPr>
      </w:pPr>
    </w:p>
    <w:p w14:paraId="5F250270" w14:textId="77777777" w:rsidR="003E1B64" w:rsidRDefault="003E1B64">
      <w:pPr>
        <w:pStyle w:val="BodyText"/>
        <w:rPr>
          <w:b/>
          <w:sz w:val="18"/>
        </w:rPr>
      </w:pPr>
    </w:p>
    <w:p w14:paraId="5F250271" w14:textId="77777777" w:rsidR="003E1B64" w:rsidRDefault="003E1B64">
      <w:pPr>
        <w:pStyle w:val="BodyText"/>
        <w:rPr>
          <w:b/>
          <w:sz w:val="18"/>
        </w:rPr>
      </w:pPr>
    </w:p>
    <w:p w14:paraId="5F250272" w14:textId="77777777" w:rsidR="003E1B64" w:rsidRDefault="003E1B64">
      <w:pPr>
        <w:pStyle w:val="BodyText"/>
        <w:rPr>
          <w:b/>
          <w:sz w:val="18"/>
        </w:rPr>
      </w:pPr>
    </w:p>
    <w:p w14:paraId="5F250273" w14:textId="77777777" w:rsidR="003E1B64" w:rsidRDefault="003E1B64">
      <w:pPr>
        <w:pStyle w:val="BodyText"/>
        <w:rPr>
          <w:b/>
          <w:sz w:val="18"/>
        </w:rPr>
      </w:pPr>
    </w:p>
    <w:p w14:paraId="5F250274" w14:textId="77777777" w:rsidR="003E1B64" w:rsidRDefault="003E1B64">
      <w:pPr>
        <w:pStyle w:val="BodyText"/>
        <w:rPr>
          <w:b/>
          <w:sz w:val="18"/>
        </w:rPr>
      </w:pPr>
    </w:p>
    <w:p w14:paraId="5F250275" w14:textId="77777777" w:rsidR="003E1B64" w:rsidRDefault="003E1B64">
      <w:pPr>
        <w:pStyle w:val="BodyText"/>
        <w:rPr>
          <w:b/>
          <w:sz w:val="18"/>
        </w:rPr>
      </w:pPr>
    </w:p>
    <w:p w14:paraId="5F250276" w14:textId="77777777" w:rsidR="003E1B64" w:rsidRDefault="003E1B64">
      <w:pPr>
        <w:pStyle w:val="BodyText"/>
        <w:rPr>
          <w:b/>
          <w:sz w:val="18"/>
        </w:rPr>
      </w:pPr>
    </w:p>
    <w:p w14:paraId="5F250277" w14:textId="77777777" w:rsidR="003E1B64" w:rsidRDefault="003E1B64">
      <w:pPr>
        <w:pStyle w:val="BodyText"/>
        <w:rPr>
          <w:b/>
          <w:sz w:val="18"/>
        </w:rPr>
      </w:pPr>
    </w:p>
    <w:p w14:paraId="5F250278" w14:textId="77777777" w:rsidR="003E1B64" w:rsidRDefault="003E1B64">
      <w:pPr>
        <w:pStyle w:val="BodyText"/>
        <w:rPr>
          <w:b/>
          <w:sz w:val="18"/>
        </w:rPr>
      </w:pPr>
    </w:p>
    <w:p w14:paraId="5F250279" w14:textId="77777777" w:rsidR="003E1B64" w:rsidRDefault="003E1B64">
      <w:pPr>
        <w:pStyle w:val="BodyText"/>
        <w:rPr>
          <w:b/>
          <w:sz w:val="18"/>
        </w:rPr>
      </w:pPr>
    </w:p>
    <w:p w14:paraId="5F25027A" w14:textId="77777777" w:rsidR="003E1B64" w:rsidRDefault="003E1B64">
      <w:pPr>
        <w:pStyle w:val="BodyText"/>
        <w:spacing w:before="195"/>
        <w:rPr>
          <w:b/>
          <w:sz w:val="18"/>
        </w:rPr>
      </w:pPr>
    </w:p>
    <w:p w14:paraId="5F25027B" w14:textId="77777777" w:rsidR="003E1B64" w:rsidRDefault="00775BFE">
      <w:pPr>
        <w:ind w:left="826"/>
        <w:rPr>
          <w:i/>
          <w:sz w:val="18"/>
        </w:rPr>
      </w:pPr>
      <w:r>
        <w:rPr>
          <w:i/>
          <w:noProof/>
          <w:sz w:val="18"/>
        </w:rPr>
        <mc:AlternateContent>
          <mc:Choice Requires="wpg">
            <w:drawing>
              <wp:anchor distT="0" distB="0" distL="0" distR="0" simplePos="0" relativeHeight="251658325" behindDoc="0" locked="0" layoutInCell="1" allowOverlap="1" wp14:anchorId="5F2507FF" wp14:editId="5F250800">
                <wp:simplePos x="0" y="0"/>
                <wp:positionH relativeFrom="page">
                  <wp:posOffset>524738</wp:posOffset>
                </wp:positionH>
                <wp:positionV relativeFrom="paragraph">
                  <wp:posOffset>-3130572</wp:posOffset>
                </wp:positionV>
                <wp:extent cx="5289550" cy="3050540"/>
                <wp:effectExtent l="0" t="0" r="0" b="0"/>
                <wp:wrapNone/>
                <wp:docPr id="417"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9550" cy="3050540"/>
                          <a:chOff x="0" y="0"/>
                          <a:chExt cx="5289550" cy="3050540"/>
                        </a:xfrm>
                      </wpg:grpSpPr>
                      <wps:wsp>
                        <wps:cNvPr id="418" name="Graphic 418"/>
                        <wps:cNvSpPr/>
                        <wps:spPr>
                          <a:xfrm>
                            <a:off x="767798" y="461737"/>
                            <a:ext cx="4060825" cy="1666875"/>
                          </a:xfrm>
                          <a:custGeom>
                            <a:avLst/>
                            <a:gdLst/>
                            <a:ahLst/>
                            <a:cxnLst/>
                            <a:rect l="l" t="t" r="r" b="b"/>
                            <a:pathLst>
                              <a:path w="4060825" h="1666875">
                                <a:moveTo>
                                  <a:pt x="0" y="1666875"/>
                                </a:moveTo>
                                <a:lnTo>
                                  <a:pt x="233367" y="1666875"/>
                                </a:lnTo>
                              </a:path>
                              <a:path w="4060825" h="1666875">
                                <a:moveTo>
                                  <a:pt x="446727" y="1666875"/>
                                </a:moveTo>
                                <a:lnTo>
                                  <a:pt x="906785" y="1666875"/>
                                </a:lnTo>
                              </a:path>
                              <a:path w="4060825" h="1666875">
                                <a:moveTo>
                                  <a:pt x="1120145" y="1666875"/>
                                </a:moveTo>
                                <a:lnTo>
                                  <a:pt x="1586882" y="1666875"/>
                                </a:lnTo>
                              </a:path>
                              <a:path w="4060825" h="1666875">
                                <a:moveTo>
                                  <a:pt x="1800230" y="1666875"/>
                                </a:moveTo>
                                <a:lnTo>
                                  <a:pt x="2260287" y="1666875"/>
                                </a:lnTo>
                              </a:path>
                              <a:path w="4060825" h="1666875">
                                <a:moveTo>
                                  <a:pt x="2473634" y="1666875"/>
                                </a:moveTo>
                                <a:lnTo>
                                  <a:pt x="4060507" y="1666875"/>
                                </a:lnTo>
                              </a:path>
                              <a:path w="4060825" h="1666875">
                                <a:moveTo>
                                  <a:pt x="0" y="1426845"/>
                                </a:moveTo>
                                <a:lnTo>
                                  <a:pt x="233367" y="1426845"/>
                                </a:lnTo>
                              </a:path>
                              <a:path w="4060825" h="1666875">
                                <a:moveTo>
                                  <a:pt x="446727" y="1426845"/>
                                </a:moveTo>
                                <a:lnTo>
                                  <a:pt x="4060507" y="1426845"/>
                                </a:lnTo>
                              </a:path>
                              <a:path w="4060825" h="1666875">
                                <a:moveTo>
                                  <a:pt x="0" y="1193482"/>
                                </a:moveTo>
                                <a:lnTo>
                                  <a:pt x="233367" y="1193482"/>
                                </a:lnTo>
                              </a:path>
                              <a:path w="4060825" h="1666875">
                                <a:moveTo>
                                  <a:pt x="446727" y="1193482"/>
                                </a:moveTo>
                                <a:lnTo>
                                  <a:pt x="4060507" y="1193482"/>
                                </a:lnTo>
                              </a:path>
                              <a:path w="4060825" h="1666875">
                                <a:moveTo>
                                  <a:pt x="0" y="953452"/>
                                </a:moveTo>
                                <a:lnTo>
                                  <a:pt x="233367" y="953452"/>
                                </a:lnTo>
                              </a:path>
                              <a:path w="4060825" h="1666875">
                                <a:moveTo>
                                  <a:pt x="446727" y="953452"/>
                                </a:moveTo>
                                <a:lnTo>
                                  <a:pt x="4060507" y="953452"/>
                                </a:lnTo>
                              </a:path>
                              <a:path w="4060825" h="1666875">
                                <a:moveTo>
                                  <a:pt x="0" y="713422"/>
                                </a:moveTo>
                                <a:lnTo>
                                  <a:pt x="233367" y="713422"/>
                                </a:lnTo>
                              </a:path>
                              <a:path w="4060825" h="1666875">
                                <a:moveTo>
                                  <a:pt x="446727" y="713422"/>
                                </a:moveTo>
                                <a:lnTo>
                                  <a:pt x="4060507" y="713422"/>
                                </a:lnTo>
                              </a:path>
                              <a:path w="4060825" h="1666875">
                                <a:moveTo>
                                  <a:pt x="0" y="473392"/>
                                </a:moveTo>
                                <a:lnTo>
                                  <a:pt x="233367" y="473392"/>
                                </a:lnTo>
                              </a:path>
                              <a:path w="4060825" h="1666875">
                                <a:moveTo>
                                  <a:pt x="446727" y="473392"/>
                                </a:moveTo>
                                <a:lnTo>
                                  <a:pt x="4060507" y="473392"/>
                                </a:lnTo>
                              </a:path>
                              <a:path w="4060825" h="1666875">
                                <a:moveTo>
                                  <a:pt x="0" y="240029"/>
                                </a:moveTo>
                                <a:lnTo>
                                  <a:pt x="233367" y="240029"/>
                                </a:lnTo>
                              </a:path>
                              <a:path w="4060825" h="1666875">
                                <a:moveTo>
                                  <a:pt x="446727" y="240029"/>
                                </a:moveTo>
                                <a:lnTo>
                                  <a:pt x="4060507" y="240029"/>
                                </a:lnTo>
                              </a:path>
                              <a:path w="4060825" h="1666875">
                                <a:moveTo>
                                  <a:pt x="0" y="0"/>
                                </a:moveTo>
                                <a:lnTo>
                                  <a:pt x="233367" y="0"/>
                                </a:lnTo>
                              </a:path>
                              <a:path w="4060825" h="1666875">
                                <a:moveTo>
                                  <a:pt x="446727" y="0"/>
                                </a:moveTo>
                                <a:lnTo>
                                  <a:pt x="4060507" y="0"/>
                                </a:lnTo>
                              </a:path>
                            </a:pathLst>
                          </a:custGeom>
                          <a:ln w="10007">
                            <a:solidFill>
                              <a:srgbClr val="DAD9D9"/>
                            </a:solidFill>
                            <a:prstDash val="solid"/>
                          </a:ln>
                        </wps:spPr>
                        <wps:bodyPr wrap="square" lIns="0" tIns="0" rIns="0" bIns="0" rtlCol="0">
                          <a:prstTxWarp prst="textNoShape">
                            <a:avLst/>
                          </a:prstTxWarp>
                          <a:noAutofit/>
                        </wps:bodyPr>
                      </wps:wsp>
                      <wps:wsp>
                        <wps:cNvPr id="419" name="Graphic 419"/>
                        <wps:cNvSpPr/>
                        <wps:spPr>
                          <a:xfrm>
                            <a:off x="767798" y="221707"/>
                            <a:ext cx="4060825" cy="1270"/>
                          </a:xfrm>
                          <a:custGeom>
                            <a:avLst/>
                            <a:gdLst/>
                            <a:ahLst/>
                            <a:cxnLst/>
                            <a:rect l="l" t="t" r="r" b="b"/>
                            <a:pathLst>
                              <a:path w="4060825">
                                <a:moveTo>
                                  <a:pt x="0" y="0"/>
                                </a:moveTo>
                                <a:lnTo>
                                  <a:pt x="4060507" y="0"/>
                                </a:lnTo>
                              </a:path>
                            </a:pathLst>
                          </a:custGeom>
                          <a:ln w="10007">
                            <a:solidFill>
                              <a:srgbClr val="DAD9D9"/>
                            </a:solidFill>
                            <a:prstDash val="solid"/>
                          </a:ln>
                        </wps:spPr>
                        <wps:bodyPr wrap="square" lIns="0" tIns="0" rIns="0" bIns="0" rtlCol="0">
                          <a:prstTxWarp prst="textNoShape">
                            <a:avLst/>
                          </a:prstTxWarp>
                          <a:noAutofit/>
                        </wps:bodyPr>
                      </wps:wsp>
                      <wps:wsp>
                        <wps:cNvPr id="420" name="Graphic 420"/>
                        <wps:cNvSpPr/>
                        <wps:spPr>
                          <a:xfrm>
                            <a:off x="1001166" y="381748"/>
                            <a:ext cx="3594100" cy="1986914"/>
                          </a:xfrm>
                          <a:custGeom>
                            <a:avLst/>
                            <a:gdLst/>
                            <a:ahLst/>
                            <a:cxnLst/>
                            <a:rect l="l" t="t" r="r" b="b"/>
                            <a:pathLst>
                              <a:path w="3594100" h="1986914">
                                <a:moveTo>
                                  <a:pt x="213360" y="0"/>
                                </a:moveTo>
                                <a:lnTo>
                                  <a:pt x="0" y="0"/>
                                </a:lnTo>
                                <a:lnTo>
                                  <a:pt x="0" y="1986902"/>
                                </a:lnTo>
                                <a:lnTo>
                                  <a:pt x="213360" y="1986902"/>
                                </a:lnTo>
                                <a:lnTo>
                                  <a:pt x="213360" y="0"/>
                                </a:lnTo>
                                <a:close/>
                              </a:path>
                              <a:path w="3594100" h="1986914">
                                <a:moveTo>
                                  <a:pt x="886777" y="1560195"/>
                                </a:moveTo>
                                <a:lnTo>
                                  <a:pt x="673417" y="1560195"/>
                                </a:lnTo>
                                <a:lnTo>
                                  <a:pt x="673417" y="1986902"/>
                                </a:lnTo>
                                <a:lnTo>
                                  <a:pt x="886777" y="1986902"/>
                                </a:lnTo>
                                <a:lnTo>
                                  <a:pt x="886777" y="1560195"/>
                                </a:lnTo>
                                <a:close/>
                              </a:path>
                              <a:path w="3594100" h="1986914">
                                <a:moveTo>
                                  <a:pt x="1566862" y="1606867"/>
                                </a:moveTo>
                                <a:lnTo>
                                  <a:pt x="1353515" y="1606867"/>
                                </a:lnTo>
                                <a:lnTo>
                                  <a:pt x="1353515" y="1986902"/>
                                </a:lnTo>
                                <a:lnTo>
                                  <a:pt x="1566862" y="1986902"/>
                                </a:lnTo>
                                <a:lnTo>
                                  <a:pt x="1566862" y="1606867"/>
                                </a:lnTo>
                                <a:close/>
                              </a:path>
                              <a:path w="3594100" h="1986914">
                                <a:moveTo>
                                  <a:pt x="2240267" y="1700199"/>
                                </a:moveTo>
                                <a:lnTo>
                                  <a:pt x="2026920" y="1700199"/>
                                </a:lnTo>
                                <a:lnTo>
                                  <a:pt x="2026920" y="1986902"/>
                                </a:lnTo>
                                <a:lnTo>
                                  <a:pt x="2240267" y="1986902"/>
                                </a:lnTo>
                                <a:lnTo>
                                  <a:pt x="2240267" y="1700199"/>
                                </a:lnTo>
                                <a:close/>
                              </a:path>
                              <a:path w="3594100" h="1986914">
                                <a:moveTo>
                                  <a:pt x="2913710" y="1873554"/>
                                </a:moveTo>
                                <a:lnTo>
                                  <a:pt x="2707005" y="1873554"/>
                                </a:lnTo>
                                <a:lnTo>
                                  <a:pt x="2707005" y="1986902"/>
                                </a:lnTo>
                                <a:lnTo>
                                  <a:pt x="2913710" y="1986902"/>
                                </a:lnTo>
                                <a:lnTo>
                                  <a:pt x="2913710" y="1873554"/>
                                </a:lnTo>
                                <a:close/>
                              </a:path>
                              <a:path w="3594100" h="1986914">
                                <a:moveTo>
                                  <a:pt x="3593782" y="1966912"/>
                                </a:moveTo>
                                <a:lnTo>
                                  <a:pt x="3380422" y="1966912"/>
                                </a:lnTo>
                                <a:lnTo>
                                  <a:pt x="3380422" y="1986902"/>
                                </a:lnTo>
                                <a:lnTo>
                                  <a:pt x="3593782" y="1986902"/>
                                </a:lnTo>
                                <a:lnTo>
                                  <a:pt x="3593782" y="1966912"/>
                                </a:lnTo>
                                <a:close/>
                              </a:path>
                            </a:pathLst>
                          </a:custGeom>
                          <a:solidFill>
                            <a:srgbClr val="00679F"/>
                          </a:solidFill>
                        </wps:spPr>
                        <wps:bodyPr wrap="square" lIns="0" tIns="0" rIns="0" bIns="0" rtlCol="0">
                          <a:prstTxWarp prst="textNoShape">
                            <a:avLst/>
                          </a:prstTxWarp>
                          <a:noAutofit/>
                        </wps:bodyPr>
                      </wps:wsp>
                      <wps:wsp>
                        <wps:cNvPr id="421" name="Graphic 421"/>
                        <wps:cNvSpPr/>
                        <wps:spPr>
                          <a:xfrm>
                            <a:off x="767798" y="2368643"/>
                            <a:ext cx="4060825" cy="1270"/>
                          </a:xfrm>
                          <a:custGeom>
                            <a:avLst/>
                            <a:gdLst/>
                            <a:ahLst/>
                            <a:cxnLst/>
                            <a:rect l="l" t="t" r="r" b="b"/>
                            <a:pathLst>
                              <a:path w="4060825">
                                <a:moveTo>
                                  <a:pt x="0" y="0"/>
                                </a:moveTo>
                                <a:lnTo>
                                  <a:pt x="4060507" y="0"/>
                                </a:lnTo>
                              </a:path>
                            </a:pathLst>
                          </a:custGeom>
                          <a:ln w="10007">
                            <a:solidFill>
                              <a:srgbClr val="DAD9D9"/>
                            </a:solidFill>
                            <a:prstDash val="solid"/>
                          </a:ln>
                        </wps:spPr>
                        <wps:bodyPr wrap="square" lIns="0" tIns="0" rIns="0" bIns="0" rtlCol="0">
                          <a:prstTxWarp prst="textNoShape">
                            <a:avLst/>
                          </a:prstTxWarp>
                          <a:noAutofit/>
                        </wps:bodyPr>
                      </wps:wsp>
                      <wps:wsp>
                        <wps:cNvPr id="422" name="Graphic 422"/>
                        <wps:cNvSpPr/>
                        <wps:spPr>
                          <a:xfrm>
                            <a:off x="3175" y="3175"/>
                            <a:ext cx="5283200" cy="3044190"/>
                          </a:xfrm>
                          <a:custGeom>
                            <a:avLst/>
                            <a:gdLst/>
                            <a:ahLst/>
                            <a:cxnLst/>
                            <a:rect l="l" t="t" r="r" b="b"/>
                            <a:pathLst>
                              <a:path w="5283200" h="3044190">
                                <a:moveTo>
                                  <a:pt x="0" y="3043720"/>
                                </a:moveTo>
                                <a:lnTo>
                                  <a:pt x="5282907" y="3043720"/>
                                </a:lnTo>
                                <a:lnTo>
                                  <a:pt x="5282907" y="0"/>
                                </a:lnTo>
                                <a:lnTo>
                                  <a:pt x="0" y="0"/>
                                </a:lnTo>
                                <a:lnTo>
                                  <a:pt x="0" y="3043720"/>
                                </a:lnTo>
                                <a:close/>
                              </a:path>
                            </a:pathLst>
                          </a:custGeom>
                          <a:ln w="6350">
                            <a:solidFill>
                              <a:srgbClr val="E6E7E8"/>
                            </a:solidFill>
                            <a:prstDash val="solid"/>
                          </a:ln>
                        </wps:spPr>
                        <wps:bodyPr wrap="square" lIns="0" tIns="0" rIns="0" bIns="0" rtlCol="0">
                          <a:prstTxWarp prst="textNoShape">
                            <a:avLst/>
                          </a:prstTxWarp>
                          <a:noAutofit/>
                        </wps:bodyPr>
                      </wps:wsp>
                      <wps:wsp>
                        <wps:cNvPr id="423" name="Textbox 423"/>
                        <wps:cNvSpPr txBox="1"/>
                        <wps:spPr>
                          <a:xfrm>
                            <a:off x="530492" y="139846"/>
                            <a:ext cx="149225" cy="2280920"/>
                          </a:xfrm>
                          <a:prstGeom prst="rect">
                            <a:avLst/>
                          </a:prstGeom>
                        </wps:spPr>
                        <wps:txbx>
                          <w:txbxContent>
                            <w:p w14:paraId="5F250A9B" w14:textId="77777777" w:rsidR="003E1B64" w:rsidRDefault="00775BFE">
                              <w:pPr>
                                <w:spacing w:line="211" w:lineRule="exact"/>
                                <w:rPr>
                                  <w:sz w:val="19"/>
                                </w:rPr>
                              </w:pPr>
                              <w:r>
                                <w:rPr>
                                  <w:color w:val="231F20"/>
                                  <w:spacing w:val="-5"/>
                                  <w:sz w:val="19"/>
                                </w:rPr>
                                <w:t>45</w:t>
                              </w:r>
                            </w:p>
                            <w:p w14:paraId="5F250A9C" w14:textId="77777777" w:rsidR="003E1B64" w:rsidRDefault="00775BFE">
                              <w:pPr>
                                <w:spacing w:before="159"/>
                                <w:rPr>
                                  <w:sz w:val="19"/>
                                </w:rPr>
                              </w:pPr>
                              <w:r>
                                <w:rPr>
                                  <w:color w:val="231F20"/>
                                  <w:spacing w:val="-5"/>
                                  <w:sz w:val="19"/>
                                </w:rPr>
                                <w:t>40</w:t>
                              </w:r>
                            </w:p>
                            <w:p w14:paraId="5F250A9D" w14:textId="77777777" w:rsidR="003E1B64" w:rsidRDefault="00775BFE">
                              <w:pPr>
                                <w:spacing w:before="149"/>
                                <w:rPr>
                                  <w:sz w:val="19"/>
                                </w:rPr>
                              </w:pPr>
                              <w:r>
                                <w:rPr>
                                  <w:color w:val="231F20"/>
                                  <w:spacing w:val="-5"/>
                                  <w:sz w:val="19"/>
                                </w:rPr>
                                <w:t>35</w:t>
                              </w:r>
                            </w:p>
                            <w:p w14:paraId="5F250A9E" w14:textId="77777777" w:rsidR="003E1B64" w:rsidRDefault="00775BFE">
                              <w:pPr>
                                <w:spacing w:before="160"/>
                                <w:rPr>
                                  <w:sz w:val="19"/>
                                </w:rPr>
                              </w:pPr>
                              <w:r>
                                <w:rPr>
                                  <w:color w:val="231F20"/>
                                  <w:spacing w:val="-5"/>
                                  <w:sz w:val="19"/>
                                </w:rPr>
                                <w:t>30</w:t>
                              </w:r>
                            </w:p>
                            <w:p w14:paraId="5F250A9F" w14:textId="77777777" w:rsidR="003E1B64" w:rsidRDefault="00775BFE">
                              <w:pPr>
                                <w:spacing w:before="159"/>
                                <w:rPr>
                                  <w:sz w:val="19"/>
                                </w:rPr>
                              </w:pPr>
                              <w:r>
                                <w:rPr>
                                  <w:color w:val="231F20"/>
                                  <w:spacing w:val="-5"/>
                                  <w:sz w:val="19"/>
                                </w:rPr>
                                <w:t>25</w:t>
                              </w:r>
                            </w:p>
                            <w:p w14:paraId="5F250AA0" w14:textId="77777777" w:rsidR="003E1B64" w:rsidRDefault="00775BFE">
                              <w:pPr>
                                <w:spacing w:before="160"/>
                                <w:rPr>
                                  <w:sz w:val="19"/>
                                </w:rPr>
                              </w:pPr>
                              <w:r>
                                <w:rPr>
                                  <w:color w:val="231F20"/>
                                  <w:spacing w:val="-5"/>
                                  <w:sz w:val="19"/>
                                </w:rPr>
                                <w:t>20</w:t>
                              </w:r>
                            </w:p>
                            <w:p w14:paraId="5F250AA1" w14:textId="77777777" w:rsidR="003E1B64" w:rsidRDefault="00775BFE">
                              <w:pPr>
                                <w:spacing w:before="149"/>
                                <w:rPr>
                                  <w:sz w:val="19"/>
                                </w:rPr>
                              </w:pPr>
                              <w:r>
                                <w:rPr>
                                  <w:color w:val="231F20"/>
                                  <w:spacing w:val="-5"/>
                                  <w:sz w:val="19"/>
                                </w:rPr>
                                <w:t>15</w:t>
                              </w:r>
                            </w:p>
                            <w:p w14:paraId="5F250AA2" w14:textId="77777777" w:rsidR="003E1B64" w:rsidRDefault="00775BFE">
                              <w:pPr>
                                <w:spacing w:before="159"/>
                                <w:rPr>
                                  <w:sz w:val="19"/>
                                </w:rPr>
                              </w:pPr>
                              <w:r>
                                <w:rPr>
                                  <w:color w:val="231F20"/>
                                  <w:spacing w:val="-5"/>
                                  <w:sz w:val="19"/>
                                </w:rPr>
                                <w:t>10</w:t>
                              </w:r>
                            </w:p>
                            <w:p w14:paraId="5F250AA3" w14:textId="77777777" w:rsidR="003E1B64" w:rsidRDefault="00775BFE">
                              <w:pPr>
                                <w:spacing w:before="160"/>
                                <w:ind w:left="100"/>
                                <w:rPr>
                                  <w:sz w:val="19"/>
                                </w:rPr>
                              </w:pPr>
                              <w:r>
                                <w:rPr>
                                  <w:color w:val="231F20"/>
                                  <w:spacing w:val="-10"/>
                                  <w:sz w:val="19"/>
                                </w:rPr>
                                <w:t>5</w:t>
                              </w:r>
                            </w:p>
                            <w:p w14:paraId="5F250AA4" w14:textId="77777777" w:rsidR="003E1B64" w:rsidRDefault="00775BFE">
                              <w:pPr>
                                <w:spacing w:before="159" w:line="218" w:lineRule="exact"/>
                                <w:ind w:left="100"/>
                                <w:rPr>
                                  <w:sz w:val="19"/>
                                </w:rPr>
                              </w:pPr>
                              <w:r>
                                <w:rPr>
                                  <w:color w:val="231F20"/>
                                  <w:spacing w:val="-10"/>
                                  <w:sz w:val="19"/>
                                </w:rPr>
                                <w:t>0</w:t>
                              </w:r>
                            </w:p>
                          </w:txbxContent>
                        </wps:txbx>
                        <wps:bodyPr wrap="square" lIns="0" tIns="0" rIns="0" bIns="0" rtlCol="0">
                          <a:noAutofit/>
                        </wps:bodyPr>
                      </wps:wsp>
                      <wps:wsp>
                        <wps:cNvPr id="424" name="Textbox 424"/>
                        <wps:cNvSpPr txBox="1"/>
                        <wps:spPr>
                          <a:xfrm>
                            <a:off x="812888" y="2440174"/>
                            <a:ext cx="1997075" cy="401320"/>
                          </a:xfrm>
                          <a:prstGeom prst="rect">
                            <a:avLst/>
                          </a:prstGeom>
                        </wps:spPr>
                        <wps:txbx>
                          <w:txbxContent>
                            <w:p w14:paraId="5F250AA5" w14:textId="77777777" w:rsidR="003E1B64" w:rsidRDefault="00775BFE">
                              <w:pPr>
                                <w:tabs>
                                  <w:tab w:val="left" w:pos="1238"/>
                                  <w:tab w:val="left" w:pos="1277"/>
                                  <w:tab w:val="left" w:pos="2073"/>
                                </w:tabs>
                                <w:spacing w:line="232" w:lineRule="auto"/>
                                <w:ind w:right="18" w:firstLine="48"/>
                                <w:rPr>
                                  <w:position w:val="2"/>
                                  <w:sz w:val="19"/>
                                </w:rPr>
                              </w:pPr>
                              <w:r>
                                <w:rPr>
                                  <w:color w:val="231F20"/>
                                  <w:spacing w:val="-2"/>
                                  <w:sz w:val="19"/>
                                </w:rPr>
                                <w:t>Safeguard</w:t>
                              </w:r>
                              <w:r>
                                <w:rPr>
                                  <w:color w:val="231F20"/>
                                  <w:sz w:val="19"/>
                                </w:rPr>
                                <w:tab/>
                              </w:r>
                              <w:r>
                                <w:rPr>
                                  <w:color w:val="231F20"/>
                                  <w:sz w:val="19"/>
                                </w:rPr>
                                <w:tab/>
                              </w:r>
                              <w:r>
                                <w:rPr>
                                  <w:color w:val="231F20"/>
                                  <w:spacing w:val="-4"/>
                                  <w:sz w:val="19"/>
                                </w:rPr>
                                <w:t>ACCU</w:t>
                              </w:r>
                              <w:r>
                                <w:rPr>
                                  <w:color w:val="231F20"/>
                                  <w:sz w:val="19"/>
                                </w:rPr>
                                <w:tab/>
                              </w:r>
                              <w:r>
                                <w:rPr>
                                  <w:color w:val="231F20"/>
                                  <w:spacing w:val="-2"/>
                                  <w:sz w:val="19"/>
                                </w:rPr>
                                <w:t xml:space="preserve">Intermediary </w:t>
                              </w:r>
                              <w:r>
                                <w:rPr>
                                  <w:color w:val="231F20"/>
                                  <w:sz w:val="19"/>
                                </w:rPr>
                                <w:t>and related</w:t>
                              </w:r>
                              <w:r>
                                <w:rPr>
                                  <w:color w:val="231F20"/>
                                  <w:sz w:val="19"/>
                                </w:rPr>
                                <w:tab/>
                              </w:r>
                              <w:r>
                                <w:rPr>
                                  <w:color w:val="231F20"/>
                                  <w:spacing w:val="-2"/>
                                  <w:position w:val="2"/>
                                  <w:sz w:val="19"/>
                                </w:rPr>
                                <w:t>project</w:t>
                              </w:r>
                            </w:p>
                            <w:p w14:paraId="5F250AA6" w14:textId="77777777" w:rsidR="003E1B64" w:rsidRDefault="00775BFE">
                              <w:pPr>
                                <w:spacing w:line="189" w:lineRule="exact"/>
                                <w:ind w:left="1101"/>
                                <w:rPr>
                                  <w:sz w:val="19"/>
                                </w:rPr>
                              </w:pPr>
                              <w:r>
                                <w:rPr>
                                  <w:color w:val="231F20"/>
                                  <w:spacing w:val="-2"/>
                                  <w:sz w:val="19"/>
                                </w:rPr>
                                <w:t>proponent</w:t>
                              </w:r>
                            </w:p>
                          </w:txbxContent>
                        </wps:txbx>
                        <wps:bodyPr wrap="square" lIns="0" tIns="0" rIns="0" bIns="0" rtlCol="0">
                          <a:noAutofit/>
                        </wps:bodyPr>
                      </wps:wsp>
                      <wps:wsp>
                        <wps:cNvPr id="425" name="Textbox 425"/>
                        <wps:cNvSpPr txBox="1"/>
                        <wps:spPr>
                          <a:xfrm>
                            <a:off x="2803577" y="2440174"/>
                            <a:ext cx="666750" cy="401320"/>
                          </a:xfrm>
                          <a:prstGeom prst="rect">
                            <a:avLst/>
                          </a:prstGeom>
                        </wps:spPr>
                        <wps:txbx>
                          <w:txbxContent>
                            <w:p w14:paraId="5F250AA7" w14:textId="77777777" w:rsidR="003E1B64" w:rsidRDefault="00775BFE">
                              <w:pPr>
                                <w:spacing w:line="230" w:lineRule="auto"/>
                                <w:ind w:right="18" w:firstLine="14"/>
                                <w:jc w:val="center"/>
                                <w:rPr>
                                  <w:sz w:val="19"/>
                                </w:rPr>
                              </w:pPr>
                              <w:r>
                                <w:rPr>
                                  <w:color w:val="231F20"/>
                                  <w:spacing w:val="-4"/>
                                  <w:sz w:val="19"/>
                                </w:rPr>
                                <w:t xml:space="preserve">Cost </w:t>
                              </w:r>
                              <w:r>
                                <w:rPr>
                                  <w:color w:val="231F20"/>
                                  <w:spacing w:val="-2"/>
                                  <w:sz w:val="19"/>
                                </w:rPr>
                                <w:t>containment measure</w:t>
                              </w:r>
                            </w:p>
                          </w:txbxContent>
                        </wps:txbx>
                        <wps:bodyPr wrap="square" lIns="0" tIns="0" rIns="0" bIns="0" rtlCol="0">
                          <a:noAutofit/>
                        </wps:bodyPr>
                      </wps:wsp>
                      <wps:wsp>
                        <wps:cNvPr id="426" name="Textbox 426"/>
                        <wps:cNvSpPr txBox="1"/>
                        <wps:spPr>
                          <a:xfrm>
                            <a:off x="3488382" y="2440174"/>
                            <a:ext cx="1262380" cy="134620"/>
                          </a:xfrm>
                          <a:prstGeom prst="rect">
                            <a:avLst/>
                          </a:prstGeom>
                        </wps:spPr>
                        <wps:txbx>
                          <w:txbxContent>
                            <w:p w14:paraId="5F250AA8" w14:textId="77777777" w:rsidR="003E1B64" w:rsidRDefault="00775BFE">
                              <w:pPr>
                                <w:spacing w:line="211" w:lineRule="exact"/>
                                <w:rPr>
                                  <w:sz w:val="19"/>
                                </w:rPr>
                              </w:pPr>
                              <w:r>
                                <w:rPr>
                                  <w:color w:val="231F20"/>
                                  <w:sz w:val="19"/>
                                </w:rPr>
                                <w:t>Government</w:t>
                              </w:r>
                              <w:r>
                                <w:rPr>
                                  <w:color w:val="231F20"/>
                                  <w:spacing w:val="69"/>
                                  <w:w w:val="150"/>
                                  <w:sz w:val="19"/>
                                </w:rPr>
                                <w:t xml:space="preserve"> </w:t>
                              </w:r>
                              <w:r>
                                <w:rPr>
                                  <w:color w:val="231F20"/>
                                  <w:spacing w:val="-2"/>
                                  <w:sz w:val="19"/>
                                </w:rPr>
                                <w:t>Business</w:t>
                              </w:r>
                            </w:p>
                          </w:txbxContent>
                        </wps:txbx>
                        <wps:bodyPr wrap="square" lIns="0" tIns="0" rIns="0" bIns="0" rtlCol="0">
                          <a:noAutofit/>
                        </wps:bodyPr>
                      </wps:wsp>
                    </wpg:wgp>
                  </a:graphicData>
                </a:graphic>
              </wp:anchor>
            </w:drawing>
          </mc:Choice>
          <mc:Fallback>
            <w:pict>
              <v:group w14:anchorId="5F2507FF" id="Group 417" o:spid="_x0000_s1361" style="position:absolute;left:0;text-align:left;margin-left:41.3pt;margin-top:-246.5pt;width:416.5pt;height:240.2pt;z-index:251658325;mso-wrap-distance-left:0;mso-wrap-distance-right:0;mso-position-horizontal-relative:page;mso-position-vertical-relative:text" coordsize="52895,30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">
                <v:shape id="Graphic 418" o:spid="_x0000_s1362" style="position:absolute;left:7677;top:4617;width:40609;height:16669;visibility:visible;mso-wrap-style:square;v-text-anchor:top" coordsize="4060825,1666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" path="m,1666875r233367,em446727,1666875r460058,em1120145,1666875r466737,em1800230,1666875r460057,em2473634,1666875r1586873,em,1426845r233367,em446727,1426845r3613780,em,1193482r233367,em446727,1193482r3613780,em,953452r233367,em446727,953452r3613780,em,713422r233367,em446727,713422r3613780,em,473392r233367,em446727,473392r3613780,em,240029r233367,em446727,240029r3613780,em,l233367,em446727,l4060507,e" filled="f" strokecolor="#dad9d9" strokeweight=".27797mm">
                  <v:path arrowok="t"/>
                </v:shape>
                <v:shape id="Graphic 419" o:spid="_x0000_s1363" style="position:absolute;left:7677;top:2217;width:40609;height:12;visibility:visible;mso-wrap-style:square;v-text-anchor:top" coordsize="4060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" path="m,l4060507,e" filled="f" strokecolor="#dad9d9" strokeweight=".27797mm">
                  <v:path arrowok="t"/>
                </v:shape>
                <v:shape id="Graphic 420" o:spid="_x0000_s1364" style="position:absolute;left:10011;top:3817;width:35941;height:19869;visibility:visible;mso-wrap-style:square;v-text-anchor:top" coordsize="3594100,1986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" path="m213360,l,,,1986902r213360,l213360,xem886777,1560195r-213360,l673417,1986902r213360,l886777,1560195xem1566862,1606867r-213347,l1353515,1986902r213347,l1566862,1606867xem2240267,1700199r-213347,l2026920,1986902r213347,l2240267,1700199xem2913710,1873554r-206705,l2707005,1986902r206705,l2913710,1873554xem3593782,1966912r-213360,l3380422,1986902r213360,l3593782,1966912xe" fillcolor="#00679f" stroked="f">
                  <v:path arrowok="t"/>
                </v:shape>
                <v:shape id="Graphic 421" o:spid="_x0000_s1365" style="position:absolute;left:7677;top:23686;width:40609;height:13;visibility:visible;mso-wrap-style:square;v-text-anchor:top" coordsize="4060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" path="m,l4060507,e" filled="f" strokecolor="#dad9d9" strokeweight=".27797mm">
                  <v:path arrowok="t"/>
                </v:shape>
                <v:shape id="Graphic 422" o:spid="_x0000_s1366" style="position:absolute;left:31;top:31;width:52832;height:30442;visibility:visible;mso-wrap-style:square;v-text-anchor:top" coordsize="5283200,304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" path="m,3043720r5282907,l5282907,,,,,3043720xe" filled="f" strokecolor="#e6e7e8" strokeweight=".5pt">
                  <v:path arrowok="t"/>
                </v:shape>
                <v:shape id="Textbox 423" o:spid="_x0000_s1367" type="#_x0000_t202" style="position:absolute;left:5304;top:1398;width:1493;height:22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zB8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NsDr9n4hGQqzsAAAD//wMAUEsBAi0AFAAGAAgAAAAhANvh9svuAAAAhQEAABMAAAAAAAAA&#10;AAAAAAAAAAAAAFtDb250ZW50X1R5cGVzXS54bWxQSwECLQAUAAYACAAAACEAWvQsW78AAAAVAQAA&#10;CwAAAAAAAAAAAAAAAAAfAQAAX3JlbHMvLnJlbHNQSwECLQAUAAYACAAAACEAt9cwfMYAAADcAAAA&#10;DwAAAAAAAAAAAAAAAAAHAgAAZHJzL2Rvd25yZXYueG1sUEsFBgAAAAADAAMAtwAAAPoCAAAAAA==&#10;" filled="f" stroked="f">
                  <v:textbox inset="0,0,0,0">
                    <w:txbxContent>
                      <w:p w14:paraId="5F250A9B" w14:textId="77777777" w:rsidR="003E1B64" w:rsidRDefault="00775BFE">
                        <w:pPr>
                          <w:spacing w:line="211" w:lineRule="exact"/>
                          <w:rPr>
                            <w:sz w:val="19"/>
                          </w:rPr>
                        </w:pPr>
                        <w:r>
                          <w:rPr>
                            <w:color w:val="231F20"/>
                            <w:spacing w:val="-5"/>
                            <w:sz w:val="19"/>
                          </w:rPr>
                          <w:t>45</w:t>
                        </w:r>
                      </w:p>
                      <w:p w14:paraId="5F250A9C" w14:textId="77777777" w:rsidR="003E1B64" w:rsidRDefault="00775BFE">
                        <w:pPr>
                          <w:spacing w:before="159"/>
                          <w:rPr>
                            <w:sz w:val="19"/>
                          </w:rPr>
                        </w:pPr>
                        <w:r>
                          <w:rPr>
                            <w:color w:val="231F20"/>
                            <w:spacing w:val="-5"/>
                            <w:sz w:val="19"/>
                          </w:rPr>
                          <w:t>40</w:t>
                        </w:r>
                      </w:p>
                      <w:p w14:paraId="5F250A9D" w14:textId="77777777" w:rsidR="003E1B64" w:rsidRDefault="00775BFE">
                        <w:pPr>
                          <w:spacing w:before="149"/>
                          <w:rPr>
                            <w:sz w:val="19"/>
                          </w:rPr>
                        </w:pPr>
                        <w:r>
                          <w:rPr>
                            <w:color w:val="231F20"/>
                            <w:spacing w:val="-5"/>
                            <w:sz w:val="19"/>
                          </w:rPr>
                          <w:t>35</w:t>
                        </w:r>
                      </w:p>
                      <w:p w14:paraId="5F250A9E" w14:textId="77777777" w:rsidR="003E1B64" w:rsidRDefault="00775BFE">
                        <w:pPr>
                          <w:spacing w:before="160"/>
                          <w:rPr>
                            <w:sz w:val="19"/>
                          </w:rPr>
                        </w:pPr>
                        <w:r>
                          <w:rPr>
                            <w:color w:val="231F20"/>
                            <w:spacing w:val="-5"/>
                            <w:sz w:val="19"/>
                          </w:rPr>
                          <w:t>30</w:t>
                        </w:r>
                      </w:p>
                      <w:p w14:paraId="5F250A9F" w14:textId="77777777" w:rsidR="003E1B64" w:rsidRDefault="00775BFE">
                        <w:pPr>
                          <w:spacing w:before="159"/>
                          <w:rPr>
                            <w:sz w:val="19"/>
                          </w:rPr>
                        </w:pPr>
                        <w:r>
                          <w:rPr>
                            <w:color w:val="231F20"/>
                            <w:spacing w:val="-5"/>
                            <w:sz w:val="19"/>
                          </w:rPr>
                          <w:t>25</w:t>
                        </w:r>
                      </w:p>
                      <w:p w14:paraId="5F250AA0" w14:textId="77777777" w:rsidR="003E1B64" w:rsidRDefault="00775BFE">
                        <w:pPr>
                          <w:spacing w:before="160"/>
                          <w:rPr>
                            <w:sz w:val="19"/>
                          </w:rPr>
                        </w:pPr>
                        <w:r>
                          <w:rPr>
                            <w:color w:val="231F20"/>
                            <w:spacing w:val="-5"/>
                            <w:sz w:val="19"/>
                          </w:rPr>
                          <w:t>20</w:t>
                        </w:r>
                      </w:p>
                      <w:p w14:paraId="5F250AA1" w14:textId="77777777" w:rsidR="003E1B64" w:rsidRDefault="00775BFE">
                        <w:pPr>
                          <w:spacing w:before="149"/>
                          <w:rPr>
                            <w:sz w:val="19"/>
                          </w:rPr>
                        </w:pPr>
                        <w:r>
                          <w:rPr>
                            <w:color w:val="231F20"/>
                            <w:spacing w:val="-5"/>
                            <w:sz w:val="19"/>
                          </w:rPr>
                          <w:t>15</w:t>
                        </w:r>
                      </w:p>
                      <w:p w14:paraId="5F250AA2" w14:textId="77777777" w:rsidR="003E1B64" w:rsidRDefault="00775BFE">
                        <w:pPr>
                          <w:spacing w:before="159"/>
                          <w:rPr>
                            <w:sz w:val="19"/>
                          </w:rPr>
                        </w:pPr>
                        <w:r>
                          <w:rPr>
                            <w:color w:val="231F20"/>
                            <w:spacing w:val="-5"/>
                            <w:sz w:val="19"/>
                          </w:rPr>
                          <w:t>10</w:t>
                        </w:r>
                      </w:p>
                      <w:p w14:paraId="5F250AA3" w14:textId="77777777" w:rsidR="003E1B64" w:rsidRDefault="00775BFE">
                        <w:pPr>
                          <w:spacing w:before="160"/>
                          <w:ind w:left="100"/>
                          <w:rPr>
                            <w:sz w:val="19"/>
                          </w:rPr>
                        </w:pPr>
                        <w:r>
                          <w:rPr>
                            <w:color w:val="231F20"/>
                            <w:spacing w:val="-10"/>
                            <w:sz w:val="19"/>
                          </w:rPr>
                          <w:t>5</w:t>
                        </w:r>
                      </w:p>
                      <w:p w14:paraId="5F250AA4" w14:textId="77777777" w:rsidR="003E1B64" w:rsidRDefault="00775BFE">
                        <w:pPr>
                          <w:spacing w:before="159" w:line="218" w:lineRule="exact"/>
                          <w:ind w:left="100"/>
                          <w:rPr>
                            <w:sz w:val="19"/>
                          </w:rPr>
                        </w:pPr>
                        <w:r>
                          <w:rPr>
                            <w:color w:val="231F20"/>
                            <w:spacing w:val="-10"/>
                            <w:sz w:val="19"/>
                          </w:rPr>
                          <w:t>0</w:t>
                        </w:r>
                      </w:p>
                    </w:txbxContent>
                  </v:textbox>
                </v:shape>
                <v:shape id="Textbox 424" o:spid="_x0000_s1368" type="#_x0000_t202" style="position:absolute;left:8128;top:24401;width:19971;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qgI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A4PqgIxQAAANwAAAAP&#10;AAAAAAAAAAAAAAAAAAcCAABkcnMvZG93bnJldi54bWxQSwUGAAAAAAMAAwC3AAAA+QIAAAAA&#10;" filled="f" stroked="f">
                  <v:textbox inset="0,0,0,0">
                    <w:txbxContent>
                      <w:p w14:paraId="5F250AA5" w14:textId="77777777" w:rsidR="003E1B64" w:rsidRDefault="00775BFE">
                        <w:pPr>
                          <w:tabs>
                            <w:tab w:val="left" w:pos="1238"/>
                            <w:tab w:val="left" w:pos="1277"/>
                            <w:tab w:val="left" w:pos="2073"/>
                          </w:tabs>
                          <w:spacing w:line="232" w:lineRule="auto"/>
                          <w:ind w:right="18" w:firstLine="48"/>
                          <w:rPr>
                            <w:position w:val="2"/>
                            <w:sz w:val="19"/>
                          </w:rPr>
                        </w:pPr>
                        <w:r>
                          <w:rPr>
                            <w:color w:val="231F20"/>
                            <w:spacing w:val="-2"/>
                            <w:sz w:val="19"/>
                          </w:rPr>
                          <w:t>Safeguard</w:t>
                        </w:r>
                        <w:r>
                          <w:rPr>
                            <w:color w:val="231F20"/>
                            <w:sz w:val="19"/>
                          </w:rPr>
                          <w:tab/>
                        </w:r>
                        <w:r>
                          <w:rPr>
                            <w:color w:val="231F20"/>
                            <w:sz w:val="19"/>
                          </w:rPr>
                          <w:tab/>
                        </w:r>
                        <w:r>
                          <w:rPr>
                            <w:color w:val="231F20"/>
                            <w:spacing w:val="-4"/>
                            <w:sz w:val="19"/>
                          </w:rPr>
                          <w:t>ACCU</w:t>
                        </w:r>
                        <w:r>
                          <w:rPr>
                            <w:color w:val="231F20"/>
                            <w:sz w:val="19"/>
                          </w:rPr>
                          <w:tab/>
                        </w:r>
                        <w:r>
                          <w:rPr>
                            <w:color w:val="231F20"/>
                            <w:spacing w:val="-2"/>
                            <w:sz w:val="19"/>
                          </w:rPr>
                          <w:t xml:space="preserve">Intermediary </w:t>
                        </w:r>
                        <w:r>
                          <w:rPr>
                            <w:color w:val="231F20"/>
                            <w:sz w:val="19"/>
                          </w:rPr>
                          <w:t>and related</w:t>
                        </w:r>
                        <w:r>
                          <w:rPr>
                            <w:color w:val="231F20"/>
                            <w:sz w:val="19"/>
                          </w:rPr>
                          <w:tab/>
                        </w:r>
                        <w:r>
                          <w:rPr>
                            <w:color w:val="231F20"/>
                            <w:spacing w:val="-2"/>
                            <w:position w:val="2"/>
                            <w:sz w:val="19"/>
                          </w:rPr>
                          <w:t>project</w:t>
                        </w:r>
                      </w:p>
                      <w:p w14:paraId="5F250AA6" w14:textId="77777777" w:rsidR="003E1B64" w:rsidRDefault="00775BFE">
                        <w:pPr>
                          <w:spacing w:line="189" w:lineRule="exact"/>
                          <w:ind w:left="1101"/>
                          <w:rPr>
                            <w:sz w:val="19"/>
                          </w:rPr>
                        </w:pPr>
                        <w:r>
                          <w:rPr>
                            <w:color w:val="231F20"/>
                            <w:spacing w:val="-2"/>
                            <w:sz w:val="19"/>
                          </w:rPr>
                          <w:t>proponent</w:t>
                        </w:r>
                      </w:p>
                    </w:txbxContent>
                  </v:textbox>
                </v:shape>
                <v:shape id="Textbox 425" o:spid="_x0000_s1369" type="#_x0000_t202" style="position:absolute;left:28035;top:24401;width:6668;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g2TxgAAANwAAAAPAAAAZHJzL2Rvd25yZXYueG1sRI9Ba8JA&#10;FITvQv/D8gredFOx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V3INk8YAAADcAAAA&#10;DwAAAAAAAAAAAAAAAAAHAgAAZHJzL2Rvd25yZXYueG1sUEsFBgAAAAADAAMAtwAAAPoCAAAAAA==&#10;" filled="f" stroked="f">
                  <v:textbox inset="0,0,0,0">
                    <w:txbxContent>
                      <w:p w14:paraId="5F250AA7" w14:textId="77777777" w:rsidR="003E1B64" w:rsidRDefault="00775BFE">
                        <w:pPr>
                          <w:spacing w:line="230" w:lineRule="auto"/>
                          <w:ind w:right="18" w:firstLine="14"/>
                          <w:jc w:val="center"/>
                          <w:rPr>
                            <w:sz w:val="19"/>
                          </w:rPr>
                        </w:pPr>
                        <w:r>
                          <w:rPr>
                            <w:color w:val="231F20"/>
                            <w:spacing w:val="-4"/>
                            <w:sz w:val="19"/>
                          </w:rPr>
                          <w:t xml:space="preserve">Cost </w:t>
                        </w:r>
                        <w:r>
                          <w:rPr>
                            <w:color w:val="231F20"/>
                            <w:spacing w:val="-2"/>
                            <w:sz w:val="19"/>
                          </w:rPr>
                          <w:t>containment measure</w:t>
                        </w:r>
                      </w:p>
                    </w:txbxContent>
                  </v:textbox>
                </v:shape>
                <v:shape id="Textbox 426" o:spid="_x0000_s1370" type="#_x0000_t202" style="position:absolute;left:34883;top:24401;width:12624;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Pk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CnoJPkxQAAANwAAAAP&#10;AAAAAAAAAAAAAAAAAAcCAABkcnMvZG93bnJldi54bWxQSwUGAAAAAAMAAwC3AAAA+QIAAAAA&#10;" filled="f" stroked="f">
                  <v:textbox inset="0,0,0,0">
                    <w:txbxContent>
                      <w:p w14:paraId="5F250AA8" w14:textId="77777777" w:rsidR="003E1B64" w:rsidRDefault="00775BFE">
                        <w:pPr>
                          <w:spacing w:line="211" w:lineRule="exact"/>
                          <w:rPr>
                            <w:sz w:val="19"/>
                          </w:rPr>
                        </w:pPr>
                        <w:r>
                          <w:rPr>
                            <w:color w:val="231F20"/>
                            <w:sz w:val="19"/>
                          </w:rPr>
                          <w:t>Government</w:t>
                        </w:r>
                        <w:r>
                          <w:rPr>
                            <w:color w:val="231F20"/>
                            <w:spacing w:val="69"/>
                            <w:w w:val="150"/>
                            <w:sz w:val="19"/>
                          </w:rPr>
                          <w:t xml:space="preserve"> </w:t>
                        </w:r>
                        <w:r>
                          <w:rPr>
                            <w:color w:val="231F20"/>
                            <w:spacing w:val="-2"/>
                            <w:sz w:val="19"/>
                          </w:rPr>
                          <w:t>Business</w:t>
                        </w:r>
                      </w:p>
                    </w:txbxContent>
                  </v:textbox>
                </v:shape>
                <w10:wrap anchorx="page"/>
              </v:group>
            </w:pict>
          </mc:Fallback>
        </mc:AlternateContent>
      </w:r>
      <w:r>
        <w:rPr>
          <w:b/>
          <w:i/>
          <w:color w:val="231F20"/>
          <w:sz w:val="18"/>
        </w:rPr>
        <w:t xml:space="preserve">Source: </w:t>
      </w:r>
      <w:r>
        <w:rPr>
          <w:i/>
          <w:color w:val="231F20"/>
          <w:sz w:val="18"/>
        </w:rPr>
        <w:t xml:space="preserve">(CER, </w:t>
      </w:r>
      <w:r>
        <w:rPr>
          <w:i/>
          <w:color w:val="231F20"/>
          <w:spacing w:val="-2"/>
          <w:sz w:val="18"/>
        </w:rPr>
        <w:t>2026h).</w:t>
      </w:r>
    </w:p>
    <w:p w14:paraId="5F25027C" w14:textId="77777777" w:rsidR="003E1B64" w:rsidRDefault="003E1B64">
      <w:pPr>
        <w:pStyle w:val="BodyText"/>
        <w:spacing w:before="153"/>
        <w:rPr>
          <w:i/>
          <w:sz w:val="18"/>
        </w:rPr>
      </w:pPr>
    </w:p>
    <w:p w14:paraId="5F25027D" w14:textId="77777777" w:rsidR="003E1B64" w:rsidRDefault="00775BFE">
      <w:pPr>
        <w:pStyle w:val="BodyText"/>
        <w:spacing w:before="1" w:line="249" w:lineRule="auto"/>
        <w:ind w:left="826" w:right="914"/>
      </w:pPr>
      <w:r>
        <w:rPr>
          <w:color w:val="231F20"/>
        </w:rPr>
        <w:t>Supply uncertainty is also linked to method and project performance. Human-induced regeneration</w:t>
      </w:r>
      <w:r>
        <w:rPr>
          <w:color w:val="231F20"/>
          <w:spacing w:val="40"/>
        </w:rPr>
        <w:t xml:space="preserve"> </w:t>
      </w:r>
      <w:r>
        <w:rPr>
          <w:color w:val="231F20"/>
        </w:rPr>
        <w:t>(HIR) projects have, to date, been the largest cumulative source of</w:t>
      </w:r>
      <w:r>
        <w:rPr>
          <w:color w:val="231F20"/>
          <w:spacing w:val="-6"/>
        </w:rPr>
        <w:t xml:space="preserve"> </w:t>
      </w:r>
      <w:r>
        <w:rPr>
          <w:color w:val="231F20"/>
        </w:rPr>
        <w:t>ACCUs, but new project registration concluded</w:t>
      </w:r>
      <w:r>
        <w:rPr>
          <w:color w:val="231F20"/>
          <w:spacing w:val="-2"/>
        </w:rPr>
        <w:t xml:space="preserve"> </w:t>
      </w:r>
      <w:r>
        <w:rPr>
          <w:color w:val="231F20"/>
        </w:rPr>
        <w:t>with</w:t>
      </w:r>
      <w:r>
        <w:rPr>
          <w:color w:val="231F20"/>
          <w:spacing w:val="-2"/>
        </w:rPr>
        <w:t xml:space="preserve"> </w:t>
      </w:r>
      <w:r>
        <w:rPr>
          <w:color w:val="231F20"/>
        </w:rPr>
        <w:t>the</w:t>
      </w:r>
      <w:r>
        <w:rPr>
          <w:color w:val="231F20"/>
          <w:spacing w:val="-2"/>
        </w:rPr>
        <w:t xml:space="preserve"> </w:t>
      </w:r>
      <w:r>
        <w:rPr>
          <w:color w:val="231F20"/>
        </w:rPr>
        <w:t>expiry</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method</w:t>
      </w:r>
      <w:r>
        <w:rPr>
          <w:color w:val="231F20"/>
          <w:spacing w:val="-2"/>
        </w:rPr>
        <w:t xml:space="preserve"> </w:t>
      </w:r>
      <w:r>
        <w:rPr>
          <w:color w:val="231F20"/>
        </w:rPr>
        <w:t>in</w:t>
      </w:r>
      <w:r>
        <w:rPr>
          <w:color w:val="231F20"/>
          <w:spacing w:val="-2"/>
        </w:rPr>
        <w:t xml:space="preserve"> </w:t>
      </w:r>
      <w:r>
        <w:rPr>
          <w:color w:val="231F20"/>
        </w:rPr>
        <w:t>2023</w:t>
      </w:r>
      <w:r>
        <w:rPr>
          <w:color w:val="231F20"/>
          <w:spacing w:val="-2"/>
        </w:rPr>
        <w:t xml:space="preserve"> </w:t>
      </w:r>
      <w:r>
        <w:rPr>
          <w:color w:val="231F20"/>
        </w:rPr>
        <w:t>(CER,</w:t>
      </w:r>
      <w:r>
        <w:rPr>
          <w:color w:val="231F20"/>
          <w:spacing w:val="-2"/>
        </w:rPr>
        <w:t xml:space="preserve"> </w:t>
      </w:r>
      <w:r>
        <w:rPr>
          <w:color w:val="231F20"/>
        </w:rPr>
        <w:t>2025;</w:t>
      </w:r>
      <w:r>
        <w:rPr>
          <w:color w:val="231F20"/>
          <w:spacing w:val="-2"/>
        </w:rPr>
        <w:t xml:space="preserve"> </w:t>
      </w:r>
      <w:r>
        <w:rPr>
          <w:color w:val="231F20"/>
        </w:rPr>
        <w:t>Figure</w:t>
      </w:r>
      <w:r>
        <w:rPr>
          <w:color w:val="231F20"/>
          <w:spacing w:val="-2"/>
        </w:rPr>
        <w:t xml:space="preserve"> </w:t>
      </w:r>
      <w:r>
        <w:rPr>
          <w:color w:val="231F20"/>
        </w:rPr>
        <w:t>4.5).</w:t>
      </w:r>
      <w:r>
        <w:rPr>
          <w:color w:val="231F20"/>
          <w:spacing w:val="-6"/>
        </w:rPr>
        <w:t xml:space="preserve"> </w:t>
      </w:r>
      <w:r>
        <w:rPr>
          <w:color w:val="231F20"/>
        </w:rPr>
        <w:t>The</w:t>
      </w:r>
      <w:r>
        <w:rPr>
          <w:color w:val="231F20"/>
          <w:spacing w:val="-2"/>
        </w:rPr>
        <w:t xml:space="preserve"> </w:t>
      </w:r>
      <w:r>
        <w:rPr>
          <w:color w:val="231F20"/>
        </w:rPr>
        <w:t>Integrated</w:t>
      </w:r>
      <w:r>
        <w:rPr>
          <w:color w:val="231F20"/>
          <w:spacing w:val="-2"/>
        </w:rPr>
        <w:t xml:space="preserve"> </w:t>
      </w:r>
      <w:r>
        <w:rPr>
          <w:color w:val="231F20"/>
        </w:rPr>
        <w:t>Farm</w:t>
      </w:r>
      <w:r>
        <w:rPr>
          <w:color w:val="231F20"/>
          <w:spacing w:val="-2"/>
        </w:rPr>
        <w:t xml:space="preserve"> </w:t>
      </w:r>
      <w:r>
        <w:rPr>
          <w:color w:val="231F20"/>
        </w:rPr>
        <w:t>and</w:t>
      </w:r>
      <w:r>
        <w:rPr>
          <w:color w:val="231F20"/>
          <w:spacing w:val="-2"/>
        </w:rPr>
        <w:t xml:space="preserve"> </w:t>
      </w:r>
      <w:r>
        <w:rPr>
          <w:color w:val="231F20"/>
        </w:rPr>
        <w:t>Land Management (IFLM) method is intended to include land-based sequestration activities such as planting and</w:t>
      </w:r>
      <w:r>
        <w:rPr>
          <w:color w:val="231F20"/>
          <w:spacing w:val="-3"/>
        </w:rPr>
        <w:t xml:space="preserve"> </w:t>
      </w:r>
      <w:r>
        <w:rPr>
          <w:color w:val="231F20"/>
        </w:rPr>
        <w:t>regeneration</w:t>
      </w:r>
      <w:r>
        <w:rPr>
          <w:color w:val="231F20"/>
          <w:spacing w:val="-3"/>
        </w:rPr>
        <w:t xml:space="preserve"> </w:t>
      </w:r>
      <w:r>
        <w:rPr>
          <w:color w:val="231F20"/>
        </w:rPr>
        <w:t>of</w:t>
      </w:r>
      <w:r>
        <w:rPr>
          <w:color w:val="231F20"/>
          <w:spacing w:val="-3"/>
        </w:rPr>
        <w:t xml:space="preserve"> </w:t>
      </w:r>
      <w:r>
        <w:rPr>
          <w:color w:val="231F20"/>
        </w:rPr>
        <w:t>native</w:t>
      </w:r>
      <w:r>
        <w:rPr>
          <w:color w:val="231F20"/>
          <w:spacing w:val="-3"/>
        </w:rPr>
        <w:t xml:space="preserve"> </w:t>
      </w:r>
      <w:proofErr w:type="gramStart"/>
      <w:r>
        <w:rPr>
          <w:color w:val="231F20"/>
        </w:rPr>
        <w:t>forest</w:t>
      </w:r>
      <w:proofErr w:type="gramEnd"/>
      <w:r>
        <w:rPr>
          <w:color w:val="231F20"/>
        </w:rPr>
        <w:t>,</w:t>
      </w:r>
      <w:r>
        <w:rPr>
          <w:color w:val="231F20"/>
          <w:spacing w:val="-3"/>
        </w:rPr>
        <w:t xml:space="preserve"> </w:t>
      </w:r>
      <w:r>
        <w:rPr>
          <w:color w:val="231F20"/>
        </w:rPr>
        <w:t>with</w:t>
      </w:r>
      <w:r>
        <w:rPr>
          <w:color w:val="231F20"/>
          <w:spacing w:val="-3"/>
        </w:rPr>
        <w:t xml:space="preserve"> </w:t>
      </w:r>
      <w:r>
        <w:rPr>
          <w:color w:val="231F20"/>
        </w:rPr>
        <w:t>more</w:t>
      </w:r>
      <w:r>
        <w:rPr>
          <w:color w:val="231F20"/>
          <w:spacing w:val="-3"/>
        </w:rPr>
        <w:t xml:space="preserve"> </w:t>
      </w:r>
      <w:r>
        <w:rPr>
          <w:color w:val="231F20"/>
        </w:rPr>
        <w:t>activities</w:t>
      </w:r>
      <w:r>
        <w:rPr>
          <w:color w:val="231F20"/>
          <w:spacing w:val="-3"/>
        </w:rPr>
        <w:t xml:space="preserve"> </w:t>
      </w:r>
      <w:r>
        <w:rPr>
          <w:color w:val="231F20"/>
        </w:rPr>
        <w:t>to</w:t>
      </w:r>
      <w:r>
        <w:rPr>
          <w:color w:val="231F20"/>
          <w:spacing w:val="-3"/>
        </w:rPr>
        <w:t xml:space="preserve"> </w:t>
      </w:r>
      <w:r>
        <w:rPr>
          <w:color w:val="231F20"/>
        </w:rPr>
        <w:t>be</w:t>
      </w:r>
      <w:r>
        <w:rPr>
          <w:color w:val="231F20"/>
          <w:spacing w:val="-3"/>
        </w:rPr>
        <w:t xml:space="preserve"> </w:t>
      </w:r>
      <w:r>
        <w:rPr>
          <w:color w:val="231F20"/>
        </w:rPr>
        <w:t>added</w:t>
      </w:r>
      <w:r>
        <w:rPr>
          <w:color w:val="231F20"/>
          <w:spacing w:val="-3"/>
        </w:rPr>
        <w:t xml:space="preserve"> </w:t>
      </w:r>
      <w:r>
        <w:rPr>
          <w:color w:val="231F20"/>
        </w:rPr>
        <w:t>over</w:t>
      </w:r>
      <w:r>
        <w:rPr>
          <w:color w:val="231F20"/>
          <w:spacing w:val="-3"/>
        </w:rPr>
        <w:t xml:space="preserve"> </w:t>
      </w:r>
      <w:r>
        <w:rPr>
          <w:color w:val="231F20"/>
        </w:rPr>
        <w:t>time.</w:t>
      </w:r>
      <w:r>
        <w:rPr>
          <w:color w:val="231F20"/>
          <w:spacing w:val="-3"/>
        </w:rPr>
        <w:t xml:space="preserve"> </w:t>
      </w:r>
      <w:r>
        <w:rPr>
          <w:color w:val="231F20"/>
        </w:rPr>
        <w:t>Development</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method has taken much longer than expected, with a final draft method expected for ERAC consideration by the end of 2026 (DCCEEW, 2026l). The method has attracted significant stakeholder interest as a potential successor to HIR and may therefore influence expectations regarding future land sector</w:t>
      </w:r>
      <w:r>
        <w:rPr>
          <w:color w:val="231F20"/>
          <w:spacing w:val="-6"/>
        </w:rPr>
        <w:t xml:space="preserve"> </w:t>
      </w:r>
      <w:r>
        <w:rPr>
          <w:color w:val="231F20"/>
        </w:rPr>
        <w:t>ACCU supply.</w:t>
      </w:r>
    </w:p>
    <w:p w14:paraId="5F25027E" w14:textId="77777777" w:rsidR="003E1B64" w:rsidRDefault="00775BFE">
      <w:pPr>
        <w:pStyle w:val="BodyText"/>
        <w:spacing w:before="7" w:line="249" w:lineRule="auto"/>
        <w:ind w:left="826" w:right="1100"/>
      </w:pPr>
      <w:r>
        <w:rPr>
          <w:color w:val="231F20"/>
        </w:rPr>
        <w:t>Soil</w:t>
      </w:r>
      <w:r>
        <w:rPr>
          <w:color w:val="231F20"/>
          <w:spacing w:val="-4"/>
        </w:rPr>
        <w:t xml:space="preserve"> </w:t>
      </w:r>
      <w:r>
        <w:rPr>
          <w:color w:val="231F20"/>
        </w:rPr>
        <w:t>carbon</w:t>
      </w:r>
      <w:r>
        <w:rPr>
          <w:color w:val="231F20"/>
          <w:spacing w:val="-4"/>
        </w:rPr>
        <w:t xml:space="preserve"> </w:t>
      </w:r>
      <w:r>
        <w:rPr>
          <w:color w:val="231F20"/>
        </w:rPr>
        <w:t>project</w:t>
      </w:r>
      <w:r>
        <w:rPr>
          <w:color w:val="231F20"/>
          <w:spacing w:val="-4"/>
        </w:rPr>
        <w:t xml:space="preserve"> </w:t>
      </w:r>
      <w:r>
        <w:rPr>
          <w:color w:val="231F20"/>
        </w:rPr>
        <w:t>registrations</w:t>
      </w:r>
      <w:r>
        <w:rPr>
          <w:color w:val="231F20"/>
          <w:spacing w:val="-4"/>
        </w:rPr>
        <w:t xml:space="preserve"> </w:t>
      </w:r>
      <w:r>
        <w:rPr>
          <w:color w:val="231F20"/>
        </w:rPr>
        <w:t>have</w:t>
      </w:r>
      <w:r>
        <w:rPr>
          <w:color w:val="231F20"/>
          <w:spacing w:val="-4"/>
        </w:rPr>
        <w:t xml:space="preserve"> </w:t>
      </w:r>
      <w:r>
        <w:rPr>
          <w:color w:val="231F20"/>
        </w:rPr>
        <w:t>increased</w:t>
      </w:r>
      <w:r>
        <w:rPr>
          <w:color w:val="231F20"/>
          <w:spacing w:val="-4"/>
        </w:rPr>
        <w:t xml:space="preserve"> </w:t>
      </w:r>
      <w:r>
        <w:rPr>
          <w:color w:val="231F20"/>
        </w:rPr>
        <w:t>strongly,</w:t>
      </w:r>
      <w:r>
        <w:rPr>
          <w:color w:val="231F20"/>
          <w:spacing w:val="-4"/>
        </w:rPr>
        <w:t xml:space="preserve"> </w:t>
      </w:r>
      <w:r>
        <w:rPr>
          <w:color w:val="231F20"/>
        </w:rPr>
        <w:t>but</w:t>
      </w:r>
      <w:r>
        <w:rPr>
          <w:color w:val="231F20"/>
          <w:spacing w:val="-4"/>
        </w:rPr>
        <w:t xml:space="preserve"> </w:t>
      </w:r>
      <w:r>
        <w:rPr>
          <w:color w:val="231F20"/>
        </w:rPr>
        <w:t>only</w:t>
      </w:r>
      <w:r>
        <w:rPr>
          <w:color w:val="231F20"/>
          <w:spacing w:val="-4"/>
        </w:rPr>
        <w:t xml:space="preserve"> </w:t>
      </w:r>
      <w:r>
        <w:rPr>
          <w:color w:val="231F20"/>
        </w:rPr>
        <w:t>a</w:t>
      </w:r>
      <w:r>
        <w:rPr>
          <w:color w:val="231F20"/>
          <w:spacing w:val="-4"/>
        </w:rPr>
        <w:t xml:space="preserve"> </w:t>
      </w:r>
      <w:r>
        <w:rPr>
          <w:color w:val="231F20"/>
        </w:rPr>
        <w:t>small</w:t>
      </w:r>
      <w:r>
        <w:rPr>
          <w:color w:val="231F20"/>
          <w:spacing w:val="-4"/>
        </w:rPr>
        <w:t xml:space="preserve"> </w:t>
      </w:r>
      <w:r>
        <w:rPr>
          <w:color w:val="231F20"/>
        </w:rPr>
        <w:t>proportion</w:t>
      </w:r>
      <w:r>
        <w:rPr>
          <w:color w:val="231F20"/>
          <w:spacing w:val="-4"/>
        </w:rPr>
        <w:t xml:space="preserve"> </w:t>
      </w:r>
      <w:r>
        <w:rPr>
          <w:color w:val="231F20"/>
        </w:rPr>
        <w:t>of</w:t>
      </w:r>
      <w:r>
        <w:rPr>
          <w:color w:val="231F20"/>
          <w:spacing w:val="-4"/>
        </w:rPr>
        <w:t xml:space="preserve"> </w:t>
      </w:r>
      <w:r>
        <w:rPr>
          <w:color w:val="231F20"/>
        </w:rPr>
        <w:t>projects</w:t>
      </w:r>
      <w:r>
        <w:rPr>
          <w:color w:val="231F20"/>
          <w:spacing w:val="-4"/>
        </w:rPr>
        <w:t xml:space="preserve"> </w:t>
      </w:r>
      <w:r>
        <w:rPr>
          <w:color w:val="231F20"/>
        </w:rPr>
        <w:t>have received credits to date, and future issuance remains uncertain.</w:t>
      </w:r>
    </w:p>
    <w:p w14:paraId="5F25027F" w14:textId="77777777" w:rsidR="003E1B64" w:rsidRDefault="003E1B64">
      <w:pPr>
        <w:pStyle w:val="BodyText"/>
      </w:pPr>
    </w:p>
    <w:p w14:paraId="5F250280" w14:textId="77777777" w:rsidR="003E1B64" w:rsidRDefault="003E1B64">
      <w:pPr>
        <w:pStyle w:val="BodyText"/>
        <w:spacing w:before="72"/>
      </w:pPr>
    </w:p>
    <w:p w14:paraId="5F250281" w14:textId="77777777" w:rsidR="003E1B64" w:rsidRDefault="00775BFE">
      <w:pPr>
        <w:ind w:left="826"/>
        <w:rPr>
          <w:b/>
        </w:rPr>
      </w:pPr>
      <w:r>
        <w:rPr>
          <w:b/>
          <w:noProof/>
        </w:rPr>
        <mc:AlternateContent>
          <mc:Choice Requires="wpg">
            <w:drawing>
              <wp:anchor distT="0" distB="0" distL="0" distR="0" simplePos="0" relativeHeight="251658326" behindDoc="0" locked="0" layoutInCell="1" allowOverlap="1" wp14:anchorId="5F250801" wp14:editId="5F250802">
                <wp:simplePos x="0" y="0"/>
                <wp:positionH relativeFrom="page">
                  <wp:posOffset>517270</wp:posOffset>
                </wp:positionH>
                <wp:positionV relativeFrom="paragraph">
                  <wp:posOffset>311141</wp:posOffset>
                </wp:positionV>
                <wp:extent cx="3223260" cy="2329815"/>
                <wp:effectExtent l="0" t="0" r="0" b="0"/>
                <wp:wrapNone/>
                <wp:docPr id="42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3260" cy="2329815"/>
                          <a:chOff x="0" y="0"/>
                          <a:chExt cx="3223260" cy="2329815"/>
                        </a:xfrm>
                      </wpg:grpSpPr>
                      <wps:wsp>
                        <wps:cNvPr id="428" name="Graphic 428"/>
                        <wps:cNvSpPr/>
                        <wps:spPr>
                          <a:xfrm>
                            <a:off x="325065" y="522892"/>
                            <a:ext cx="2760345" cy="845819"/>
                          </a:xfrm>
                          <a:custGeom>
                            <a:avLst/>
                            <a:gdLst/>
                            <a:ahLst/>
                            <a:cxnLst/>
                            <a:rect l="l" t="t" r="r" b="b"/>
                            <a:pathLst>
                              <a:path w="2760345" h="845819">
                                <a:moveTo>
                                  <a:pt x="0" y="845566"/>
                                </a:moveTo>
                                <a:lnTo>
                                  <a:pt x="94707" y="845566"/>
                                </a:lnTo>
                              </a:path>
                              <a:path w="2760345" h="845819">
                                <a:moveTo>
                                  <a:pt x="182655" y="845566"/>
                                </a:moveTo>
                                <a:lnTo>
                                  <a:pt x="372050" y="845566"/>
                                </a:lnTo>
                              </a:path>
                              <a:path w="2760345" h="845819">
                                <a:moveTo>
                                  <a:pt x="459985" y="845566"/>
                                </a:moveTo>
                                <a:lnTo>
                                  <a:pt x="649392" y="845566"/>
                                </a:lnTo>
                              </a:path>
                              <a:path w="2760345" h="845819">
                                <a:moveTo>
                                  <a:pt x="730571" y="845566"/>
                                </a:moveTo>
                                <a:lnTo>
                                  <a:pt x="919979" y="845566"/>
                                </a:lnTo>
                              </a:path>
                              <a:path w="2760345" h="845819">
                                <a:moveTo>
                                  <a:pt x="1007913" y="845566"/>
                                </a:moveTo>
                                <a:lnTo>
                                  <a:pt x="1197321" y="845566"/>
                                </a:lnTo>
                              </a:path>
                              <a:path w="2760345" h="845819">
                                <a:moveTo>
                                  <a:pt x="1285256" y="845566"/>
                                </a:moveTo>
                                <a:lnTo>
                                  <a:pt x="2577278" y="845566"/>
                                </a:lnTo>
                              </a:path>
                              <a:path w="2760345" h="845819">
                                <a:moveTo>
                                  <a:pt x="2665213" y="845566"/>
                                </a:moveTo>
                                <a:lnTo>
                                  <a:pt x="2759913" y="845566"/>
                                </a:lnTo>
                              </a:path>
                              <a:path w="2760345" h="845819">
                                <a:moveTo>
                                  <a:pt x="0" y="737336"/>
                                </a:moveTo>
                                <a:lnTo>
                                  <a:pt x="94707" y="737336"/>
                                </a:lnTo>
                              </a:path>
                              <a:path w="2760345" h="845819">
                                <a:moveTo>
                                  <a:pt x="182655" y="737336"/>
                                </a:moveTo>
                                <a:lnTo>
                                  <a:pt x="372050" y="737336"/>
                                </a:lnTo>
                              </a:path>
                              <a:path w="2760345" h="845819">
                                <a:moveTo>
                                  <a:pt x="459985" y="737336"/>
                                </a:moveTo>
                                <a:lnTo>
                                  <a:pt x="649392" y="737336"/>
                                </a:lnTo>
                              </a:path>
                              <a:path w="2760345" h="845819">
                                <a:moveTo>
                                  <a:pt x="730571" y="737336"/>
                                </a:moveTo>
                                <a:lnTo>
                                  <a:pt x="919979" y="737336"/>
                                </a:lnTo>
                              </a:path>
                              <a:path w="2760345" h="845819">
                                <a:moveTo>
                                  <a:pt x="1007913" y="737336"/>
                                </a:moveTo>
                                <a:lnTo>
                                  <a:pt x="2759913" y="737336"/>
                                </a:lnTo>
                              </a:path>
                              <a:path w="2760345" h="845819">
                                <a:moveTo>
                                  <a:pt x="0" y="629107"/>
                                </a:moveTo>
                                <a:lnTo>
                                  <a:pt x="94707" y="629107"/>
                                </a:lnTo>
                              </a:path>
                              <a:path w="2760345" h="845819">
                                <a:moveTo>
                                  <a:pt x="182655" y="629107"/>
                                </a:moveTo>
                                <a:lnTo>
                                  <a:pt x="372050" y="629107"/>
                                </a:lnTo>
                              </a:path>
                              <a:path w="2760345" h="845819">
                                <a:moveTo>
                                  <a:pt x="459985" y="629107"/>
                                </a:moveTo>
                                <a:lnTo>
                                  <a:pt x="649392" y="629107"/>
                                </a:lnTo>
                              </a:path>
                              <a:path w="2760345" h="845819">
                                <a:moveTo>
                                  <a:pt x="730571" y="629107"/>
                                </a:moveTo>
                                <a:lnTo>
                                  <a:pt x="2759913" y="629107"/>
                                </a:lnTo>
                              </a:path>
                              <a:path w="2760345" h="845819">
                                <a:moveTo>
                                  <a:pt x="0" y="527634"/>
                                </a:moveTo>
                                <a:lnTo>
                                  <a:pt x="94707" y="527634"/>
                                </a:lnTo>
                              </a:path>
                              <a:path w="2760345" h="845819">
                                <a:moveTo>
                                  <a:pt x="182655" y="527634"/>
                                </a:moveTo>
                                <a:lnTo>
                                  <a:pt x="372050" y="527634"/>
                                </a:lnTo>
                              </a:path>
                              <a:path w="2760345" h="845819">
                                <a:moveTo>
                                  <a:pt x="459985" y="527634"/>
                                </a:moveTo>
                                <a:lnTo>
                                  <a:pt x="2759913" y="527634"/>
                                </a:lnTo>
                              </a:path>
                              <a:path w="2760345" h="845819">
                                <a:moveTo>
                                  <a:pt x="0" y="419404"/>
                                </a:moveTo>
                                <a:lnTo>
                                  <a:pt x="94707" y="419404"/>
                                </a:lnTo>
                              </a:path>
                              <a:path w="2760345" h="845819">
                                <a:moveTo>
                                  <a:pt x="182655" y="419404"/>
                                </a:moveTo>
                                <a:lnTo>
                                  <a:pt x="2759913" y="419404"/>
                                </a:lnTo>
                              </a:path>
                              <a:path w="2760345" h="845819">
                                <a:moveTo>
                                  <a:pt x="0" y="317931"/>
                                </a:moveTo>
                                <a:lnTo>
                                  <a:pt x="94707" y="317931"/>
                                </a:lnTo>
                              </a:path>
                              <a:path w="2760345" h="845819">
                                <a:moveTo>
                                  <a:pt x="182655" y="317931"/>
                                </a:moveTo>
                                <a:lnTo>
                                  <a:pt x="2759913" y="317931"/>
                                </a:lnTo>
                              </a:path>
                              <a:path w="2760345" h="845819">
                                <a:moveTo>
                                  <a:pt x="0" y="209702"/>
                                </a:moveTo>
                                <a:lnTo>
                                  <a:pt x="94707" y="209702"/>
                                </a:lnTo>
                              </a:path>
                              <a:path w="2760345" h="845819">
                                <a:moveTo>
                                  <a:pt x="182655" y="209702"/>
                                </a:moveTo>
                                <a:lnTo>
                                  <a:pt x="2759913" y="209702"/>
                                </a:lnTo>
                              </a:path>
                              <a:path w="2760345" h="845819">
                                <a:moveTo>
                                  <a:pt x="0" y="101473"/>
                                </a:moveTo>
                                <a:lnTo>
                                  <a:pt x="94707" y="101473"/>
                                </a:lnTo>
                              </a:path>
                              <a:path w="2760345" h="845819">
                                <a:moveTo>
                                  <a:pt x="182655" y="101473"/>
                                </a:moveTo>
                                <a:lnTo>
                                  <a:pt x="2759913" y="101473"/>
                                </a:lnTo>
                              </a:path>
                              <a:path w="2760345" h="845819">
                                <a:moveTo>
                                  <a:pt x="0" y="0"/>
                                </a:moveTo>
                                <a:lnTo>
                                  <a:pt x="94707" y="0"/>
                                </a:lnTo>
                              </a:path>
                              <a:path w="2760345" h="845819">
                                <a:moveTo>
                                  <a:pt x="182655" y="0"/>
                                </a:moveTo>
                                <a:lnTo>
                                  <a:pt x="2759913" y="0"/>
                                </a:lnTo>
                              </a:path>
                            </a:pathLst>
                          </a:custGeom>
                          <a:ln w="3378">
                            <a:solidFill>
                              <a:srgbClr val="DAD9D9"/>
                            </a:solidFill>
                            <a:prstDash val="solid"/>
                          </a:ln>
                        </wps:spPr>
                        <wps:bodyPr wrap="square" lIns="0" tIns="0" rIns="0" bIns="0" rtlCol="0">
                          <a:prstTxWarp prst="textNoShape">
                            <a:avLst/>
                          </a:prstTxWarp>
                          <a:noAutofit/>
                        </wps:bodyPr>
                      </wps:wsp>
                      <wps:wsp>
                        <wps:cNvPr id="429" name="Graphic 429"/>
                        <wps:cNvSpPr/>
                        <wps:spPr>
                          <a:xfrm>
                            <a:off x="325065" y="414662"/>
                            <a:ext cx="2760345" cy="1270"/>
                          </a:xfrm>
                          <a:custGeom>
                            <a:avLst/>
                            <a:gdLst/>
                            <a:ahLst/>
                            <a:cxnLst/>
                            <a:rect l="l" t="t" r="r" b="b"/>
                            <a:pathLst>
                              <a:path w="2760345">
                                <a:moveTo>
                                  <a:pt x="0" y="0"/>
                                </a:moveTo>
                                <a:lnTo>
                                  <a:pt x="2759913" y="0"/>
                                </a:lnTo>
                              </a:path>
                            </a:pathLst>
                          </a:custGeom>
                          <a:ln w="3378">
                            <a:solidFill>
                              <a:srgbClr val="DAD9D9"/>
                            </a:solidFill>
                            <a:prstDash val="solid"/>
                          </a:ln>
                        </wps:spPr>
                        <wps:bodyPr wrap="square" lIns="0" tIns="0" rIns="0" bIns="0" rtlCol="0">
                          <a:prstTxWarp prst="textNoShape">
                            <a:avLst/>
                          </a:prstTxWarp>
                          <a:noAutofit/>
                        </wps:bodyPr>
                      </wps:wsp>
                      <wps:wsp>
                        <wps:cNvPr id="430" name="Graphic 430"/>
                        <wps:cNvSpPr/>
                        <wps:spPr>
                          <a:xfrm>
                            <a:off x="419773" y="489076"/>
                            <a:ext cx="2571115" cy="981075"/>
                          </a:xfrm>
                          <a:custGeom>
                            <a:avLst/>
                            <a:gdLst/>
                            <a:ahLst/>
                            <a:cxnLst/>
                            <a:rect l="l" t="t" r="r" b="b"/>
                            <a:pathLst>
                              <a:path w="2571115" h="981075">
                                <a:moveTo>
                                  <a:pt x="87947" y="0"/>
                                </a:moveTo>
                                <a:lnTo>
                                  <a:pt x="0" y="0"/>
                                </a:lnTo>
                                <a:lnTo>
                                  <a:pt x="0" y="980846"/>
                                </a:lnTo>
                                <a:lnTo>
                                  <a:pt x="87947" y="980846"/>
                                </a:lnTo>
                                <a:lnTo>
                                  <a:pt x="87947" y="0"/>
                                </a:lnTo>
                                <a:close/>
                              </a:path>
                              <a:path w="2571115" h="981075">
                                <a:moveTo>
                                  <a:pt x="365277" y="527621"/>
                                </a:moveTo>
                                <a:lnTo>
                                  <a:pt x="277342" y="527621"/>
                                </a:lnTo>
                                <a:lnTo>
                                  <a:pt x="277342" y="980846"/>
                                </a:lnTo>
                                <a:lnTo>
                                  <a:pt x="365277" y="980846"/>
                                </a:lnTo>
                                <a:lnTo>
                                  <a:pt x="365277" y="527621"/>
                                </a:lnTo>
                                <a:close/>
                              </a:path>
                              <a:path w="2571115" h="981075">
                                <a:moveTo>
                                  <a:pt x="635863" y="642620"/>
                                </a:moveTo>
                                <a:lnTo>
                                  <a:pt x="554685" y="642620"/>
                                </a:lnTo>
                                <a:lnTo>
                                  <a:pt x="554685" y="980846"/>
                                </a:lnTo>
                                <a:lnTo>
                                  <a:pt x="635863" y="980846"/>
                                </a:lnTo>
                                <a:lnTo>
                                  <a:pt x="635863" y="642620"/>
                                </a:lnTo>
                                <a:close/>
                              </a:path>
                              <a:path w="2571115" h="981075">
                                <a:moveTo>
                                  <a:pt x="913206" y="662927"/>
                                </a:moveTo>
                                <a:lnTo>
                                  <a:pt x="825271" y="662927"/>
                                </a:lnTo>
                                <a:lnTo>
                                  <a:pt x="825271" y="980846"/>
                                </a:lnTo>
                                <a:lnTo>
                                  <a:pt x="913206" y="980846"/>
                                </a:lnTo>
                                <a:lnTo>
                                  <a:pt x="913206" y="662927"/>
                                </a:lnTo>
                                <a:close/>
                              </a:path>
                              <a:path w="2571115" h="981075">
                                <a:moveTo>
                                  <a:pt x="1190548" y="811733"/>
                                </a:moveTo>
                                <a:lnTo>
                                  <a:pt x="1102614" y="811733"/>
                                </a:lnTo>
                                <a:lnTo>
                                  <a:pt x="1102614" y="980846"/>
                                </a:lnTo>
                                <a:lnTo>
                                  <a:pt x="1190548" y="980846"/>
                                </a:lnTo>
                                <a:lnTo>
                                  <a:pt x="1190548" y="811733"/>
                                </a:lnTo>
                                <a:close/>
                              </a:path>
                              <a:path w="2571115" h="981075">
                                <a:moveTo>
                                  <a:pt x="1467891" y="892911"/>
                                </a:moveTo>
                                <a:lnTo>
                                  <a:pt x="1379956" y="892911"/>
                                </a:lnTo>
                                <a:lnTo>
                                  <a:pt x="1379956" y="980846"/>
                                </a:lnTo>
                                <a:lnTo>
                                  <a:pt x="1467891" y="980846"/>
                                </a:lnTo>
                                <a:lnTo>
                                  <a:pt x="1467891" y="892911"/>
                                </a:lnTo>
                                <a:close/>
                              </a:path>
                              <a:path w="2571115" h="981075">
                                <a:moveTo>
                                  <a:pt x="1738477" y="899680"/>
                                </a:moveTo>
                                <a:lnTo>
                                  <a:pt x="1657299" y="899680"/>
                                </a:lnTo>
                                <a:lnTo>
                                  <a:pt x="1657299" y="980846"/>
                                </a:lnTo>
                                <a:lnTo>
                                  <a:pt x="1738477" y="980846"/>
                                </a:lnTo>
                                <a:lnTo>
                                  <a:pt x="1738477" y="899680"/>
                                </a:lnTo>
                                <a:close/>
                              </a:path>
                              <a:path w="2571115" h="981075">
                                <a:moveTo>
                                  <a:pt x="2015820" y="926719"/>
                                </a:moveTo>
                                <a:lnTo>
                                  <a:pt x="1927885" y="926719"/>
                                </a:lnTo>
                                <a:lnTo>
                                  <a:pt x="1927885" y="980846"/>
                                </a:lnTo>
                                <a:lnTo>
                                  <a:pt x="2015820" y="980846"/>
                                </a:lnTo>
                                <a:lnTo>
                                  <a:pt x="2015820" y="926719"/>
                                </a:lnTo>
                                <a:close/>
                              </a:path>
                              <a:path w="2571115" h="981075">
                                <a:moveTo>
                                  <a:pt x="2293175" y="926719"/>
                                </a:moveTo>
                                <a:lnTo>
                                  <a:pt x="2205228" y="926719"/>
                                </a:lnTo>
                                <a:lnTo>
                                  <a:pt x="2205228" y="980846"/>
                                </a:lnTo>
                                <a:lnTo>
                                  <a:pt x="2293175" y="980846"/>
                                </a:lnTo>
                                <a:lnTo>
                                  <a:pt x="2293175" y="926719"/>
                                </a:lnTo>
                                <a:close/>
                              </a:path>
                              <a:path w="2571115" h="981075">
                                <a:moveTo>
                                  <a:pt x="2570505" y="838796"/>
                                </a:moveTo>
                                <a:lnTo>
                                  <a:pt x="2482570" y="838796"/>
                                </a:lnTo>
                                <a:lnTo>
                                  <a:pt x="2482570" y="980846"/>
                                </a:lnTo>
                                <a:lnTo>
                                  <a:pt x="2570505" y="980846"/>
                                </a:lnTo>
                                <a:lnTo>
                                  <a:pt x="2570505" y="838796"/>
                                </a:lnTo>
                                <a:close/>
                              </a:path>
                            </a:pathLst>
                          </a:custGeom>
                          <a:solidFill>
                            <a:srgbClr val="00679F"/>
                          </a:solidFill>
                        </wps:spPr>
                        <wps:bodyPr wrap="square" lIns="0" tIns="0" rIns="0" bIns="0" rtlCol="0">
                          <a:prstTxWarp prst="textNoShape">
                            <a:avLst/>
                          </a:prstTxWarp>
                          <a:noAutofit/>
                        </wps:bodyPr>
                      </wps:wsp>
                      <wps:wsp>
                        <wps:cNvPr id="431" name="Graphic 431"/>
                        <wps:cNvSpPr/>
                        <wps:spPr>
                          <a:xfrm>
                            <a:off x="325065" y="1469925"/>
                            <a:ext cx="2760345" cy="1270"/>
                          </a:xfrm>
                          <a:custGeom>
                            <a:avLst/>
                            <a:gdLst/>
                            <a:ahLst/>
                            <a:cxnLst/>
                            <a:rect l="l" t="t" r="r" b="b"/>
                            <a:pathLst>
                              <a:path w="2760345">
                                <a:moveTo>
                                  <a:pt x="0" y="0"/>
                                </a:moveTo>
                                <a:lnTo>
                                  <a:pt x="2759913" y="0"/>
                                </a:lnTo>
                              </a:path>
                            </a:pathLst>
                          </a:custGeom>
                          <a:ln w="3378">
                            <a:solidFill>
                              <a:srgbClr val="DAD9D9"/>
                            </a:solidFill>
                            <a:prstDash val="solid"/>
                          </a:ln>
                        </wps:spPr>
                        <wps:bodyPr wrap="square" lIns="0" tIns="0" rIns="0" bIns="0" rtlCol="0">
                          <a:prstTxWarp prst="textNoShape">
                            <a:avLst/>
                          </a:prstTxWarp>
                          <a:noAutofit/>
                        </wps:bodyPr>
                      </wps:wsp>
                      <wps:wsp>
                        <wps:cNvPr id="432" name="Textbox 432"/>
                        <wps:cNvSpPr txBox="1"/>
                        <wps:spPr>
                          <a:xfrm>
                            <a:off x="3175" y="3175"/>
                            <a:ext cx="3216910" cy="2323465"/>
                          </a:xfrm>
                          <a:prstGeom prst="rect">
                            <a:avLst/>
                          </a:prstGeom>
                          <a:ln w="6350">
                            <a:solidFill>
                              <a:srgbClr val="E6E7E8"/>
                            </a:solidFill>
                            <a:prstDash val="solid"/>
                          </a:ln>
                        </wps:spPr>
                        <wps:txbx>
                          <w:txbxContent>
                            <w:p w14:paraId="5F250AA9" w14:textId="77777777" w:rsidR="003E1B64" w:rsidRDefault="00775BFE">
                              <w:pPr>
                                <w:spacing w:before="170"/>
                                <w:ind w:left="11"/>
                                <w:jc w:val="center"/>
                                <w:rPr>
                                  <w:sz w:val="18"/>
                                </w:rPr>
                              </w:pPr>
                              <w:r>
                                <w:rPr>
                                  <w:color w:val="231F20"/>
                                  <w:sz w:val="18"/>
                                </w:rPr>
                                <w:t xml:space="preserve">Number of </w:t>
                              </w:r>
                              <w:r>
                                <w:rPr>
                                  <w:color w:val="231F20"/>
                                  <w:spacing w:val="-2"/>
                                  <w:sz w:val="18"/>
                                </w:rPr>
                                <w:t>projects</w:t>
                              </w:r>
                            </w:p>
                            <w:p w14:paraId="5F250AAA" w14:textId="77777777" w:rsidR="003E1B64" w:rsidRDefault="00775BFE">
                              <w:pPr>
                                <w:spacing w:before="168" w:line="171" w:lineRule="exact"/>
                                <w:ind w:right="4597"/>
                                <w:jc w:val="right"/>
                                <w:rPr>
                                  <w:sz w:val="15"/>
                                </w:rPr>
                              </w:pPr>
                              <w:r>
                                <w:rPr>
                                  <w:color w:val="231F20"/>
                                  <w:spacing w:val="-4"/>
                                  <w:sz w:val="15"/>
                                </w:rPr>
                                <w:t>1000</w:t>
                              </w:r>
                            </w:p>
                            <w:p w14:paraId="5F250AAB" w14:textId="77777777" w:rsidR="003E1B64" w:rsidRDefault="00775BFE">
                              <w:pPr>
                                <w:spacing w:line="165" w:lineRule="exact"/>
                                <w:ind w:right="4597"/>
                                <w:jc w:val="right"/>
                                <w:rPr>
                                  <w:sz w:val="15"/>
                                </w:rPr>
                              </w:pPr>
                              <w:r>
                                <w:rPr>
                                  <w:color w:val="231F20"/>
                                  <w:spacing w:val="-5"/>
                                  <w:sz w:val="15"/>
                                </w:rPr>
                                <w:t>900</w:t>
                              </w:r>
                            </w:p>
                            <w:p w14:paraId="5F250AAC" w14:textId="77777777" w:rsidR="003E1B64" w:rsidRDefault="00775BFE">
                              <w:pPr>
                                <w:spacing w:line="165" w:lineRule="exact"/>
                                <w:ind w:right="4597"/>
                                <w:jc w:val="right"/>
                                <w:rPr>
                                  <w:sz w:val="15"/>
                                </w:rPr>
                              </w:pPr>
                              <w:r>
                                <w:rPr>
                                  <w:color w:val="231F20"/>
                                  <w:spacing w:val="-5"/>
                                  <w:sz w:val="15"/>
                                </w:rPr>
                                <w:t>800</w:t>
                              </w:r>
                            </w:p>
                            <w:p w14:paraId="5F250AAD" w14:textId="77777777" w:rsidR="003E1B64" w:rsidRDefault="00775BFE">
                              <w:pPr>
                                <w:spacing w:line="165" w:lineRule="exact"/>
                                <w:ind w:right="4597"/>
                                <w:jc w:val="right"/>
                                <w:rPr>
                                  <w:sz w:val="15"/>
                                </w:rPr>
                              </w:pPr>
                              <w:r>
                                <w:rPr>
                                  <w:color w:val="231F20"/>
                                  <w:spacing w:val="-5"/>
                                  <w:sz w:val="15"/>
                                </w:rPr>
                                <w:t>700</w:t>
                              </w:r>
                            </w:p>
                            <w:p w14:paraId="5F250AAE" w14:textId="77777777" w:rsidR="003E1B64" w:rsidRDefault="00775BFE">
                              <w:pPr>
                                <w:spacing w:line="165" w:lineRule="exact"/>
                                <w:ind w:right="4597"/>
                                <w:jc w:val="right"/>
                                <w:rPr>
                                  <w:sz w:val="15"/>
                                </w:rPr>
                              </w:pPr>
                              <w:r>
                                <w:rPr>
                                  <w:color w:val="231F20"/>
                                  <w:spacing w:val="-5"/>
                                  <w:sz w:val="15"/>
                                </w:rPr>
                                <w:t>600</w:t>
                              </w:r>
                            </w:p>
                            <w:p w14:paraId="5F250AAF" w14:textId="77777777" w:rsidR="003E1B64" w:rsidRDefault="00775BFE">
                              <w:pPr>
                                <w:spacing w:line="170" w:lineRule="exact"/>
                                <w:ind w:right="4597"/>
                                <w:jc w:val="right"/>
                                <w:rPr>
                                  <w:sz w:val="15"/>
                                </w:rPr>
                              </w:pPr>
                              <w:r>
                                <w:rPr>
                                  <w:color w:val="231F20"/>
                                  <w:spacing w:val="-5"/>
                                  <w:sz w:val="15"/>
                                </w:rPr>
                                <w:t>500</w:t>
                              </w:r>
                            </w:p>
                            <w:p w14:paraId="5F250AB0" w14:textId="77777777" w:rsidR="003E1B64" w:rsidRDefault="00775BFE">
                              <w:pPr>
                                <w:spacing w:line="165" w:lineRule="exact"/>
                                <w:ind w:right="4597"/>
                                <w:jc w:val="right"/>
                                <w:rPr>
                                  <w:sz w:val="15"/>
                                </w:rPr>
                              </w:pPr>
                              <w:r>
                                <w:rPr>
                                  <w:color w:val="231F20"/>
                                  <w:spacing w:val="-5"/>
                                  <w:sz w:val="15"/>
                                </w:rPr>
                                <w:t>400</w:t>
                              </w:r>
                            </w:p>
                            <w:p w14:paraId="5F250AB1" w14:textId="77777777" w:rsidR="003E1B64" w:rsidRDefault="00775BFE">
                              <w:pPr>
                                <w:spacing w:line="165" w:lineRule="exact"/>
                                <w:ind w:right="4597"/>
                                <w:jc w:val="right"/>
                                <w:rPr>
                                  <w:sz w:val="15"/>
                                </w:rPr>
                              </w:pPr>
                              <w:r>
                                <w:rPr>
                                  <w:color w:val="231F20"/>
                                  <w:spacing w:val="-5"/>
                                  <w:sz w:val="15"/>
                                </w:rPr>
                                <w:t>300</w:t>
                              </w:r>
                            </w:p>
                            <w:p w14:paraId="5F250AB2" w14:textId="77777777" w:rsidR="003E1B64" w:rsidRDefault="00775BFE">
                              <w:pPr>
                                <w:spacing w:line="165" w:lineRule="exact"/>
                                <w:ind w:right="4597"/>
                                <w:jc w:val="right"/>
                                <w:rPr>
                                  <w:sz w:val="15"/>
                                </w:rPr>
                              </w:pPr>
                              <w:r>
                                <w:rPr>
                                  <w:color w:val="231F20"/>
                                  <w:spacing w:val="-5"/>
                                  <w:sz w:val="15"/>
                                </w:rPr>
                                <w:t>200</w:t>
                              </w:r>
                            </w:p>
                            <w:p w14:paraId="5F250AB3" w14:textId="77777777" w:rsidR="003E1B64" w:rsidRDefault="00775BFE">
                              <w:pPr>
                                <w:spacing w:line="165" w:lineRule="exact"/>
                                <w:ind w:right="4597"/>
                                <w:jc w:val="right"/>
                                <w:rPr>
                                  <w:sz w:val="15"/>
                                </w:rPr>
                              </w:pPr>
                              <w:r>
                                <w:rPr>
                                  <w:color w:val="231F20"/>
                                  <w:spacing w:val="-5"/>
                                  <w:sz w:val="15"/>
                                </w:rPr>
                                <w:t>100</w:t>
                              </w:r>
                            </w:p>
                            <w:p w14:paraId="5F250AB4" w14:textId="77777777" w:rsidR="003E1B64" w:rsidRDefault="00775BFE">
                              <w:pPr>
                                <w:spacing w:line="171" w:lineRule="exact"/>
                                <w:ind w:right="4597"/>
                                <w:jc w:val="right"/>
                                <w:rPr>
                                  <w:sz w:val="15"/>
                                </w:rPr>
                              </w:pPr>
                              <w:r>
                                <w:rPr>
                                  <w:color w:val="231F20"/>
                                  <w:spacing w:val="-10"/>
                                  <w:sz w:val="15"/>
                                </w:rPr>
                                <w:t>0</w:t>
                              </w:r>
                            </w:p>
                          </w:txbxContent>
                        </wps:txbx>
                        <wps:bodyPr wrap="square" lIns="0" tIns="0" rIns="0" bIns="0" rtlCol="0">
                          <a:noAutofit/>
                        </wps:bodyPr>
                      </wps:wsp>
                    </wpg:wgp>
                  </a:graphicData>
                </a:graphic>
              </wp:anchor>
            </w:drawing>
          </mc:Choice>
          <mc:Fallback>
            <w:pict>
              <v:group w14:anchorId="5F250801" id="Group 427" o:spid="_x0000_s1371" style="position:absolute;left:0;text-align:left;margin-left:40.75pt;margin-top:24.5pt;width:253.8pt;height:183.45pt;z-index:251658326;mso-wrap-distance-left:0;mso-wrap-distance-right:0;mso-position-horizontal-relative:page;mso-position-vertical-relative:text" coordsize="32232,23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">
                <v:shape id="Graphic 428" o:spid="_x0000_s1372" style="position:absolute;left:3250;top:5228;width:27604;height:8459;visibility:visible;mso-wrap-style:square;v-text-anchor:top" coordsize="2760345,845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" path="m,845566r94707,em182655,845566r189395,em459985,845566r189407,em730571,845566r189408,em1007913,845566r189408,em1285256,845566r1292022,em2665213,845566r94700,em,737336r94707,em182655,737336r189395,em459985,737336r189407,em730571,737336r189408,em1007913,737336r1752000,em,629107r94707,em182655,629107r189395,em459985,629107r189407,em730571,629107r2029342,em,527634r94707,em182655,527634r189395,em459985,527634r2299928,em,419404r94707,em182655,419404r2577258,em,317931r94707,em182655,317931r2577258,em,209702r94707,em182655,209702r2577258,em,101473r94707,em182655,101473r2577258,em,l94707,em182655,l2759913,e" filled="f" strokecolor="#dad9d9" strokeweight=".09383mm">
                  <v:path arrowok="t"/>
                </v:shape>
                <v:shape id="Graphic 429" o:spid="_x0000_s1373" style="position:absolute;left:3250;top:4146;width:27604;height:13;visibility:visible;mso-wrap-style:square;v-text-anchor:top" coordsize="27603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" path="m,l2759913,e" filled="f" strokecolor="#dad9d9" strokeweight=".09383mm">
                  <v:path arrowok="t"/>
                </v:shape>
                <v:shape id="Graphic 430" o:spid="_x0000_s1374" style="position:absolute;left:4197;top:4890;width:25711;height:9811;visibility:visible;mso-wrap-style:square;v-text-anchor:top" coordsize="2571115,98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" path="m87947,l,,,980846r87947,l87947,xem365277,527621r-87935,l277342,980846r87935,l365277,527621xem635863,642620r-81178,l554685,980846r81178,l635863,642620xem913206,662927r-87935,l825271,980846r87935,l913206,662927xem1190548,811733r-87934,l1102614,980846r87934,l1190548,811733xem1467891,892911r-87935,l1379956,980846r87935,l1467891,892911xem1738477,899680r-81178,l1657299,980846r81178,l1738477,899680xem2015820,926719r-87935,l1927885,980846r87935,l2015820,926719xem2293175,926719r-87947,l2205228,980846r87947,l2293175,926719xem2570505,838796r-87935,l2482570,980846r87935,l2570505,838796xe" fillcolor="#00679f" stroked="f">
                  <v:path arrowok="t"/>
                </v:shape>
                <v:shape id="Graphic 431" o:spid="_x0000_s1375" style="position:absolute;left:3250;top:14699;width:27604;height:12;visibility:visible;mso-wrap-style:square;v-text-anchor:top" coordsize="27603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" path="m,l2759913,e" filled="f" strokecolor="#dad9d9" strokeweight=".09383mm">
                  <v:path arrowok="t"/>
                </v:shape>
                <v:shape id="Textbox 432" o:spid="_x0000_s1376" type="#_x0000_t202" style="position:absolute;left:31;top:31;width:32169;height:23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" filled="f" strokecolor="#e6e7e8" strokeweight=".5pt">
                  <v:textbox inset="0,0,0,0">
                    <w:txbxContent>
                      <w:p w14:paraId="5F250AA9" w14:textId="77777777" w:rsidR="003E1B64" w:rsidRDefault="00775BFE">
                        <w:pPr>
                          <w:spacing w:before="170"/>
                          <w:ind w:left="11"/>
                          <w:jc w:val="center"/>
                          <w:rPr>
                            <w:sz w:val="18"/>
                          </w:rPr>
                        </w:pPr>
                        <w:r>
                          <w:rPr>
                            <w:color w:val="231F20"/>
                            <w:sz w:val="18"/>
                          </w:rPr>
                          <w:t xml:space="preserve">Number of </w:t>
                        </w:r>
                        <w:r>
                          <w:rPr>
                            <w:color w:val="231F20"/>
                            <w:spacing w:val="-2"/>
                            <w:sz w:val="18"/>
                          </w:rPr>
                          <w:t>projects</w:t>
                        </w:r>
                      </w:p>
                      <w:p w14:paraId="5F250AAA" w14:textId="77777777" w:rsidR="003E1B64" w:rsidRDefault="00775BFE">
                        <w:pPr>
                          <w:spacing w:before="168" w:line="171" w:lineRule="exact"/>
                          <w:ind w:right="4597"/>
                          <w:jc w:val="right"/>
                          <w:rPr>
                            <w:sz w:val="15"/>
                          </w:rPr>
                        </w:pPr>
                        <w:r>
                          <w:rPr>
                            <w:color w:val="231F20"/>
                            <w:spacing w:val="-4"/>
                            <w:sz w:val="15"/>
                          </w:rPr>
                          <w:t>1000</w:t>
                        </w:r>
                      </w:p>
                      <w:p w14:paraId="5F250AAB" w14:textId="77777777" w:rsidR="003E1B64" w:rsidRDefault="00775BFE">
                        <w:pPr>
                          <w:spacing w:line="165" w:lineRule="exact"/>
                          <w:ind w:right="4597"/>
                          <w:jc w:val="right"/>
                          <w:rPr>
                            <w:sz w:val="15"/>
                          </w:rPr>
                        </w:pPr>
                        <w:r>
                          <w:rPr>
                            <w:color w:val="231F20"/>
                            <w:spacing w:val="-5"/>
                            <w:sz w:val="15"/>
                          </w:rPr>
                          <w:t>900</w:t>
                        </w:r>
                      </w:p>
                      <w:p w14:paraId="5F250AAC" w14:textId="77777777" w:rsidR="003E1B64" w:rsidRDefault="00775BFE">
                        <w:pPr>
                          <w:spacing w:line="165" w:lineRule="exact"/>
                          <w:ind w:right="4597"/>
                          <w:jc w:val="right"/>
                          <w:rPr>
                            <w:sz w:val="15"/>
                          </w:rPr>
                        </w:pPr>
                        <w:r>
                          <w:rPr>
                            <w:color w:val="231F20"/>
                            <w:spacing w:val="-5"/>
                            <w:sz w:val="15"/>
                          </w:rPr>
                          <w:t>800</w:t>
                        </w:r>
                      </w:p>
                      <w:p w14:paraId="5F250AAD" w14:textId="77777777" w:rsidR="003E1B64" w:rsidRDefault="00775BFE">
                        <w:pPr>
                          <w:spacing w:line="165" w:lineRule="exact"/>
                          <w:ind w:right="4597"/>
                          <w:jc w:val="right"/>
                          <w:rPr>
                            <w:sz w:val="15"/>
                          </w:rPr>
                        </w:pPr>
                        <w:r>
                          <w:rPr>
                            <w:color w:val="231F20"/>
                            <w:spacing w:val="-5"/>
                            <w:sz w:val="15"/>
                          </w:rPr>
                          <w:t>700</w:t>
                        </w:r>
                      </w:p>
                      <w:p w14:paraId="5F250AAE" w14:textId="77777777" w:rsidR="003E1B64" w:rsidRDefault="00775BFE">
                        <w:pPr>
                          <w:spacing w:line="165" w:lineRule="exact"/>
                          <w:ind w:right="4597"/>
                          <w:jc w:val="right"/>
                          <w:rPr>
                            <w:sz w:val="15"/>
                          </w:rPr>
                        </w:pPr>
                        <w:r>
                          <w:rPr>
                            <w:color w:val="231F20"/>
                            <w:spacing w:val="-5"/>
                            <w:sz w:val="15"/>
                          </w:rPr>
                          <w:t>600</w:t>
                        </w:r>
                      </w:p>
                      <w:p w14:paraId="5F250AAF" w14:textId="77777777" w:rsidR="003E1B64" w:rsidRDefault="00775BFE">
                        <w:pPr>
                          <w:spacing w:line="170" w:lineRule="exact"/>
                          <w:ind w:right="4597"/>
                          <w:jc w:val="right"/>
                          <w:rPr>
                            <w:sz w:val="15"/>
                          </w:rPr>
                        </w:pPr>
                        <w:r>
                          <w:rPr>
                            <w:color w:val="231F20"/>
                            <w:spacing w:val="-5"/>
                            <w:sz w:val="15"/>
                          </w:rPr>
                          <w:t>500</w:t>
                        </w:r>
                      </w:p>
                      <w:p w14:paraId="5F250AB0" w14:textId="77777777" w:rsidR="003E1B64" w:rsidRDefault="00775BFE">
                        <w:pPr>
                          <w:spacing w:line="165" w:lineRule="exact"/>
                          <w:ind w:right="4597"/>
                          <w:jc w:val="right"/>
                          <w:rPr>
                            <w:sz w:val="15"/>
                          </w:rPr>
                        </w:pPr>
                        <w:r>
                          <w:rPr>
                            <w:color w:val="231F20"/>
                            <w:spacing w:val="-5"/>
                            <w:sz w:val="15"/>
                          </w:rPr>
                          <w:t>400</w:t>
                        </w:r>
                      </w:p>
                      <w:p w14:paraId="5F250AB1" w14:textId="77777777" w:rsidR="003E1B64" w:rsidRDefault="00775BFE">
                        <w:pPr>
                          <w:spacing w:line="165" w:lineRule="exact"/>
                          <w:ind w:right="4597"/>
                          <w:jc w:val="right"/>
                          <w:rPr>
                            <w:sz w:val="15"/>
                          </w:rPr>
                        </w:pPr>
                        <w:r>
                          <w:rPr>
                            <w:color w:val="231F20"/>
                            <w:spacing w:val="-5"/>
                            <w:sz w:val="15"/>
                          </w:rPr>
                          <w:t>300</w:t>
                        </w:r>
                      </w:p>
                      <w:p w14:paraId="5F250AB2" w14:textId="77777777" w:rsidR="003E1B64" w:rsidRDefault="00775BFE">
                        <w:pPr>
                          <w:spacing w:line="165" w:lineRule="exact"/>
                          <w:ind w:right="4597"/>
                          <w:jc w:val="right"/>
                          <w:rPr>
                            <w:sz w:val="15"/>
                          </w:rPr>
                        </w:pPr>
                        <w:r>
                          <w:rPr>
                            <w:color w:val="231F20"/>
                            <w:spacing w:val="-5"/>
                            <w:sz w:val="15"/>
                          </w:rPr>
                          <w:t>200</w:t>
                        </w:r>
                      </w:p>
                      <w:p w14:paraId="5F250AB3" w14:textId="77777777" w:rsidR="003E1B64" w:rsidRDefault="00775BFE">
                        <w:pPr>
                          <w:spacing w:line="165" w:lineRule="exact"/>
                          <w:ind w:right="4597"/>
                          <w:jc w:val="right"/>
                          <w:rPr>
                            <w:sz w:val="15"/>
                          </w:rPr>
                        </w:pPr>
                        <w:r>
                          <w:rPr>
                            <w:color w:val="231F20"/>
                            <w:spacing w:val="-5"/>
                            <w:sz w:val="15"/>
                          </w:rPr>
                          <w:t>100</w:t>
                        </w:r>
                      </w:p>
                      <w:p w14:paraId="5F250AB4" w14:textId="77777777" w:rsidR="003E1B64" w:rsidRDefault="00775BFE">
                        <w:pPr>
                          <w:spacing w:line="171" w:lineRule="exact"/>
                          <w:ind w:right="4597"/>
                          <w:jc w:val="right"/>
                          <w:rPr>
                            <w:sz w:val="15"/>
                          </w:rPr>
                        </w:pPr>
                        <w:r>
                          <w:rPr>
                            <w:color w:val="231F20"/>
                            <w:spacing w:val="-10"/>
                            <w:sz w:val="15"/>
                          </w:rPr>
                          <w:t>0</w:t>
                        </w:r>
                      </w:p>
                    </w:txbxContent>
                  </v:textbox>
                </v:shape>
                <w10:wrap anchorx="page"/>
              </v:group>
            </w:pict>
          </mc:Fallback>
        </mc:AlternateContent>
      </w:r>
      <w:r>
        <w:rPr>
          <w:b/>
          <w:noProof/>
        </w:rPr>
        <mc:AlternateContent>
          <mc:Choice Requires="wpg">
            <w:drawing>
              <wp:anchor distT="0" distB="0" distL="0" distR="0" simplePos="0" relativeHeight="251658327" behindDoc="0" locked="0" layoutInCell="1" allowOverlap="1" wp14:anchorId="5F250803" wp14:editId="5F250804">
                <wp:simplePos x="0" y="0"/>
                <wp:positionH relativeFrom="page">
                  <wp:posOffset>3891127</wp:posOffset>
                </wp:positionH>
                <wp:positionV relativeFrom="paragraph">
                  <wp:posOffset>311141</wp:posOffset>
                </wp:positionV>
                <wp:extent cx="3138805" cy="2329815"/>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8805" cy="2329815"/>
                          <a:chOff x="0" y="0"/>
                          <a:chExt cx="3138805" cy="2329815"/>
                        </a:xfrm>
                      </wpg:grpSpPr>
                      <wps:wsp>
                        <wps:cNvPr id="434" name="Graphic 434"/>
                        <wps:cNvSpPr/>
                        <wps:spPr>
                          <a:xfrm>
                            <a:off x="267464" y="566870"/>
                            <a:ext cx="2773680" cy="758190"/>
                          </a:xfrm>
                          <a:custGeom>
                            <a:avLst/>
                            <a:gdLst/>
                            <a:ahLst/>
                            <a:cxnLst/>
                            <a:rect l="l" t="t" r="r" b="b"/>
                            <a:pathLst>
                              <a:path w="2773680" h="758190">
                                <a:moveTo>
                                  <a:pt x="0" y="757618"/>
                                </a:moveTo>
                                <a:lnTo>
                                  <a:pt x="108226" y="757618"/>
                                </a:lnTo>
                              </a:path>
                              <a:path w="2773680" h="758190">
                                <a:moveTo>
                                  <a:pt x="202930" y="757618"/>
                                </a:moveTo>
                                <a:lnTo>
                                  <a:pt x="412620" y="757618"/>
                                </a:lnTo>
                              </a:path>
                              <a:path w="2773680" h="758190">
                                <a:moveTo>
                                  <a:pt x="514093" y="757618"/>
                                </a:moveTo>
                                <a:lnTo>
                                  <a:pt x="723795" y="757618"/>
                                </a:lnTo>
                              </a:path>
                              <a:path w="2773680" h="758190">
                                <a:moveTo>
                                  <a:pt x="818499" y="757618"/>
                                </a:moveTo>
                                <a:lnTo>
                                  <a:pt x="1034958" y="757618"/>
                                </a:lnTo>
                              </a:path>
                              <a:path w="2773680" h="758190">
                                <a:moveTo>
                                  <a:pt x="1129662" y="757618"/>
                                </a:moveTo>
                                <a:lnTo>
                                  <a:pt x="2570502" y="757618"/>
                                </a:lnTo>
                              </a:path>
                              <a:path w="2773680" h="758190">
                                <a:moveTo>
                                  <a:pt x="2671975" y="757618"/>
                                </a:moveTo>
                                <a:lnTo>
                                  <a:pt x="2773438" y="757618"/>
                                </a:lnTo>
                              </a:path>
                              <a:path w="2773680" h="758190">
                                <a:moveTo>
                                  <a:pt x="0" y="602030"/>
                                </a:moveTo>
                                <a:lnTo>
                                  <a:pt x="108226" y="602030"/>
                                </a:lnTo>
                              </a:path>
                              <a:path w="2773680" h="758190">
                                <a:moveTo>
                                  <a:pt x="202930" y="602030"/>
                                </a:moveTo>
                                <a:lnTo>
                                  <a:pt x="412620" y="602030"/>
                                </a:lnTo>
                              </a:path>
                              <a:path w="2773680" h="758190">
                                <a:moveTo>
                                  <a:pt x="514093" y="602030"/>
                                </a:moveTo>
                                <a:lnTo>
                                  <a:pt x="723795" y="602030"/>
                                </a:lnTo>
                              </a:path>
                              <a:path w="2773680" h="758190">
                                <a:moveTo>
                                  <a:pt x="818499" y="602030"/>
                                </a:moveTo>
                                <a:lnTo>
                                  <a:pt x="2773438" y="602030"/>
                                </a:lnTo>
                              </a:path>
                              <a:path w="2773680" h="758190">
                                <a:moveTo>
                                  <a:pt x="0" y="453212"/>
                                </a:moveTo>
                                <a:lnTo>
                                  <a:pt x="108226" y="453212"/>
                                </a:lnTo>
                              </a:path>
                              <a:path w="2773680" h="758190">
                                <a:moveTo>
                                  <a:pt x="202930" y="453212"/>
                                </a:moveTo>
                                <a:lnTo>
                                  <a:pt x="412620" y="453212"/>
                                </a:lnTo>
                              </a:path>
                              <a:path w="2773680" h="758190">
                                <a:moveTo>
                                  <a:pt x="514093" y="453212"/>
                                </a:moveTo>
                                <a:lnTo>
                                  <a:pt x="723795" y="453212"/>
                                </a:lnTo>
                              </a:path>
                              <a:path w="2773680" h="758190">
                                <a:moveTo>
                                  <a:pt x="818499" y="453212"/>
                                </a:moveTo>
                                <a:lnTo>
                                  <a:pt x="2773438" y="453212"/>
                                </a:lnTo>
                              </a:path>
                              <a:path w="2773680" h="758190">
                                <a:moveTo>
                                  <a:pt x="0" y="297637"/>
                                </a:moveTo>
                                <a:lnTo>
                                  <a:pt x="108226" y="297637"/>
                                </a:lnTo>
                              </a:path>
                              <a:path w="2773680" h="758190">
                                <a:moveTo>
                                  <a:pt x="202930" y="297637"/>
                                </a:moveTo>
                                <a:lnTo>
                                  <a:pt x="412620" y="297637"/>
                                </a:lnTo>
                              </a:path>
                              <a:path w="2773680" h="758190">
                                <a:moveTo>
                                  <a:pt x="514093" y="297637"/>
                                </a:moveTo>
                                <a:lnTo>
                                  <a:pt x="2773438" y="297637"/>
                                </a:lnTo>
                              </a:path>
                              <a:path w="2773680" h="758190">
                                <a:moveTo>
                                  <a:pt x="0" y="148818"/>
                                </a:moveTo>
                                <a:lnTo>
                                  <a:pt x="108226" y="148818"/>
                                </a:lnTo>
                              </a:path>
                              <a:path w="2773680" h="758190">
                                <a:moveTo>
                                  <a:pt x="202930" y="148818"/>
                                </a:moveTo>
                                <a:lnTo>
                                  <a:pt x="2773438" y="148818"/>
                                </a:lnTo>
                              </a:path>
                              <a:path w="2773680" h="758190">
                                <a:moveTo>
                                  <a:pt x="0" y="0"/>
                                </a:moveTo>
                                <a:lnTo>
                                  <a:pt x="108226" y="0"/>
                                </a:lnTo>
                              </a:path>
                              <a:path w="2773680" h="758190">
                                <a:moveTo>
                                  <a:pt x="202930" y="0"/>
                                </a:moveTo>
                                <a:lnTo>
                                  <a:pt x="2773438" y="0"/>
                                </a:lnTo>
                              </a:path>
                            </a:pathLst>
                          </a:custGeom>
                          <a:ln w="3378">
                            <a:solidFill>
                              <a:srgbClr val="DAD9D9"/>
                            </a:solidFill>
                            <a:prstDash val="solid"/>
                          </a:ln>
                        </wps:spPr>
                        <wps:bodyPr wrap="square" lIns="0" tIns="0" rIns="0" bIns="0" rtlCol="0">
                          <a:prstTxWarp prst="textNoShape">
                            <a:avLst/>
                          </a:prstTxWarp>
                          <a:noAutofit/>
                        </wps:bodyPr>
                      </wps:wsp>
                      <wps:wsp>
                        <wps:cNvPr id="435" name="Graphic 435"/>
                        <wps:cNvSpPr/>
                        <wps:spPr>
                          <a:xfrm>
                            <a:off x="267464" y="411283"/>
                            <a:ext cx="2773680" cy="1270"/>
                          </a:xfrm>
                          <a:custGeom>
                            <a:avLst/>
                            <a:gdLst/>
                            <a:ahLst/>
                            <a:cxnLst/>
                            <a:rect l="l" t="t" r="r" b="b"/>
                            <a:pathLst>
                              <a:path w="2773680">
                                <a:moveTo>
                                  <a:pt x="0" y="0"/>
                                </a:moveTo>
                                <a:lnTo>
                                  <a:pt x="2773438" y="0"/>
                                </a:lnTo>
                              </a:path>
                            </a:pathLst>
                          </a:custGeom>
                          <a:ln w="3378">
                            <a:solidFill>
                              <a:srgbClr val="DAD9D9"/>
                            </a:solidFill>
                            <a:prstDash val="solid"/>
                          </a:ln>
                        </wps:spPr>
                        <wps:bodyPr wrap="square" lIns="0" tIns="0" rIns="0" bIns="0" rtlCol="0">
                          <a:prstTxWarp prst="textNoShape">
                            <a:avLst/>
                          </a:prstTxWarp>
                          <a:noAutofit/>
                        </wps:bodyPr>
                      </wps:wsp>
                      <wps:wsp>
                        <wps:cNvPr id="436" name="Graphic 436"/>
                        <wps:cNvSpPr/>
                        <wps:spPr>
                          <a:xfrm>
                            <a:off x="375691" y="560107"/>
                            <a:ext cx="2564130" cy="913765"/>
                          </a:xfrm>
                          <a:custGeom>
                            <a:avLst/>
                            <a:gdLst/>
                            <a:ahLst/>
                            <a:cxnLst/>
                            <a:rect l="l" t="t" r="r" b="b"/>
                            <a:pathLst>
                              <a:path w="2564130" h="913765">
                                <a:moveTo>
                                  <a:pt x="94703" y="0"/>
                                </a:moveTo>
                                <a:lnTo>
                                  <a:pt x="0" y="0"/>
                                </a:lnTo>
                                <a:lnTo>
                                  <a:pt x="0" y="913206"/>
                                </a:lnTo>
                                <a:lnTo>
                                  <a:pt x="94703" y="913206"/>
                                </a:lnTo>
                                <a:lnTo>
                                  <a:pt x="94703" y="0"/>
                                </a:lnTo>
                                <a:close/>
                              </a:path>
                              <a:path w="2564130" h="913765">
                                <a:moveTo>
                                  <a:pt x="405866" y="155587"/>
                                </a:moveTo>
                                <a:lnTo>
                                  <a:pt x="304393" y="155587"/>
                                </a:lnTo>
                                <a:lnTo>
                                  <a:pt x="304393" y="913206"/>
                                </a:lnTo>
                                <a:lnTo>
                                  <a:pt x="405866" y="913206"/>
                                </a:lnTo>
                                <a:lnTo>
                                  <a:pt x="405866" y="155587"/>
                                </a:lnTo>
                                <a:close/>
                              </a:path>
                              <a:path w="2564130" h="913765">
                                <a:moveTo>
                                  <a:pt x="710272" y="419404"/>
                                </a:moveTo>
                                <a:lnTo>
                                  <a:pt x="615569" y="419404"/>
                                </a:lnTo>
                                <a:lnTo>
                                  <a:pt x="615569" y="913206"/>
                                </a:lnTo>
                                <a:lnTo>
                                  <a:pt x="710272" y="913206"/>
                                </a:lnTo>
                                <a:lnTo>
                                  <a:pt x="710272" y="419404"/>
                                </a:lnTo>
                                <a:close/>
                              </a:path>
                              <a:path w="2564130" h="913765">
                                <a:moveTo>
                                  <a:pt x="1021422" y="662914"/>
                                </a:moveTo>
                                <a:lnTo>
                                  <a:pt x="926731" y="662914"/>
                                </a:lnTo>
                                <a:lnTo>
                                  <a:pt x="926731" y="913206"/>
                                </a:lnTo>
                                <a:lnTo>
                                  <a:pt x="1021422" y="913206"/>
                                </a:lnTo>
                                <a:lnTo>
                                  <a:pt x="1021422" y="662914"/>
                                </a:lnTo>
                                <a:close/>
                              </a:path>
                              <a:path w="2564130" h="913765">
                                <a:moveTo>
                                  <a:pt x="1325841" y="825271"/>
                                </a:moveTo>
                                <a:lnTo>
                                  <a:pt x="1231138" y="825271"/>
                                </a:lnTo>
                                <a:lnTo>
                                  <a:pt x="1231138" y="913206"/>
                                </a:lnTo>
                                <a:lnTo>
                                  <a:pt x="1325841" y="913206"/>
                                </a:lnTo>
                                <a:lnTo>
                                  <a:pt x="1325841" y="825271"/>
                                </a:lnTo>
                                <a:close/>
                              </a:path>
                              <a:path w="2564130" h="913765">
                                <a:moveTo>
                                  <a:pt x="1637004" y="845566"/>
                                </a:moveTo>
                                <a:lnTo>
                                  <a:pt x="1542300" y="845566"/>
                                </a:lnTo>
                                <a:lnTo>
                                  <a:pt x="1542300" y="913206"/>
                                </a:lnTo>
                                <a:lnTo>
                                  <a:pt x="1637004" y="913206"/>
                                </a:lnTo>
                                <a:lnTo>
                                  <a:pt x="1637004" y="845566"/>
                                </a:lnTo>
                                <a:close/>
                              </a:path>
                              <a:path w="2564130" h="913765">
                                <a:moveTo>
                                  <a:pt x="1948192" y="859078"/>
                                </a:moveTo>
                                <a:lnTo>
                                  <a:pt x="1846707" y="859078"/>
                                </a:lnTo>
                                <a:lnTo>
                                  <a:pt x="1846707" y="913206"/>
                                </a:lnTo>
                                <a:lnTo>
                                  <a:pt x="1948192" y="913206"/>
                                </a:lnTo>
                                <a:lnTo>
                                  <a:pt x="1948192" y="859078"/>
                                </a:lnTo>
                                <a:close/>
                              </a:path>
                              <a:path w="2564130" h="913765">
                                <a:moveTo>
                                  <a:pt x="2252561" y="859078"/>
                                </a:moveTo>
                                <a:lnTo>
                                  <a:pt x="2157869" y="859078"/>
                                </a:lnTo>
                                <a:lnTo>
                                  <a:pt x="2157869" y="913206"/>
                                </a:lnTo>
                                <a:lnTo>
                                  <a:pt x="2252561" y="913206"/>
                                </a:lnTo>
                                <a:lnTo>
                                  <a:pt x="2252561" y="859078"/>
                                </a:lnTo>
                                <a:close/>
                              </a:path>
                              <a:path w="2564130" h="913765">
                                <a:moveTo>
                                  <a:pt x="2563749" y="730567"/>
                                </a:moveTo>
                                <a:lnTo>
                                  <a:pt x="2462276" y="730567"/>
                                </a:lnTo>
                                <a:lnTo>
                                  <a:pt x="2462276" y="913206"/>
                                </a:lnTo>
                                <a:lnTo>
                                  <a:pt x="2563749" y="913206"/>
                                </a:lnTo>
                                <a:lnTo>
                                  <a:pt x="2563749" y="730567"/>
                                </a:lnTo>
                                <a:close/>
                              </a:path>
                            </a:pathLst>
                          </a:custGeom>
                          <a:solidFill>
                            <a:srgbClr val="00679F"/>
                          </a:solidFill>
                        </wps:spPr>
                        <wps:bodyPr wrap="square" lIns="0" tIns="0" rIns="0" bIns="0" rtlCol="0">
                          <a:prstTxWarp prst="textNoShape">
                            <a:avLst/>
                          </a:prstTxWarp>
                          <a:noAutofit/>
                        </wps:bodyPr>
                      </wps:wsp>
                      <wps:wsp>
                        <wps:cNvPr id="437" name="Graphic 437"/>
                        <wps:cNvSpPr/>
                        <wps:spPr>
                          <a:xfrm>
                            <a:off x="267464" y="1473307"/>
                            <a:ext cx="2773680" cy="1270"/>
                          </a:xfrm>
                          <a:custGeom>
                            <a:avLst/>
                            <a:gdLst/>
                            <a:ahLst/>
                            <a:cxnLst/>
                            <a:rect l="l" t="t" r="r" b="b"/>
                            <a:pathLst>
                              <a:path w="2773680">
                                <a:moveTo>
                                  <a:pt x="0" y="0"/>
                                </a:moveTo>
                                <a:lnTo>
                                  <a:pt x="2773438" y="0"/>
                                </a:lnTo>
                              </a:path>
                            </a:pathLst>
                          </a:custGeom>
                          <a:ln w="3378">
                            <a:solidFill>
                              <a:srgbClr val="DAD9D9"/>
                            </a:solidFill>
                            <a:prstDash val="solid"/>
                          </a:ln>
                        </wps:spPr>
                        <wps:bodyPr wrap="square" lIns="0" tIns="0" rIns="0" bIns="0" rtlCol="0">
                          <a:prstTxWarp prst="textNoShape">
                            <a:avLst/>
                          </a:prstTxWarp>
                          <a:noAutofit/>
                        </wps:bodyPr>
                      </wps:wsp>
                      <wps:wsp>
                        <wps:cNvPr id="438" name="Textbox 438"/>
                        <wps:cNvSpPr txBox="1"/>
                        <wps:spPr>
                          <a:xfrm>
                            <a:off x="3175" y="3175"/>
                            <a:ext cx="3132455" cy="2323465"/>
                          </a:xfrm>
                          <a:prstGeom prst="rect">
                            <a:avLst/>
                          </a:prstGeom>
                          <a:ln w="6350">
                            <a:solidFill>
                              <a:srgbClr val="E6E7E8"/>
                            </a:solidFill>
                            <a:prstDash val="solid"/>
                          </a:ln>
                        </wps:spPr>
                        <wps:txbx>
                          <w:txbxContent>
                            <w:p w14:paraId="5F250AB5" w14:textId="77777777" w:rsidR="003E1B64" w:rsidRDefault="00775BFE">
                              <w:pPr>
                                <w:spacing w:before="170"/>
                                <w:ind w:left="1490"/>
                                <w:rPr>
                                  <w:sz w:val="18"/>
                                </w:rPr>
                              </w:pPr>
                              <w:r>
                                <w:rPr>
                                  <w:color w:val="231F20"/>
                                  <w:sz w:val="18"/>
                                </w:rPr>
                                <w:t>ACCUs</w:t>
                              </w:r>
                              <w:r>
                                <w:rPr>
                                  <w:color w:val="231F20"/>
                                  <w:spacing w:val="-3"/>
                                  <w:sz w:val="18"/>
                                </w:rPr>
                                <w:t xml:space="preserve"> </w:t>
                              </w:r>
                              <w:r>
                                <w:rPr>
                                  <w:color w:val="231F20"/>
                                  <w:sz w:val="18"/>
                                </w:rPr>
                                <w:t>issued</w:t>
                              </w:r>
                              <w:r>
                                <w:rPr>
                                  <w:color w:val="231F20"/>
                                  <w:spacing w:val="-2"/>
                                  <w:sz w:val="18"/>
                                </w:rPr>
                                <w:t xml:space="preserve"> (millions)</w:t>
                              </w:r>
                            </w:p>
                            <w:p w14:paraId="5F250AB6" w14:textId="77777777" w:rsidR="003E1B64" w:rsidRDefault="00775BFE">
                              <w:pPr>
                                <w:spacing w:before="163"/>
                                <w:ind w:right="4542"/>
                                <w:jc w:val="right"/>
                                <w:rPr>
                                  <w:sz w:val="15"/>
                                </w:rPr>
                              </w:pPr>
                              <w:r>
                                <w:rPr>
                                  <w:color w:val="231F20"/>
                                  <w:spacing w:val="-5"/>
                                  <w:sz w:val="15"/>
                                </w:rPr>
                                <w:t>70</w:t>
                              </w:r>
                            </w:p>
                            <w:p w14:paraId="5F250AB7" w14:textId="77777777" w:rsidR="003E1B64" w:rsidRDefault="00775BFE">
                              <w:pPr>
                                <w:spacing w:before="61"/>
                                <w:ind w:right="4542"/>
                                <w:jc w:val="right"/>
                                <w:rPr>
                                  <w:sz w:val="15"/>
                                </w:rPr>
                              </w:pPr>
                              <w:r>
                                <w:rPr>
                                  <w:color w:val="231F20"/>
                                  <w:spacing w:val="-5"/>
                                  <w:sz w:val="15"/>
                                </w:rPr>
                                <w:t>60</w:t>
                              </w:r>
                            </w:p>
                            <w:p w14:paraId="5F250AB8" w14:textId="77777777" w:rsidR="003E1B64" w:rsidRDefault="00775BFE">
                              <w:pPr>
                                <w:spacing w:before="73"/>
                                <w:ind w:right="4542"/>
                                <w:jc w:val="right"/>
                                <w:rPr>
                                  <w:sz w:val="15"/>
                                </w:rPr>
                              </w:pPr>
                              <w:r>
                                <w:rPr>
                                  <w:color w:val="231F20"/>
                                  <w:spacing w:val="-5"/>
                                  <w:sz w:val="15"/>
                                </w:rPr>
                                <w:t>50</w:t>
                              </w:r>
                            </w:p>
                            <w:p w14:paraId="5F250AB9" w14:textId="77777777" w:rsidR="003E1B64" w:rsidRDefault="00775BFE">
                              <w:pPr>
                                <w:spacing w:before="62"/>
                                <w:ind w:right="4542"/>
                                <w:jc w:val="right"/>
                                <w:rPr>
                                  <w:sz w:val="15"/>
                                </w:rPr>
                              </w:pPr>
                              <w:r>
                                <w:rPr>
                                  <w:color w:val="231F20"/>
                                  <w:spacing w:val="-5"/>
                                  <w:sz w:val="15"/>
                                </w:rPr>
                                <w:t>40</w:t>
                              </w:r>
                            </w:p>
                            <w:p w14:paraId="5F250ABA" w14:textId="77777777" w:rsidR="003E1B64" w:rsidRDefault="00775BFE">
                              <w:pPr>
                                <w:spacing w:before="72"/>
                                <w:ind w:right="4542"/>
                                <w:jc w:val="right"/>
                                <w:rPr>
                                  <w:sz w:val="15"/>
                                </w:rPr>
                              </w:pPr>
                              <w:r>
                                <w:rPr>
                                  <w:color w:val="231F20"/>
                                  <w:spacing w:val="-5"/>
                                  <w:sz w:val="15"/>
                                </w:rPr>
                                <w:t>30</w:t>
                              </w:r>
                            </w:p>
                            <w:p w14:paraId="5F250ABB" w14:textId="77777777" w:rsidR="003E1B64" w:rsidRDefault="00775BFE">
                              <w:pPr>
                                <w:spacing w:before="62"/>
                                <w:ind w:right="4542"/>
                                <w:jc w:val="right"/>
                                <w:rPr>
                                  <w:sz w:val="15"/>
                                </w:rPr>
                              </w:pPr>
                              <w:r>
                                <w:rPr>
                                  <w:color w:val="231F20"/>
                                  <w:spacing w:val="-5"/>
                                  <w:sz w:val="15"/>
                                </w:rPr>
                                <w:t>20</w:t>
                              </w:r>
                            </w:p>
                            <w:p w14:paraId="5F250ABC" w14:textId="77777777" w:rsidR="003E1B64" w:rsidRDefault="00775BFE">
                              <w:pPr>
                                <w:spacing w:before="62"/>
                                <w:ind w:right="4542"/>
                                <w:jc w:val="right"/>
                                <w:rPr>
                                  <w:sz w:val="15"/>
                                </w:rPr>
                              </w:pPr>
                              <w:r>
                                <w:rPr>
                                  <w:color w:val="231F20"/>
                                  <w:spacing w:val="-5"/>
                                  <w:sz w:val="15"/>
                                </w:rPr>
                                <w:t>10</w:t>
                              </w:r>
                            </w:p>
                            <w:p w14:paraId="5F250ABD" w14:textId="77777777" w:rsidR="003E1B64" w:rsidRDefault="00775BFE">
                              <w:pPr>
                                <w:spacing w:before="72"/>
                                <w:ind w:right="4542"/>
                                <w:jc w:val="right"/>
                                <w:rPr>
                                  <w:sz w:val="15"/>
                                </w:rPr>
                              </w:pPr>
                              <w:r>
                                <w:rPr>
                                  <w:color w:val="231F20"/>
                                  <w:spacing w:val="-10"/>
                                  <w:sz w:val="15"/>
                                </w:rPr>
                                <w:t>-</w:t>
                              </w:r>
                            </w:p>
                          </w:txbxContent>
                        </wps:txbx>
                        <wps:bodyPr wrap="square" lIns="0" tIns="0" rIns="0" bIns="0" rtlCol="0">
                          <a:noAutofit/>
                        </wps:bodyPr>
                      </wps:wsp>
                    </wpg:wgp>
                  </a:graphicData>
                </a:graphic>
              </wp:anchor>
            </w:drawing>
          </mc:Choice>
          <mc:Fallback>
            <w:pict>
              <v:group w14:anchorId="5F250803" id="Group 433" o:spid="_x0000_s1377" style="position:absolute;left:0;text-align:left;margin-left:306.4pt;margin-top:24.5pt;width:247.15pt;height:183.45pt;z-index:251658327;mso-wrap-distance-left:0;mso-wrap-distance-right:0;mso-position-horizontal-relative:page;mso-position-vertical-relative:text" coordsize="31388,23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">
                <v:shape id="Graphic 434" o:spid="_x0000_s1378" style="position:absolute;left:2674;top:5668;width:27737;height:7582;visibility:visible;mso-wrap-style:square;v-text-anchor:top" coordsize="2773680,758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" path="m,757618r108226,em202930,757618r209690,em514093,757618r209702,em818499,757618r216459,em1129662,757618r1440840,em2671975,757618r101463,em,602030r108226,em202930,602030r209690,em514093,602030r209702,em818499,602030r1954939,em,453212r108226,em202930,453212r209690,em514093,453212r209702,em818499,453212r1954939,em,297637r108226,em202930,297637r209690,em514093,297637r2259345,em,148818r108226,em202930,148818r2570508,em,l108226,em202930,l2773438,e" filled="f" strokecolor="#dad9d9" strokeweight=".09383mm">
                  <v:path arrowok="t"/>
                </v:shape>
                <v:shape id="Graphic 435" o:spid="_x0000_s1379" style="position:absolute;left:2674;top:4112;width:27737;height:13;visibility:visible;mso-wrap-style:square;v-text-anchor:top" coordsize="27736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" path="m,l2773438,e" filled="f" strokecolor="#dad9d9" strokeweight=".09383mm">
                  <v:path arrowok="t"/>
                </v:shape>
                <v:shape id="Graphic 436" o:spid="_x0000_s1380" style="position:absolute;left:3756;top:5601;width:25642;height:9137;visibility:visible;mso-wrap-style:square;v-text-anchor:top" coordsize="2564130,913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" path="m94703,l,,,913206r94703,l94703,xem405866,155587r-101473,l304393,913206r101473,l405866,155587xem710272,419404r-94703,l615569,913206r94703,l710272,419404xem1021422,662914r-94691,l926731,913206r94691,l1021422,662914xem1325841,825271r-94703,l1231138,913206r94703,l1325841,825271xem1637004,845566r-94704,l1542300,913206r94704,l1637004,845566xem1948192,859078r-101485,l1846707,913206r101485,l1948192,859078xem2252561,859078r-94692,l2157869,913206r94692,l2252561,859078xem2563749,730567r-101473,l2462276,913206r101473,l2563749,730567xe" fillcolor="#00679f" stroked="f">
                  <v:path arrowok="t"/>
                </v:shape>
                <v:shape id="Graphic 437" o:spid="_x0000_s1381" style="position:absolute;left:2674;top:14733;width:27737;height:12;visibility:visible;mso-wrap-style:square;v-text-anchor:top" coordsize="27736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" path="m,l2773438,e" filled="f" strokecolor="#dad9d9" strokeweight=".09383mm">
                  <v:path arrowok="t"/>
                </v:shape>
                <v:shape id="Textbox 438" o:spid="_x0000_s1382" type="#_x0000_t202" style="position:absolute;left:31;top:31;width:31325;height:23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" filled="f" strokecolor="#e6e7e8" strokeweight=".5pt">
                  <v:textbox inset="0,0,0,0">
                    <w:txbxContent>
                      <w:p w14:paraId="5F250AB5" w14:textId="77777777" w:rsidR="003E1B64" w:rsidRDefault="00775BFE">
                        <w:pPr>
                          <w:spacing w:before="170"/>
                          <w:ind w:left="1490"/>
                          <w:rPr>
                            <w:sz w:val="18"/>
                          </w:rPr>
                        </w:pPr>
                        <w:r>
                          <w:rPr>
                            <w:color w:val="231F20"/>
                            <w:sz w:val="18"/>
                          </w:rPr>
                          <w:t>ACCUs</w:t>
                        </w:r>
                        <w:r>
                          <w:rPr>
                            <w:color w:val="231F20"/>
                            <w:spacing w:val="-3"/>
                            <w:sz w:val="18"/>
                          </w:rPr>
                          <w:t xml:space="preserve"> </w:t>
                        </w:r>
                        <w:r>
                          <w:rPr>
                            <w:color w:val="231F20"/>
                            <w:sz w:val="18"/>
                          </w:rPr>
                          <w:t>issued</w:t>
                        </w:r>
                        <w:r>
                          <w:rPr>
                            <w:color w:val="231F20"/>
                            <w:spacing w:val="-2"/>
                            <w:sz w:val="18"/>
                          </w:rPr>
                          <w:t xml:space="preserve"> (millions)</w:t>
                        </w:r>
                      </w:p>
                      <w:p w14:paraId="5F250AB6" w14:textId="77777777" w:rsidR="003E1B64" w:rsidRDefault="00775BFE">
                        <w:pPr>
                          <w:spacing w:before="163"/>
                          <w:ind w:right="4542"/>
                          <w:jc w:val="right"/>
                          <w:rPr>
                            <w:sz w:val="15"/>
                          </w:rPr>
                        </w:pPr>
                        <w:r>
                          <w:rPr>
                            <w:color w:val="231F20"/>
                            <w:spacing w:val="-5"/>
                            <w:sz w:val="15"/>
                          </w:rPr>
                          <w:t>70</w:t>
                        </w:r>
                      </w:p>
                      <w:p w14:paraId="5F250AB7" w14:textId="77777777" w:rsidR="003E1B64" w:rsidRDefault="00775BFE">
                        <w:pPr>
                          <w:spacing w:before="61"/>
                          <w:ind w:right="4542"/>
                          <w:jc w:val="right"/>
                          <w:rPr>
                            <w:sz w:val="15"/>
                          </w:rPr>
                        </w:pPr>
                        <w:r>
                          <w:rPr>
                            <w:color w:val="231F20"/>
                            <w:spacing w:val="-5"/>
                            <w:sz w:val="15"/>
                          </w:rPr>
                          <w:t>60</w:t>
                        </w:r>
                      </w:p>
                      <w:p w14:paraId="5F250AB8" w14:textId="77777777" w:rsidR="003E1B64" w:rsidRDefault="00775BFE">
                        <w:pPr>
                          <w:spacing w:before="73"/>
                          <w:ind w:right="4542"/>
                          <w:jc w:val="right"/>
                          <w:rPr>
                            <w:sz w:val="15"/>
                          </w:rPr>
                        </w:pPr>
                        <w:r>
                          <w:rPr>
                            <w:color w:val="231F20"/>
                            <w:spacing w:val="-5"/>
                            <w:sz w:val="15"/>
                          </w:rPr>
                          <w:t>50</w:t>
                        </w:r>
                      </w:p>
                      <w:p w14:paraId="5F250AB9" w14:textId="77777777" w:rsidR="003E1B64" w:rsidRDefault="00775BFE">
                        <w:pPr>
                          <w:spacing w:before="62"/>
                          <w:ind w:right="4542"/>
                          <w:jc w:val="right"/>
                          <w:rPr>
                            <w:sz w:val="15"/>
                          </w:rPr>
                        </w:pPr>
                        <w:r>
                          <w:rPr>
                            <w:color w:val="231F20"/>
                            <w:spacing w:val="-5"/>
                            <w:sz w:val="15"/>
                          </w:rPr>
                          <w:t>40</w:t>
                        </w:r>
                      </w:p>
                      <w:p w14:paraId="5F250ABA" w14:textId="77777777" w:rsidR="003E1B64" w:rsidRDefault="00775BFE">
                        <w:pPr>
                          <w:spacing w:before="72"/>
                          <w:ind w:right="4542"/>
                          <w:jc w:val="right"/>
                          <w:rPr>
                            <w:sz w:val="15"/>
                          </w:rPr>
                        </w:pPr>
                        <w:r>
                          <w:rPr>
                            <w:color w:val="231F20"/>
                            <w:spacing w:val="-5"/>
                            <w:sz w:val="15"/>
                          </w:rPr>
                          <w:t>30</w:t>
                        </w:r>
                      </w:p>
                      <w:p w14:paraId="5F250ABB" w14:textId="77777777" w:rsidR="003E1B64" w:rsidRDefault="00775BFE">
                        <w:pPr>
                          <w:spacing w:before="62"/>
                          <w:ind w:right="4542"/>
                          <w:jc w:val="right"/>
                          <w:rPr>
                            <w:sz w:val="15"/>
                          </w:rPr>
                        </w:pPr>
                        <w:r>
                          <w:rPr>
                            <w:color w:val="231F20"/>
                            <w:spacing w:val="-5"/>
                            <w:sz w:val="15"/>
                          </w:rPr>
                          <w:t>20</w:t>
                        </w:r>
                      </w:p>
                      <w:p w14:paraId="5F250ABC" w14:textId="77777777" w:rsidR="003E1B64" w:rsidRDefault="00775BFE">
                        <w:pPr>
                          <w:spacing w:before="62"/>
                          <w:ind w:right="4542"/>
                          <w:jc w:val="right"/>
                          <w:rPr>
                            <w:sz w:val="15"/>
                          </w:rPr>
                        </w:pPr>
                        <w:r>
                          <w:rPr>
                            <w:color w:val="231F20"/>
                            <w:spacing w:val="-5"/>
                            <w:sz w:val="15"/>
                          </w:rPr>
                          <w:t>10</w:t>
                        </w:r>
                      </w:p>
                      <w:p w14:paraId="5F250ABD" w14:textId="77777777" w:rsidR="003E1B64" w:rsidRDefault="00775BFE">
                        <w:pPr>
                          <w:spacing w:before="72"/>
                          <w:ind w:right="4542"/>
                          <w:jc w:val="right"/>
                          <w:rPr>
                            <w:sz w:val="15"/>
                          </w:rPr>
                        </w:pPr>
                        <w:r>
                          <w:rPr>
                            <w:color w:val="231F20"/>
                            <w:spacing w:val="-10"/>
                            <w:sz w:val="15"/>
                          </w:rPr>
                          <w:t>-</w:t>
                        </w:r>
                      </w:p>
                    </w:txbxContent>
                  </v:textbox>
                </v:shape>
                <w10:wrap anchorx="page"/>
              </v:group>
            </w:pict>
          </mc:Fallback>
        </mc:AlternateContent>
      </w:r>
      <w:r>
        <w:rPr>
          <w:b/>
          <w:color w:val="231F20"/>
        </w:rPr>
        <w:t>Figure</w:t>
      </w:r>
      <w:r>
        <w:rPr>
          <w:b/>
          <w:color w:val="231F20"/>
          <w:spacing w:val="-4"/>
        </w:rPr>
        <w:t xml:space="preserve"> </w:t>
      </w:r>
      <w:r>
        <w:rPr>
          <w:b/>
          <w:color w:val="231F20"/>
        </w:rPr>
        <w:t>4.5:</w:t>
      </w:r>
      <w:r>
        <w:rPr>
          <w:b/>
          <w:color w:val="231F20"/>
          <w:spacing w:val="-12"/>
        </w:rPr>
        <w:t xml:space="preserve"> </w:t>
      </w:r>
      <w:r>
        <w:rPr>
          <w:b/>
          <w:color w:val="231F20"/>
        </w:rPr>
        <w:t>ACCU</w:t>
      </w:r>
      <w:r>
        <w:rPr>
          <w:b/>
          <w:color w:val="231F20"/>
          <w:spacing w:val="-4"/>
        </w:rPr>
        <w:t xml:space="preserve"> </w:t>
      </w:r>
      <w:r>
        <w:rPr>
          <w:b/>
          <w:color w:val="231F20"/>
        </w:rPr>
        <w:t>project</w:t>
      </w:r>
      <w:r>
        <w:rPr>
          <w:b/>
          <w:color w:val="231F20"/>
          <w:spacing w:val="-3"/>
        </w:rPr>
        <w:t xml:space="preserve"> </w:t>
      </w:r>
      <w:r>
        <w:rPr>
          <w:b/>
          <w:color w:val="231F20"/>
        </w:rPr>
        <w:t>registrations</w:t>
      </w:r>
      <w:r>
        <w:rPr>
          <w:b/>
          <w:color w:val="231F20"/>
          <w:spacing w:val="-4"/>
        </w:rPr>
        <w:t xml:space="preserve"> </w:t>
      </w:r>
      <w:r>
        <w:rPr>
          <w:b/>
          <w:color w:val="231F20"/>
        </w:rPr>
        <w:t>and</w:t>
      </w:r>
      <w:r>
        <w:rPr>
          <w:b/>
          <w:color w:val="231F20"/>
          <w:spacing w:val="-3"/>
        </w:rPr>
        <w:t xml:space="preserve"> </w:t>
      </w:r>
      <w:r>
        <w:rPr>
          <w:b/>
          <w:color w:val="231F20"/>
        </w:rPr>
        <w:t>issuance</w:t>
      </w:r>
      <w:r>
        <w:rPr>
          <w:b/>
          <w:color w:val="231F20"/>
          <w:spacing w:val="-4"/>
        </w:rPr>
        <w:t xml:space="preserve"> </w:t>
      </w:r>
      <w:r>
        <w:rPr>
          <w:b/>
          <w:color w:val="231F20"/>
        </w:rPr>
        <w:t>by</w:t>
      </w:r>
      <w:r>
        <w:rPr>
          <w:b/>
          <w:color w:val="231F20"/>
          <w:spacing w:val="-3"/>
        </w:rPr>
        <w:t xml:space="preserve"> </w:t>
      </w:r>
      <w:r>
        <w:rPr>
          <w:b/>
          <w:color w:val="231F20"/>
          <w:spacing w:val="-2"/>
        </w:rPr>
        <w:t>method</w:t>
      </w:r>
    </w:p>
    <w:p w14:paraId="5F250282" w14:textId="77777777" w:rsidR="003E1B64" w:rsidRDefault="003E1B64">
      <w:pPr>
        <w:pStyle w:val="BodyText"/>
        <w:rPr>
          <w:b/>
        </w:rPr>
      </w:pPr>
    </w:p>
    <w:p w14:paraId="5F250283" w14:textId="77777777" w:rsidR="003E1B64" w:rsidRDefault="003E1B64">
      <w:pPr>
        <w:pStyle w:val="BodyText"/>
        <w:rPr>
          <w:b/>
        </w:rPr>
      </w:pPr>
    </w:p>
    <w:p w14:paraId="5F250284" w14:textId="77777777" w:rsidR="003E1B64" w:rsidRDefault="003E1B64">
      <w:pPr>
        <w:pStyle w:val="BodyText"/>
        <w:rPr>
          <w:b/>
        </w:rPr>
      </w:pPr>
    </w:p>
    <w:p w14:paraId="5F250285" w14:textId="77777777" w:rsidR="003E1B64" w:rsidRDefault="003E1B64">
      <w:pPr>
        <w:pStyle w:val="BodyText"/>
        <w:rPr>
          <w:b/>
        </w:rPr>
      </w:pPr>
    </w:p>
    <w:p w14:paraId="5F250286" w14:textId="77777777" w:rsidR="003E1B64" w:rsidRDefault="003E1B64">
      <w:pPr>
        <w:pStyle w:val="BodyText"/>
        <w:rPr>
          <w:b/>
        </w:rPr>
      </w:pPr>
    </w:p>
    <w:p w14:paraId="5F250287" w14:textId="77777777" w:rsidR="003E1B64" w:rsidRDefault="003E1B64">
      <w:pPr>
        <w:pStyle w:val="BodyText"/>
        <w:rPr>
          <w:b/>
        </w:rPr>
      </w:pPr>
    </w:p>
    <w:p w14:paraId="5F250288" w14:textId="77777777" w:rsidR="003E1B64" w:rsidRDefault="003E1B64">
      <w:pPr>
        <w:pStyle w:val="BodyText"/>
        <w:rPr>
          <w:b/>
        </w:rPr>
      </w:pPr>
    </w:p>
    <w:p w14:paraId="5F250289" w14:textId="77777777" w:rsidR="003E1B64" w:rsidRDefault="003E1B64">
      <w:pPr>
        <w:pStyle w:val="BodyText"/>
        <w:rPr>
          <w:b/>
        </w:rPr>
      </w:pPr>
    </w:p>
    <w:p w14:paraId="5F25028A" w14:textId="77777777" w:rsidR="003E1B64" w:rsidRDefault="003E1B64">
      <w:pPr>
        <w:pStyle w:val="BodyText"/>
        <w:rPr>
          <w:b/>
        </w:rPr>
      </w:pPr>
    </w:p>
    <w:p w14:paraId="5F25028B" w14:textId="77777777" w:rsidR="003E1B64" w:rsidRDefault="003E1B64">
      <w:pPr>
        <w:pStyle w:val="BodyText"/>
        <w:rPr>
          <w:b/>
        </w:rPr>
      </w:pPr>
    </w:p>
    <w:p w14:paraId="5F25028C" w14:textId="77777777" w:rsidR="003E1B64" w:rsidRDefault="003E1B64">
      <w:pPr>
        <w:pStyle w:val="BodyText"/>
        <w:rPr>
          <w:b/>
        </w:rPr>
      </w:pPr>
    </w:p>
    <w:p w14:paraId="5F25028D" w14:textId="77777777" w:rsidR="003E1B64" w:rsidRDefault="003E1B64">
      <w:pPr>
        <w:pStyle w:val="BodyText"/>
        <w:rPr>
          <w:b/>
        </w:rPr>
      </w:pPr>
    </w:p>
    <w:p w14:paraId="5F25028E" w14:textId="77777777" w:rsidR="003E1B64" w:rsidRDefault="003E1B64">
      <w:pPr>
        <w:pStyle w:val="BodyText"/>
        <w:rPr>
          <w:b/>
        </w:rPr>
      </w:pPr>
    </w:p>
    <w:p w14:paraId="5F25028F" w14:textId="77777777" w:rsidR="003E1B64" w:rsidRDefault="003E1B64">
      <w:pPr>
        <w:pStyle w:val="BodyText"/>
        <w:rPr>
          <w:b/>
        </w:rPr>
      </w:pPr>
    </w:p>
    <w:p w14:paraId="5F250290" w14:textId="77777777" w:rsidR="003E1B64" w:rsidRDefault="003E1B64">
      <w:pPr>
        <w:pStyle w:val="BodyText"/>
        <w:spacing w:before="242"/>
        <w:rPr>
          <w:b/>
        </w:rPr>
      </w:pPr>
    </w:p>
    <w:p w14:paraId="5F250291" w14:textId="77777777" w:rsidR="003E1B64" w:rsidRDefault="00775BFE">
      <w:pPr>
        <w:ind w:left="826"/>
        <w:rPr>
          <w:i/>
          <w:sz w:val="18"/>
        </w:rPr>
      </w:pPr>
      <w:r>
        <w:rPr>
          <w:i/>
          <w:noProof/>
          <w:sz w:val="18"/>
        </w:rPr>
        <mc:AlternateContent>
          <mc:Choice Requires="wps">
            <w:drawing>
              <wp:anchor distT="0" distB="0" distL="0" distR="0" simplePos="0" relativeHeight="251658329" behindDoc="0" locked="0" layoutInCell="1" allowOverlap="1" wp14:anchorId="5F250805" wp14:editId="5F250806">
                <wp:simplePos x="0" y="0"/>
                <wp:positionH relativeFrom="page">
                  <wp:posOffset>582269</wp:posOffset>
                </wp:positionH>
                <wp:positionV relativeFrom="paragraph">
                  <wp:posOffset>-756652</wp:posOffset>
                </wp:positionV>
                <wp:extent cx="473709" cy="95250"/>
                <wp:effectExtent l="0" t="0" r="0" b="0"/>
                <wp:wrapNone/>
                <wp:docPr id="439" name="Text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73709" cy="95250"/>
                        </a:xfrm>
                        <a:prstGeom prst="rect">
                          <a:avLst/>
                        </a:prstGeom>
                      </wps:spPr>
                      <wps:txbx>
                        <w:txbxContent>
                          <w:p w14:paraId="5F250ABE" w14:textId="77777777" w:rsidR="003E1B64" w:rsidRDefault="00775BFE">
                            <w:pPr>
                              <w:spacing w:line="149" w:lineRule="exact"/>
                              <w:rPr>
                                <w:sz w:val="15"/>
                              </w:rPr>
                            </w:pPr>
                            <w:r>
                              <w:rPr>
                                <w:color w:val="231F20"/>
                                <w:sz w:val="15"/>
                              </w:rPr>
                              <w:t>Soil</w:t>
                            </w:r>
                            <w:r>
                              <w:rPr>
                                <w:color w:val="231F20"/>
                                <w:spacing w:val="-7"/>
                                <w:sz w:val="15"/>
                              </w:rPr>
                              <w:t xml:space="preserve"> </w:t>
                            </w:r>
                            <w:r>
                              <w:rPr>
                                <w:color w:val="231F20"/>
                                <w:spacing w:val="-2"/>
                                <w:sz w:val="15"/>
                              </w:rPr>
                              <w:t>carbon</w:t>
                            </w:r>
                          </w:p>
                        </w:txbxContent>
                      </wps:txbx>
                      <wps:bodyPr wrap="square" lIns="0" tIns="0" rIns="0" bIns="0" rtlCol="0">
                        <a:noAutofit/>
                      </wps:bodyPr>
                    </wps:wsp>
                  </a:graphicData>
                </a:graphic>
              </wp:anchor>
            </w:drawing>
          </mc:Choice>
          <mc:Fallback>
            <w:pict>
              <v:shape w14:anchorId="5F250805" id="Textbox 439" o:spid="_x0000_s1383" type="#_x0000_t202" style="position:absolute;left:0;text-align:left;margin-left:45.85pt;margin-top:-59.6pt;width:37.3pt;height:7.5pt;rotation:-45;z-index:25165832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" filled="f" stroked="f">
                <v:textbox inset="0,0,0,0">
                  <w:txbxContent>
                    <w:p w14:paraId="5F250ABE" w14:textId="77777777" w:rsidR="003E1B64" w:rsidRDefault="00775BFE">
                      <w:pPr>
                        <w:spacing w:line="149" w:lineRule="exact"/>
                        <w:rPr>
                          <w:sz w:val="15"/>
                        </w:rPr>
                      </w:pPr>
                      <w:r>
                        <w:rPr>
                          <w:color w:val="231F20"/>
                          <w:sz w:val="15"/>
                        </w:rPr>
                        <w:t>Soil</w:t>
                      </w:r>
                      <w:r>
                        <w:rPr>
                          <w:color w:val="231F20"/>
                          <w:spacing w:val="-7"/>
                          <w:sz w:val="15"/>
                        </w:rPr>
                        <w:t xml:space="preserve"> </w:t>
                      </w:r>
                      <w:r>
                        <w:rPr>
                          <w:color w:val="231F20"/>
                          <w:spacing w:val="-2"/>
                          <w:sz w:val="15"/>
                        </w:rPr>
                        <w:t>carbon</w:t>
                      </w:r>
                    </w:p>
                  </w:txbxContent>
                </v:textbox>
                <w10:wrap anchorx="page"/>
              </v:shape>
            </w:pict>
          </mc:Fallback>
        </mc:AlternateContent>
      </w:r>
      <w:r>
        <w:rPr>
          <w:i/>
          <w:noProof/>
          <w:sz w:val="18"/>
        </w:rPr>
        <mc:AlternateContent>
          <mc:Choice Requires="wps">
            <w:drawing>
              <wp:anchor distT="0" distB="0" distL="0" distR="0" simplePos="0" relativeHeight="251658330" behindDoc="0" locked="0" layoutInCell="1" allowOverlap="1" wp14:anchorId="5F250807" wp14:editId="5F250808">
                <wp:simplePos x="0" y="0"/>
                <wp:positionH relativeFrom="page">
                  <wp:posOffset>1131531</wp:posOffset>
                </wp:positionH>
                <wp:positionV relativeFrom="paragraph">
                  <wp:posOffset>-859180</wp:posOffset>
                </wp:positionV>
                <wp:extent cx="163195" cy="95250"/>
                <wp:effectExtent l="0" t="0" r="0" b="0"/>
                <wp:wrapNone/>
                <wp:docPr id="440"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63195" cy="95250"/>
                        </a:xfrm>
                        <a:prstGeom prst="rect">
                          <a:avLst/>
                        </a:prstGeom>
                      </wps:spPr>
                      <wps:txbx>
                        <w:txbxContent>
                          <w:p w14:paraId="5F250ABF" w14:textId="77777777" w:rsidR="003E1B64" w:rsidRDefault="00775BFE">
                            <w:pPr>
                              <w:spacing w:line="149" w:lineRule="exact"/>
                              <w:rPr>
                                <w:sz w:val="15"/>
                              </w:rPr>
                            </w:pPr>
                            <w:r>
                              <w:rPr>
                                <w:color w:val="231F20"/>
                                <w:spacing w:val="-5"/>
                                <w:sz w:val="15"/>
                              </w:rPr>
                              <w:t>HIR</w:t>
                            </w:r>
                          </w:p>
                        </w:txbxContent>
                      </wps:txbx>
                      <wps:bodyPr wrap="square" lIns="0" tIns="0" rIns="0" bIns="0" rtlCol="0">
                        <a:noAutofit/>
                      </wps:bodyPr>
                    </wps:wsp>
                  </a:graphicData>
                </a:graphic>
              </wp:anchor>
            </w:drawing>
          </mc:Choice>
          <mc:Fallback>
            <w:pict>
              <v:shape w14:anchorId="5F250807" id="Textbox 440" o:spid="_x0000_s1384" type="#_x0000_t202" style="position:absolute;left:0;text-align:left;margin-left:89.1pt;margin-top:-67.65pt;width:12.85pt;height:7.5pt;rotation:-45;z-index:25165833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" filled="f" stroked="f">
                <v:textbox inset="0,0,0,0">
                  <w:txbxContent>
                    <w:p w14:paraId="5F250ABF" w14:textId="77777777" w:rsidR="003E1B64" w:rsidRDefault="00775BFE">
                      <w:pPr>
                        <w:spacing w:line="149" w:lineRule="exact"/>
                        <w:rPr>
                          <w:sz w:val="15"/>
                        </w:rPr>
                      </w:pPr>
                      <w:r>
                        <w:rPr>
                          <w:color w:val="231F20"/>
                          <w:spacing w:val="-5"/>
                          <w:sz w:val="15"/>
                        </w:rPr>
                        <w:t>HIR</w:t>
                      </w:r>
                    </w:p>
                  </w:txbxContent>
                </v:textbox>
                <w10:wrap anchorx="page"/>
              </v:shape>
            </w:pict>
          </mc:Fallback>
        </mc:AlternateContent>
      </w:r>
      <w:r>
        <w:rPr>
          <w:i/>
          <w:noProof/>
          <w:sz w:val="18"/>
        </w:rPr>
        <mc:AlternateContent>
          <mc:Choice Requires="wps">
            <w:drawing>
              <wp:anchor distT="0" distB="0" distL="0" distR="0" simplePos="0" relativeHeight="251658331" behindDoc="0" locked="0" layoutInCell="1" allowOverlap="1" wp14:anchorId="5F250809" wp14:editId="5F25080A">
                <wp:simplePos x="0" y="0"/>
                <wp:positionH relativeFrom="page">
                  <wp:posOffset>1049175</wp:posOffset>
                </wp:positionH>
                <wp:positionV relativeFrom="paragraph">
                  <wp:posOffset>-726661</wp:posOffset>
                </wp:positionV>
                <wp:extent cx="563245" cy="95250"/>
                <wp:effectExtent l="0" t="0" r="0" b="0"/>
                <wp:wrapNone/>
                <wp:docPr id="441" name="Text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3245" cy="95250"/>
                        </a:xfrm>
                        <a:prstGeom prst="rect">
                          <a:avLst/>
                        </a:prstGeom>
                      </wps:spPr>
                      <wps:txbx>
                        <w:txbxContent>
                          <w:p w14:paraId="5F250AC0" w14:textId="77777777" w:rsidR="003E1B64" w:rsidRDefault="00775BFE">
                            <w:pPr>
                              <w:spacing w:line="149" w:lineRule="exact"/>
                              <w:rPr>
                                <w:sz w:val="15"/>
                              </w:rPr>
                            </w:pPr>
                            <w:r>
                              <w:rPr>
                                <w:color w:val="231F20"/>
                                <w:spacing w:val="-2"/>
                                <w:sz w:val="15"/>
                              </w:rPr>
                              <w:t>Reforestation</w:t>
                            </w:r>
                          </w:p>
                        </w:txbxContent>
                      </wps:txbx>
                      <wps:bodyPr wrap="square" lIns="0" tIns="0" rIns="0" bIns="0" rtlCol="0">
                        <a:noAutofit/>
                      </wps:bodyPr>
                    </wps:wsp>
                  </a:graphicData>
                </a:graphic>
              </wp:anchor>
            </w:drawing>
          </mc:Choice>
          <mc:Fallback>
            <w:pict>
              <v:shape w14:anchorId="5F250809" id="Textbox 441" o:spid="_x0000_s1385" type="#_x0000_t202" style="position:absolute;left:0;text-align:left;margin-left:82.6pt;margin-top:-57.2pt;width:44.35pt;height:7.5pt;rotation:-45;z-index:25165833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" filled="f" stroked="f">
                <v:textbox inset="0,0,0,0">
                  <w:txbxContent>
                    <w:p w14:paraId="5F250AC0" w14:textId="77777777" w:rsidR="003E1B64" w:rsidRDefault="00775BFE">
                      <w:pPr>
                        <w:spacing w:line="149" w:lineRule="exact"/>
                        <w:rPr>
                          <w:sz w:val="15"/>
                        </w:rPr>
                      </w:pPr>
                      <w:r>
                        <w:rPr>
                          <w:color w:val="231F20"/>
                          <w:spacing w:val="-2"/>
                          <w:sz w:val="15"/>
                        </w:rPr>
                        <w:t>Reforestation</w:t>
                      </w:r>
                    </w:p>
                  </w:txbxContent>
                </v:textbox>
                <w10:wrap anchorx="page"/>
              </v:shape>
            </w:pict>
          </mc:Fallback>
        </mc:AlternateContent>
      </w:r>
      <w:r>
        <w:rPr>
          <w:i/>
          <w:noProof/>
          <w:sz w:val="18"/>
        </w:rPr>
        <mc:AlternateContent>
          <mc:Choice Requires="wps">
            <w:drawing>
              <wp:anchor distT="0" distB="0" distL="0" distR="0" simplePos="0" relativeHeight="251658332" behindDoc="0" locked="0" layoutInCell="1" allowOverlap="1" wp14:anchorId="5F25080B" wp14:editId="5F25080C">
                <wp:simplePos x="0" y="0"/>
                <wp:positionH relativeFrom="page">
                  <wp:posOffset>1453880</wp:posOffset>
                </wp:positionH>
                <wp:positionV relativeFrom="paragraph">
                  <wp:posOffset>-775359</wp:posOffset>
                </wp:positionV>
                <wp:extent cx="421640" cy="95250"/>
                <wp:effectExtent l="0" t="0" r="0" b="0"/>
                <wp:wrapNone/>
                <wp:docPr id="442" name="Text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21640" cy="95250"/>
                        </a:xfrm>
                        <a:prstGeom prst="rect">
                          <a:avLst/>
                        </a:prstGeom>
                      </wps:spPr>
                      <wps:txbx>
                        <w:txbxContent>
                          <w:p w14:paraId="5F250AC1" w14:textId="77777777" w:rsidR="003E1B64" w:rsidRDefault="00775BFE">
                            <w:pPr>
                              <w:spacing w:line="149" w:lineRule="exact"/>
                              <w:rPr>
                                <w:sz w:val="15"/>
                              </w:rPr>
                            </w:pPr>
                            <w:r>
                              <w:rPr>
                                <w:color w:val="231F20"/>
                                <w:spacing w:val="-2"/>
                                <w:sz w:val="15"/>
                              </w:rPr>
                              <w:t>Plantation</w:t>
                            </w:r>
                          </w:p>
                        </w:txbxContent>
                      </wps:txbx>
                      <wps:bodyPr wrap="square" lIns="0" tIns="0" rIns="0" bIns="0" rtlCol="0">
                        <a:noAutofit/>
                      </wps:bodyPr>
                    </wps:wsp>
                  </a:graphicData>
                </a:graphic>
              </wp:anchor>
            </w:drawing>
          </mc:Choice>
          <mc:Fallback>
            <w:pict>
              <v:shape w14:anchorId="5F25080B" id="Textbox 442" o:spid="_x0000_s1386" type="#_x0000_t202" style="position:absolute;left:0;text-align:left;margin-left:114.5pt;margin-top:-61.05pt;width:33.2pt;height:7.5pt;rotation:-45;z-index:2516583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" filled="f" stroked="f">
                <v:textbox inset="0,0,0,0">
                  <w:txbxContent>
                    <w:p w14:paraId="5F250AC1" w14:textId="77777777" w:rsidR="003E1B64" w:rsidRDefault="00775BFE">
                      <w:pPr>
                        <w:spacing w:line="149" w:lineRule="exact"/>
                        <w:rPr>
                          <w:sz w:val="15"/>
                        </w:rPr>
                      </w:pPr>
                      <w:r>
                        <w:rPr>
                          <w:color w:val="231F20"/>
                          <w:spacing w:val="-2"/>
                          <w:sz w:val="15"/>
                        </w:rPr>
                        <w:t>Plantation</w:t>
                      </w:r>
                    </w:p>
                  </w:txbxContent>
                </v:textbox>
                <w10:wrap anchorx="page"/>
              </v:shape>
            </w:pict>
          </mc:Fallback>
        </mc:AlternateContent>
      </w:r>
      <w:r>
        <w:rPr>
          <w:i/>
          <w:noProof/>
          <w:sz w:val="18"/>
        </w:rPr>
        <mc:AlternateContent>
          <mc:Choice Requires="wps">
            <w:drawing>
              <wp:anchor distT="0" distB="0" distL="0" distR="0" simplePos="0" relativeHeight="251658333" behindDoc="0" locked="0" layoutInCell="1" allowOverlap="1" wp14:anchorId="5F25080D" wp14:editId="5F25080E">
                <wp:simplePos x="0" y="0"/>
                <wp:positionH relativeFrom="page">
                  <wp:posOffset>1683455</wp:posOffset>
                </wp:positionH>
                <wp:positionV relativeFrom="paragraph">
                  <wp:posOffset>-756665</wp:posOffset>
                </wp:positionV>
                <wp:extent cx="479425" cy="95250"/>
                <wp:effectExtent l="0" t="0" r="0" b="0"/>
                <wp:wrapNone/>
                <wp:docPr id="443" name="Text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79425" cy="95250"/>
                        </a:xfrm>
                        <a:prstGeom prst="rect">
                          <a:avLst/>
                        </a:prstGeom>
                      </wps:spPr>
                      <wps:txbx>
                        <w:txbxContent>
                          <w:p w14:paraId="5F250AC2" w14:textId="77777777" w:rsidR="003E1B64" w:rsidRDefault="00775BFE">
                            <w:pPr>
                              <w:spacing w:line="149" w:lineRule="exact"/>
                              <w:rPr>
                                <w:sz w:val="15"/>
                              </w:rPr>
                            </w:pPr>
                            <w:r>
                              <w:rPr>
                                <w:color w:val="231F20"/>
                                <w:spacing w:val="-2"/>
                                <w:sz w:val="15"/>
                              </w:rPr>
                              <w:t>Landfill</w:t>
                            </w:r>
                            <w:r>
                              <w:rPr>
                                <w:color w:val="231F20"/>
                                <w:spacing w:val="3"/>
                                <w:sz w:val="15"/>
                              </w:rPr>
                              <w:t xml:space="preserve"> </w:t>
                            </w:r>
                            <w:r>
                              <w:rPr>
                                <w:color w:val="231F20"/>
                                <w:spacing w:val="-5"/>
                                <w:sz w:val="15"/>
                              </w:rPr>
                              <w:t>gas</w:t>
                            </w:r>
                          </w:p>
                        </w:txbxContent>
                      </wps:txbx>
                      <wps:bodyPr wrap="square" lIns="0" tIns="0" rIns="0" bIns="0" rtlCol="0">
                        <a:noAutofit/>
                      </wps:bodyPr>
                    </wps:wsp>
                  </a:graphicData>
                </a:graphic>
              </wp:anchor>
            </w:drawing>
          </mc:Choice>
          <mc:Fallback>
            <w:pict>
              <v:shape w14:anchorId="5F25080D" id="Textbox 443" o:spid="_x0000_s1387" type="#_x0000_t202" style="position:absolute;left:0;text-align:left;margin-left:132.55pt;margin-top:-59.6pt;width:37.75pt;height:7.5pt;rotation:-45;z-index:25165833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" filled="f" stroked="f">
                <v:textbox inset="0,0,0,0">
                  <w:txbxContent>
                    <w:p w14:paraId="5F250AC2" w14:textId="77777777" w:rsidR="003E1B64" w:rsidRDefault="00775BFE">
                      <w:pPr>
                        <w:spacing w:line="149" w:lineRule="exact"/>
                        <w:rPr>
                          <w:sz w:val="15"/>
                        </w:rPr>
                      </w:pPr>
                      <w:r>
                        <w:rPr>
                          <w:color w:val="231F20"/>
                          <w:spacing w:val="-2"/>
                          <w:sz w:val="15"/>
                        </w:rPr>
                        <w:t>Landfill</w:t>
                      </w:r>
                      <w:r>
                        <w:rPr>
                          <w:color w:val="231F20"/>
                          <w:spacing w:val="3"/>
                          <w:sz w:val="15"/>
                        </w:rPr>
                        <w:t xml:space="preserve"> </w:t>
                      </w:r>
                      <w:r>
                        <w:rPr>
                          <w:color w:val="231F20"/>
                          <w:spacing w:val="-5"/>
                          <w:sz w:val="15"/>
                        </w:rPr>
                        <w:t>gas</w:t>
                      </w:r>
                    </w:p>
                  </w:txbxContent>
                </v:textbox>
                <w10:wrap anchorx="page"/>
              </v:shape>
            </w:pict>
          </mc:Fallback>
        </mc:AlternateContent>
      </w:r>
      <w:r>
        <w:rPr>
          <w:i/>
          <w:noProof/>
          <w:sz w:val="18"/>
        </w:rPr>
        <mc:AlternateContent>
          <mc:Choice Requires="wps">
            <w:drawing>
              <wp:anchor distT="0" distB="0" distL="0" distR="0" simplePos="0" relativeHeight="251658334" behindDoc="0" locked="0" layoutInCell="1" allowOverlap="1" wp14:anchorId="5F25080F" wp14:editId="5F250810">
                <wp:simplePos x="0" y="0"/>
                <wp:positionH relativeFrom="page">
                  <wp:posOffset>2198437</wp:posOffset>
                </wp:positionH>
                <wp:positionV relativeFrom="paragraph">
                  <wp:posOffset>-840267</wp:posOffset>
                </wp:positionV>
                <wp:extent cx="200025" cy="95250"/>
                <wp:effectExtent l="0" t="0" r="0" b="0"/>
                <wp:wrapNone/>
                <wp:docPr id="444" name="Text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0025" cy="95250"/>
                        </a:xfrm>
                        <a:prstGeom prst="rect">
                          <a:avLst/>
                        </a:prstGeom>
                      </wps:spPr>
                      <wps:txbx>
                        <w:txbxContent>
                          <w:p w14:paraId="5F250AC3" w14:textId="77777777" w:rsidR="003E1B64" w:rsidRDefault="00775BFE">
                            <w:pPr>
                              <w:spacing w:line="149" w:lineRule="exact"/>
                              <w:rPr>
                                <w:sz w:val="15"/>
                              </w:rPr>
                            </w:pPr>
                            <w:r>
                              <w:rPr>
                                <w:color w:val="231F20"/>
                                <w:spacing w:val="-5"/>
                                <w:sz w:val="15"/>
                              </w:rPr>
                              <w:t>SFM</w:t>
                            </w:r>
                          </w:p>
                        </w:txbxContent>
                      </wps:txbx>
                      <wps:bodyPr wrap="square" lIns="0" tIns="0" rIns="0" bIns="0" rtlCol="0">
                        <a:noAutofit/>
                      </wps:bodyPr>
                    </wps:wsp>
                  </a:graphicData>
                </a:graphic>
              </wp:anchor>
            </w:drawing>
          </mc:Choice>
          <mc:Fallback>
            <w:pict>
              <v:shape w14:anchorId="5F25080F" id="Textbox 444" o:spid="_x0000_s1388" type="#_x0000_t202" style="position:absolute;left:0;text-align:left;margin-left:173.1pt;margin-top:-66.15pt;width:15.75pt;height:7.5pt;rotation:-45;z-index:25165833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" filled="f" stroked="f">
                <v:textbox inset="0,0,0,0">
                  <w:txbxContent>
                    <w:p w14:paraId="5F250AC3" w14:textId="77777777" w:rsidR="003E1B64" w:rsidRDefault="00775BFE">
                      <w:pPr>
                        <w:spacing w:line="149" w:lineRule="exact"/>
                        <w:rPr>
                          <w:sz w:val="15"/>
                        </w:rPr>
                      </w:pPr>
                      <w:r>
                        <w:rPr>
                          <w:color w:val="231F20"/>
                          <w:spacing w:val="-5"/>
                          <w:sz w:val="15"/>
                        </w:rPr>
                        <w:t>SFM</w:t>
                      </w:r>
                    </w:p>
                  </w:txbxContent>
                </v:textbox>
                <w10:wrap anchorx="page"/>
              </v:shape>
            </w:pict>
          </mc:Fallback>
        </mc:AlternateContent>
      </w:r>
      <w:r>
        <w:rPr>
          <w:i/>
          <w:noProof/>
          <w:sz w:val="18"/>
        </w:rPr>
        <mc:AlternateContent>
          <mc:Choice Requires="wps">
            <w:drawing>
              <wp:anchor distT="0" distB="0" distL="0" distR="0" simplePos="0" relativeHeight="251658335" behindDoc="0" locked="0" layoutInCell="1" allowOverlap="1" wp14:anchorId="5F250811" wp14:editId="5F250812">
                <wp:simplePos x="0" y="0"/>
                <wp:positionH relativeFrom="page">
                  <wp:posOffset>1860222</wp:posOffset>
                </wp:positionH>
                <wp:positionV relativeFrom="paragraph">
                  <wp:posOffset>-598982</wp:posOffset>
                </wp:positionV>
                <wp:extent cx="916305" cy="95250"/>
                <wp:effectExtent l="0" t="0" r="0" b="0"/>
                <wp:wrapNone/>
                <wp:docPr id="445" name="Text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916305" cy="95250"/>
                        </a:xfrm>
                        <a:prstGeom prst="rect">
                          <a:avLst/>
                        </a:prstGeom>
                      </wps:spPr>
                      <wps:txbx>
                        <w:txbxContent>
                          <w:p w14:paraId="5F250AC4" w14:textId="77777777" w:rsidR="003E1B64" w:rsidRDefault="00775BFE">
                            <w:pPr>
                              <w:spacing w:line="149" w:lineRule="exact"/>
                              <w:rPr>
                                <w:sz w:val="15"/>
                              </w:rPr>
                            </w:pPr>
                            <w:r>
                              <w:rPr>
                                <w:color w:val="231F20"/>
                                <w:spacing w:val="-2"/>
                                <w:sz w:val="15"/>
                              </w:rPr>
                              <w:t>Avoided</w:t>
                            </w:r>
                            <w:r>
                              <w:rPr>
                                <w:color w:val="231F20"/>
                                <w:spacing w:val="1"/>
                                <w:sz w:val="15"/>
                              </w:rPr>
                              <w:t xml:space="preserve"> </w:t>
                            </w:r>
                            <w:r>
                              <w:rPr>
                                <w:color w:val="231F20"/>
                                <w:spacing w:val="-2"/>
                                <w:sz w:val="15"/>
                              </w:rPr>
                              <w:t>deforestation</w:t>
                            </w:r>
                          </w:p>
                        </w:txbxContent>
                      </wps:txbx>
                      <wps:bodyPr wrap="square" lIns="0" tIns="0" rIns="0" bIns="0" rtlCol="0">
                        <a:noAutofit/>
                      </wps:bodyPr>
                    </wps:wsp>
                  </a:graphicData>
                </a:graphic>
              </wp:anchor>
            </w:drawing>
          </mc:Choice>
          <mc:Fallback>
            <w:pict>
              <v:shape w14:anchorId="5F250811" id="Textbox 445" o:spid="_x0000_s1389" type="#_x0000_t202" style="position:absolute;left:0;text-align:left;margin-left:146.45pt;margin-top:-47.15pt;width:72.15pt;height:7.5pt;rotation:-45;z-index:25165833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" filled="f" stroked="f">
                <v:textbox inset="0,0,0,0">
                  <w:txbxContent>
                    <w:p w14:paraId="5F250AC4" w14:textId="77777777" w:rsidR="003E1B64" w:rsidRDefault="00775BFE">
                      <w:pPr>
                        <w:spacing w:line="149" w:lineRule="exact"/>
                        <w:rPr>
                          <w:sz w:val="15"/>
                        </w:rPr>
                      </w:pPr>
                      <w:r>
                        <w:rPr>
                          <w:color w:val="231F20"/>
                          <w:spacing w:val="-2"/>
                          <w:sz w:val="15"/>
                        </w:rPr>
                        <w:t>Avoided</w:t>
                      </w:r>
                      <w:r>
                        <w:rPr>
                          <w:color w:val="231F20"/>
                          <w:spacing w:val="1"/>
                          <w:sz w:val="15"/>
                        </w:rPr>
                        <w:t xml:space="preserve"> </w:t>
                      </w:r>
                      <w:r>
                        <w:rPr>
                          <w:color w:val="231F20"/>
                          <w:spacing w:val="-2"/>
                          <w:sz w:val="15"/>
                        </w:rPr>
                        <w:t>deforestation</w:t>
                      </w:r>
                    </w:p>
                  </w:txbxContent>
                </v:textbox>
                <w10:wrap anchorx="page"/>
              </v:shape>
            </w:pict>
          </mc:Fallback>
        </mc:AlternateContent>
      </w:r>
      <w:r>
        <w:rPr>
          <w:i/>
          <w:noProof/>
          <w:sz w:val="18"/>
        </w:rPr>
        <mc:AlternateContent>
          <mc:Choice Requires="wps">
            <w:drawing>
              <wp:anchor distT="0" distB="0" distL="0" distR="0" simplePos="0" relativeHeight="251658336" behindDoc="0" locked="0" layoutInCell="1" allowOverlap="1" wp14:anchorId="5F250813" wp14:editId="5F250814">
                <wp:simplePos x="0" y="0"/>
                <wp:positionH relativeFrom="page">
                  <wp:posOffset>2480074</wp:posOffset>
                </wp:positionH>
                <wp:positionV relativeFrom="paragraph">
                  <wp:posOffset>-743091</wp:posOffset>
                </wp:positionV>
                <wp:extent cx="510540" cy="95250"/>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10540" cy="95250"/>
                        </a:xfrm>
                        <a:prstGeom prst="rect">
                          <a:avLst/>
                        </a:prstGeom>
                      </wps:spPr>
                      <wps:txbx>
                        <w:txbxContent>
                          <w:p w14:paraId="5F250AC5" w14:textId="77777777" w:rsidR="003E1B64" w:rsidRDefault="00775BFE">
                            <w:pPr>
                              <w:spacing w:line="149" w:lineRule="exact"/>
                              <w:rPr>
                                <w:sz w:val="15"/>
                              </w:rPr>
                            </w:pPr>
                            <w:r>
                              <w:rPr>
                                <w:color w:val="231F20"/>
                                <w:sz w:val="15"/>
                              </w:rPr>
                              <w:t>Other</w:t>
                            </w:r>
                            <w:r>
                              <w:rPr>
                                <w:color w:val="231F20"/>
                                <w:spacing w:val="-5"/>
                                <w:sz w:val="15"/>
                              </w:rPr>
                              <w:t xml:space="preserve"> </w:t>
                            </w:r>
                            <w:r>
                              <w:rPr>
                                <w:color w:val="231F20"/>
                                <w:spacing w:val="-2"/>
                                <w:sz w:val="15"/>
                              </w:rPr>
                              <w:t>waste</w:t>
                            </w:r>
                          </w:p>
                        </w:txbxContent>
                      </wps:txbx>
                      <wps:bodyPr wrap="square" lIns="0" tIns="0" rIns="0" bIns="0" rtlCol="0">
                        <a:noAutofit/>
                      </wps:bodyPr>
                    </wps:wsp>
                  </a:graphicData>
                </a:graphic>
              </wp:anchor>
            </w:drawing>
          </mc:Choice>
          <mc:Fallback>
            <w:pict>
              <v:shape w14:anchorId="5F250813" id="Textbox 446" o:spid="_x0000_s1390" type="#_x0000_t202" style="position:absolute;left:0;text-align:left;margin-left:195.3pt;margin-top:-58.5pt;width:40.2pt;height:7.5pt;rotation:-45;z-index:25165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" filled="f" stroked="f">
                <v:textbox inset="0,0,0,0">
                  <w:txbxContent>
                    <w:p w14:paraId="5F250AC5" w14:textId="77777777" w:rsidR="003E1B64" w:rsidRDefault="00775BFE">
                      <w:pPr>
                        <w:spacing w:line="149" w:lineRule="exact"/>
                        <w:rPr>
                          <w:sz w:val="15"/>
                        </w:rPr>
                      </w:pPr>
                      <w:r>
                        <w:rPr>
                          <w:color w:val="231F20"/>
                          <w:sz w:val="15"/>
                        </w:rPr>
                        <w:t>Other</w:t>
                      </w:r>
                      <w:r>
                        <w:rPr>
                          <w:color w:val="231F20"/>
                          <w:spacing w:val="-5"/>
                          <w:sz w:val="15"/>
                        </w:rPr>
                        <w:t xml:space="preserve"> </w:t>
                      </w:r>
                      <w:r>
                        <w:rPr>
                          <w:color w:val="231F20"/>
                          <w:spacing w:val="-2"/>
                          <w:sz w:val="15"/>
                        </w:rPr>
                        <w:t>waste</w:t>
                      </w:r>
                    </w:p>
                  </w:txbxContent>
                </v:textbox>
                <w10:wrap anchorx="page"/>
              </v:shape>
            </w:pict>
          </mc:Fallback>
        </mc:AlternateContent>
      </w:r>
      <w:r>
        <w:rPr>
          <w:i/>
          <w:noProof/>
          <w:sz w:val="18"/>
        </w:rPr>
        <mc:AlternateContent>
          <mc:Choice Requires="wps">
            <w:drawing>
              <wp:anchor distT="0" distB="0" distL="0" distR="0" simplePos="0" relativeHeight="251658337" behindDoc="0" locked="0" layoutInCell="1" allowOverlap="1" wp14:anchorId="5F250815" wp14:editId="5F250816">
                <wp:simplePos x="0" y="0"/>
                <wp:positionH relativeFrom="page">
                  <wp:posOffset>2579805</wp:posOffset>
                </wp:positionH>
                <wp:positionV relativeFrom="paragraph">
                  <wp:posOffset>-658596</wp:posOffset>
                </wp:positionV>
                <wp:extent cx="721360" cy="95250"/>
                <wp:effectExtent l="0" t="0" r="0" b="0"/>
                <wp:wrapNone/>
                <wp:docPr id="447" name="Text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21360" cy="95250"/>
                        </a:xfrm>
                        <a:prstGeom prst="rect">
                          <a:avLst/>
                        </a:prstGeom>
                      </wps:spPr>
                      <wps:txbx>
                        <w:txbxContent>
                          <w:p w14:paraId="5F250AC6" w14:textId="77777777" w:rsidR="003E1B64" w:rsidRDefault="00775BFE">
                            <w:pPr>
                              <w:spacing w:line="149" w:lineRule="exact"/>
                              <w:rPr>
                                <w:sz w:val="15"/>
                              </w:rPr>
                            </w:pPr>
                            <w:r>
                              <w:rPr>
                                <w:color w:val="231F20"/>
                                <w:sz w:val="15"/>
                              </w:rPr>
                              <w:t>Energy</w:t>
                            </w:r>
                            <w:r>
                              <w:rPr>
                                <w:color w:val="231F20"/>
                                <w:spacing w:val="-6"/>
                                <w:sz w:val="15"/>
                              </w:rPr>
                              <w:t xml:space="preserve"> </w:t>
                            </w:r>
                            <w:r>
                              <w:rPr>
                                <w:color w:val="231F20"/>
                                <w:spacing w:val="-2"/>
                                <w:sz w:val="15"/>
                              </w:rPr>
                              <w:t>efficiency</w:t>
                            </w:r>
                          </w:p>
                        </w:txbxContent>
                      </wps:txbx>
                      <wps:bodyPr wrap="square" lIns="0" tIns="0" rIns="0" bIns="0" rtlCol="0">
                        <a:noAutofit/>
                      </wps:bodyPr>
                    </wps:wsp>
                  </a:graphicData>
                </a:graphic>
              </wp:anchor>
            </w:drawing>
          </mc:Choice>
          <mc:Fallback>
            <w:pict>
              <v:shape w14:anchorId="5F250815" id="Textbox 447" o:spid="_x0000_s1391" type="#_x0000_t202" style="position:absolute;left:0;text-align:left;margin-left:203.15pt;margin-top:-51.85pt;width:56.8pt;height:7.5pt;rotation:-45;z-index:25165833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" filled="f" stroked="f">
                <v:textbox inset="0,0,0,0">
                  <w:txbxContent>
                    <w:p w14:paraId="5F250AC6" w14:textId="77777777" w:rsidR="003E1B64" w:rsidRDefault="00775BFE">
                      <w:pPr>
                        <w:spacing w:line="149" w:lineRule="exact"/>
                        <w:rPr>
                          <w:sz w:val="15"/>
                        </w:rPr>
                      </w:pPr>
                      <w:r>
                        <w:rPr>
                          <w:color w:val="231F20"/>
                          <w:sz w:val="15"/>
                        </w:rPr>
                        <w:t>Energy</w:t>
                      </w:r>
                      <w:r>
                        <w:rPr>
                          <w:color w:val="231F20"/>
                          <w:spacing w:val="-6"/>
                          <w:sz w:val="15"/>
                        </w:rPr>
                        <w:t xml:space="preserve"> </w:t>
                      </w:r>
                      <w:r>
                        <w:rPr>
                          <w:color w:val="231F20"/>
                          <w:spacing w:val="-2"/>
                          <w:sz w:val="15"/>
                        </w:rPr>
                        <w:t>efficiency</w:t>
                      </w:r>
                    </w:p>
                  </w:txbxContent>
                </v:textbox>
                <w10:wrap anchorx="page"/>
              </v:shape>
            </w:pict>
          </mc:Fallback>
        </mc:AlternateContent>
      </w:r>
      <w:r>
        <w:rPr>
          <w:i/>
          <w:noProof/>
          <w:sz w:val="18"/>
        </w:rPr>
        <mc:AlternateContent>
          <mc:Choice Requires="wps">
            <w:drawing>
              <wp:anchor distT="0" distB="0" distL="0" distR="0" simplePos="0" relativeHeight="251658338" behindDoc="0" locked="0" layoutInCell="1" allowOverlap="1" wp14:anchorId="5F250817" wp14:editId="5F250818">
                <wp:simplePos x="0" y="0"/>
                <wp:positionH relativeFrom="page">
                  <wp:posOffset>3261580</wp:posOffset>
                </wp:positionH>
                <wp:positionV relativeFrom="paragraph">
                  <wp:posOffset>-829691</wp:posOffset>
                </wp:positionV>
                <wp:extent cx="236854" cy="95250"/>
                <wp:effectExtent l="0" t="0" r="0" b="0"/>
                <wp:wrapNone/>
                <wp:docPr id="448" name="Text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6854" cy="95250"/>
                        </a:xfrm>
                        <a:prstGeom prst="rect">
                          <a:avLst/>
                        </a:prstGeom>
                      </wps:spPr>
                      <wps:txbx>
                        <w:txbxContent>
                          <w:p w14:paraId="5F250AC7" w14:textId="77777777" w:rsidR="003E1B64" w:rsidRDefault="00775BFE">
                            <w:pPr>
                              <w:spacing w:line="149" w:lineRule="exact"/>
                              <w:rPr>
                                <w:sz w:val="15"/>
                              </w:rPr>
                            </w:pPr>
                            <w:r>
                              <w:rPr>
                                <w:color w:val="231F20"/>
                                <w:spacing w:val="-4"/>
                                <w:sz w:val="15"/>
                              </w:rPr>
                              <w:t>Other</w:t>
                            </w:r>
                          </w:p>
                        </w:txbxContent>
                      </wps:txbx>
                      <wps:bodyPr wrap="square" lIns="0" tIns="0" rIns="0" bIns="0" rtlCol="0">
                        <a:noAutofit/>
                      </wps:bodyPr>
                    </wps:wsp>
                  </a:graphicData>
                </a:graphic>
              </wp:anchor>
            </w:drawing>
          </mc:Choice>
          <mc:Fallback>
            <w:pict>
              <v:shape w14:anchorId="5F250817" id="Textbox 448" o:spid="_x0000_s1392" type="#_x0000_t202" style="position:absolute;left:0;text-align:left;margin-left:256.8pt;margin-top:-65.35pt;width:18.65pt;height:7.5pt;rotation:-45;z-index:25165833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" filled="f" stroked="f">
                <v:textbox inset="0,0,0,0">
                  <w:txbxContent>
                    <w:p w14:paraId="5F250AC7" w14:textId="77777777" w:rsidR="003E1B64" w:rsidRDefault="00775BFE">
                      <w:pPr>
                        <w:spacing w:line="149" w:lineRule="exact"/>
                        <w:rPr>
                          <w:sz w:val="15"/>
                        </w:rPr>
                      </w:pPr>
                      <w:r>
                        <w:rPr>
                          <w:color w:val="231F20"/>
                          <w:spacing w:val="-4"/>
                          <w:sz w:val="15"/>
                        </w:rPr>
                        <w:t>Other</w:t>
                      </w:r>
                    </w:p>
                  </w:txbxContent>
                </v:textbox>
                <w10:wrap anchorx="page"/>
              </v:shape>
            </w:pict>
          </mc:Fallback>
        </mc:AlternateContent>
      </w:r>
      <w:r>
        <w:rPr>
          <w:i/>
          <w:noProof/>
          <w:sz w:val="18"/>
        </w:rPr>
        <mc:AlternateContent>
          <mc:Choice Requires="wps">
            <w:drawing>
              <wp:anchor distT="0" distB="0" distL="0" distR="0" simplePos="0" relativeHeight="251658339" behindDoc="0" locked="0" layoutInCell="1" allowOverlap="1" wp14:anchorId="5F250819" wp14:editId="5F25081A">
                <wp:simplePos x="0" y="0"/>
                <wp:positionH relativeFrom="page">
                  <wp:posOffset>4189054</wp:posOffset>
                </wp:positionH>
                <wp:positionV relativeFrom="paragraph">
                  <wp:posOffset>-855757</wp:posOffset>
                </wp:positionV>
                <wp:extent cx="163195" cy="95250"/>
                <wp:effectExtent l="0" t="0" r="0" b="0"/>
                <wp:wrapNone/>
                <wp:docPr id="449" name="Text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63195" cy="95250"/>
                        </a:xfrm>
                        <a:prstGeom prst="rect">
                          <a:avLst/>
                        </a:prstGeom>
                      </wps:spPr>
                      <wps:txbx>
                        <w:txbxContent>
                          <w:p w14:paraId="5F250AC8" w14:textId="77777777" w:rsidR="003E1B64" w:rsidRDefault="00775BFE">
                            <w:pPr>
                              <w:spacing w:line="149" w:lineRule="exact"/>
                              <w:rPr>
                                <w:sz w:val="15"/>
                              </w:rPr>
                            </w:pPr>
                            <w:r>
                              <w:rPr>
                                <w:color w:val="231F20"/>
                                <w:spacing w:val="-5"/>
                                <w:sz w:val="15"/>
                              </w:rPr>
                              <w:t>HIR</w:t>
                            </w:r>
                          </w:p>
                        </w:txbxContent>
                      </wps:txbx>
                      <wps:bodyPr wrap="square" lIns="0" tIns="0" rIns="0" bIns="0" rtlCol="0">
                        <a:noAutofit/>
                      </wps:bodyPr>
                    </wps:wsp>
                  </a:graphicData>
                </a:graphic>
              </wp:anchor>
            </w:drawing>
          </mc:Choice>
          <mc:Fallback>
            <w:pict>
              <v:shape w14:anchorId="5F250819" id="Textbox 449" o:spid="_x0000_s1393" type="#_x0000_t202" style="position:absolute;left:0;text-align:left;margin-left:329.85pt;margin-top:-67.4pt;width:12.85pt;height:7.5pt;rotation:-45;z-index:2516583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" filled="f" stroked="f">
                <v:textbox inset="0,0,0,0">
                  <w:txbxContent>
                    <w:p w14:paraId="5F250AC8" w14:textId="77777777" w:rsidR="003E1B64" w:rsidRDefault="00775BFE">
                      <w:pPr>
                        <w:spacing w:line="149" w:lineRule="exact"/>
                        <w:rPr>
                          <w:sz w:val="15"/>
                        </w:rPr>
                      </w:pPr>
                      <w:r>
                        <w:rPr>
                          <w:color w:val="231F20"/>
                          <w:spacing w:val="-5"/>
                          <w:sz w:val="15"/>
                        </w:rPr>
                        <w:t>HIR</w:t>
                      </w:r>
                    </w:p>
                  </w:txbxContent>
                </v:textbox>
                <w10:wrap anchorx="page"/>
              </v:shape>
            </w:pict>
          </mc:Fallback>
        </mc:AlternateContent>
      </w:r>
      <w:r>
        <w:rPr>
          <w:i/>
          <w:noProof/>
          <w:sz w:val="18"/>
        </w:rPr>
        <mc:AlternateContent>
          <mc:Choice Requires="wps">
            <w:drawing>
              <wp:anchor distT="0" distB="0" distL="0" distR="0" simplePos="0" relativeHeight="251658340" behindDoc="0" locked="0" layoutInCell="1" allowOverlap="1" wp14:anchorId="5F25081B" wp14:editId="5F25081C">
                <wp:simplePos x="0" y="0"/>
                <wp:positionH relativeFrom="page">
                  <wp:posOffset>4222806</wp:posOffset>
                </wp:positionH>
                <wp:positionV relativeFrom="paragraph">
                  <wp:posOffset>-746947</wp:posOffset>
                </wp:positionV>
                <wp:extent cx="479425" cy="95250"/>
                <wp:effectExtent l="0" t="0" r="0" b="0"/>
                <wp:wrapNone/>
                <wp:docPr id="450" name="Text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79425" cy="95250"/>
                        </a:xfrm>
                        <a:prstGeom prst="rect">
                          <a:avLst/>
                        </a:prstGeom>
                      </wps:spPr>
                      <wps:txbx>
                        <w:txbxContent>
                          <w:p w14:paraId="5F250AC9" w14:textId="77777777" w:rsidR="003E1B64" w:rsidRDefault="00775BFE">
                            <w:pPr>
                              <w:spacing w:line="149" w:lineRule="exact"/>
                              <w:rPr>
                                <w:sz w:val="15"/>
                              </w:rPr>
                            </w:pPr>
                            <w:r>
                              <w:rPr>
                                <w:color w:val="231F20"/>
                                <w:spacing w:val="-2"/>
                                <w:sz w:val="15"/>
                              </w:rPr>
                              <w:t>Landfill</w:t>
                            </w:r>
                            <w:r>
                              <w:rPr>
                                <w:color w:val="231F20"/>
                                <w:spacing w:val="3"/>
                                <w:sz w:val="15"/>
                              </w:rPr>
                              <w:t xml:space="preserve"> </w:t>
                            </w:r>
                            <w:r>
                              <w:rPr>
                                <w:color w:val="231F20"/>
                                <w:spacing w:val="-5"/>
                                <w:sz w:val="15"/>
                              </w:rPr>
                              <w:t>gas</w:t>
                            </w:r>
                          </w:p>
                        </w:txbxContent>
                      </wps:txbx>
                      <wps:bodyPr wrap="square" lIns="0" tIns="0" rIns="0" bIns="0" rtlCol="0">
                        <a:noAutofit/>
                      </wps:bodyPr>
                    </wps:wsp>
                  </a:graphicData>
                </a:graphic>
              </wp:anchor>
            </w:drawing>
          </mc:Choice>
          <mc:Fallback>
            <w:pict>
              <v:shape w14:anchorId="5F25081B" id="Textbox 450" o:spid="_x0000_s1394" type="#_x0000_t202" style="position:absolute;left:0;text-align:left;margin-left:332.5pt;margin-top:-58.8pt;width:37.75pt;height:7.5pt;rotation:-45;z-index:2516583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" filled="f" stroked="f">
                <v:textbox inset="0,0,0,0">
                  <w:txbxContent>
                    <w:p w14:paraId="5F250AC9" w14:textId="77777777" w:rsidR="003E1B64" w:rsidRDefault="00775BFE">
                      <w:pPr>
                        <w:spacing w:line="149" w:lineRule="exact"/>
                        <w:rPr>
                          <w:sz w:val="15"/>
                        </w:rPr>
                      </w:pPr>
                      <w:r>
                        <w:rPr>
                          <w:color w:val="231F20"/>
                          <w:spacing w:val="-2"/>
                          <w:sz w:val="15"/>
                        </w:rPr>
                        <w:t>Landfill</w:t>
                      </w:r>
                      <w:r>
                        <w:rPr>
                          <w:color w:val="231F20"/>
                          <w:spacing w:val="3"/>
                          <w:sz w:val="15"/>
                        </w:rPr>
                        <w:t xml:space="preserve"> </w:t>
                      </w:r>
                      <w:r>
                        <w:rPr>
                          <w:color w:val="231F20"/>
                          <w:spacing w:val="-5"/>
                          <w:sz w:val="15"/>
                        </w:rPr>
                        <w:t>gas</w:t>
                      </w:r>
                    </w:p>
                  </w:txbxContent>
                </v:textbox>
                <w10:wrap anchorx="page"/>
              </v:shape>
            </w:pict>
          </mc:Fallback>
        </mc:AlternateContent>
      </w:r>
      <w:r>
        <w:rPr>
          <w:i/>
          <w:noProof/>
          <w:sz w:val="18"/>
        </w:rPr>
        <mc:AlternateContent>
          <mc:Choice Requires="wps">
            <w:drawing>
              <wp:anchor distT="0" distB="0" distL="0" distR="0" simplePos="0" relativeHeight="251658341" behindDoc="0" locked="0" layoutInCell="1" allowOverlap="1" wp14:anchorId="5F25081D" wp14:editId="5F25081E">
                <wp:simplePos x="0" y="0"/>
                <wp:positionH relativeFrom="page">
                  <wp:posOffset>4158836</wp:posOffset>
                </wp:positionH>
                <wp:positionV relativeFrom="paragraph">
                  <wp:posOffset>-598706</wp:posOffset>
                </wp:positionV>
                <wp:extent cx="916305" cy="95250"/>
                <wp:effectExtent l="0" t="0" r="0" b="0"/>
                <wp:wrapNone/>
                <wp:docPr id="451" name="Text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916305" cy="95250"/>
                        </a:xfrm>
                        <a:prstGeom prst="rect">
                          <a:avLst/>
                        </a:prstGeom>
                      </wps:spPr>
                      <wps:txbx>
                        <w:txbxContent>
                          <w:p w14:paraId="5F250ACA" w14:textId="77777777" w:rsidR="003E1B64" w:rsidRDefault="00775BFE">
                            <w:pPr>
                              <w:spacing w:line="149" w:lineRule="exact"/>
                              <w:rPr>
                                <w:sz w:val="15"/>
                              </w:rPr>
                            </w:pPr>
                            <w:r>
                              <w:rPr>
                                <w:color w:val="231F20"/>
                                <w:spacing w:val="-2"/>
                                <w:sz w:val="15"/>
                              </w:rPr>
                              <w:t>Avoided</w:t>
                            </w:r>
                            <w:r>
                              <w:rPr>
                                <w:color w:val="231F20"/>
                                <w:spacing w:val="1"/>
                                <w:sz w:val="15"/>
                              </w:rPr>
                              <w:t xml:space="preserve"> </w:t>
                            </w:r>
                            <w:r>
                              <w:rPr>
                                <w:color w:val="231F20"/>
                                <w:spacing w:val="-2"/>
                                <w:sz w:val="15"/>
                              </w:rPr>
                              <w:t>deforestation</w:t>
                            </w:r>
                          </w:p>
                        </w:txbxContent>
                      </wps:txbx>
                      <wps:bodyPr wrap="square" lIns="0" tIns="0" rIns="0" bIns="0" rtlCol="0">
                        <a:noAutofit/>
                      </wps:bodyPr>
                    </wps:wsp>
                  </a:graphicData>
                </a:graphic>
              </wp:anchor>
            </w:drawing>
          </mc:Choice>
          <mc:Fallback>
            <w:pict>
              <v:shape w14:anchorId="5F25081D" id="Textbox 451" o:spid="_x0000_s1395" type="#_x0000_t202" style="position:absolute;left:0;text-align:left;margin-left:327.45pt;margin-top:-47.15pt;width:72.15pt;height:7.5pt;rotation:-45;z-index:2516583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" filled="f" stroked="f">
                <v:textbox inset="0,0,0,0">
                  <w:txbxContent>
                    <w:p w14:paraId="5F250ACA" w14:textId="77777777" w:rsidR="003E1B64" w:rsidRDefault="00775BFE">
                      <w:pPr>
                        <w:spacing w:line="149" w:lineRule="exact"/>
                        <w:rPr>
                          <w:sz w:val="15"/>
                        </w:rPr>
                      </w:pPr>
                      <w:r>
                        <w:rPr>
                          <w:color w:val="231F20"/>
                          <w:spacing w:val="-2"/>
                          <w:sz w:val="15"/>
                        </w:rPr>
                        <w:t>Avoided</w:t>
                      </w:r>
                      <w:r>
                        <w:rPr>
                          <w:color w:val="231F20"/>
                          <w:spacing w:val="1"/>
                          <w:sz w:val="15"/>
                        </w:rPr>
                        <w:t xml:space="preserve"> </w:t>
                      </w:r>
                      <w:r>
                        <w:rPr>
                          <w:color w:val="231F20"/>
                          <w:spacing w:val="-2"/>
                          <w:sz w:val="15"/>
                        </w:rPr>
                        <w:t>deforestation</w:t>
                      </w:r>
                    </w:p>
                  </w:txbxContent>
                </v:textbox>
                <w10:wrap anchorx="page"/>
              </v:shape>
            </w:pict>
          </mc:Fallback>
        </mc:AlternateContent>
      </w:r>
      <w:r>
        <w:rPr>
          <w:i/>
          <w:noProof/>
          <w:sz w:val="18"/>
        </w:rPr>
        <mc:AlternateContent>
          <mc:Choice Requires="wps">
            <w:drawing>
              <wp:anchor distT="0" distB="0" distL="0" distR="0" simplePos="0" relativeHeight="251658342" behindDoc="0" locked="0" layoutInCell="1" allowOverlap="1" wp14:anchorId="5F25081F" wp14:editId="5F250820">
                <wp:simplePos x="0" y="0"/>
                <wp:positionH relativeFrom="page">
                  <wp:posOffset>5082388</wp:posOffset>
                </wp:positionH>
                <wp:positionV relativeFrom="paragraph">
                  <wp:posOffset>-841800</wp:posOffset>
                </wp:positionV>
                <wp:extent cx="200025" cy="95250"/>
                <wp:effectExtent l="0" t="0" r="0" b="0"/>
                <wp:wrapNone/>
                <wp:docPr id="452"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00025" cy="95250"/>
                        </a:xfrm>
                        <a:prstGeom prst="rect">
                          <a:avLst/>
                        </a:prstGeom>
                      </wps:spPr>
                      <wps:txbx>
                        <w:txbxContent>
                          <w:p w14:paraId="5F250ACB" w14:textId="77777777" w:rsidR="003E1B64" w:rsidRDefault="00775BFE">
                            <w:pPr>
                              <w:spacing w:line="149" w:lineRule="exact"/>
                              <w:rPr>
                                <w:sz w:val="15"/>
                              </w:rPr>
                            </w:pPr>
                            <w:r>
                              <w:rPr>
                                <w:color w:val="231F20"/>
                                <w:spacing w:val="-5"/>
                                <w:sz w:val="15"/>
                              </w:rPr>
                              <w:t>SFM</w:t>
                            </w:r>
                          </w:p>
                        </w:txbxContent>
                      </wps:txbx>
                      <wps:bodyPr wrap="square" lIns="0" tIns="0" rIns="0" bIns="0" rtlCol="0">
                        <a:noAutofit/>
                      </wps:bodyPr>
                    </wps:wsp>
                  </a:graphicData>
                </a:graphic>
              </wp:anchor>
            </w:drawing>
          </mc:Choice>
          <mc:Fallback>
            <w:pict>
              <v:shape w14:anchorId="5F25081F" id="Textbox 452" o:spid="_x0000_s1396" type="#_x0000_t202" style="position:absolute;left:0;text-align:left;margin-left:400.2pt;margin-top:-66.3pt;width:15.75pt;height:7.5pt;rotation:-45;z-index:2516583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" filled="f" stroked="f">
                <v:textbox inset="0,0,0,0">
                  <w:txbxContent>
                    <w:p w14:paraId="5F250ACB" w14:textId="77777777" w:rsidR="003E1B64" w:rsidRDefault="00775BFE">
                      <w:pPr>
                        <w:spacing w:line="149" w:lineRule="exact"/>
                        <w:rPr>
                          <w:sz w:val="15"/>
                        </w:rPr>
                      </w:pPr>
                      <w:r>
                        <w:rPr>
                          <w:color w:val="231F20"/>
                          <w:spacing w:val="-5"/>
                          <w:sz w:val="15"/>
                        </w:rPr>
                        <w:t>SFM</w:t>
                      </w:r>
                    </w:p>
                  </w:txbxContent>
                </v:textbox>
                <w10:wrap anchorx="page"/>
              </v:shape>
            </w:pict>
          </mc:Fallback>
        </mc:AlternateContent>
      </w:r>
      <w:r>
        <w:rPr>
          <w:i/>
          <w:noProof/>
          <w:sz w:val="18"/>
        </w:rPr>
        <mc:AlternateContent>
          <mc:Choice Requires="wps">
            <w:drawing>
              <wp:anchor distT="0" distB="0" distL="0" distR="0" simplePos="0" relativeHeight="251658343" behindDoc="0" locked="0" layoutInCell="1" allowOverlap="1" wp14:anchorId="5F250821" wp14:editId="5F250822">
                <wp:simplePos x="0" y="0"/>
                <wp:positionH relativeFrom="page">
                  <wp:posOffset>5109894</wp:posOffset>
                </wp:positionH>
                <wp:positionV relativeFrom="paragraph">
                  <wp:posOffset>-743083</wp:posOffset>
                </wp:positionV>
                <wp:extent cx="510540" cy="95250"/>
                <wp:effectExtent l="0" t="0" r="0" b="0"/>
                <wp:wrapNone/>
                <wp:docPr id="453" name="Text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10540" cy="95250"/>
                        </a:xfrm>
                        <a:prstGeom prst="rect">
                          <a:avLst/>
                        </a:prstGeom>
                      </wps:spPr>
                      <wps:txbx>
                        <w:txbxContent>
                          <w:p w14:paraId="5F250ACC" w14:textId="77777777" w:rsidR="003E1B64" w:rsidRDefault="00775BFE">
                            <w:pPr>
                              <w:spacing w:line="149" w:lineRule="exact"/>
                              <w:rPr>
                                <w:sz w:val="15"/>
                              </w:rPr>
                            </w:pPr>
                            <w:r>
                              <w:rPr>
                                <w:color w:val="231F20"/>
                                <w:sz w:val="15"/>
                              </w:rPr>
                              <w:t>Other</w:t>
                            </w:r>
                            <w:r>
                              <w:rPr>
                                <w:color w:val="231F20"/>
                                <w:spacing w:val="-5"/>
                                <w:sz w:val="15"/>
                              </w:rPr>
                              <w:t xml:space="preserve"> </w:t>
                            </w:r>
                            <w:r>
                              <w:rPr>
                                <w:color w:val="231F20"/>
                                <w:spacing w:val="-2"/>
                                <w:sz w:val="15"/>
                              </w:rPr>
                              <w:t>waste</w:t>
                            </w:r>
                          </w:p>
                        </w:txbxContent>
                      </wps:txbx>
                      <wps:bodyPr wrap="square" lIns="0" tIns="0" rIns="0" bIns="0" rtlCol="0">
                        <a:noAutofit/>
                      </wps:bodyPr>
                    </wps:wsp>
                  </a:graphicData>
                </a:graphic>
              </wp:anchor>
            </w:drawing>
          </mc:Choice>
          <mc:Fallback>
            <w:pict>
              <v:shape w14:anchorId="5F250821" id="Textbox 453" o:spid="_x0000_s1397" type="#_x0000_t202" style="position:absolute;left:0;text-align:left;margin-left:402.35pt;margin-top:-58.5pt;width:40.2pt;height:7.5pt;rotation:-45;z-index:2516583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" filled="f" stroked="f">
                <v:textbox inset="0,0,0,0">
                  <w:txbxContent>
                    <w:p w14:paraId="5F250ACC" w14:textId="77777777" w:rsidR="003E1B64" w:rsidRDefault="00775BFE">
                      <w:pPr>
                        <w:spacing w:line="149" w:lineRule="exact"/>
                        <w:rPr>
                          <w:sz w:val="15"/>
                        </w:rPr>
                      </w:pPr>
                      <w:r>
                        <w:rPr>
                          <w:color w:val="231F20"/>
                          <w:sz w:val="15"/>
                        </w:rPr>
                        <w:t>Other</w:t>
                      </w:r>
                      <w:r>
                        <w:rPr>
                          <w:color w:val="231F20"/>
                          <w:spacing w:val="-5"/>
                          <w:sz w:val="15"/>
                        </w:rPr>
                        <w:t xml:space="preserve"> </w:t>
                      </w:r>
                      <w:r>
                        <w:rPr>
                          <w:color w:val="231F20"/>
                          <w:spacing w:val="-2"/>
                          <w:sz w:val="15"/>
                        </w:rPr>
                        <w:t>waste</w:t>
                      </w:r>
                    </w:p>
                  </w:txbxContent>
                </v:textbox>
                <w10:wrap anchorx="page"/>
              </v:shape>
            </w:pict>
          </mc:Fallback>
        </mc:AlternateContent>
      </w:r>
      <w:r>
        <w:rPr>
          <w:i/>
          <w:noProof/>
          <w:sz w:val="18"/>
        </w:rPr>
        <mc:AlternateContent>
          <mc:Choice Requires="wps">
            <w:drawing>
              <wp:anchor distT="0" distB="0" distL="0" distR="0" simplePos="0" relativeHeight="251658344" behindDoc="0" locked="0" layoutInCell="1" allowOverlap="1" wp14:anchorId="5F250823" wp14:editId="5F250824">
                <wp:simplePos x="0" y="0"/>
                <wp:positionH relativeFrom="page">
                  <wp:posOffset>5384047</wp:posOffset>
                </wp:positionH>
                <wp:positionV relativeFrom="paragraph">
                  <wp:posOffset>-727992</wp:posOffset>
                </wp:positionV>
                <wp:extent cx="563245" cy="95250"/>
                <wp:effectExtent l="0" t="0" r="0" b="0"/>
                <wp:wrapNone/>
                <wp:docPr id="454" name="Text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63245" cy="95250"/>
                        </a:xfrm>
                        <a:prstGeom prst="rect">
                          <a:avLst/>
                        </a:prstGeom>
                      </wps:spPr>
                      <wps:txbx>
                        <w:txbxContent>
                          <w:p w14:paraId="5F250ACD" w14:textId="77777777" w:rsidR="003E1B64" w:rsidRDefault="00775BFE">
                            <w:pPr>
                              <w:spacing w:line="149" w:lineRule="exact"/>
                              <w:rPr>
                                <w:sz w:val="15"/>
                              </w:rPr>
                            </w:pPr>
                            <w:r>
                              <w:rPr>
                                <w:color w:val="231F20"/>
                                <w:spacing w:val="-2"/>
                                <w:sz w:val="15"/>
                              </w:rPr>
                              <w:t>Reforestation</w:t>
                            </w:r>
                          </w:p>
                        </w:txbxContent>
                      </wps:txbx>
                      <wps:bodyPr wrap="square" lIns="0" tIns="0" rIns="0" bIns="0" rtlCol="0">
                        <a:noAutofit/>
                      </wps:bodyPr>
                    </wps:wsp>
                  </a:graphicData>
                </a:graphic>
              </wp:anchor>
            </w:drawing>
          </mc:Choice>
          <mc:Fallback>
            <w:pict>
              <v:shape w14:anchorId="5F250823" id="Textbox 454" o:spid="_x0000_s1398" type="#_x0000_t202" style="position:absolute;left:0;text-align:left;margin-left:423.95pt;margin-top:-57.3pt;width:44.35pt;height:7.5pt;rotation:-45;z-index:251658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" filled="f" stroked="f">
                <v:textbox inset="0,0,0,0">
                  <w:txbxContent>
                    <w:p w14:paraId="5F250ACD" w14:textId="77777777" w:rsidR="003E1B64" w:rsidRDefault="00775BFE">
                      <w:pPr>
                        <w:spacing w:line="149" w:lineRule="exact"/>
                        <w:rPr>
                          <w:sz w:val="15"/>
                        </w:rPr>
                      </w:pPr>
                      <w:r>
                        <w:rPr>
                          <w:color w:val="231F20"/>
                          <w:spacing w:val="-2"/>
                          <w:sz w:val="15"/>
                        </w:rPr>
                        <w:t>Reforestation</w:t>
                      </w:r>
                    </w:p>
                  </w:txbxContent>
                </v:textbox>
                <w10:wrap anchorx="page"/>
              </v:shape>
            </w:pict>
          </mc:Fallback>
        </mc:AlternateContent>
      </w:r>
      <w:r>
        <w:rPr>
          <w:i/>
          <w:noProof/>
          <w:sz w:val="18"/>
        </w:rPr>
        <mc:AlternateContent>
          <mc:Choice Requires="wps">
            <w:drawing>
              <wp:anchor distT="0" distB="0" distL="0" distR="0" simplePos="0" relativeHeight="251658345" behindDoc="0" locked="0" layoutInCell="1" allowOverlap="1" wp14:anchorId="5F250825" wp14:editId="5F250826">
                <wp:simplePos x="0" y="0"/>
                <wp:positionH relativeFrom="page">
                  <wp:posOffset>5535474</wp:posOffset>
                </wp:positionH>
                <wp:positionV relativeFrom="paragraph">
                  <wp:posOffset>-658588</wp:posOffset>
                </wp:positionV>
                <wp:extent cx="721360" cy="95250"/>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21360" cy="95250"/>
                        </a:xfrm>
                        <a:prstGeom prst="rect">
                          <a:avLst/>
                        </a:prstGeom>
                      </wps:spPr>
                      <wps:txbx>
                        <w:txbxContent>
                          <w:p w14:paraId="5F250ACE" w14:textId="77777777" w:rsidR="003E1B64" w:rsidRDefault="00775BFE">
                            <w:pPr>
                              <w:spacing w:line="149" w:lineRule="exact"/>
                              <w:rPr>
                                <w:sz w:val="15"/>
                              </w:rPr>
                            </w:pPr>
                            <w:r>
                              <w:rPr>
                                <w:color w:val="231F20"/>
                                <w:sz w:val="15"/>
                              </w:rPr>
                              <w:t>Energy</w:t>
                            </w:r>
                            <w:r>
                              <w:rPr>
                                <w:color w:val="231F20"/>
                                <w:spacing w:val="-6"/>
                                <w:sz w:val="15"/>
                              </w:rPr>
                              <w:t xml:space="preserve"> </w:t>
                            </w:r>
                            <w:r>
                              <w:rPr>
                                <w:color w:val="231F20"/>
                                <w:spacing w:val="-2"/>
                                <w:sz w:val="15"/>
                              </w:rPr>
                              <w:t>efficiency</w:t>
                            </w:r>
                          </w:p>
                        </w:txbxContent>
                      </wps:txbx>
                      <wps:bodyPr wrap="square" lIns="0" tIns="0" rIns="0" bIns="0" rtlCol="0">
                        <a:noAutofit/>
                      </wps:bodyPr>
                    </wps:wsp>
                  </a:graphicData>
                </a:graphic>
              </wp:anchor>
            </w:drawing>
          </mc:Choice>
          <mc:Fallback>
            <w:pict>
              <v:shape w14:anchorId="5F250825" id="Textbox 455" o:spid="_x0000_s1399" type="#_x0000_t202" style="position:absolute;left:0;text-align:left;margin-left:435.85pt;margin-top:-51.85pt;width:56.8pt;height:7.5pt;rotation:-45;z-index:2516583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" filled="f" stroked="f">
                <v:textbox inset="0,0,0,0">
                  <w:txbxContent>
                    <w:p w14:paraId="5F250ACE" w14:textId="77777777" w:rsidR="003E1B64" w:rsidRDefault="00775BFE">
                      <w:pPr>
                        <w:spacing w:line="149" w:lineRule="exact"/>
                        <w:rPr>
                          <w:sz w:val="15"/>
                        </w:rPr>
                      </w:pPr>
                      <w:r>
                        <w:rPr>
                          <w:color w:val="231F20"/>
                          <w:sz w:val="15"/>
                        </w:rPr>
                        <w:t>Energy</w:t>
                      </w:r>
                      <w:r>
                        <w:rPr>
                          <w:color w:val="231F20"/>
                          <w:spacing w:val="-6"/>
                          <w:sz w:val="15"/>
                        </w:rPr>
                        <w:t xml:space="preserve"> </w:t>
                      </w:r>
                      <w:r>
                        <w:rPr>
                          <w:color w:val="231F20"/>
                          <w:spacing w:val="-2"/>
                          <w:sz w:val="15"/>
                        </w:rPr>
                        <w:t>efficiency</w:t>
                      </w:r>
                    </w:p>
                  </w:txbxContent>
                </v:textbox>
                <w10:wrap anchorx="page"/>
              </v:shape>
            </w:pict>
          </mc:Fallback>
        </mc:AlternateContent>
      </w:r>
      <w:r>
        <w:rPr>
          <w:i/>
          <w:noProof/>
          <w:sz w:val="18"/>
        </w:rPr>
        <mc:AlternateContent>
          <mc:Choice Requires="wps">
            <w:drawing>
              <wp:anchor distT="0" distB="0" distL="0" distR="0" simplePos="0" relativeHeight="251658346" behindDoc="0" locked="0" layoutInCell="1" allowOverlap="1" wp14:anchorId="5F250827" wp14:editId="5F250828">
                <wp:simplePos x="0" y="0"/>
                <wp:positionH relativeFrom="page">
                  <wp:posOffset>5805583</wp:posOffset>
                </wp:positionH>
                <wp:positionV relativeFrom="paragraph">
                  <wp:posOffset>-632048</wp:posOffset>
                </wp:positionV>
                <wp:extent cx="789940" cy="95250"/>
                <wp:effectExtent l="0" t="0" r="0" b="0"/>
                <wp:wrapNone/>
                <wp:docPr id="456"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789940" cy="95250"/>
                        </a:xfrm>
                        <a:prstGeom prst="rect">
                          <a:avLst/>
                        </a:prstGeom>
                      </wps:spPr>
                      <wps:txbx>
                        <w:txbxContent>
                          <w:p w14:paraId="5F250ACF" w14:textId="77777777" w:rsidR="003E1B64" w:rsidRDefault="00775BFE">
                            <w:pPr>
                              <w:spacing w:line="149" w:lineRule="exact"/>
                              <w:rPr>
                                <w:sz w:val="15"/>
                              </w:rPr>
                            </w:pPr>
                            <w:r>
                              <w:rPr>
                                <w:color w:val="231F20"/>
                                <w:spacing w:val="-2"/>
                                <w:sz w:val="15"/>
                              </w:rPr>
                              <w:t>Managed</w:t>
                            </w:r>
                            <w:r>
                              <w:rPr>
                                <w:color w:val="231F20"/>
                                <w:sz w:val="15"/>
                              </w:rPr>
                              <w:t xml:space="preserve"> </w:t>
                            </w:r>
                            <w:r>
                              <w:rPr>
                                <w:color w:val="231F20"/>
                                <w:spacing w:val="-2"/>
                                <w:sz w:val="15"/>
                              </w:rPr>
                              <w:t>regrowth</w:t>
                            </w:r>
                          </w:p>
                        </w:txbxContent>
                      </wps:txbx>
                      <wps:bodyPr wrap="square" lIns="0" tIns="0" rIns="0" bIns="0" rtlCol="0">
                        <a:noAutofit/>
                      </wps:bodyPr>
                    </wps:wsp>
                  </a:graphicData>
                </a:graphic>
              </wp:anchor>
            </w:drawing>
          </mc:Choice>
          <mc:Fallback>
            <w:pict>
              <v:shape w14:anchorId="5F250827" id="Textbox 456" o:spid="_x0000_s1400" type="#_x0000_t202" style="position:absolute;left:0;text-align:left;margin-left:457.15pt;margin-top:-49.75pt;width:62.2pt;height:7.5pt;rotation:-45;z-index:2516583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" filled="f" stroked="f">
                <v:textbox inset="0,0,0,0">
                  <w:txbxContent>
                    <w:p w14:paraId="5F250ACF" w14:textId="77777777" w:rsidR="003E1B64" w:rsidRDefault="00775BFE">
                      <w:pPr>
                        <w:spacing w:line="149" w:lineRule="exact"/>
                        <w:rPr>
                          <w:sz w:val="15"/>
                        </w:rPr>
                      </w:pPr>
                      <w:r>
                        <w:rPr>
                          <w:color w:val="231F20"/>
                          <w:spacing w:val="-2"/>
                          <w:sz w:val="15"/>
                        </w:rPr>
                        <w:t>Managed</w:t>
                      </w:r>
                      <w:r>
                        <w:rPr>
                          <w:color w:val="231F20"/>
                          <w:sz w:val="15"/>
                        </w:rPr>
                        <w:t xml:space="preserve"> </w:t>
                      </w:r>
                      <w:r>
                        <w:rPr>
                          <w:color w:val="231F20"/>
                          <w:spacing w:val="-2"/>
                          <w:sz w:val="15"/>
                        </w:rPr>
                        <w:t>regrowth</w:t>
                      </w:r>
                    </w:p>
                  </w:txbxContent>
                </v:textbox>
                <w10:wrap anchorx="page"/>
              </v:shape>
            </w:pict>
          </mc:Fallback>
        </mc:AlternateContent>
      </w:r>
      <w:r>
        <w:rPr>
          <w:i/>
          <w:noProof/>
          <w:sz w:val="18"/>
        </w:rPr>
        <mc:AlternateContent>
          <mc:Choice Requires="wps">
            <w:drawing>
              <wp:anchor distT="0" distB="0" distL="0" distR="0" simplePos="0" relativeHeight="251658347" behindDoc="0" locked="0" layoutInCell="1" allowOverlap="1" wp14:anchorId="5F250829" wp14:editId="5F25082A">
                <wp:simplePos x="0" y="0"/>
                <wp:positionH relativeFrom="page">
                  <wp:posOffset>6577921</wp:posOffset>
                </wp:positionH>
                <wp:positionV relativeFrom="paragraph">
                  <wp:posOffset>-829683</wp:posOffset>
                </wp:positionV>
                <wp:extent cx="236854" cy="95250"/>
                <wp:effectExtent l="0" t="0" r="0" b="0"/>
                <wp:wrapNone/>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36854" cy="95250"/>
                        </a:xfrm>
                        <a:prstGeom prst="rect">
                          <a:avLst/>
                        </a:prstGeom>
                      </wps:spPr>
                      <wps:txbx>
                        <w:txbxContent>
                          <w:p w14:paraId="5F250AD0" w14:textId="77777777" w:rsidR="003E1B64" w:rsidRDefault="00775BFE">
                            <w:pPr>
                              <w:spacing w:line="149" w:lineRule="exact"/>
                              <w:rPr>
                                <w:sz w:val="15"/>
                              </w:rPr>
                            </w:pPr>
                            <w:r>
                              <w:rPr>
                                <w:color w:val="231F20"/>
                                <w:spacing w:val="-4"/>
                                <w:sz w:val="15"/>
                              </w:rPr>
                              <w:t>Other</w:t>
                            </w:r>
                          </w:p>
                        </w:txbxContent>
                      </wps:txbx>
                      <wps:bodyPr wrap="square" lIns="0" tIns="0" rIns="0" bIns="0" rtlCol="0">
                        <a:noAutofit/>
                      </wps:bodyPr>
                    </wps:wsp>
                  </a:graphicData>
                </a:graphic>
              </wp:anchor>
            </w:drawing>
          </mc:Choice>
          <mc:Fallback>
            <w:pict>
              <v:shape w14:anchorId="5F250829" id="Textbox 457" o:spid="_x0000_s1401" type="#_x0000_t202" style="position:absolute;left:0;text-align:left;margin-left:517.95pt;margin-top:-65.35pt;width:18.65pt;height:7.5pt;rotation:-45;z-index:2516583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" filled="f" stroked="f">
                <v:textbox inset="0,0,0,0">
                  <w:txbxContent>
                    <w:p w14:paraId="5F250AD0" w14:textId="77777777" w:rsidR="003E1B64" w:rsidRDefault="00775BFE">
                      <w:pPr>
                        <w:spacing w:line="149" w:lineRule="exact"/>
                        <w:rPr>
                          <w:sz w:val="15"/>
                        </w:rPr>
                      </w:pPr>
                      <w:r>
                        <w:rPr>
                          <w:color w:val="231F20"/>
                          <w:spacing w:val="-4"/>
                          <w:sz w:val="15"/>
                        </w:rPr>
                        <w:t>Other</w:t>
                      </w:r>
                    </w:p>
                  </w:txbxContent>
                </v:textbox>
                <w10:wrap anchorx="page"/>
              </v:shape>
            </w:pict>
          </mc:Fallback>
        </mc:AlternateContent>
      </w:r>
      <w:r>
        <w:rPr>
          <w:b/>
          <w:i/>
          <w:color w:val="231F20"/>
          <w:sz w:val="18"/>
        </w:rPr>
        <w:t xml:space="preserve">Source: </w:t>
      </w:r>
      <w:r>
        <w:rPr>
          <w:i/>
          <w:color w:val="231F20"/>
          <w:sz w:val="18"/>
        </w:rPr>
        <w:t xml:space="preserve">(CER, </w:t>
      </w:r>
      <w:r>
        <w:rPr>
          <w:i/>
          <w:color w:val="231F20"/>
          <w:spacing w:val="-2"/>
          <w:sz w:val="18"/>
        </w:rPr>
        <w:t>2026a).</w:t>
      </w:r>
    </w:p>
    <w:p w14:paraId="5F250292" w14:textId="77777777" w:rsidR="003E1B64" w:rsidRDefault="00775BFE">
      <w:pPr>
        <w:spacing w:before="9" w:line="278" w:lineRule="auto"/>
        <w:ind w:left="826" w:right="819"/>
        <w:rPr>
          <w:i/>
          <w:sz w:val="18"/>
        </w:rPr>
      </w:pPr>
      <w:r>
        <w:rPr>
          <w:b/>
          <w:i/>
          <w:color w:val="231F20"/>
          <w:sz w:val="18"/>
        </w:rPr>
        <w:t>Note:</w:t>
      </w:r>
      <w:r>
        <w:rPr>
          <w:b/>
          <w:i/>
          <w:color w:val="231F20"/>
          <w:spacing w:val="-3"/>
          <w:sz w:val="18"/>
        </w:rPr>
        <w:t xml:space="preserve"> </w:t>
      </w:r>
      <w:r>
        <w:rPr>
          <w:i/>
          <w:color w:val="231F20"/>
          <w:sz w:val="18"/>
        </w:rPr>
        <w:t>Project</w:t>
      </w:r>
      <w:r>
        <w:rPr>
          <w:i/>
          <w:color w:val="231F20"/>
          <w:spacing w:val="-3"/>
          <w:sz w:val="18"/>
        </w:rPr>
        <w:t xml:space="preserve"> </w:t>
      </w:r>
      <w:r>
        <w:rPr>
          <w:i/>
          <w:color w:val="231F20"/>
          <w:sz w:val="18"/>
        </w:rPr>
        <w:t>registrations</w:t>
      </w:r>
      <w:r>
        <w:rPr>
          <w:i/>
          <w:color w:val="231F20"/>
          <w:spacing w:val="-3"/>
          <w:sz w:val="18"/>
        </w:rPr>
        <w:t xml:space="preserve"> </w:t>
      </w:r>
      <w:r>
        <w:rPr>
          <w:i/>
          <w:color w:val="231F20"/>
          <w:sz w:val="18"/>
        </w:rPr>
        <w:t>and</w:t>
      </w:r>
      <w:r>
        <w:rPr>
          <w:i/>
          <w:color w:val="231F20"/>
          <w:spacing w:val="-9"/>
          <w:sz w:val="18"/>
        </w:rPr>
        <w:t xml:space="preserve"> </w:t>
      </w:r>
      <w:proofErr w:type="gramStart"/>
      <w:r>
        <w:rPr>
          <w:i/>
          <w:color w:val="231F20"/>
          <w:sz w:val="18"/>
        </w:rPr>
        <w:t>ACCU</w:t>
      </w:r>
      <w:r>
        <w:rPr>
          <w:i/>
          <w:color w:val="231F20"/>
          <w:spacing w:val="-3"/>
          <w:sz w:val="18"/>
        </w:rPr>
        <w:t xml:space="preserve"> </w:t>
      </w:r>
      <w:r>
        <w:rPr>
          <w:i/>
          <w:color w:val="231F20"/>
          <w:sz w:val="18"/>
        </w:rPr>
        <w:t>issuance</w:t>
      </w:r>
      <w:proofErr w:type="gramEnd"/>
      <w:r>
        <w:rPr>
          <w:i/>
          <w:color w:val="231F20"/>
          <w:spacing w:val="-3"/>
          <w:sz w:val="18"/>
        </w:rPr>
        <w:t xml:space="preserve"> </w:t>
      </w:r>
      <w:r>
        <w:rPr>
          <w:i/>
          <w:color w:val="231F20"/>
          <w:sz w:val="18"/>
        </w:rPr>
        <w:t>measure</w:t>
      </w:r>
      <w:r>
        <w:rPr>
          <w:i/>
          <w:color w:val="231F20"/>
          <w:spacing w:val="-3"/>
          <w:sz w:val="18"/>
        </w:rPr>
        <w:t xml:space="preserve"> </w:t>
      </w:r>
      <w:r>
        <w:rPr>
          <w:i/>
          <w:color w:val="231F20"/>
          <w:sz w:val="18"/>
        </w:rPr>
        <w:t>different</w:t>
      </w:r>
      <w:r>
        <w:rPr>
          <w:i/>
          <w:color w:val="231F20"/>
          <w:spacing w:val="-3"/>
          <w:sz w:val="18"/>
        </w:rPr>
        <w:t xml:space="preserve"> </w:t>
      </w:r>
      <w:r>
        <w:rPr>
          <w:i/>
          <w:color w:val="231F20"/>
          <w:sz w:val="18"/>
        </w:rPr>
        <w:t>things.</w:t>
      </w:r>
      <w:r>
        <w:rPr>
          <w:i/>
          <w:color w:val="231F20"/>
          <w:spacing w:val="-3"/>
          <w:sz w:val="18"/>
        </w:rPr>
        <w:t xml:space="preserve"> </w:t>
      </w:r>
      <w:r>
        <w:rPr>
          <w:i/>
          <w:color w:val="231F20"/>
          <w:sz w:val="18"/>
        </w:rPr>
        <w:t>High</w:t>
      </w:r>
      <w:r>
        <w:rPr>
          <w:i/>
          <w:color w:val="231F20"/>
          <w:spacing w:val="-3"/>
          <w:sz w:val="18"/>
        </w:rPr>
        <w:t xml:space="preserve"> </w:t>
      </w:r>
      <w:r>
        <w:rPr>
          <w:i/>
          <w:color w:val="231F20"/>
          <w:sz w:val="18"/>
        </w:rPr>
        <w:t>project</w:t>
      </w:r>
      <w:r>
        <w:rPr>
          <w:i/>
          <w:color w:val="231F20"/>
          <w:spacing w:val="-3"/>
          <w:sz w:val="18"/>
        </w:rPr>
        <w:t xml:space="preserve"> </w:t>
      </w:r>
      <w:r>
        <w:rPr>
          <w:i/>
          <w:color w:val="231F20"/>
          <w:sz w:val="18"/>
        </w:rPr>
        <w:t>registrations</w:t>
      </w:r>
      <w:r>
        <w:rPr>
          <w:i/>
          <w:color w:val="231F20"/>
          <w:spacing w:val="-3"/>
          <w:sz w:val="18"/>
        </w:rPr>
        <w:t xml:space="preserve"> </w:t>
      </w:r>
      <w:r>
        <w:rPr>
          <w:i/>
          <w:color w:val="231F20"/>
          <w:sz w:val="18"/>
        </w:rPr>
        <w:t>do</w:t>
      </w:r>
      <w:r>
        <w:rPr>
          <w:i/>
          <w:color w:val="231F20"/>
          <w:spacing w:val="-3"/>
          <w:sz w:val="18"/>
        </w:rPr>
        <w:t xml:space="preserve"> </w:t>
      </w:r>
      <w:r>
        <w:rPr>
          <w:i/>
          <w:color w:val="231F20"/>
          <w:sz w:val="18"/>
        </w:rPr>
        <w:t>not</w:t>
      </w:r>
      <w:r>
        <w:rPr>
          <w:i/>
          <w:color w:val="231F20"/>
          <w:spacing w:val="-3"/>
          <w:sz w:val="18"/>
        </w:rPr>
        <w:t xml:space="preserve"> </w:t>
      </w:r>
      <w:r>
        <w:rPr>
          <w:i/>
          <w:color w:val="231F20"/>
          <w:sz w:val="18"/>
        </w:rPr>
        <w:t>necessarily</w:t>
      </w:r>
      <w:r>
        <w:rPr>
          <w:i/>
          <w:color w:val="231F20"/>
          <w:spacing w:val="-3"/>
          <w:sz w:val="18"/>
        </w:rPr>
        <w:t xml:space="preserve"> </w:t>
      </w:r>
      <w:r>
        <w:rPr>
          <w:i/>
          <w:color w:val="231F20"/>
          <w:sz w:val="18"/>
        </w:rPr>
        <w:t>translate into substantial issued ACCUs.</w:t>
      </w:r>
    </w:p>
    <w:p w14:paraId="5F250293" w14:textId="77777777" w:rsidR="003E1B64" w:rsidRDefault="003E1B64">
      <w:pPr>
        <w:spacing w:line="278" w:lineRule="auto"/>
        <w:rPr>
          <w:i/>
          <w:sz w:val="18"/>
        </w:rPr>
        <w:sectPr w:rsidR="003E1B64">
          <w:pgSz w:w="11910" w:h="16840"/>
          <w:pgMar w:top="960" w:right="0" w:bottom="600" w:left="0" w:header="458" w:footer="408" w:gutter="0"/>
          <w:cols w:space="720"/>
        </w:sectPr>
      </w:pPr>
    </w:p>
    <w:p w14:paraId="5F250294" w14:textId="77777777" w:rsidR="003E1B64" w:rsidRDefault="003E1B64">
      <w:pPr>
        <w:pStyle w:val="BodyText"/>
        <w:spacing w:before="176"/>
        <w:rPr>
          <w:i/>
          <w:sz w:val="20"/>
        </w:rPr>
      </w:pPr>
    </w:p>
    <w:p w14:paraId="5F250295" w14:textId="77777777" w:rsidR="003E1B64" w:rsidRDefault="003E1B64">
      <w:pPr>
        <w:pStyle w:val="BodyText"/>
        <w:rPr>
          <w:i/>
          <w:sz w:val="20"/>
        </w:rPr>
        <w:sectPr w:rsidR="003E1B64">
          <w:pgSz w:w="11910" w:h="16840"/>
          <w:pgMar w:top="960" w:right="0" w:bottom="600" w:left="0" w:header="458" w:footer="408" w:gutter="0"/>
          <w:cols w:space="720"/>
        </w:sectPr>
      </w:pPr>
    </w:p>
    <w:p w14:paraId="5F250296" w14:textId="77777777" w:rsidR="003E1B64" w:rsidRDefault="00775BFE">
      <w:pPr>
        <w:pStyle w:val="BodyText"/>
        <w:spacing w:before="93" w:line="249" w:lineRule="auto"/>
        <w:ind w:left="826"/>
        <w:jc w:val="both"/>
      </w:pPr>
      <w:r>
        <w:rPr>
          <w:color w:val="231F20"/>
        </w:rPr>
        <w:t>On the demand side, setting safeguard baselines in</w:t>
      </w:r>
      <w:r>
        <w:rPr>
          <w:color w:val="231F20"/>
          <w:spacing w:val="-7"/>
        </w:rPr>
        <w:t xml:space="preserve"> </w:t>
      </w:r>
      <w:r>
        <w:rPr>
          <w:color w:val="231F20"/>
        </w:rPr>
        <w:t>5-year</w:t>
      </w:r>
      <w:r>
        <w:rPr>
          <w:color w:val="231F20"/>
          <w:spacing w:val="-7"/>
        </w:rPr>
        <w:t xml:space="preserve"> </w:t>
      </w:r>
      <w:r>
        <w:rPr>
          <w:color w:val="231F20"/>
        </w:rPr>
        <w:t>increments</w:t>
      </w:r>
      <w:r>
        <w:rPr>
          <w:color w:val="231F20"/>
          <w:spacing w:val="-7"/>
        </w:rPr>
        <w:t xml:space="preserve"> </w:t>
      </w:r>
      <w:r>
        <w:rPr>
          <w:color w:val="231F20"/>
        </w:rPr>
        <w:t>helps</w:t>
      </w:r>
      <w:r>
        <w:rPr>
          <w:color w:val="231F20"/>
          <w:spacing w:val="-7"/>
        </w:rPr>
        <w:t xml:space="preserve"> </w:t>
      </w:r>
      <w:r>
        <w:rPr>
          <w:color w:val="231F20"/>
        </w:rPr>
        <w:t>establish</w:t>
      </w:r>
      <w:r>
        <w:rPr>
          <w:color w:val="231F20"/>
          <w:spacing w:val="-7"/>
        </w:rPr>
        <w:t xml:space="preserve"> </w:t>
      </w:r>
      <w:r>
        <w:rPr>
          <w:color w:val="231F20"/>
        </w:rPr>
        <w:t>a</w:t>
      </w:r>
      <w:r>
        <w:rPr>
          <w:color w:val="231F20"/>
          <w:spacing w:val="-7"/>
        </w:rPr>
        <w:t xml:space="preserve"> </w:t>
      </w:r>
      <w:r>
        <w:rPr>
          <w:color w:val="231F20"/>
        </w:rPr>
        <w:t>predictable framework while ensuring policy settings can</w:t>
      </w:r>
    </w:p>
    <w:p w14:paraId="5F250297" w14:textId="77777777" w:rsidR="003E1B64" w:rsidRDefault="00775BFE">
      <w:pPr>
        <w:pStyle w:val="BodyText"/>
        <w:spacing w:before="3" w:line="249" w:lineRule="auto"/>
        <w:ind w:left="826"/>
      </w:pPr>
      <w:r>
        <w:rPr>
          <w:color w:val="231F20"/>
        </w:rPr>
        <w:t xml:space="preserve">be calibrated to national objectives and latest information. Setting decline rates earlier may increase investor confidence in the near term. However, it </w:t>
      </w:r>
      <w:proofErr w:type="gramStart"/>
      <w:r>
        <w:rPr>
          <w:color w:val="231F20"/>
        </w:rPr>
        <w:t>would</w:t>
      </w:r>
      <w:proofErr w:type="gramEnd"/>
      <w:r>
        <w:rPr>
          <w:color w:val="231F20"/>
        </w:rPr>
        <w:t xml:space="preserve"> reduce flexibility to respond if circumstances change and may ultimately result in</w:t>
      </w:r>
      <w:r>
        <w:rPr>
          <w:color w:val="231F20"/>
          <w:spacing w:val="-6"/>
        </w:rPr>
        <w:t xml:space="preserve"> </w:t>
      </w:r>
      <w:r>
        <w:rPr>
          <w:color w:val="231F20"/>
        </w:rPr>
        <w:t>policy</w:t>
      </w:r>
      <w:r>
        <w:rPr>
          <w:color w:val="231F20"/>
          <w:spacing w:val="-6"/>
        </w:rPr>
        <w:t xml:space="preserve"> </w:t>
      </w:r>
      <w:r>
        <w:rPr>
          <w:color w:val="231F20"/>
        </w:rPr>
        <w:t>shifts</w:t>
      </w:r>
      <w:r>
        <w:rPr>
          <w:color w:val="231F20"/>
          <w:spacing w:val="-6"/>
        </w:rPr>
        <w:t xml:space="preserve"> </w:t>
      </w:r>
      <w:r>
        <w:rPr>
          <w:color w:val="231F20"/>
        </w:rPr>
        <w:t>which</w:t>
      </w:r>
      <w:r>
        <w:rPr>
          <w:color w:val="231F20"/>
          <w:spacing w:val="-6"/>
        </w:rPr>
        <w:t xml:space="preserve"> </w:t>
      </w:r>
      <w:r>
        <w:rPr>
          <w:color w:val="231F20"/>
        </w:rPr>
        <w:t>damage</w:t>
      </w:r>
      <w:r>
        <w:rPr>
          <w:color w:val="231F20"/>
          <w:spacing w:val="-6"/>
        </w:rPr>
        <w:t xml:space="preserve"> </w:t>
      </w:r>
      <w:r>
        <w:rPr>
          <w:color w:val="231F20"/>
        </w:rPr>
        <w:t>rather</w:t>
      </w:r>
      <w:r>
        <w:rPr>
          <w:color w:val="231F20"/>
          <w:spacing w:val="-6"/>
        </w:rPr>
        <w:t xml:space="preserve"> </w:t>
      </w:r>
      <w:r>
        <w:rPr>
          <w:color w:val="231F20"/>
        </w:rPr>
        <w:t>than</w:t>
      </w:r>
      <w:r>
        <w:rPr>
          <w:color w:val="231F20"/>
          <w:spacing w:val="-6"/>
        </w:rPr>
        <w:t xml:space="preserve"> </w:t>
      </w:r>
      <w:r>
        <w:rPr>
          <w:color w:val="231F20"/>
        </w:rPr>
        <w:t>support investor confidence.</w:t>
      </w:r>
    </w:p>
    <w:p w14:paraId="5F250298" w14:textId="77777777" w:rsidR="003E1B64" w:rsidRDefault="00775BFE">
      <w:pPr>
        <w:pStyle w:val="BodyText"/>
        <w:spacing w:before="233" w:line="249" w:lineRule="auto"/>
        <w:ind w:left="826" w:right="130"/>
      </w:pPr>
      <w:r>
        <w:rPr>
          <w:color w:val="231F20"/>
        </w:rPr>
        <w:t>The</w:t>
      </w:r>
      <w:r>
        <w:rPr>
          <w:color w:val="231F20"/>
          <w:spacing w:val="-16"/>
        </w:rPr>
        <w:t xml:space="preserve"> </w:t>
      </w:r>
      <w:r>
        <w:rPr>
          <w:color w:val="231F20"/>
        </w:rPr>
        <w:t>Government’s</w:t>
      </w:r>
      <w:r>
        <w:rPr>
          <w:color w:val="231F20"/>
          <w:spacing w:val="-11"/>
        </w:rPr>
        <w:t xml:space="preserve"> </w:t>
      </w:r>
      <w:r>
        <w:rPr>
          <w:color w:val="231F20"/>
        </w:rPr>
        <w:t>Carbon</w:t>
      </w:r>
      <w:r>
        <w:rPr>
          <w:color w:val="231F20"/>
          <w:spacing w:val="-16"/>
        </w:rPr>
        <w:t xml:space="preserve"> </w:t>
      </w:r>
      <w:r>
        <w:rPr>
          <w:color w:val="231F20"/>
        </w:rPr>
        <w:t>Abatement</w:t>
      </w:r>
      <w:r>
        <w:rPr>
          <w:color w:val="231F20"/>
          <w:spacing w:val="-10"/>
        </w:rPr>
        <w:t xml:space="preserve"> </w:t>
      </w:r>
      <w:r>
        <w:rPr>
          <w:color w:val="231F20"/>
        </w:rPr>
        <w:t xml:space="preserve">Contract </w:t>
      </w:r>
      <w:proofErr w:type="gramStart"/>
      <w:r>
        <w:rPr>
          <w:color w:val="231F20"/>
        </w:rPr>
        <w:t>exit</w:t>
      </w:r>
      <w:proofErr w:type="gramEnd"/>
      <w:r>
        <w:rPr>
          <w:color w:val="231F20"/>
        </w:rPr>
        <w:t xml:space="preserve"> arrangements also affect near-term supply and prices. The average ACCU price across historical Government auctions was around</w:t>
      </w:r>
    </w:p>
    <w:p w14:paraId="5F250299" w14:textId="77777777" w:rsidR="003E1B64" w:rsidRDefault="00775BFE">
      <w:pPr>
        <w:pStyle w:val="BodyText"/>
        <w:spacing w:before="4" w:line="249" w:lineRule="auto"/>
        <w:ind w:left="826" w:right="130"/>
      </w:pPr>
      <w:r>
        <w:rPr>
          <w:color w:val="231F20"/>
        </w:rPr>
        <w:t xml:space="preserve">$12.10, while recent spot market prices have been around 3 times that (CER, 2023; </w:t>
      </w:r>
      <w:proofErr w:type="spellStart"/>
      <w:r>
        <w:rPr>
          <w:color w:val="231F20"/>
        </w:rPr>
        <w:t>Reputex</w:t>
      </w:r>
      <w:proofErr w:type="spellEnd"/>
      <w:r>
        <w:rPr>
          <w:color w:val="231F20"/>
        </w:rPr>
        <w:t xml:space="preserve">, 2026). Permanent </w:t>
      </w:r>
      <w:proofErr w:type="gramStart"/>
      <w:r>
        <w:rPr>
          <w:color w:val="231F20"/>
        </w:rPr>
        <w:t>contract</w:t>
      </w:r>
      <w:proofErr w:type="gramEnd"/>
      <w:r>
        <w:rPr>
          <w:color w:val="231F20"/>
        </w:rPr>
        <w:t xml:space="preserve"> exit arrangements were announced in December 2025. These arrangements allow eligible contract holders</w:t>
      </w:r>
    </w:p>
    <w:p w14:paraId="5F25029A" w14:textId="77777777" w:rsidR="003E1B64" w:rsidRDefault="00775BFE">
      <w:pPr>
        <w:pStyle w:val="BodyText"/>
        <w:spacing w:before="4" w:line="249" w:lineRule="auto"/>
        <w:ind w:left="826" w:right="130"/>
      </w:pPr>
      <w:r>
        <w:rPr>
          <w:color w:val="231F20"/>
        </w:rPr>
        <w:t>to sell the majority of their contracted ACCUs into the secondary market instead of delivering them to Government. This increases near-term availability of ACCUs in the secondary market and places downward pressure on prices.</w:t>
      </w:r>
    </w:p>
    <w:p w14:paraId="5F25029B" w14:textId="77777777" w:rsidR="003E1B64" w:rsidRDefault="00775BFE">
      <w:pPr>
        <w:pStyle w:val="BodyText"/>
        <w:spacing w:before="5" w:line="249" w:lineRule="auto"/>
        <w:ind w:left="826" w:right="51"/>
      </w:pPr>
      <w:r>
        <w:rPr>
          <w:color w:val="231F20"/>
        </w:rPr>
        <w:t>The scale of the effect is uncertain because participation in the arrangements will depend on project-specific circumstances and the extent to which eligible contract holders choose and are able to exit contracts.</w:t>
      </w:r>
    </w:p>
    <w:p w14:paraId="5F25029C" w14:textId="77777777" w:rsidR="003E1B64" w:rsidRDefault="00775BFE">
      <w:pPr>
        <w:pStyle w:val="BodyText"/>
        <w:spacing w:before="93" w:line="249" w:lineRule="auto"/>
        <w:ind w:left="436" w:right="1052"/>
      </w:pPr>
      <w:r>
        <w:br w:type="column"/>
      </w:r>
      <w:r>
        <w:rPr>
          <w:color w:val="231F20"/>
        </w:rPr>
        <w:t>Despite this uncertainty, generic ACCU prices have been relatively stable in recent years, trading broadly in the mid-to-high $30 range. This provides important context for longer-term forecasts. Market analysts project, by 2030, prices in the range of $38 to $79 per</w:t>
      </w:r>
      <w:r>
        <w:rPr>
          <w:color w:val="231F20"/>
          <w:spacing w:val="-4"/>
        </w:rPr>
        <w:t xml:space="preserve"> </w:t>
      </w:r>
      <w:r>
        <w:rPr>
          <w:color w:val="231F20"/>
        </w:rPr>
        <w:t>ACCU. By 2035, forecasts widen further, from $44 to $139 per ACCU.</w:t>
      </w:r>
    </w:p>
    <w:p w14:paraId="5F25029D" w14:textId="77777777" w:rsidR="003E1B64" w:rsidRDefault="00775BFE">
      <w:pPr>
        <w:pStyle w:val="BodyText"/>
        <w:spacing w:before="234" w:line="249" w:lineRule="auto"/>
        <w:ind w:left="436" w:right="1052"/>
      </w:pPr>
      <w:r>
        <w:rPr>
          <w:color w:val="231F20"/>
        </w:rPr>
        <w:t>The variance in price forecasts reflects differing assumptions about future market conditions. On the demand side, assumptions include changes in the Safeguard Mechanism decline rate, Safeguard Mechanism coverage and voluntary demand. On the supply side, assumptions vary regarding potential future crediting under new methods, and the impact of the Government’s contract exit arrangements.</w:t>
      </w:r>
    </w:p>
    <w:p w14:paraId="5F25029E" w14:textId="77777777" w:rsidR="003E1B64" w:rsidRDefault="00775BFE">
      <w:pPr>
        <w:pStyle w:val="BodyText"/>
        <w:spacing w:before="235" w:line="249" w:lineRule="auto"/>
        <w:ind w:left="436" w:right="940"/>
      </w:pPr>
      <w:r>
        <w:rPr>
          <w:color w:val="231F20"/>
        </w:rPr>
        <w:t>Stakeholders raised concerns that price uncertainty affects investment decisions. Downside price risk is particularly relevant for higher-cost</w:t>
      </w:r>
      <w:r>
        <w:rPr>
          <w:color w:val="231F20"/>
          <w:spacing w:val="-9"/>
        </w:rPr>
        <w:t xml:space="preserve"> </w:t>
      </w:r>
      <w:r>
        <w:rPr>
          <w:color w:val="231F20"/>
        </w:rPr>
        <w:t>project</w:t>
      </w:r>
      <w:r>
        <w:rPr>
          <w:color w:val="231F20"/>
          <w:spacing w:val="-9"/>
        </w:rPr>
        <w:t xml:space="preserve"> </w:t>
      </w:r>
      <w:r>
        <w:rPr>
          <w:color w:val="231F20"/>
        </w:rPr>
        <w:t>types,</w:t>
      </w:r>
      <w:r>
        <w:rPr>
          <w:color w:val="231F20"/>
          <w:spacing w:val="-9"/>
        </w:rPr>
        <w:t xml:space="preserve"> </w:t>
      </w:r>
      <w:r>
        <w:rPr>
          <w:color w:val="231F20"/>
        </w:rPr>
        <w:t>including</w:t>
      </w:r>
      <w:r>
        <w:rPr>
          <w:color w:val="231F20"/>
          <w:spacing w:val="-9"/>
        </w:rPr>
        <w:t xml:space="preserve"> </w:t>
      </w:r>
      <w:r>
        <w:rPr>
          <w:color w:val="231F20"/>
        </w:rPr>
        <w:t>environmental plantings and emerging activities. Some stakeholders argued that stronger protection against downside risks, or clearer long-term demand signals, would support investment.</w:t>
      </w:r>
    </w:p>
    <w:p w14:paraId="5F25029F"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657" w:space="40"/>
            <w:col w:w="6213"/>
          </w:cols>
        </w:sectPr>
      </w:pPr>
    </w:p>
    <w:p w14:paraId="5F2502A0" w14:textId="77777777" w:rsidR="003E1B64" w:rsidRDefault="003E1B64">
      <w:pPr>
        <w:pStyle w:val="BodyText"/>
        <w:spacing w:before="196"/>
        <w:rPr>
          <w:sz w:val="20"/>
        </w:rPr>
      </w:pPr>
    </w:p>
    <w:p w14:paraId="5F2502A1" w14:textId="77777777" w:rsidR="003E1B64" w:rsidRDefault="00775BFE">
      <w:pPr>
        <w:ind w:left="826"/>
        <w:rPr>
          <w:sz w:val="20"/>
        </w:rPr>
      </w:pPr>
      <w:r>
        <w:rPr>
          <w:noProof/>
          <w:sz w:val="20"/>
        </w:rPr>
        <mc:AlternateContent>
          <mc:Choice Requires="wps">
            <w:drawing>
              <wp:inline distT="0" distB="0" distL="0" distR="0" wp14:anchorId="5F25082B" wp14:editId="5F25082C">
                <wp:extent cx="6510655" cy="2139315"/>
                <wp:effectExtent l="0" t="0" r="0" b="0"/>
                <wp:docPr id="458" name="Text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2139315"/>
                        </a:xfrm>
                        <a:prstGeom prst="rect">
                          <a:avLst/>
                        </a:prstGeom>
                        <a:solidFill>
                          <a:srgbClr val="EAF6FC"/>
                        </a:solidFill>
                      </wps:spPr>
                      <wps:txbx>
                        <w:txbxContent>
                          <w:p w14:paraId="5F250AD1" w14:textId="77777777" w:rsidR="003E1B64" w:rsidRDefault="00775BFE" w:rsidP="00917CCA">
                            <w:pPr>
                              <w:pStyle w:val="Quote"/>
                              <w:jc w:val="both"/>
                              <w:rPr>
                                <w:i w:val="0"/>
                                <w:color w:val="000000"/>
                              </w:rPr>
                            </w:pPr>
                            <w:r>
                              <w:t>‘Protection</w:t>
                            </w:r>
                            <w:r>
                              <w:rPr>
                                <w:i w:val="0"/>
                                <w:color w:val="231F20"/>
                                <w:spacing w:val="-3"/>
                              </w:rPr>
                              <w:t xml:space="preserve"> </w:t>
                            </w:r>
                            <w:r>
                              <w:rPr>
                                <w:i w:val="0"/>
                                <w:color w:val="231F20"/>
                              </w:rPr>
                              <w:t>against</w:t>
                            </w:r>
                            <w:r>
                              <w:rPr>
                                <w:i w:val="0"/>
                                <w:color w:val="231F20"/>
                                <w:spacing w:val="-3"/>
                              </w:rPr>
                              <w:t xml:space="preserve"> </w:t>
                            </w:r>
                            <w:r>
                              <w:rPr>
                                <w:i w:val="0"/>
                                <w:color w:val="231F20"/>
                              </w:rPr>
                              <w:t>downside</w:t>
                            </w:r>
                            <w:r>
                              <w:rPr>
                                <w:i w:val="0"/>
                                <w:color w:val="231F20"/>
                                <w:spacing w:val="-3"/>
                              </w:rPr>
                              <w:t xml:space="preserve"> </w:t>
                            </w:r>
                            <w:r>
                              <w:rPr>
                                <w:i w:val="0"/>
                                <w:color w:val="231F20"/>
                              </w:rPr>
                              <w:t>price</w:t>
                            </w:r>
                            <w:r>
                              <w:rPr>
                                <w:i w:val="0"/>
                                <w:color w:val="231F20"/>
                                <w:spacing w:val="-3"/>
                              </w:rPr>
                              <w:t xml:space="preserve"> </w:t>
                            </w:r>
                            <w:r>
                              <w:rPr>
                                <w:i w:val="0"/>
                                <w:color w:val="231F20"/>
                              </w:rPr>
                              <w:t>risk</w:t>
                            </w:r>
                            <w:r>
                              <w:rPr>
                                <w:i w:val="0"/>
                                <w:color w:val="231F20"/>
                                <w:spacing w:val="-3"/>
                              </w:rPr>
                              <w:t xml:space="preserve"> </w:t>
                            </w:r>
                            <w:r>
                              <w:rPr>
                                <w:i w:val="0"/>
                                <w:color w:val="231F20"/>
                              </w:rPr>
                              <w:t>of</w:t>
                            </w:r>
                            <w:r>
                              <w:rPr>
                                <w:i w:val="0"/>
                                <w:color w:val="231F20"/>
                                <w:spacing w:val="-3"/>
                              </w:rPr>
                              <w:t xml:space="preserve"> </w:t>
                            </w:r>
                            <w:r>
                              <w:rPr>
                                <w:i w:val="0"/>
                                <w:color w:val="231F20"/>
                              </w:rPr>
                              <w:t>credits</w:t>
                            </w:r>
                            <w:r>
                              <w:rPr>
                                <w:i w:val="0"/>
                                <w:color w:val="231F20"/>
                                <w:spacing w:val="-3"/>
                              </w:rPr>
                              <w:t xml:space="preserve"> </w:t>
                            </w:r>
                            <w:r>
                              <w:rPr>
                                <w:i w:val="0"/>
                                <w:color w:val="231F20"/>
                              </w:rPr>
                              <w:t>removes</w:t>
                            </w:r>
                            <w:r>
                              <w:rPr>
                                <w:i w:val="0"/>
                                <w:color w:val="231F20"/>
                                <w:spacing w:val="-3"/>
                              </w:rPr>
                              <w:t xml:space="preserve"> </w:t>
                            </w:r>
                            <w:r>
                              <w:rPr>
                                <w:i w:val="0"/>
                                <w:color w:val="231F20"/>
                              </w:rPr>
                              <w:t>a</w:t>
                            </w:r>
                            <w:r>
                              <w:rPr>
                                <w:i w:val="0"/>
                                <w:color w:val="231F20"/>
                                <w:spacing w:val="-3"/>
                              </w:rPr>
                              <w:t xml:space="preserve"> </w:t>
                            </w:r>
                            <w:r>
                              <w:rPr>
                                <w:i w:val="0"/>
                                <w:color w:val="231F20"/>
                              </w:rPr>
                              <w:t>key</w:t>
                            </w:r>
                            <w:r>
                              <w:rPr>
                                <w:i w:val="0"/>
                                <w:color w:val="231F20"/>
                                <w:spacing w:val="-3"/>
                              </w:rPr>
                              <w:t xml:space="preserve"> </w:t>
                            </w:r>
                            <w:r>
                              <w:rPr>
                                <w:i w:val="0"/>
                                <w:color w:val="231F20"/>
                              </w:rPr>
                              <w:t>impediment</w:t>
                            </w:r>
                            <w:r>
                              <w:rPr>
                                <w:i w:val="0"/>
                                <w:color w:val="231F20"/>
                                <w:spacing w:val="-3"/>
                              </w:rPr>
                              <w:t xml:space="preserve"> </w:t>
                            </w:r>
                            <w:r>
                              <w:rPr>
                                <w:i w:val="0"/>
                                <w:color w:val="231F20"/>
                              </w:rPr>
                              <w:t>for</w:t>
                            </w:r>
                            <w:r>
                              <w:rPr>
                                <w:i w:val="0"/>
                                <w:color w:val="231F20"/>
                                <w:spacing w:val="-3"/>
                              </w:rPr>
                              <w:t xml:space="preserve"> </w:t>
                            </w:r>
                            <w:r>
                              <w:rPr>
                                <w:i w:val="0"/>
                                <w:color w:val="231F20"/>
                              </w:rPr>
                              <w:t>capital</w:t>
                            </w:r>
                            <w:r>
                              <w:rPr>
                                <w:i w:val="0"/>
                                <w:color w:val="231F20"/>
                                <w:spacing w:val="-3"/>
                              </w:rPr>
                              <w:t xml:space="preserve"> </w:t>
                            </w:r>
                            <w:r>
                              <w:rPr>
                                <w:i w:val="0"/>
                                <w:color w:val="231F20"/>
                              </w:rPr>
                              <w:t>investment</w:t>
                            </w:r>
                            <w:r>
                              <w:rPr>
                                <w:i w:val="0"/>
                                <w:color w:val="231F20"/>
                                <w:spacing w:val="-3"/>
                              </w:rPr>
                              <w:t xml:space="preserve"> </w:t>
                            </w:r>
                            <w:r>
                              <w:rPr>
                                <w:i w:val="0"/>
                                <w:color w:val="231F20"/>
                              </w:rPr>
                              <w:t>in emerging industries such as bioenergy.’</w:t>
                            </w:r>
                          </w:p>
                          <w:p w14:paraId="5F250AD2" w14:textId="77777777" w:rsidR="003E1B64" w:rsidRDefault="00775BFE">
                            <w:pPr>
                              <w:spacing w:before="229"/>
                              <w:ind w:right="224"/>
                              <w:jc w:val="right"/>
                              <w:rPr>
                                <w:b/>
                                <w:color w:val="000000"/>
                              </w:rPr>
                            </w:pPr>
                            <w:r>
                              <w:rPr>
                                <w:b/>
                                <w:color w:val="231F20"/>
                              </w:rPr>
                              <w:t>-</w:t>
                            </w:r>
                            <w:r>
                              <w:rPr>
                                <w:b/>
                                <w:color w:val="231F20"/>
                                <w:spacing w:val="-3"/>
                              </w:rPr>
                              <w:t xml:space="preserve"> </w:t>
                            </w:r>
                            <w:r>
                              <w:rPr>
                                <w:b/>
                                <w:color w:val="231F20"/>
                              </w:rPr>
                              <w:t>Orange</w:t>
                            </w:r>
                            <w:r>
                              <w:rPr>
                                <w:b/>
                                <w:color w:val="231F20"/>
                                <w:spacing w:val="-2"/>
                              </w:rPr>
                              <w:t xml:space="preserve"> </w:t>
                            </w:r>
                            <w:r>
                              <w:rPr>
                                <w:b/>
                                <w:color w:val="231F20"/>
                              </w:rPr>
                              <w:t>New</w:t>
                            </w:r>
                            <w:r>
                              <w:rPr>
                                <w:b/>
                                <w:color w:val="231F20"/>
                                <w:spacing w:val="-3"/>
                              </w:rPr>
                              <w:t xml:space="preserve"> </w:t>
                            </w:r>
                            <w:r>
                              <w:rPr>
                                <w:b/>
                                <w:color w:val="231F20"/>
                              </w:rPr>
                              <w:t>Energy</w:t>
                            </w:r>
                            <w:r>
                              <w:rPr>
                                <w:b/>
                                <w:color w:val="231F20"/>
                                <w:spacing w:val="-2"/>
                              </w:rPr>
                              <w:t xml:space="preserve"> </w:t>
                            </w:r>
                            <w:r>
                              <w:rPr>
                                <w:b/>
                                <w:color w:val="231F20"/>
                              </w:rPr>
                              <w:t>and</w:t>
                            </w:r>
                            <w:r>
                              <w:rPr>
                                <w:b/>
                                <w:color w:val="231F20"/>
                                <w:spacing w:val="-2"/>
                              </w:rPr>
                              <w:t xml:space="preserve"> </w:t>
                            </w:r>
                            <w:r>
                              <w:rPr>
                                <w:b/>
                                <w:color w:val="231F20"/>
                              </w:rPr>
                              <w:t>Oil</w:t>
                            </w:r>
                            <w:r>
                              <w:rPr>
                                <w:b/>
                                <w:color w:val="231F20"/>
                                <w:spacing w:val="-3"/>
                              </w:rPr>
                              <w:t xml:space="preserve"> </w:t>
                            </w:r>
                            <w:r>
                              <w:rPr>
                                <w:b/>
                                <w:color w:val="231F20"/>
                              </w:rPr>
                              <w:t>Mallee</w:t>
                            </w:r>
                            <w:r>
                              <w:rPr>
                                <w:b/>
                                <w:color w:val="231F20"/>
                                <w:spacing w:val="-11"/>
                              </w:rPr>
                              <w:t xml:space="preserve"> </w:t>
                            </w:r>
                            <w:r>
                              <w:rPr>
                                <w:b/>
                                <w:color w:val="231F20"/>
                              </w:rPr>
                              <w:t>Association</w:t>
                            </w:r>
                            <w:r>
                              <w:rPr>
                                <w:b/>
                                <w:color w:val="231F20"/>
                                <w:spacing w:val="-11"/>
                              </w:rPr>
                              <w:t xml:space="preserve"> </w:t>
                            </w:r>
                            <w:r>
                              <w:rPr>
                                <w:b/>
                                <w:color w:val="231F20"/>
                              </w:rPr>
                              <w:t>Australia</w:t>
                            </w:r>
                            <w:r>
                              <w:rPr>
                                <w:b/>
                                <w:color w:val="231F20"/>
                                <w:spacing w:val="-2"/>
                              </w:rPr>
                              <w:t xml:space="preserve"> </w:t>
                            </w:r>
                            <w:r>
                              <w:rPr>
                                <w:b/>
                                <w:color w:val="231F20"/>
                              </w:rPr>
                              <w:t>submission,</w:t>
                            </w:r>
                            <w:r>
                              <w:rPr>
                                <w:b/>
                                <w:color w:val="231F20"/>
                                <w:spacing w:val="-2"/>
                              </w:rPr>
                              <w:t xml:space="preserve"> </w:t>
                            </w:r>
                            <w:r>
                              <w:rPr>
                                <w:b/>
                                <w:color w:val="231F20"/>
                                <w:spacing w:val="-4"/>
                              </w:rPr>
                              <w:t>2026</w:t>
                            </w:r>
                          </w:p>
                          <w:p w14:paraId="5F250AD3" w14:textId="77777777" w:rsidR="003E1B64" w:rsidRDefault="003E1B64">
                            <w:pPr>
                              <w:pStyle w:val="BodyText"/>
                              <w:rPr>
                                <w:b/>
                                <w:color w:val="000000"/>
                              </w:rPr>
                            </w:pPr>
                          </w:p>
                          <w:p w14:paraId="5F250AD5" w14:textId="77777777" w:rsidR="003E1B64" w:rsidRDefault="00775BFE" w:rsidP="00917CCA">
                            <w:pPr>
                              <w:pStyle w:val="Quote"/>
                              <w:jc w:val="both"/>
                              <w:rPr>
                                <w:i w:val="0"/>
                                <w:color w:val="000000"/>
                              </w:rPr>
                            </w:pPr>
                            <w:r>
                              <w:t>‘For example, revisions to the landfill gas method are expected to introduce substantial new credit volumes,</w:t>
                            </w:r>
                            <w:r>
                              <w:rPr>
                                <w:i w:val="0"/>
                                <w:color w:val="231F20"/>
                                <w:spacing w:val="-3"/>
                              </w:rPr>
                              <w:t xml:space="preserve"> </w:t>
                            </w:r>
                            <w:r>
                              <w:rPr>
                                <w:i w:val="0"/>
                                <w:color w:val="231F20"/>
                              </w:rPr>
                              <w:t>which</w:t>
                            </w:r>
                            <w:r>
                              <w:rPr>
                                <w:i w:val="0"/>
                                <w:color w:val="231F20"/>
                                <w:spacing w:val="-3"/>
                              </w:rPr>
                              <w:t xml:space="preserve"> </w:t>
                            </w:r>
                            <w:r>
                              <w:rPr>
                                <w:i w:val="0"/>
                                <w:color w:val="231F20"/>
                              </w:rPr>
                              <w:t>may</w:t>
                            </w:r>
                            <w:r>
                              <w:rPr>
                                <w:i w:val="0"/>
                                <w:color w:val="231F20"/>
                                <w:spacing w:val="-3"/>
                              </w:rPr>
                              <w:t xml:space="preserve"> </w:t>
                            </w:r>
                            <w:r>
                              <w:rPr>
                                <w:i w:val="0"/>
                                <w:color w:val="231F20"/>
                              </w:rPr>
                              <w:t>place</w:t>
                            </w:r>
                            <w:r>
                              <w:rPr>
                                <w:i w:val="0"/>
                                <w:color w:val="231F20"/>
                                <w:spacing w:val="-3"/>
                              </w:rPr>
                              <w:t xml:space="preserve"> </w:t>
                            </w:r>
                            <w:r>
                              <w:rPr>
                                <w:i w:val="0"/>
                                <w:color w:val="231F20"/>
                              </w:rPr>
                              <w:t>downward</w:t>
                            </w:r>
                            <w:r>
                              <w:rPr>
                                <w:i w:val="0"/>
                                <w:color w:val="231F20"/>
                                <w:spacing w:val="-3"/>
                              </w:rPr>
                              <w:t xml:space="preserve"> </w:t>
                            </w:r>
                            <w:r>
                              <w:rPr>
                                <w:i w:val="0"/>
                                <w:color w:val="231F20"/>
                              </w:rPr>
                              <w:t>pressure</w:t>
                            </w:r>
                            <w:r>
                              <w:rPr>
                                <w:i w:val="0"/>
                                <w:color w:val="231F20"/>
                                <w:spacing w:val="-3"/>
                              </w:rPr>
                              <w:t xml:space="preserve"> </w:t>
                            </w:r>
                            <w:r>
                              <w:rPr>
                                <w:i w:val="0"/>
                                <w:color w:val="231F20"/>
                              </w:rPr>
                              <w:t>on</w:t>
                            </w:r>
                            <w:r>
                              <w:rPr>
                                <w:i w:val="0"/>
                                <w:color w:val="231F20"/>
                                <w:spacing w:val="-3"/>
                              </w:rPr>
                              <w:t xml:space="preserve"> </w:t>
                            </w:r>
                            <w:r>
                              <w:rPr>
                                <w:i w:val="0"/>
                                <w:color w:val="231F20"/>
                              </w:rPr>
                              <w:t>prices</w:t>
                            </w:r>
                            <w:r>
                              <w:rPr>
                                <w:i w:val="0"/>
                                <w:color w:val="231F20"/>
                                <w:spacing w:val="-3"/>
                              </w:rPr>
                              <w:t xml:space="preserve"> </w:t>
                            </w:r>
                            <w:r>
                              <w:rPr>
                                <w:i w:val="0"/>
                                <w:color w:val="231F20"/>
                              </w:rPr>
                              <w:t>and</w:t>
                            </w:r>
                            <w:r>
                              <w:rPr>
                                <w:i w:val="0"/>
                                <w:color w:val="231F20"/>
                                <w:spacing w:val="-3"/>
                              </w:rPr>
                              <w:t xml:space="preserve"> </w:t>
                            </w:r>
                            <w:r>
                              <w:rPr>
                                <w:i w:val="0"/>
                                <w:color w:val="231F20"/>
                              </w:rPr>
                              <w:t>undermine</w:t>
                            </w:r>
                            <w:r>
                              <w:rPr>
                                <w:i w:val="0"/>
                                <w:color w:val="231F20"/>
                                <w:spacing w:val="-3"/>
                              </w:rPr>
                              <w:t xml:space="preserve"> </w:t>
                            </w:r>
                            <w:r>
                              <w:rPr>
                                <w:i w:val="0"/>
                                <w:color w:val="231F20"/>
                              </w:rPr>
                              <w:t>the</w:t>
                            </w:r>
                            <w:r>
                              <w:rPr>
                                <w:i w:val="0"/>
                                <w:color w:val="231F20"/>
                                <w:spacing w:val="-3"/>
                              </w:rPr>
                              <w:t xml:space="preserve"> </w:t>
                            </w:r>
                            <w:r>
                              <w:rPr>
                                <w:i w:val="0"/>
                                <w:color w:val="231F20"/>
                              </w:rPr>
                              <w:t>viability</w:t>
                            </w:r>
                            <w:r>
                              <w:rPr>
                                <w:i w:val="0"/>
                                <w:color w:val="231F20"/>
                                <w:spacing w:val="-3"/>
                              </w:rPr>
                              <w:t xml:space="preserve"> </w:t>
                            </w:r>
                            <w:r>
                              <w:rPr>
                                <w:i w:val="0"/>
                                <w:color w:val="231F20"/>
                              </w:rPr>
                              <w:t>of</w:t>
                            </w:r>
                            <w:r>
                              <w:rPr>
                                <w:i w:val="0"/>
                                <w:color w:val="231F20"/>
                                <w:spacing w:val="-3"/>
                              </w:rPr>
                              <w:t xml:space="preserve"> </w:t>
                            </w:r>
                            <w:r>
                              <w:rPr>
                                <w:i w:val="0"/>
                                <w:color w:val="231F20"/>
                              </w:rPr>
                              <w:t>higher</w:t>
                            </w:r>
                            <w:r>
                              <w:rPr>
                                <w:i w:val="0"/>
                                <w:color w:val="231F20"/>
                                <w:spacing w:val="-3"/>
                              </w:rPr>
                              <w:t xml:space="preserve"> </w:t>
                            </w:r>
                            <w:r>
                              <w:rPr>
                                <w:i w:val="0"/>
                                <w:color w:val="231F20"/>
                              </w:rPr>
                              <w:t>cost project types such as environmental plantings.’</w:t>
                            </w:r>
                          </w:p>
                          <w:p w14:paraId="5F250AD6" w14:textId="77777777" w:rsidR="003E1B64" w:rsidRDefault="00775BFE">
                            <w:pPr>
                              <w:spacing w:before="229"/>
                              <w:ind w:right="224"/>
                              <w:jc w:val="right"/>
                              <w:rPr>
                                <w:b/>
                                <w:color w:val="000000"/>
                              </w:rPr>
                            </w:pPr>
                            <w:r>
                              <w:rPr>
                                <w:b/>
                                <w:color w:val="231F20"/>
                              </w:rPr>
                              <w:t>-</w:t>
                            </w:r>
                            <w:r>
                              <w:rPr>
                                <w:b/>
                                <w:color w:val="231F20"/>
                                <w:spacing w:val="-5"/>
                              </w:rPr>
                              <w:t xml:space="preserve"> </w:t>
                            </w:r>
                            <w:r>
                              <w:rPr>
                                <w:b/>
                                <w:color w:val="231F20"/>
                              </w:rPr>
                              <w:t>South</w:t>
                            </w:r>
                            <w:r>
                              <w:rPr>
                                <w:b/>
                                <w:color w:val="231F20"/>
                                <w:spacing w:val="-2"/>
                              </w:rPr>
                              <w:t xml:space="preserve"> </w:t>
                            </w:r>
                            <w:r>
                              <w:rPr>
                                <w:b/>
                                <w:color w:val="231F20"/>
                              </w:rPr>
                              <w:t>Pole</w:t>
                            </w:r>
                            <w:r>
                              <w:rPr>
                                <w:b/>
                                <w:color w:val="231F20"/>
                                <w:spacing w:val="-11"/>
                              </w:rPr>
                              <w:t xml:space="preserve"> </w:t>
                            </w:r>
                            <w:r>
                              <w:rPr>
                                <w:b/>
                                <w:color w:val="231F20"/>
                              </w:rPr>
                              <w:t>Australia</w:t>
                            </w:r>
                            <w:r>
                              <w:rPr>
                                <w:b/>
                                <w:color w:val="231F20"/>
                                <w:spacing w:val="-2"/>
                              </w:rPr>
                              <w:t xml:space="preserve"> </w:t>
                            </w:r>
                            <w:r>
                              <w:rPr>
                                <w:b/>
                                <w:color w:val="231F20"/>
                              </w:rPr>
                              <w:t>submission,</w:t>
                            </w:r>
                            <w:r>
                              <w:rPr>
                                <w:b/>
                                <w:color w:val="231F20"/>
                                <w:spacing w:val="-2"/>
                              </w:rPr>
                              <w:t xml:space="preserve"> </w:t>
                            </w:r>
                            <w:r>
                              <w:rPr>
                                <w:b/>
                                <w:color w:val="231F20"/>
                                <w:spacing w:val="-4"/>
                              </w:rPr>
                              <w:t>2026</w:t>
                            </w:r>
                          </w:p>
                        </w:txbxContent>
                      </wps:txbx>
                      <wps:bodyPr wrap="square" lIns="0" tIns="0" rIns="0" bIns="0" rtlCol="0">
                        <a:noAutofit/>
                      </wps:bodyPr>
                    </wps:wsp>
                  </a:graphicData>
                </a:graphic>
              </wp:inline>
            </w:drawing>
          </mc:Choice>
          <mc:Fallback>
            <w:pict>
              <v:shape w14:anchorId="5F25082B" id="Textbox 458" o:spid="_x0000_s1402" type="#_x0000_t202" style="width:512.65pt;height:16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" fillcolor="#eaf6fc" stroked="f">
                <v:textbox inset="0,0,0,0">
                  <w:txbxContent>
                    <w:p w14:paraId="5F250AD1" w14:textId="77777777" w:rsidR="003E1B64" w:rsidRDefault="00775BFE" w:rsidP="00917CCA">
                      <w:pPr>
                        <w:pStyle w:val="Quote"/>
                        <w:jc w:val="both"/>
                        <w:rPr>
                          <w:i w:val="0"/>
                          <w:color w:val="000000"/>
                        </w:rPr>
                      </w:pPr>
                      <w:r>
                        <w:t>‘Protection</w:t>
                      </w:r>
                      <w:r>
                        <w:rPr>
                          <w:i w:val="0"/>
                          <w:color w:val="231F20"/>
                          <w:spacing w:val="-3"/>
                        </w:rPr>
                        <w:t xml:space="preserve"> </w:t>
                      </w:r>
                      <w:r>
                        <w:rPr>
                          <w:i w:val="0"/>
                          <w:color w:val="231F20"/>
                        </w:rPr>
                        <w:t>against</w:t>
                      </w:r>
                      <w:r>
                        <w:rPr>
                          <w:i w:val="0"/>
                          <w:color w:val="231F20"/>
                          <w:spacing w:val="-3"/>
                        </w:rPr>
                        <w:t xml:space="preserve"> </w:t>
                      </w:r>
                      <w:r>
                        <w:rPr>
                          <w:i w:val="0"/>
                          <w:color w:val="231F20"/>
                        </w:rPr>
                        <w:t>downside</w:t>
                      </w:r>
                      <w:r>
                        <w:rPr>
                          <w:i w:val="0"/>
                          <w:color w:val="231F20"/>
                          <w:spacing w:val="-3"/>
                        </w:rPr>
                        <w:t xml:space="preserve"> </w:t>
                      </w:r>
                      <w:r>
                        <w:rPr>
                          <w:i w:val="0"/>
                          <w:color w:val="231F20"/>
                        </w:rPr>
                        <w:t>price</w:t>
                      </w:r>
                      <w:r>
                        <w:rPr>
                          <w:i w:val="0"/>
                          <w:color w:val="231F20"/>
                          <w:spacing w:val="-3"/>
                        </w:rPr>
                        <w:t xml:space="preserve"> </w:t>
                      </w:r>
                      <w:r>
                        <w:rPr>
                          <w:i w:val="0"/>
                          <w:color w:val="231F20"/>
                        </w:rPr>
                        <w:t>risk</w:t>
                      </w:r>
                      <w:r>
                        <w:rPr>
                          <w:i w:val="0"/>
                          <w:color w:val="231F20"/>
                          <w:spacing w:val="-3"/>
                        </w:rPr>
                        <w:t xml:space="preserve"> </w:t>
                      </w:r>
                      <w:r>
                        <w:rPr>
                          <w:i w:val="0"/>
                          <w:color w:val="231F20"/>
                        </w:rPr>
                        <w:t>of</w:t>
                      </w:r>
                      <w:r>
                        <w:rPr>
                          <w:i w:val="0"/>
                          <w:color w:val="231F20"/>
                          <w:spacing w:val="-3"/>
                        </w:rPr>
                        <w:t xml:space="preserve"> </w:t>
                      </w:r>
                      <w:r>
                        <w:rPr>
                          <w:i w:val="0"/>
                          <w:color w:val="231F20"/>
                        </w:rPr>
                        <w:t>credits</w:t>
                      </w:r>
                      <w:r>
                        <w:rPr>
                          <w:i w:val="0"/>
                          <w:color w:val="231F20"/>
                          <w:spacing w:val="-3"/>
                        </w:rPr>
                        <w:t xml:space="preserve"> </w:t>
                      </w:r>
                      <w:r>
                        <w:rPr>
                          <w:i w:val="0"/>
                          <w:color w:val="231F20"/>
                        </w:rPr>
                        <w:t>removes</w:t>
                      </w:r>
                      <w:r>
                        <w:rPr>
                          <w:i w:val="0"/>
                          <w:color w:val="231F20"/>
                          <w:spacing w:val="-3"/>
                        </w:rPr>
                        <w:t xml:space="preserve"> </w:t>
                      </w:r>
                      <w:r>
                        <w:rPr>
                          <w:i w:val="0"/>
                          <w:color w:val="231F20"/>
                        </w:rPr>
                        <w:t>a</w:t>
                      </w:r>
                      <w:r>
                        <w:rPr>
                          <w:i w:val="0"/>
                          <w:color w:val="231F20"/>
                          <w:spacing w:val="-3"/>
                        </w:rPr>
                        <w:t xml:space="preserve"> </w:t>
                      </w:r>
                      <w:r>
                        <w:rPr>
                          <w:i w:val="0"/>
                          <w:color w:val="231F20"/>
                        </w:rPr>
                        <w:t>key</w:t>
                      </w:r>
                      <w:r>
                        <w:rPr>
                          <w:i w:val="0"/>
                          <w:color w:val="231F20"/>
                          <w:spacing w:val="-3"/>
                        </w:rPr>
                        <w:t xml:space="preserve"> </w:t>
                      </w:r>
                      <w:r>
                        <w:rPr>
                          <w:i w:val="0"/>
                          <w:color w:val="231F20"/>
                        </w:rPr>
                        <w:t>impediment</w:t>
                      </w:r>
                      <w:r>
                        <w:rPr>
                          <w:i w:val="0"/>
                          <w:color w:val="231F20"/>
                          <w:spacing w:val="-3"/>
                        </w:rPr>
                        <w:t xml:space="preserve"> </w:t>
                      </w:r>
                      <w:r>
                        <w:rPr>
                          <w:i w:val="0"/>
                          <w:color w:val="231F20"/>
                        </w:rPr>
                        <w:t>for</w:t>
                      </w:r>
                      <w:r>
                        <w:rPr>
                          <w:i w:val="0"/>
                          <w:color w:val="231F20"/>
                          <w:spacing w:val="-3"/>
                        </w:rPr>
                        <w:t xml:space="preserve"> </w:t>
                      </w:r>
                      <w:r>
                        <w:rPr>
                          <w:i w:val="0"/>
                          <w:color w:val="231F20"/>
                        </w:rPr>
                        <w:t>capital</w:t>
                      </w:r>
                      <w:r>
                        <w:rPr>
                          <w:i w:val="0"/>
                          <w:color w:val="231F20"/>
                          <w:spacing w:val="-3"/>
                        </w:rPr>
                        <w:t xml:space="preserve"> </w:t>
                      </w:r>
                      <w:r>
                        <w:rPr>
                          <w:i w:val="0"/>
                          <w:color w:val="231F20"/>
                        </w:rPr>
                        <w:t>investment</w:t>
                      </w:r>
                      <w:r>
                        <w:rPr>
                          <w:i w:val="0"/>
                          <w:color w:val="231F20"/>
                          <w:spacing w:val="-3"/>
                        </w:rPr>
                        <w:t xml:space="preserve"> </w:t>
                      </w:r>
                      <w:r>
                        <w:rPr>
                          <w:i w:val="0"/>
                          <w:color w:val="231F20"/>
                        </w:rPr>
                        <w:t>in emerging industries such as bioenergy.’</w:t>
                      </w:r>
                    </w:p>
                    <w:p w14:paraId="5F250AD2" w14:textId="77777777" w:rsidR="003E1B64" w:rsidRDefault="00775BFE">
                      <w:pPr>
                        <w:spacing w:before="229"/>
                        <w:ind w:right="224"/>
                        <w:jc w:val="right"/>
                        <w:rPr>
                          <w:b/>
                          <w:color w:val="000000"/>
                        </w:rPr>
                      </w:pPr>
                      <w:r>
                        <w:rPr>
                          <w:b/>
                          <w:color w:val="231F20"/>
                        </w:rPr>
                        <w:t>-</w:t>
                      </w:r>
                      <w:r>
                        <w:rPr>
                          <w:b/>
                          <w:color w:val="231F20"/>
                          <w:spacing w:val="-3"/>
                        </w:rPr>
                        <w:t xml:space="preserve"> </w:t>
                      </w:r>
                      <w:r>
                        <w:rPr>
                          <w:b/>
                          <w:color w:val="231F20"/>
                        </w:rPr>
                        <w:t>Orange</w:t>
                      </w:r>
                      <w:r>
                        <w:rPr>
                          <w:b/>
                          <w:color w:val="231F20"/>
                          <w:spacing w:val="-2"/>
                        </w:rPr>
                        <w:t xml:space="preserve"> </w:t>
                      </w:r>
                      <w:r>
                        <w:rPr>
                          <w:b/>
                          <w:color w:val="231F20"/>
                        </w:rPr>
                        <w:t>New</w:t>
                      </w:r>
                      <w:r>
                        <w:rPr>
                          <w:b/>
                          <w:color w:val="231F20"/>
                          <w:spacing w:val="-3"/>
                        </w:rPr>
                        <w:t xml:space="preserve"> </w:t>
                      </w:r>
                      <w:r>
                        <w:rPr>
                          <w:b/>
                          <w:color w:val="231F20"/>
                        </w:rPr>
                        <w:t>Energy</w:t>
                      </w:r>
                      <w:r>
                        <w:rPr>
                          <w:b/>
                          <w:color w:val="231F20"/>
                          <w:spacing w:val="-2"/>
                        </w:rPr>
                        <w:t xml:space="preserve"> </w:t>
                      </w:r>
                      <w:r>
                        <w:rPr>
                          <w:b/>
                          <w:color w:val="231F20"/>
                        </w:rPr>
                        <w:t>and</w:t>
                      </w:r>
                      <w:r>
                        <w:rPr>
                          <w:b/>
                          <w:color w:val="231F20"/>
                          <w:spacing w:val="-2"/>
                        </w:rPr>
                        <w:t xml:space="preserve"> </w:t>
                      </w:r>
                      <w:r>
                        <w:rPr>
                          <w:b/>
                          <w:color w:val="231F20"/>
                        </w:rPr>
                        <w:t>Oil</w:t>
                      </w:r>
                      <w:r>
                        <w:rPr>
                          <w:b/>
                          <w:color w:val="231F20"/>
                          <w:spacing w:val="-3"/>
                        </w:rPr>
                        <w:t xml:space="preserve"> </w:t>
                      </w:r>
                      <w:r>
                        <w:rPr>
                          <w:b/>
                          <w:color w:val="231F20"/>
                        </w:rPr>
                        <w:t>Mallee</w:t>
                      </w:r>
                      <w:r>
                        <w:rPr>
                          <w:b/>
                          <w:color w:val="231F20"/>
                          <w:spacing w:val="-11"/>
                        </w:rPr>
                        <w:t xml:space="preserve"> </w:t>
                      </w:r>
                      <w:r>
                        <w:rPr>
                          <w:b/>
                          <w:color w:val="231F20"/>
                        </w:rPr>
                        <w:t>Association</w:t>
                      </w:r>
                      <w:r>
                        <w:rPr>
                          <w:b/>
                          <w:color w:val="231F20"/>
                          <w:spacing w:val="-11"/>
                        </w:rPr>
                        <w:t xml:space="preserve"> </w:t>
                      </w:r>
                      <w:r>
                        <w:rPr>
                          <w:b/>
                          <w:color w:val="231F20"/>
                        </w:rPr>
                        <w:t>Australia</w:t>
                      </w:r>
                      <w:r>
                        <w:rPr>
                          <w:b/>
                          <w:color w:val="231F20"/>
                          <w:spacing w:val="-2"/>
                        </w:rPr>
                        <w:t xml:space="preserve"> </w:t>
                      </w:r>
                      <w:r>
                        <w:rPr>
                          <w:b/>
                          <w:color w:val="231F20"/>
                        </w:rPr>
                        <w:t>submission,</w:t>
                      </w:r>
                      <w:r>
                        <w:rPr>
                          <w:b/>
                          <w:color w:val="231F20"/>
                          <w:spacing w:val="-2"/>
                        </w:rPr>
                        <w:t xml:space="preserve"> </w:t>
                      </w:r>
                      <w:r>
                        <w:rPr>
                          <w:b/>
                          <w:color w:val="231F20"/>
                          <w:spacing w:val="-4"/>
                        </w:rPr>
                        <w:t>2026</w:t>
                      </w:r>
                    </w:p>
                    <w:p w14:paraId="5F250AD3" w14:textId="77777777" w:rsidR="003E1B64" w:rsidRDefault="003E1B64">
                      <w:pPr>
                        <w:pStyle w:val="BodyText"/>
                        <w:rPr>
                          <w:b/>
                          <w:color w:val="000000"/>
                        </w:rPr>
                      </w:pPr>
                    </w:p>
                    <w:p w14:paraId="5F250AD5" w14:textId="77777777" w:rsidR="003E1B64" w:rsidRDefault="00775BFE" w:rsidP="00917CCA">
                      <w:pPr>
                        <w:pStyle w:val="Quote"/>
                        <w:jc w:val="both"/>
                        <w:rPr>
                          <w:i w:val="0"/>
                          <w:color w:val="000000"/>
                        </w:rPr>
                      </w:pPr>
                      <w:r>
                        <w:t>‘For example, revisions to the landfill gas method are expected to introduce substantial new credit volumes,</w:t>
                      </w:r>
                      <w:r>
                        <w:rPr>
                          <w:i w:val="0"/>
                          <w:color w:val="231F20"/>
                          <w:spacing w:val="-3"/>
                        </w:rPr>
                        <w:t xml:space="preserve"> </w:t>
                      </w:r>
                      <w:r>
                        <w:rPr>
                          <w:i w:val="0"/>
                          <w:color w:val="231F20"/>
                        </w:rPr>
                        <w:t>which</w:t>
                      </w:r>
                      <w:r>
                        <w:rPr>
                          <w:i w:val="0"/>
                          <w:color w:val="231F20"/>
                          <w:spacing w:val="-3"/>
                        </w:rPr>
                        <w:t xml:space="preserve"> </w:t>
                      </w:r>
                      <w:r>
                        <w:rPr>
                          <w:i w:val="0"/>
                          <w:color w:val="231F20"/>
                        </w:rPr>
                        <w:t>may</w:t>
                      </w:r>
                      <w:r>
                        <w:rPr>
                          <w:i w:val="0"/>
                          <w:color w:val="231F20"/>
                          <w:spacing w:val="-3"/>
                        </w:rPr>
                        <w:t xml:space="preserve"> </w:t>
                      </w:r>
                      <w:r>
                        <w:rPr>
                          <w:i w:val="0"/>
                          <w:color w:val="231F20"/>
                        </w:rPr>
                        <w:t>place</w:t>
                      </w:r>
                      <w:r>
                        <w:rPr>
                          <w:i w:val="0"/>
                          <w:color w:val="231F20"/>
                          <w:spacing w:val="-3"/>
                        </w:rPr>
                        <w:t xml:space="preserve"> </w:t>
                      </w:r>
                      <w:r>
                        <w:rPr>
                          <w:i w:val="0"/>
                          <w:color w:val="231F20"/>
                        </w:rPr>
                        <w:t>downward</w:t>
                      </w:r>
                      <w:r>
                        <w:rPr>
                          <w:i w:val="0"/>
                          <w:color w:val="231F20"/>
                          <w:spacing w:val="-3"/>
                        </w:rPr>
                        <w:t xml:space="preserve"> </w:t>
                      </w:r>
                      <w:r>
                        <w:rPr>
                          <w:i w:val="0"/>
                          <w:color w:val="231F20"/>
                        </w:rPr>
                        <w:t>pressure</w:t>
                      </w:r>
                      <w:r>
                        <w:rPr>
                          <w:i w:val="0"/>
                          <w:color w:val="231F20"/>
                          <w:spacing w:val="-3"/>
                        </w:rPr>
                        <w:t xml:space="preserve"> </w:t>
                      </w:r>
                      <w:r>
                        <w:rPr>
                          <w:i w:val="0"/>
                          <w:color w:val="231F20"/>
                        </w:rPr>
                        <w:t>on</w:t>
                      </w:r>
                      <w:r>
                        <w:rPr>
                          <w:i w:val="0"/>
                          <w:color w:val="231F20"/>
                          <w:spacing w:val="-3"/>
                        </w:rPr>
                        <w:t xml:space="preserve"> </w:t>
                      </w:r>
                      <w:r>
                        <w:rPr>
                          <w:i w:val="0"/>
                          <w:color w:val="231F20"/>
                        </w:rPr>
                        <w:t>prices</w:t>
                      </w:r>
                      <w:r>
                        <w:rPr>
                          <w:i w:val="0"/>
                          <w:color w:val="231F20"/>
                          <w:spacing w:val="-3"/>
                        </w:rPr>
                        <w:t xml:space="preserve"> </w:t>
                      </w:r>
                      <w:r>
                        <w:rPr>
                          <w:i w:val="0"/>
                          <w:color w:val="231F20"/>
                        </w:rPr>
                        <w:t>and</w:t>
                      </w:r>
                      <w:r>
                        <w:rPr>
                          <w:i w:val="0"/>
                          <w:color w:val="231F20"/>
                          <w:spacing w:val="-3"/>
                        </w:rPr>
                        <w:t xml:space="preserve"> </w:t>
                      </w:r>
                      <w:r>
                        <w:rPr>
                          <w:i w:val="0"/>
                          <w:color w:val="231F20"/>
                        </w:rPr>
                        <w:t>undermine</w:t>
                      </w:r>
                      <w:r>
                        <w:rPr>
                          <w:i w:val="0"/>
                          <w:color w:val="231F20"/>
                          <w:spacing w:val="-3"/>
                        </w:rPr>
                        <w:t xml:space="preserve"> </w:t>
                      </w:r>
                      <w:r>
                        <w:rPr>
                          <w:i w:val="0"/>
                          <w:color w:val="231F20"/>
                        </w:rPr>
                        <w:t>the</w:t>
                      </w:r>
                      <w:r>
                        <w:rPr>
                          <w:i w:val="0"/>
                          <w:color w:val="231F20"/>
                          <w:spacing w:val="-3"/>
                        </w:rPr>
                        <w:t xml:space="preserve"> </w:t>
                      </w:r>
                      <w:r>
                        <w:rPr>
                          <w:i w:val="0"/>
                          <w:color w:val="231F20"/>
                        </w:rPr>
                        <w:t>viability</w:t>
                      </w:r>
                      <w:r>
                        <w:rPr>
                          <w:i w:val="0"/>
                          <w:color w:val="231F20"/>
                          <w:spacing w:val="-3"/>
                        </w:rPr>
                        <w:t xml:space="preserve"> </w:t>
                      </w:r>
                      <w:r>
                        <w:rPr>
                          <w:i w:val="0"/>
                          <w:color w:val="231F20"/>
                        </w:rPr>
                        <w:t>of</w:t>
                      </w:r>
                      <w:r>
                        <w:rPr>
                          <w:i w:val="0"/>
                          <w:color w:val="231F20"/>
                          <w:spacing w:val="-3"/>
                        </w:rPr>
                        <w:t xml:space="preserve"> </w:t>
                      </w:r>
                      <w:r>
                        <w:rPr>
                          <w:i w:val="0"/>
                          <w:color w:val="231F20"/>
                        </w:rPr>
                        <w:t>higher</w:t>
                      </w:r>
                      <w:r>
                        <w:rPr>
                          <w:i w:val="0"/>
                          <w:color w:val="231F20"/>
                          <w:spacing w:val="-3"/>
                        </w:rPr>
                        <w:t xml:space="preserve"> </w:t>
                      </w:r>
                      <w:r>
                        <w:rPr>
                          <w:i w:val="0"/>
                          <w:color w:val="231F20"/>
                        </w:rPr>
                        <w:t>cost project types such as environmental plantings.’</w:t>
                      </w:r>
                    </w:p>
                    <w:p w14:paraId="5F250AD6" w14:textId="77777777" w:rsidR="003E1B64" w:rsidRDefault="00775BFE">
                      <w:pPr>
                        <w:spacing w:before="229"/>
                        <w:ind w:right="224"/>
                        <w:jc w:val="right"/>
                        <w:rPr>
                          <w:b/>
                          <w:color w:val="000000"/>
                        </w:rPr>
                      </w:pPr>
                      <w:r>
                        <w:rPr>
                          <w:b/>
                          <w:color w:val="231F20"/>
                        </w:rPr>
                        <w:t>-</w:t>
                      </w:r>
                      <w:r>
                        <w:rPr>
                          <w:b/>
                          <w:color w:val="231F20"/>
                          <w:spacing w:val="-5"/>
                        </w:rPr>
                        <w:t xml:space="preserve"> </w:t>
                      </w:r>
                      <w:r>
                        <w:rPr>
                          <w:b/>
                          <w:color w:val="231F20"/>
                        </w:rPr>
                        <w:t>South</w:t>
                      </w:r>
                      <w:r>
                        <w:rPr>
                          <w:b/>
                          <w:color w:val="231F20"/>
                          <w:spacing w:val="-2"/>
                        </w:rPr>
                        <w:t xml:space="preserve"> </w:t>
                      </w:r>
                      <w:r>
                        <w:rPr>
                          <w:b/>
                          <w:color w:val="231F20"/>
                        </w:rPr>
                        <w:t>Pole</w:t>
                      </w:r>
                      <w:r>
                        <w:rPr>
                          <w:b/>
                          <w:color w:val="231F20"/>
                          <w:spacing w:val="-11"/>
                        </w:rPr>
                        <w:t xml:space="preserve"> </w:t>
                      </w:r>
                      <w:r>
                        <w:rPr>
                          <w:b/>
                          <w:color w:val="231F20"/>
                        </w:rPr>
                        <w:t>Australia</w:t>
                      </w:r>
                      <w:r>
                        <w:rPr>
                          <w:b/>
                          <w:color w:val="231F20"/>
                          <w:spacing w:val="-2"/>
                        </w:rPr>
                        <w:t xml:space="preserve"> </w:t>
                      </w:r>
                      <w:r>
                        <w:rPr>
                          <w:b/>
                          <w:color w:val="231F20"/>
                        </w:rPr>
                        <w:t>submission,</w:t>
                      </w:r>
                      <w:r>
                        <w:rPr>
                          <w:b/>
                          <w:color w:val="231F20"/>
                          <w:spacing w:val="-2"/>
                        </w:rPr>
                        <w:t xml:space="preserve"> </w:t>
                      </w:r>
                      <w:r>
                        <w:rPr>
                          <w:b/>
                          <w:color w:val="231F20"/>
                          <w:spacing w:val="-4"/>
                        </w:rPr>
                        <w:t>2026</w:t>
                      </w:r>
                    </w:p>
                  </w:txbxContent>
                </v:textbox>
                <w10:anchorlock/>
              </v:shape>
            </w:pict>
          </mc:Fallback>
        </mc:AlternateContent>
      </w:r>
    </w:p>
    <w:p w14:paraId="5F2502A2" w14:textId="77777777" w:rsidR="003E1B64" w:rsidRDefault="003E1B64">
      <w:pPr>
        <w:rPr>
          <w:sz w:val="20"/>
        </w:rPr>
        <w:sectPr w:rsidR="003E1B64">
          <w:type w:val="continuous"/>
          <w:pgSz w:w="11910" w:h="16840"/>
          <w:pgMar w:top="1000" w:right="0" w:bottom="280" w:left="0" w:header="458" w:footer="408" w:gutter="0"/>
          <w:cols w:space="720"/>
        </w:sectPr>
      </w:pPr>
    </w:p>
    <w:p w14:paraId="5F2502A3" w14:textId="77777777" w:rsidR="003E1B64" w:rsidRDefault="003E1B64">
      <w:pPr>
        <w:pStyle w:val="BodyText"/>
        <w:spacing w:before="246"/>
      </w:pPr>
    </w:p>
    <w:p w14:paraId="5F2502A4" w14:textId="77777777" w:rsidR="003E1B64" w:rsidRDefault="00775BFE">
      <w:pPr>
        <w:pStyle w:val="BodyText"/>
        <w:spacing w:line="249" w:lineRule="auto"/>
        <w:ind w:left="826" w:right="854"/>
      </w:pPr>
      <w:r>
        <w:rPr>
          <w:color w:val="231F20"/>
        </w:rPr>
        <w:t>The</w:t>
      </w:r>
      <w:r>
        <w:rPr>
          <w:color w:val="231F20"/>
          <w:spacing w:val="-16"/>
        </w:rPr>
        <w:t xml:space="preserve"> </w:t>
      </w:r>
      <w:r>
        <w:rPr>
          <w:color w:val="231F20"/>
        </w:rPr>
        <w:t>Authority</w:t>
      </w:r>
      <w:r>
        <w:rPr>
          <w:color w:val="231F20"/>
          <w:spacing w:val="-3"/>
        </w:rPr>
        <w:t xml:space="preserve"> </w:t>
      </w:r>
      <w:r>
        <w:rPr>
          <w:color w:val="231F20"/>
        </w:rPr>
        <w:t>acknowledges</w:t>
      </w:r>
      <w:r>
        <w:rPr>
          <w:color w:val="231F20"/>
          <w:spacing w:val="-3"/>
        </w:rPr>
        <w:t xml:space="preserve"> </w:t>
      </w:r>
      <w:proofErr w:type="gramStart"/>
      <w:r>
        <w:rPr>
          <w:color w:val="231F20"/>
        </w:rPr>
        <w:t>stakeholder</w:t>
      </w:r>
      <w:proofErr w:type="gramEnd"/>
      <w:r>
        <w:rPr>
          <w:color w:val="231F20"/>
          <w:spacing w:val="-3"/>
        </w:rPr>
        <w:t xml:space="preserve"> </w:t>
      </w:r>
      <w:r>
        <w:rPr>
          <w:color w:val="231F20"/>
        </w:rPr>
        <w:t>concerns</w:t>
      </w:r>
      <w:r>
        <w:rPr>
          <w:color w:val="231F20"/>
          <w:spacing w:val="-3"/>
        </w:rPr>
        <w:t xml:space="preserve"> </w:t>
      </w:r>
      <w:r>
        <w:rPr>
          <w:color w:val="231F20"/>
        </w:rPr>
        <w:t>about</w:t>
      </w:r>
      <w:r>
        <w:rPr>
          <w:color w:val="231F20"/>
          <w:spacing w:val="-3"/>
        </w:rPr>
        <w:t xml:space="preserve"> </w:t>
      </w:r>
      <w:r>
        <w:rPr>
          <w:color w:val="231F20"/>
        </w:rPr>
        <w:t>uncertain</w:t>
      </w:r>
      <w:r>
        <w:rPr>
          <w:color w:val="231F20"/>
          <w:spacing w:val="-3"/>
        </w:rPr>
        <w:t xml:space="preserve"> </w:t>
      </w:r>
      <w:r>
        <w:rPr>
          <w:color w:val="231F20"/>
        </w:rPr>
        <w:t>market</w:t>
      </w:r>
      <w:r>
        <w:rPr>
          <w:color w:val="231F20"/>
          <w:spacing w:val="-3"/>
        </w:rPr>
        <w:t xml:space="preserve"> </w:t>
      </w:r>
      <w:r>
        <w:rPr>
          <w:color w:val="231F20"/>
        </w:rPr>
        <w:t>conditions</w:t>
      </w:r>
      <w:r>
        <w:rPr>
          <w:color w:val="231F20"/>
          <w:spacing w:val="-3"/>
        </w:rPr>
        <w:t xml:space="preserve"> </w:t>
      </w:r>
      <w:r>
        <w:rPr>
          <w:color w:val="231F20"/>
        </w:rPr>
        <w:t>but</w:t>
      </w:r>
      <w:r>
        <w:rPr>
          <w:color w:val="231F20"/>
          <w:spacing w:val="-3"/>
        </w:rPr>
        <w:t xml:space="preserve"> </w:t>
      </w:r>
      <w:r>
        <w:rPr>
          <w:color w:val="231F20"/>
        </w:rPr>
        <w:t>also</w:t>
      </w:r>
      <w:r>
        <w:rPr>
          <w:color w:val="231F20"/>
          <w:spacing w:val="-3"/>
        </w:rPr>
        <w:t xml:space="preserve"> </w:t>
      </w:r>
      <w:proofErr w:type="spellStart"/>
      <w:r>
        <w:rPr>
          <w:color w:val="231F20"/>
        </w:rPr>
        <w:t>recognises</w:t>
      </w:r>
      <w:proofErr w:type="spellEnd"/>
      <w:r>
        <w:rPr>
          <w:color w:val="231F20"/>
        </w:rPr>
        <w:t xml:space="preserve"> exposure to price risk is an inherent feature of all markets. Lower</w:t>
      </w:r>
      <w:r>
        <w:rPr>
          <w:color w:val="231F20"/>
          <w:spacing w:val="-6"/>
        </w:rPr>
        <w:t xml:space="preserve"> </w:t>
      </w:r>
      <w:r>
        <w:rPr>
          <w:color w:val="231F20"/>
        </w:rPr>
        <w:t>ACCU prices do not necessarily indicate market failure. They may reflect the availability of lower-cost abatement, which can reduce safeguard compliance costs and support more ambitious settings. Price discovery, whereby market participants identify the value of abatement through their interactions, is a core function of carbon markets.</w:t>
      </w:r>
      <w:r>
        <w:rPr>
          <w:color w:val="231F20"/>
          <w:spacing w:val="-1"/>
        </w:rPr>
        <w:t xml:space="preserve"> </w:t>
      </w:r>
      <w:r>
        <w:rPr>
          <w:color w:val="231F20"/>
        </w:rPr>
        <w:t>Nevertheless,</w:t>
      </w:r>
      <w:r>
        <w:rPr>
          <w:color w:val="231F20"/>
          <w:spacing w:val="-1"/>
        </w:rPr>
        <w:t xml:space="preserve"> </w:t>
      </w:r>
      <w:r>
        <w:rPr>
          <w:color w:val="231F20"/>
        </w:rPr>
        <w:t>very</w:t>
      </w:r>
      <w:r>
        <w:rPr>
          <w:color w:val="231F20"/>
          <w:spacing w:val="-1"/>
        </w:rPr>
        <w:t xml:space="preserve"> </w:t>
      </w:r>
      <w:r>
        <w:rPr>
          <w:color w:val="231F20"/>
        </w:rPr>
        <w:t>low</w:t>
      </w:r>
      <w:r>
        <w:rPr>
          <w:color w:val="231F20"/>
          <w:spacing w:val="-1"/>
        </w:rPr>
        <w:t xml:space="preserve"> </w:t>
      </w:r>
      <w:r>
        <w:rPr>
          <w:color w:val="231F20"/>
        </w:rPr>
        <w:t>or</w:t>
      </w:r>
      <w:r>
        <w:rPr>
          <w:color w:val="231F20"/>
          <w:spacing w:val="-1"/>
        </w:rPr>
        <w:t xml:space="preserve"> </w:t>
      </w:r>
      <w:r>
        <w:rPr>
          <w:color w:val="231F20"/>
        </w:rPr>
        <w:t>uncertain</w:t>
      </w:r>
      <w:r>
        <w:rPr>
          <w:color w:val="231F20"/>
          <w:spacing w:val="-1"/>
        </w:rPr>
        <w:t xml:space="preserve"> </w:t>
      </w:r>
      <w:r>
        <w:rPr>
          <w:color w:val="231F20"/>
        </w:rPr>
        <w:t>prices</w:t>
      </w:r>
      <w:r>
        <w:rPr>
          <w:color w:val="231F20"/>
          <w:spacing w:val="-1"/>
        </w:rPr>
        <w:t xml:space="preserve"> </w:t>
      </w:r>
      <w:r>
        <w:rPr>
          <w:color w:val="231F20"/>
        </w:rPr>
        <w:t>can</w:t>
      </w:r>
      <w:r>
        <w:rPr>
          <w:color w:val="231F20"/>
          <w:spacing w:val="-1"/>
        </w:rPr>
        <w:t xml:space="preserve"> </w:t>
      </w:r>
      <w:r>
        <w:rPr>
          <w:color w:val="231F20"/>
        </w:rPr>
        <w:t>weaken</w:t>
      </w:r>
      <w:r>
        <w:rPr>
          <w:color w:val="231F20"/>
          <w:spacing w:val="-1"/>
        </w:rPr>
        <w:t xml:space="preserve"> </w:t>
      </w:r>
      <w:r>
        <w:rPr>
          <w:color w:val="231F20"/>
        </w:rPr>
        <w:t>incentives</w:t>
      </w:r>
      <w:r>
        <w:rPr>
          <w:color w:val="231F20"/>
          <w:spacing w:val="-1"/>
        </w:rPr>
        <w:t xml:space="preserve"> </w:t>
      </w:r>
      <w:r>
        <w:rPr>
          <w:color w:val="231F20"/>
        </w:rPr>
        <w:t>to</w:t>
      </w:r>
      <w:r>
        <w:rPr>
          <w:color w:val="231F20"/>
          <w:spacing w:val="-1"/>
        </w:rPr>
        <w:t xml:space="preserve"> </w:t>
      </w:r>
      <w:r>
        <w:rPr>
          <w:color w:val="231F20"/>
        </w:rPr>
        <w:t>invest</w:t>
      </w:r>
      <w:r>
        <w:rPr>
          <w:color w:val="231F20"/>
          <w:spacing w:val="-1"/>
        </w:rPr>
        <w:t xml:space="preserve"> </w:t>
      </w:r>
      <w:r>
        <w:rPr>
          <w:color w:val="231F20"/>
        </w:rPr>
        <w:t>in</w:t>
      </w:r>
      <w:r>
        <w:rPr>
          <w:color w:val="231F20"/>
          <w:spacing w:val="-1"/>
        </w:rPr>
        <w:t xml:space="preserve"> </w:t>
      </w:r>
      <w:r>
        <w:rPr>
          <w:color w:val="231F20"/>
        </w:rPr>
        <w:t>higher-cost</w:t>
      </w:r>
      <w:r>
        <w:rPr>
          <w:color w:val="231F20"/>
          <w:spacing w:val="-13"/>
        </w:rPr>
        <w:t xml:space="preserve"> </w:t>
      </w:r>
      <w:r>
        <w:rPr>
          <w:color w:val="231F20"/>
        </w:rPr>
        <w:t>ACCU projects that may be important for public benefits, diversity of supply or meeting future abatement goals.</w:t>
      </w:r>
    </w:p>
    <w:p w14:paraId="5F2502A5" w14:textId="77777777" w:rsidR="003E1B64" w:rsidRDefault="00775BFE">
      <w:pPr>
        <w:pStyle w:val="BodyText"/>
        <w:spacing w:before="234" w:line="249" w:lineRule="auto"/>
        <w:ind w:left="826" w:right="840"/>
      </w:pPr>
      <w:proofErr w:type="gramStart"/>
      <w:r>
        <w:rPr>
          <w:color w:val="231F20"/>
        </w:rPr>
        <w:t>Taken</w:t>
      </w:r>
      <w:proofErr w:type="gramEnd"/>
      <w:r>
        <w:rPr>
          <w:color w:val="231F20"/>
          <w:spacing w:val="-6"/>
        </w:rPr>
        <w:t xml:space="preserve"> </w:t>
      </w:r>
      <w:r>
        <w:rPr>
          <w:color w:val="231F20"/>
        </w:rPr>
        <w:t>together,</w:t>
      </w:r>
      <w:r>
        <w:rPr>
          <w:color w:val="231F20"/>
          <w:spacing w:val="-6"/>
        </w:rPr>
        <w:t xml:space="preserve"> </w:t>
      </w:r>
      <w:r>
        <w:rPr>
          <w:color w:val="231F20"/>
        </w:rPr>
        <w:t>evidence</w:t>
      </w:r>
      <w:r>
        <w:rPr>
          <w:color w:val="231F20"/>
          <w:spacing w:val="-6"/>
        </w:rPr>
        <w:t xml:space="preserve"> </w:t>
      </w:r>
      <w:r>
        <w:rPr>
          <w:color w:val="231F20"/>
        </w:rPr>
        <w:t>points</w:t>
      </w:r>
      <w:r>
        <w:rPr>
          <w:color w:val="231F20"/>
          <w:spacing w:val="-6"/>
        </w:rPr>
        <w:t xml:space="preserve"> </w:t>
      </w:r>
      <w:r>
        <w:rPr>
          <w:color w:val="231F20"/>
        </w:rPr>
        <w:t>to</w:t>
      </w:r>
      <w:r>
        <w:rPr>
          <w:color w:val="231F20"/>
          <w:spacing w:val="-6"/>
        </w:rPr>
        <w:t xml:space="preserve"> </w:t>
      </w:r>
      <w:r>
        <w:rPr>
          <w:color w:val="231F20"/>
        </w:rPr>
        <w:t>substantial</w:t>
      </w:r>
      <w:r>
        <w:rPr>
          <w:color w:val="231F20"/>
          <w:spacing w:val="-6"/>
        </w:rPr>
        <w:t xml:space="preserve"> </w:t>
      </w:r>
      <w:r>
        <w:rPr>
          <w:color w:val="231F20"/>
        </w:rPr>
        <w:t>uncertainty</w:t>
      </w:r>
      <w:r>
        <w:rPr>
          <w:color w:val="231F20"/>
          <w:spacing w:val="-6"/>
        </w:rPr>
        <w:t xml:space="preserve"> </w:t>
      </w:r>
      <w:r>
        <w:rPr>
          <w:color w:val="231F20"/>
        </w:rPr>
        <w:t>about</w:t>
      </w:r>
      <w:r>
        <w:rPr>
          <w:color w:val="231F20"/>
          <w:spacing w:val="-6"/>
        </w:rPr>
        <w:t xml:space="preserve"> </w:t>
      </w:r>
      <w:r>
        <w:rPr>
          <w:color w:val="231F20"/>
        </w:rPr>
        <w:t>future</w:t>
      </w:r>
      <w:r>
        <w:rPr>
          <w:color w:val="231F20"/>
          <w:spacing w:val="-16"/>
        </w:rPr>
        <w:t xml:space="preserve"> </w:t>
      </w:r>
      <w:r>
        <w:rPr>
          <w:color w:val="231F20"/>
        </w:rPr>
        <w:t>ACCU</w:t>
      </w:r>
      <w:r>
        <w:rPr>
          <w:color w:val="231F20"/>
          <w:spacing w:val="-5"/>
        </w:rPr>
        <w:t xml:space="preserve"> </w:t>
      </w:r>
      <w:r>
        <w:rPr>
          <w:color w:val="231F20"/>
        </w:rPr>
        <w:t>supply,</w:t>
      </w:r>
      <w:r>
        <w:rPr>
          <w:color w:val="231F20"/>
          <w:spacing w:val="-6"/>
        </w:rPr>
        <w:t xml:space="preserve"> </w:t>
      </w:r>
      <w:r>
        <w:rPr>
          <w:color w:val="231F20"/>
        </w:rPr>
        <w:t>demand</w:t>
      </w:r>
      <w:r>
        <w:rPr>
          <w:color w:val="231F20"/>
          <w:spacing w:val="-6"/>
        </w:rPr>
        <w:t xml:space="preserve"> </w:t>
      </w:r>
      <w:r>
        <w:rPr>
          <w:color w:val="231F20"/>
        </w:rPr>
        <w:t>and</w:t>
      </w:r>
      <w:r>
        <w:rPr>
          <w:color w:val="231F20"/>
          <w:spacing w:val="-6"/>
        </w:rPr>
        <w:t xml:space="preserve"> </w:t>
      </w:r>
      <w:r>
        <w:rPr>
          <w:color w:val="231F20"/>
        </w:rPr>
        <w:t>prices. While</w:t>
      </w:r>
      <w:r>
        <w:rPr>
          <w:color w:val="231F20"/>
          <w:spacing w:val="-3"/>
        </w:rPr>
        <w:t xml:space="preserve"> </w:t>
      </w:r>
      <w:r>
        <w:rPr>
          <w:color w:val="231F20"/>
        </w:rPr>
        <w:t>different</w:t>
      </w:r>
      <w:r>
        <w:rPr>
          <w:color w:val="231F20"/>
          <w:spacing w:val="-3"/>
        </w:rPr>
        <w:t xml:space="preserve"> </w:t>
      </w:r>
      <w:r>
        <w:rPr>
          <w:color w:val="231F20"/>
        </w:rPr>
        <w:t>forecasts</w:t>
      </w:r>
      <w:r>
        <w:rPr>
          <w:color w:val="231F20"/>
          <w:spacing w:val="-3"/>
        </w:rPr>
        <w:t xml:space="preserve"> </w:t>
      </w:r>
      <w:r>
        <w:rPr>
          <w:color w:val="231F20"/>
        </w:rPr>
        <w:t>are</w:t>
      </w:r>
      <w:r>
        <w:rPr>
          <w:color w:val="231F20"/>
          <w:spacing w:val="-3"/>
        </w:rPr>
        <w:t xml:space="preserve"> </w:t>
      </w:r>
      <w:r>
        <w:rPr>
          <w:color w:val="231F20"/>
        </w:rPr>
        <w:t>a</w:t>
      </w:r>
      <w:r>
        <w:rPr>
          <w:color w:val="231F20"/>
          <w:spacing w:val="-3"/>
        </w:rPr>
        <w:t xml:space="preserve"> </w:t>
      </w:r>
      <w:r>
        <w:rPr>
          <w:color w:val="231F20"/>
        </w:rPr>
        <w:t>normal</w:t>
      </w:r>
      <w:r>
        <w:rPr>
          <w:color w:val="231F20"/>
          <w:spacing w:val="-3"/>
        </w:rPr>
        <w:t xml:space="preserve"> </w:t>
      </w:r>
      <w:r>
        <w:rPr>
          <w:color w:val="231F20"/>
        </w:rPr>
        <w:t>feature</w:t>
      </w:r>
      <w:r>
        <w:rPr>
          <w:color w:val="231F20"/>
          <w:spacing w:val="-3"/>
        </w:rPr>
        <w:t xml:space="preserve"> </w:t>
      </w:r>
      <w:r>
        <w:rPr>
          <w:color w:val="231F20"/>
        </w:rPr>
        <w:t>of</w:t>
      </w:r>
      <w:r>
        <w:rPr>
          <w:color w:val="231F20"/>
          <w:spacing w:val="-3"/>
        </w:rPr>
        <w:t xml:space="preserve"> </w:t>
      </w:r>
      <w:r>
        <w:rPr>
          <w:color w:val="231F20"/>
        </w:rPr>
        <w:t>any</w:t>
      </w:r>
      <w:r>
        <w:rPr>
          <w:color w:val="231F20"/>
          <w:spacing w:val="-3"/>
        </w:rPr>
        <w:t xml:space="preserve"> </w:t>
      </w:r>
      <w:r>
        <w:rPr>
          <w:color w:val="231F20"/>
        </w:rPr>
        <w:t>market,</w:t>
      </w:r>
      <w:r>
        <w:rPr>
          <w:color w:val="231F20"/>
          <w:spacing w:val="-3"/>
        </w:rPr>
        <w:t xml:space="preserve"> </w:t>
      </w:r>
      <w:r>
        <w:rPr>
          <w:color w:val="231F20"/>
        </w:rPr>
        <w:t>the</w:t>
      </w:r>
      <w:r>
        <w:rPr>
          <w:color w:val="231F20"/>
          <w:spacing w:val="-3"/>
        </w:rPr>
        <w:t xml:space="preserve"> </w:t>
      </w:r>
      <w:r>
        <w:rPr>
          <w:color w:val="231F20"/>
        </w:rPr>
        <w:t>important</w:t>
      </w:r>
      <w:r>
        <w:rPr>
          <w:color w:val="231F20"/>
          <w:spacing w:val="-2"/>
        </w:rPr>
        <w:t xml:space="preserve"> </w:t>
      </w:r>
      <w:r>
        <w:rPr>
          <w:color w:val="231F20"/>
        </w:rPr>
        <w:t>issue</w:t>
      </w:r>
      <w:r>
        <w:rPr>
          <w:color w:val="231F20"/>
          <w:spacing w:val="-3"/>
        </w:rPr>
        <w:t xml:space="preserve"> </w:t>
      </w:r>
      <w:r>
        <w:rPr>
          <w:color w:val="231F20"/>
        </w:rPr>
        <w:t>for</w:t>
      </w:r>
      <w:r>
        <w:rPr>
          <w:color w:val="231F20"/>
          <w:spacing w:val="-3"/>
        </w:rPr>
        <w:t xml:space="preserve"> </w:t>
      </w:r>
      <w:r>
        <w:rPr>
          <w:color w:val="231F20"/>
        </w:rPr>
        <w:t>this</w:t>
      </w:r>
      <w:r>
        <w:rPr>
          <w:color w:val="231F20"/>
          <w:spacing w:val="-3"/>
        </w:rPr>
        <w:t xml:space="preserve"> </w:t>
      </w:r>
      <w:r>
        <w:rPr>
          <w:color w:val="231F20"/>
        </w:rPr>
        <w:t>review</w:t>
      </w:r>
      <w:r>
        <w:rPr>
          <w:color w:val="231F20"/>
          <w:spacing w:val="-3"/>
        </w:rPr>
        <w:t xml:space="preserve"> </w:t>
      </w:r>
      <w:r>
        <w:rPr>
          <w:color w:val="231F20"/>
        </w:rPr>
        <w:t>is</w:t>
      </w:r>
      <w:r>
        <w:rPr>
          <w:color w:val="231F20"/>
          <w:spacing w:val="-3"/>
        </w:rPr>
        <w:t xml:space="preserve"> </w:t>
      </w:r>
      <w:r>
        <w:rPr>
          <w:color w:val="231F20"/>
        </w:rPr>
        <w:t>whether market participants have enough information to understand those differences, test assumptions and</w:t>
      </w:r>
      <w:r>
        <w:rPr>
          <w:color w:val="231F20"/>
          <w:spacing w:val="40"/>
        </w:rPr>
        <w:t xml:space="preserve"> </w:t>
      </w:r>
      <w:r>
        <w:rPr>
          <w:color w:val="231F20"/>
        </w:rPr>
        <w:t>make informed decisions. This supports the case for improved transparency, data access and registry functionality discussed in section 4.4. The</w:t>
      </w:r>
      <w:r>
        <w:rPr>
          <w:color w:val="231F20"/>
          <w:spacing w:val="-6"/>
        </w:rPr>
        <w:t xml:space="preserve"> </w:t>
      </w:r>
      <w:r>
        <w:rPr>
          <w:color w:val="231F20"/>
        </w:rPr>
        <w:t>Authority will also continue to engage stakeholders on this issue to build a better shared understanding of the market.</w:t>
      </w:r>
    </w:p>
    <w:p w14:paraId="5F2502A6" w14:textId="77777777" w:rsidR="003E1B64" w:rsidRDefault="00775BFE" w:rsidP="004A57D6">
      <w:pPr>
        <w:pStyle w:val="Heading3"/>
        <w:numPr>
          <w:ilvl w:val="1"/>
          <w:numId w:val="26"/>
        </w:numPr>
        <w:tabs>
          <w:tab w:val="left" w:pos="1190"/>
        </w:tabs>
        <w:spacing w:before="232"/>
        <w:ind w:left="1190" w:hanging="364"/>
      </w:pPr>
      <w:bookmarkStart w:id="25" w:name="_TOC_250012"/>
      <w:r>
        <w:rPr>
          <w:color w:val="00679F"/>
        </w:rPr>
        <w:t>Policy</w:t>
      </w:r>
      <w:r>
        <w:rPr>
          <w:color w:val="00679F"/>
          <w:spacing w:val="-8"/>
        </w:rPr>
        <w:t xml:space="preserve"> </w:t>
      </w:r>
      <w:r>
        <w:rPr>
          <w:color w:val="00679F"/>
        </w:rPr>
        <w:t>settings</w:t>
      </w:r>
      <w:r>
        <w:rPr>
          <w:color w:val="00679F"/>
          <w:spacing w:val="-8"/>
        </w:rPr>
        <w:t xml:space="preserve"> </w:t>
      </w:r>
      <w:r>
        <w:rPr>
          <w:color w:val="00679F"/>
        </w:rPr>
        <w:t>involve</w:t>
      </w:r>
      <w:r>
        <w:rPr>
          <w:color w:val="00679F"/>
          <w:spacing w:val="-8"/>
        </w:rPr>
        <w:t xml:space="preserve"> </w:t>
      </w:r>
      <w:r>
        <w:rPr>
          <w:color w:val="00679F"/>
        </w:rPr>
        <w:t>trade-</w:t>
      </w:r>
      <w:bookmarkEnd w:id="25"/>
      <w:r>
        <w:rPr>
          <w:color w:val="00679F"/>
          <w:spacing w:val="-4"/>
        </w:rPr>
        <w:t>offs</w:t>
      </w:r>
    </w:p>
    <w:p w14:paraId="5F2502A7" w14:textId="77777777" w:rsidR="003E1B64" w:rsidRDefault="00775BFE">
      <w:pPr>
        <w:pStyle w:val="BodyText"/>
        <w:spacing w:before="124" w:line="249" w:lineRule="auto"/>
        <w:ind w:left="826" w:right="929"/>
      </w:pPr>
      <w:r>
        <w:rPr>
          <w:color w:val="231F20"/>
        </w:rPr>
        <w:t>Policy settings can affect</w:t>
      </w:r>
      <w:r>
        <w:rPr>
          <w:color w:val="231F20"/>
          <w:spacing w:val="-6"/>
        </w:rPr>
        <w:t xml:space="preserve"> </w:t>
      </w:r>
      <w:r>
        <w:rPr>
          <w:color w:val="231F20"/>
        </w:rPr>
        <w:t>ACCU supply, demand, prices, onsite abatement incentives and safeguard compliance costs in different ways. There is no single preferred</w:t>
      </w:r>
      <w:r>
        <w:rPr>
          <w:color w:val="231F20"/>
          <w:spacing w:val="-5"/>
        </w:rPr>
        <w:t xml:space="preserve"> </w:t>
      </w:r>
      <w:r>
        <w:rPr>
          <w:color w:val="231F20"/>
        </w:rPr>
        <w:t>ACCU market outcome. Lower</w:t>
      </w:r>
      <w:r>
        <w:rPr>
          <w:color w:val="231F20"/>
          <w:spacing w:val="-5"/>
        </w:rPr>
        <w:t xml:space="preserve"> </w:t>
      </w:r>
      <w:r>
        <w:rPr>
          <w:color w:val="231F20"/>
        </w:rPr>
        <w:t>ACCU prices can reduce compliance costs and enable stronger safeguard baseline decline rates – but they may also weaken incentives to bring on higher-cost</w:t>
      </w:r>
      <w:r>
        <w:rPr>
          <w:color w:val="231F20"/>
          <w:spacing w:val="-5"/>
        </w:rPr>
        <w:t xml:space="preserve"> </w:t>
      </w:r>
      <w:r>
        <w:rPr>
          <w:color w:val="231F20"/>
        </w:rPr>
        <w:t>ACCU projects and onsite abatement at safeguard facilities.</w:t>
      </w:r>
      <w:r>
        <w:rPr>
          <w:color w:val="231F20"/>
          <w:spacing w:val="-3"/>
        </w:rPr>
        <w:t xml:space="preserve"> </w:t>
      </w:r>
      <w:r>
        <w:rPr>
          <w:color w:val="231F20"/>
        </w:rPr>
        <w:t>Higher</w:t>
      </w:r>
      <w:r>
        <w:rPr>
          <w:color w:val="231F20"/>
          <w:spacing w:val="-14"/>
        </w:rPr>
        <w:t xml:space="preserve"> </w:t>
      </w:r>
      <w:r>
        <w:rPr>
          <w:color w:val="231F20"/>
        </w:rPr>
        <w:t>ACCU</w:t>
      </w:r>
      <w:r>
        <w:rPr>
          <w:color w:val="231F20"/>
          <w:spacing w:val="-3"/>
        </w:rPr>
        <w:t xml:space="preserve"> </w:t>
      </w:r>
      <w:r>
        <w:rPr>
          <w:color w:val="231F20"/>
        </w:rPr>
        <w:t>prices</w:t>
      </w:r>
      <w:r>
        <w:rPr>
          <w:color w:val="231F20"/>
          <w:spacing w:val="-3"/>
        </w:rPr>
        <w:t xml:space="preserve"> </w:t>
      </w:r>
      <w:r>
        <w:rPr>
          <w:color w:val="231F20"/>
        </w:rPr>
        <w:t>can</w:t>
      </w:r>
      <w:r>
        <w:rPr>
          <w:color w:val="231F20"/>
          <w:spacing w:val="-3"/>
        </w:rPr>
        <w:t xml:space="preserve"> </w:t>
      </w:r>
      <w:r>
        <w:rPr>
          <w:color w:val="231F20"/>
        </w:rPr>
        <w:t>support</w:t>
      </w:r>
      <w:r>
        <w:rPr>
          <w:color w:val="231F20"/>
          <w:spacing w:val="-3"/>
        </w:rPr>
        <w:t xml:space="preserve"> </w:t>
      </w:r>
      <w:r>
        <w:rPr>
          <w:color w:val="231F20"/>
        </w:rPr>
        <w:t>investment</w:t>
      </w:r>
      <w:r>
        <w:rPr>
          <w:color w:val="231F20"/>
          <w:spacing w:val="-3"/>
        </w:rPr>
        <w:t xml:space="preserve"> </w:t>
      </w:r>
      <w:r>
        <w:rPr>
          <w:color w:val="231F20"/>
        </w:rPr>
        <w:t>in</w:t>
      </w:r>
      <w:r>
        <w:rPr>
          <w:color w:val="231F20"/>
          <w:spacing w:val="-3"/>
        </w:rPr>
        <w:t xml:space="preserve"> </w:t>
      </w:r>
      <w:r>
        <w:rPr>
          <w:color w:val="231F20"/>
        </w:rPr>
        <w:t>new</w:t>
      </w:r>
      <w:r>
        <w:rPr>
          <w:color w:val="231F20"/>
          <w:spacing w:val="-3"/>
        </w:rPr>
        <w:t xml:space="preserve"> </w:t>
      </w:r>
      <w:r>
        <w:rPr>
          <w:color w:val="231F20"/>
        </w:rPr>
        <w:t>supply</w:t>
      </w:r>
      <w:r>
        <w:rPr>
          <w:color w:val="231F20"/>
          <w:spacing w:val="-3"/>
        </w:rPr>
        <w:t xml:space="preserve"> </w:t>
      </w:r>
      <w:r>
        <w:rPr>
          <w:color w:val="231F20"/>
        </w:rPr>
        <w:t>and</w:t>
      </w:r>
      <w:r>
        <w:rPr>
          <w:color w:val="231F20"/>
          <w:spacing w:val="-3"/>
        </w:rPr>
        <w:t xml:space="preserve"> </w:t>
      </w:r>
      <w:r>
        <w:rPr>
          <w:color w:val="231F20"/>
        </w:rPr>
        <w:t>strengthen</w:t>
      </w:r>
      <w:r>
        <w:rPr>
          <w:color w:val="231F20"/>
          <w:spacing w:val="-3"/>
        </w:rPr>
        <w:t xml:space="preserve"> </w:t>
      </w:r>
      <w:r>
        <w:rPr>
          <w:color w:val="231F20"/>
        </w:rPr>
        <w:t>incentives</w:t>
      </w:r>
      <w:r>
        <w:rPr>
          <w:color w:val="231F20"/>
          <w:spacing w:val="-3"/>
        </w:rPr>
        <w:t xml:space="preserve"> </w:t>
      </w:r>
      <w:r>
        <w:rPr>
          <w:color w:val="231F20"/>
        </w:rPr>
        <w:t>for</w:t>
      </w:r>
      <w:r>
        <w:rPr>
          <w:color w:val="231F20"/>
          <w:spacing w:val="-3"/>
        </w:rPr>
        <w:t xml:space="preserve"> </w:t>
      </w:r>
      <w:r>
        <w:rPr>
          <w:color w:val="231F20"/>
        </w:rPr>
        <w:t>onsite abatement – but the increased compliance costs for facilities may make achievement of strong decline rates unfeasible. Increases in compliance costs may also have broader implications for trade-exposed industries, including impacts on the international competitiveness of</w:t>
      </w:r>
      <w:r>
        <w:rPr>
          <w:color w:val="231F20"/>
          <w:spacing w:val="-1"/>
        </w:rPr>
        <w:t xml:space="preserve"> </w:t>
      </w:r>
      <w:r>
        <w:rPr>
          <w:color w:val="231F20"/>
        </w:rPr>
        <w:t>Australian exports.</w:t>
      </w:r>
    </w:p>
    <w:p w14:paraId="5F2502A8" w14:textId="77777777" w:rsidR="003E1B64" w:rsidRDefault="00775BFE">
      <w:pPr>
        <w:pStyle w:val="BodyText"/>
        <w:spacing w:before="234" w:line="249" w:lineRule="auto"/>
        <w:ind w:left="826" w:right="1100"/>
      </w:pPr>
      <w:r>
        <w:rPr>
          <w:color w:val="231F20"/>
        </w:rPr>
        <w:t xml:space="preserve">Stakeholders expressed different views about how these trade-offs should be managed. Some </w:t>
      </w:r>
      <w:proofErr w:type="spellStart"/>
      <w:r>
        <w:rPr>
          <w:color w:val="231F20"/>
        </w:rPr>
        <w:t>emphasised</w:t>
      </w:r>
      <w:proofErr w:type="spellEnd"/>
      <w:r>
        <w:rPr>
          <w:color w:val="231F20"/>
          <w:spacing w:val="-3"/>
        </w:rPr>
        <w:t xml:space="preserve"> </w:t>
      </w:r>
      <w:r>
        <w:rPr>
          <w:color w:val="231F20"/>
        </w:rPr>
        <w:t>the</w:t>
      </w:r>
      <w:r>
        <w:rPr>
          <w:color w:val="231F20"/>
          <w:spacing w:val="-3"/>
        </w:rPr>
        <w:t xml:space="preserve"> </w:t>
      </w:r>
      <w:r>
        <w:rPr>
          <w:color w:val="231F20"/>
        </w:rPr>
        <w:t>role</w:t>
      </w:r>
      <w:r>
        <w:rPr>
          <w:color w:val="231F20"/>
          <w:spacing w:val="-3"/>
        </w:rPr>
        <w:t xml:space="preserve"> </w:t>
      </w:r>
      <w:r>
        <w:rPr>
          <w:color w:val="231F20"/>
        </w:rPr>
        <w:t>of</w:t>
      </w:r>
      <w:r>
        <w:rPr>
          <w:color w:val="231F20"/>
          <w:spacing w:val="-15"/>
        </w:rPr>
        <w:t xml:space="preserve"> </w:t>
      </w:r>
      <w:r>
        <w:rPr>
          <w:color w:val="231F20"/>
        </w:rPr>
        <w:t>ACCUs</w:t>
      </w:r>
      <w:r>
        <w:rPr>
          <w:color w:val="231F20"/>
          <w:spacing w:val="-3"/>
        </w:rPr>
        <w:t xml:space="preserve"> </w:t>
      </w:r>
      <w:r>
        <w:rPr>
          <w:color w:val="231F20"/>
        </w:rPr>
        <w:t>in</w:t>
      </w:r>
      <w:r>
        <w:rPr>
          <w:color w:val="231F20"/>
          <w:spacing w:val="-3"/>
        </w:rPr>
        <w:t xml:space="preserve"> </w:t>
      </w:r>
      <w:r>
        <w:rPr>
          <w:color w:val="231F20"/>
        </w:rPr>
        <w:t>supporting</w:t>
      </w:r>
      <w:r>
        <w:rPr>
          <w:color w:val="231F20"/>
          <w:spacing w:val="-3"/>
        </w:rPr>
        <w:t xml:space="preserve"> </w:t>
      </w:r>
      <w:r>
        <w:rPr>
          <w:color w:val="231F20"/>
        </w:rPr>
        <w:t>least-cost</w:t>
      </w:r>
      <w:r>
        <w:rPr>
          <w:color w:val="231F20"/>
          <w:spacing w:val="-3"/>
        </w:rPr>
        <w:t xml:space="preserve"> </w:t>
      </w:r>
      <w:r>
        <w:rPr>
          <w:color w:val="231F20"/>
        </w:rPr>
        <w:t>emissions</w:t>
      </w:r>
      <w:r>
        <w:rPr>
          <w:color w:val="231F20"/>
          <w:spacing w:val="-3"/>
        </w:rPr>
        <w:t xml:space="preserve"> </w:t>
      </w:r>
      <w:r>
        <w:rPr>
          <w:color w:val="231F20"/>
        </w:rPr>
        <w:t>reductions</w:t>
      </w:r>
      <w:r>
        <w:rPr>
          <w:color w:val="231F20"/>
          <w:spacing w:val="-3"/>
        </w:rPr>
        <w:t xml:space="preserve"> </w:t>
      </w:r>
      <w:r>
        <w:rPr>
          <w:color w:val="231F20"/>
        </w:rPr>
        <w:t>and</w:t>
      </w:r>
      <w:r>
        <w:rPr>
          <w:color w:val="231F20"/>
          <w:spacing w:val="-3"/>
        </w:rPr>
        <w:t xml:space="preserve"> </w:t>
      </w:r>
      <w:r>
        <w:rPr>
          <w:color w:val="231F20"/>
        </w:rPr>
        <w:t>maintaining</w:t>
      </w:r>
      <w:r>
        <w:rPr>
          <w:color w:val="231F20"/>
          <w:spacing w:val="-3"/>
        </w:rPr>
        <w:t xml:space="preserve"> </w:t>
      </w:r>
      <w:r>
        <w:rPr>
          <w:color w:val="231F20"/>
        </w:rPr>
        <w:t>flexibility for safeguard facilities.</w:t>
      </w:r>
    </w:p>
    <w:p w14:paraId="5F2502A9" w14:textId="77777777" w:rsidR="003E1B64" w:rsidRDefault="00775BFE">
      <w:pPr>
        <w:pStyle w:val="BodyText"/>
        <w:spacing w:before="145"/>
        <w:rPr>
          <w:sz w:val="20"/>
        </w:rPr>
      </w:pPr>
      <w:r>
        <w:rPr>
          <w:noProof/>
          <w:sz w:val="20"/>
        </w:rPr>
        <mc:AlternateContent>
          <mc:Choice Requires="wps">
            <w:drawing>
              <wp:anchor distT="0" distB="0" distL="0" distR="0" simplePos="0" relativeHeight="251658402" behindDoc="1" locked="0" layoutInCell="1" allowOverlap="1" wp14:anchorId="5F25082D" wp14:editId="0009E366">
                <wp:simplePos x="0" y="0"/>
                <wp:positionH relativeFrom="page">
                  <wp:posOffset>524510</wp:posOffset>
                </wp:positionH>
                <wp:positionV relativeFrom="paragraph">
                  <wp:posOffset>248285</wp:posOffset>
                </wp:positionV>
                <wp:extent cx="6510655" cy="1125855"/>
                <wp:effectExtent l="0" t="0" r="4445" b="0"/>
                <wp:wrapTopAndBottom/>
                <wp:docPr id="459" name="Text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125855"/>
                        </a:xfrm>
                        <a:prstGeom prst="rect">
                          <a:avLst/>
                        </a:prstGeom>
                        <a:solidFill>
                          <a:srgbClr val="EAF6FC"/>
                        </a:solidFill>
                      </wps:spPr>
                      <wps:txbx>
                        <w:txbxContent>
                          <w:p w14:paraId="5F250AD7" w14:textId="77777777" w:rsidR="003E1B64" w:rsidRDefault="00775BFE" w:rsidP="00917CCA">
                            <w:pPr>
                              <w:pStyle w:val="Quote"/>
                              <w:jc w:val="both"/>
                              <w:rPr>
                                <w:i w:val="0"/>
                                <w:color w:val="000000"/>
                              </w:rPr>
                            </w:pPr>
                            <w:r>
                              <w:t>‘As</w:t>
                            </w:r>
                            <w:r>
                              <w:rPr>
                                <w:i w:val="0"/>
                                <w:color w:val="231F20"/>
                                <w:spacing w:val="-3"/>
                              </w:rPr>
                              <w:t xml:space="preserve"> </w:t>
                            </w:r>
                            <w:r>
                              <w:rPr>
                                <w:i w:val="0"/>
                                <w:color w:val="231F20"/>
                              </w:rPr>
                              <w:t>the</w:t>
                            </w:r>
                            <w:r>
                              <w:rPr>
                                <w:i w:val="0"/>
                                <w:color w:val="231F20"/>
                                <w:spacing w:val="-3"/>
                              </w:rPr>
                              <w:t xml:space="preserve"> </w:t>
                            </w:r>
                            <w:r>
                              <w:rPr>
                                <w:i w:val="0"/>
                                <w:color w:val="231F20"/>
                              </w:rPr>
                              <w:t>Productivity</w:t>
                            </w:r>
                            <w:r>
                              <w:rPr>
                                <w:i w:val="0"/>
                                <w:color w:val="231F20"/>
                                <w:spacing w:val="-3"/>
                              </w:rPr>
                              <w:t xml:space="preserve"> </w:t>
                            </w:r>
                            <w:r>
                              <w:rPr>
                                <w:i w:val="0"/>
                                <w:color w:val="231F20"/>
                              </w:rPr>
                              <w:t>Commission</w:t>
                            </w:r>
                            <w:r>
                              <w:rPr>
                                <w:i w:val="0"/>
                                <w:color w:val="231F20"/>
                                <w:spacing w:val="-3"/>
                              </w:rPr>
                              <w:t xml:space="preserve"> </w:t>
                            </w:r>
                            <w:r>
                              <w:rPr>
                                <w:i w:val="0"/>
                                <w:color w:val="231F20"/>
                              </w:rPr>
                              <w:t>advises</w:t>
                            </w:r>
                            <w:r>
                              <w:rPr>
                                <w:i w:val="0"/>
                                <w:color w:val="231F20"/>
                                <w:spacing w:val="-3"/>
                              </w:rPr>
                              <w:t xml:space="preserve"> </w:t>
                            </w:r>
                            <w:r>
                              <w:rPr>
                                <w:i w:val="0"/>
                                <w:color w:val="231F20"/>
                              </w:rPr>
                              <w:t>in</w:t>
                            </w:r>
                            <w:r>
                              <w:rPr>
                                <w:i w:val="0"/>
                                <w:color w:val="231F20"/>
                                <w:spacing w:val="-3"/>
                              </w:rPr>
                              <w:t xml:space="preserve"> </w:t>
                            </w:r>
                            <w:r>
                              <w:rPr>
                                <w:i w:val="0"/>
                                <w:color w:val="231F20"/>
                              </w:rPr>
                              <w:t>its</w:t>
                            </w:r>
                            <w:r>
                              <w:rPr>
                                <w:i w:val="0"/>
                                <w:color w:val="231F20"/>
                                <w:spacing w:val="-3"/>
                              </w:rPr>
                              <w:t xml:space="preserve"> </w:t>
                            </w:r>
                            <w:r>
                              <w:rPr>
                                <w:i w:val="0"/>
                                <w:color w:val="231F20"/>
                              </w:rPr>
                              <w:t>recent</w:t>
                            </w:r>
                            <w:r>
                              <w:rPr>
                                <w:i w:val="0"/>
                                <w:color w:val="231F20"/>
                                <w:spacing w:val="-3"/>
                              </w:rPr>
                              <w:t xml:space="preserve"> </w:t>
                            </w:r>
                            <w:r>
                              <w:rPr>
                                <w:i w:val="0"/>
                                <w:color w:val="231F20"/>
                              </w:rPr>
                              <w:t>interim</w:t>
                            </w:r>
                            <w:r>
                              <w:rPr>
                                <w:i w:val="0"/>
                                <w:color w:val="231F20"/>
                                <w:spacing w:val="-3"/>
                              </w:rPr>
                              <w:t xml:space="preserve"> </w:t>
                            </w:r>
                            <w:r>
                              <w:rPr>
                                <w:i w:val="0"/>
                                <w:color w:val="231F20"/>
                              </w:rPr>
                              <w:t>report</w:t>
                            </w:r>
                            <w:r>
                              <w:rPr>
                                <w:i w:val="0"/>
                                <w:color w:val="231F20"/>
                                <w:spacing w:val="-3"/>
                              </w:rPr>
                              <w:t xml:space="preserve"> </w:t>
                            </w:r>
                            <w:r>
                              <w:rPr>
                                <w:i w:val="0"/>
                                <w:color w:val="231F20"/>
                              </w:rPr>
                              <w:t>on</w:t>
                            </w:r>
                            <w:r>
                              <w:rPr>
                                <w:i w:val="0"/>
                                <w:color w:val="231F20"/>
                                <w:spacing w:val="-3"/>
                              </w:rPr>
                              <w:t xml:space="preserve"> </w:t>
                            </w:r>
                            <w:r>
                              <w:rPr>
                                <w:i w:val="0"/>
                                <w:color w:val="231F20"/>
                              </w:rPr>
                              <w:t>net</w:t>
                            </w:r>
                            <w:r>
                              <w:rPr>
                                <w:i w:val="0"/>
                                <w:color w:val="231F20"/>
                                <w:spacing w:val="-3"/>
                              </w:rPr>
                              <w:t xml:space="preserve"> </w:t>
                            </w:r>
                            <w:r>
                              <w:rPr>
                                <w:i w:val="0"/>
                                <w:color w:val="231F20"/>
                              </w:rPr>
                              <w:t>zero</w:t>
                            </w:r>
                            <w:r>
                              <w:rPr>
                                <w:i w:val="0"/>
                                <w:color w:val="231F20"/>
                                <w:spacing w:val="-3"/>
                              </w:rPr>
                              <w:t xml:space="preserve"> </w:t>
                            </w:r>
                            <w:r>
                              <w:rPr>
                                <w:i w:val="0"/>
                                <w:color w:val="231F20"/>
                              </w:rPr>
                              <w:t>transformation,</w:t>
                            </w:r>
                            <w:r>
                              <w:rPr>
                                <w:i w:val="0"/>
                                <w:color w:val="231F20"/>
                                <w:spacing w:val="-3"/>
                              </w:rPr>
                              <w:t xml:space="preserve"> </w:t>
                            </w:r>
                            <w:r>
                              <w:rPr>
                                <w:i w:val="0"/>
                                <w:color w:val="231F20"/>
                              </w:rPr>
                              <w:t>the use of</w:t>
                            </w:r>
                            <w:r>
                              <w:rPr>
                                <w:i w:val="0"/>
                                <w:color w:val="231F20"/>
                                <w:spacing w:val="-2"/>
                              </w:rPr>
                              <w:t xml:space="preserve"> </w:t>
                            </w:r>
                            <w:r>
                              <w:rPr>
                                <w:i w:val="0"/>
                                <w:color w:val="231F20"/>
                              </w:rPr>
                              <w:t>ACCUs by Safeguard Mechanism facilities should remain unrestricted so that the scheme continues to encourage least-cost emissions reduction across the economy.’</w:t>
                            </w:r>
                          </w:p>
                          <w:p w14:paraId="5F250AD8" w14:textId="77777777" w:rsidR="003E1B64" w:rsidRDefault="00775BFE">
                            <w:pPr>
                              <w:spacing w:before="230"/>
                              <w:ind w:left="4972"/>
                              <w:rPr>
                                <w:b/>
                                <w:color w:val="000000"/>
                              </w:rPr>
                            </w:pPr>
                            <w:r>
                              <w:rPr>
                                <w:b/>
                                <w:color w:val="231F20"/>
                              </w:rPr>
                              <w:t>-</w:t>
                            </w:r>
                            <w:r>
                              <w:rPr>
                                <w:b/>
                                <w:color w:val="231F20"/>
                                <w:spacing w:val="-12"/>
                              </w:rPr>
                              <w:t xml:space="preserve"> </w:t>
                            </w:r>
                            <w:r>
                              <w:rPr>
                                <w:b/>
                                <w:color w:val="231F20"/>
                              </w:rPr>
                              <w:t>Australian</w:t>
                            </w:r>
                            <w:r>
                              <w:rPr>
                                <w:b/>
                                <w:color w:val="231F20"/>
                                <w:spacing w:val="-2"/>
                              </w:rPr>
                              <w:t xml:space="preserve"> </w:t>
                            </w:r>
                            <w:r>
                              <w:rPr>
                                <w:b/>
                                <w:color w:val="231F20"/>
                              </w:rPr>
                              <w:t>Energy</w:t>
                            </w:r>
                            <w:r>
                              <w:rPr>
                                <w:b/>
                                <w:color w:val="231F20"/>
                                <w:spacing w:val="-3"/>
                              </w:rPr>
                              <w:t xml:space="preserve"> </w:t>
                            </w:r>
                            <w:r>
                              <w:rPr>
                                <w:b/>
                                <w:color w:val="231F20"/>
                              </w:rPr>
                              <w:t>Producers</w:t>
                            </w:r>
                            <w:r>
                              <w:rPr>
                                <w:b/>
                                <w:color w:val="231F20"/>
                                <w:spacing w:val="-3"/>
                              </w:rPr>
                              <w:t xml:space="preserve"> </w:t>
                            </w:r>
                            <w:r>
                              <w:rPr>
                                <w:b/>
                                <w:color w:val="231F20"/>
                              </w:rPr>
                              <w:t>submission,</w:t>
                            </w:r>
                            <w:r>
                              <w:rPr>
                                <w:b/>
                                <w:color w:val="231F20"/>
                                <w:spacing w:val="-2"/>
                              </w:rPr>
                              <w:t xml:space="preserve"> </w:t>
                            </w:r>
                            <w:r>
                              <w:rPr>
                                <w:b/>
                                <w:color w:val="231F20"/>
                                <w:spacing w:val="-4"/>
                              </w:rPr>
                              <w:t>2026</w:t>
                            </w:r>
                          </w:p>
                        </w:txbxContent>
                      </wps:txbx>
                      <wps:bodyPr wrap="square" lIns="0" tIns="0" rIns="0" bIns="0" rtlCol="0">
                        <a:noAutofit/>
                      </wps:bodyPr>
                    </wps:wsp>
                  </a:graphicData>
                </a:graphic>
                <wp14:sizeRelV relativeFrom="margin">
                  <wp14:pctHeight>0</wp14:pctHeight>
                </wp14:sizeRelV>
              </wp:anchor>
            </w:drawing>
          </mc:Choice>
          <mc:Fallback>
            <w:pict>
              <v:shape w14:anchorId="5F25082D" id="Textbox 459" o:spid="_x0000_s1403" type="#_x0000_t202" style="position:absolute;margin-left:41.3pt;margin-top:19.55pt;width:512.65pt;height:88.65pt;z-index:-25165807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" fillcolor="#eaf6fc" stroked="f">
                <v:textbox inset="0,0,0,0">
                  <w:txbxContent>
                    <w:p w14:paraId="5F250AD7" w14:textId="77777777" w:rsidR="003E1B64" w:rsidRDefault="00775BFE" w:rsidP="00917CCA">
                      <w:pPr>
                        <w:pStyle w:val="Quote"/>
                        <w:jc w:val="both"/>
                        <w:rPr>
                          <w:i w:val="0"/>
                          <w:color w:val="000000"/>
                        </w:rPr>
                      </w:pPr>
                      <w:r>
                        <w:t>‘As</w:t>
                      </w:r>
                      <w:r>
                        <w:rPr>
                          <w:i w:val="0"/>
                          <w:color w:val="231F20"/>
                          <w:spacing w:val="-3"/>
                        </w:rPr>
                        <w:t xml:space="preserve"> </w:t>
                      </w:r>
                      <w:r>
                        <w:rPr>
                          <w:i w:val="0"/>
                          <w:color w:val="231F20"/>
                        </w:rPr>
                        <w:t>the</w:t>
                      </w:r>
                      <w:r>
                        <w:rPr>
                          <w:i w:val="0"/>
                          <w:color w:val="231F20"/>
                          <w:spacing w:val="-3"/>
                        </w:rPr>
                        <w:t xml:space="preserve"> </w:t>
                      </w:r>
                      <w:r>
                        <w:rPr>
                          <w:i w:val="0"/>
                          <w:color w:val="231F20"/>
                        </w:rPr>
                        <w:t>Productivity</w:t>
                      </w:r>
                      <w:r>
                        <w:rPr>
                          <w:i w:val="0"/>
                          <w:color w:val="231F20"/>
                          <w:spacing w:val="-3"/>
                        </w:rPr>
                        <w:t xml:space="preserve"> </w:t>
                      </w:r>
                      <w:r>
                        <w:rPr>
                          <w:i w:val="0"/>
                          <w:color w:val="231F20"/>
                        </w:rPr>
                        <w:t>Commission</w:t>
                      </w:r>
                      <w:r>
                        <w:rPr>
                          <w:i w:val="0"/>
                          <w:color w:val="231F20"/>
                          <w:spacing w:val="-3"/>
                        </w:rPr>
                        <w:t xml:space="preserve"> </w:t>
                      </w:r>
                      <w:r>
                        <w:rPr>
                          <w:i w:val="0"/>
                          <w:color w:val="231F20"/>
                        </w:rPr>
                        <w:t>advises</w:t>
                      </w:r>
                      <w:r>
                        <w:rPr>
                          <w:i w:val="0"/>
                          <w:color w:val="231F20"/>
                          <w:spacing w:val="-3"/>
                        </w:rPr>
                        <w:t xml:space="preserve"> </w:t>
                      </w:r>
                      <w:r>
                        <w:rPr>
                          <w:i w:val="0"/>
                          <w:color w:val="231F20"/>
                        </w:rPr>
                        <w:t>in</w:t>
                      </w:r>
                      <w:r>
                        <w:rPr>
                          <w:i w:val="0"/>
                          <w:color w:val="231F20"/>
                          <w:spacing w:val="-3"/>
                        </w:rPr>
                        <w:t xml:space="preserve"> </w:t>
                      </w:r>
                      <w:r>
                        <w:rPr>
                          <w:i w:val="0"/>
                          <w:color w:val="231F20"/>
                        </w:rPr>
                        <w:t>its</w:t>
                      </w:r>
                      <w:r>
                        <w:rPr>
                          <w:i w:val="0"/>
                          <w:color w:val="231F20"/>
                          <w:spacing w:val="-3"/>
                        </w:rPr>
                        <w:t xml:space="preserve"> </w:t>
                      </w:r>
                      <w:r>
                        <w:rPr>
                          <w:i w:val="0"/>
                          <w:color w:val="231F20"/>
                        </w:rPr>
                        <w:t>recent</w:t>
                      </w:r>
                      <w:r>
                        <w:rPr>
                          <w:i w:val="0"/>
                          <w:color w:val="231F20"/>
                          <w:spacing w:val="-3"/>
                        </w:rPr>
                        <w:t xml:space="preserve"> </w:t>
                      </w:r>
                      <w:r>
                        <w:rPr>
                          <w:i w:val="0"/>
                          <w:color w:val="231F20"/>
                        </w:rPr>
                        <w:t>interim</w:t>
                      </w:r>
                      <w:r>
                        <w:rPr>
                          <w:i w:val="0"/>
                          <w:color w:val="231F20"/>
                          <w:spacing w:val="-3"/>
                        </w:rPr>
                        <w:t xml:space="preserve"> </w:t>
                      </w:r>
                      <w:r>
                        <w:rPr>
                          <w:i w:val="0"/>
                          <w:color w:val="231F20"/>
                        </w:rPr>
                        <w:t>report</w:t>
                      </w:r>
                      <w:r>
                        <w:rPr>
                          <w:i w:val="0"/>
                          <w:color w:val="231F20"/>
                          <w:spacing w:val="-3"/>
                        </w:rPr>
                        <w:t xml:space="preserve"> </w:t>
                      </w:r>
                      <w:r>
                        <w:rPr>
                          <w:i w:val="0"/>
                          <w:color w:val="231F20"/>
                        </w:rPr>
                        <w:t>on</w:t>
                      </w:r>
                      <w:r>
                        <w:rPr>
                          <w:i w:val="0"/>
                          <w:color w:val="231F20"/>
                          <w:spacing w:val="-3"/>
                        </w:rPr>
                        <w:t xml:space="preserve"> </w:t>
                      </w:r>
                      <w:r>
                        <w:rPr>
                          <w:i w:val="0"/>
                          <w:color w:val="231F20"/>
                        </w:rPr>
                        <w:t>net</w:t>
                      </w:r>
                      <w:r>
                        <w:rPr>
                          <w:i w:val="0"/>
                          <w:color w:val="231F20"/>
                          <w:spacing w:val="-3"/>
                        </w:rPr>
                        <w:t xml:space="preserve"> </w:t>
                      </w:r>
                      <w:r>
                        <w:rPr>
                          <w:i w:val="0"/>
                          <w:color w:val="231F20"/>
                        </w:rPr>
                        <w:t>zero</w:t>
                      </w:r>
                      <w:r>
                        <w:rPr>
                          <w:i w:val="0"/>
                          <w:color w:val="231F20"/>
                          <w:spacing w:val="-3"/>
                        </w:rPr>
                        <w:t xml:space="preserve"> </w:t>
                      </w:r>
                      <w:r>
                        <w:rPr>
                          <w:i w:val="0"/>
                          <w:color w:val="231F20"/>
                        </w:rPr>
                        <w:t>transformation,</w:t>
                      </w:r>
                      <w:r>
                        <w:rPr>
                          <w:i w:val="0"/>
                          <w:color w:val="231F20"/>
                          <w:spacing w:val="-3"/>
                        </w:rPr>
                        <w:t xml:space="preserve"> </w:t>
                      </w:r>
                      <w:r>
                        <w:rPr>
                          <w:i w:val="0"/>
                          <w:color w:val="231F20"/>
                        </w:rPr>
                        <w:t>the use of</w:t>
                      </w:r>
                      <w:r>
                        <w:rPr>
                          <w:i w:val="0"/>
                          <w:color w:val="231F20"/>
                          <w:spacing w:val="-2"/>
                        </w:rPr>
                        <w:t xml:space="preserve"> </w:t>
                      </w:r>
                      <w:r>
                        <w:rPr>
                          <w:i w:val="0"/>
                          <w:color w:val="231F20"/>
                        </w:rPr>
                        <w:t>ACCUs by Safeguard Mechanism facilities should remain unrestricted so that the scheme continues to encourage least-cost emissions reduction across the economy.’</w:t>
                      </w:r>
                    </w:p>
                    <w:p w14:paraId="5F250AD8" w14:textId="77777777" w:rsidR="003E1B64" w:rsidRDefault="00775BFE">
                      <w:pPr>
                        <w:spacing w:before="230"/>
                        <w:ind w:left="4972"/>
                        <w:rPr>
                          <w:b/>
                          <w:color w:val="000000"/>
                        </w:rPr>
                      </w:pPr>
                      <w:r>
                        <w:rPr>
                          <w:b/>
                          <w:color w:val="231F20"/>
                        </w:rPr>
                        <w:t>-</w:t>
                      </w:r>
                      <w:r>
                        <w:rPr>
                          <w:b/>
                          <w:color w:val="231F20"/>
                          <w:spacing w:val="-12"/>
                        </w:rPr>
                        <w:t xml:space="preserve"> </w:t>
                      </w:r>
                      <w:r>
                        <w:rPr>
                          <w:b/>
                          <w:color w:val="231F20"/>
                        </w:rPr>
                        <w:t>Australian</w:t>
                      </w:r>
                      <w:r>
                        <w:rPr>
                          <w:b/>
                          <w:color w:val="231F20"/>
                          <w:spacing w:val="-2"/>
                        </w:rPr>
                        <w:t xml:space="preserve"> </w:t>
                      </w:r>
                      <w:r>
                        <w:rPr>
                          <w:b/>
                          <w:color w:val="231F20"/>
                        </w:rPr>
                        <w:t>Energy</w:t>
                      </w:r>
                      <w:r>
                        <w:rPr>
                          <w:b/>
                          <w:color w:val="231F20"/>
                          <w:spacing w:val="-3"/>
                        </w:rPr>
                        <w:t xml:space="preserve"> </w:t>
                      </w:r>
                      <w:r>
                        <w:rPr>
                          <w:b/>
                          <w:color w:val="231F20"/>
                        </w:rPr>
                        <w:t>Producers</w:t>
                      </w:r>
                      <w:r>
                        <w:rPr>
                          <w:b/>
                          <w:color w:val="231F20"/>
                          <w:spacing w:val="-3"/>
                        </w:rPr>
                        <w:t xml:space="preserve"> </w:t>
                      </w:r>
                      <w:r>
                        <w:rPr>
                          <w:b/>
                          <w:color w:val="231F20"/>
                        </w:rPr>
                        <w:t>submission,</w:t>
                      </w:r>
                      <w:r>
                        <w:rPr>
                          <w:b/>
                          <w:color w:val="231F20"/>
                          <w:spacing w:val="-2"/>
                        </w:rPr>
                        <w:t xml:space="preserve"> </w:t>
                      </w:r>
                      <w:r>
                        <w:rPr>
                          <w:b/>
                          <w:color w:val="231F20"/>
                          <w:spacing w:val="-4"/>
                        </w:rPr>
                        <w:t>2026</w:t>
                      </w:r>
                    </w:p>
                  </w:txbxContent>
                </v:textbox>
                <w10:wrap type="topAndBottom" anchorx="page"/>
              </v:shape>
            </w:pict>
          </mc:Fallback>
        </mc:AlternateContent>
      </w:r>
    </w:p>
    <w:p w14:paraId="5F2502AA" w14:textId="77777777" w:rsidR="003E1B64" w:rsidRDefault="003E1B64">
      <w:pPr>
        <w:pStyle w:val="BodyText"/>
        <w:spacing w:before="154"/>
      </w:pPr>
    </w:p>
    <w:p w14:paraId="5F2502AB" w14:textId="77777777" w:rsidR="003E1B64" w:rsidRDefault="00775BFE">
      <w:pPr>
        <w:pStyle w:val="BodyText"/>
        <w:spacing w:line="249" w:lineRule="auto"/>
        <w:ind w:left="826" w:right="1100"/>
      </w:pPr>
      <w:r>
        <w:rPr>
          <w:color w:val="231F20"/>
        </w:rPr>
        <w:t>Others</w:t>
      </w:r>
      <w:r>
        <w:rPr>
          <w:color w:val="231F20"/>
          <w:spacing w:val="-3"/>
        </w:rPr>
        <w:t xml:space="preserve"> </w:t>
      </w:r>
      <w:r>
        <w:rPr>
          <w:color w:val="231F20"/>
        </w:rPr>
        <w:t>argued</w:t>
      </w:r>
      <w:r>
        <w:rPr>
          <w:color w:val="231F20"/>
          <w:spacing w:val="-3"/>
        </w:rPr>
        <w:t xml:space="preserve"> </w:t>
      </w:r>
      <w:r>
        <w:rPr>
          <w:color w:val="231F20"/>
        </w:rPr>
        <w:t>that</w:t>
      </w:r>
      <w:r>
        <w:rPr>
          <w:color w:val="231F20"/>
          <w:spacing w:val="-3"/>
        </w:rPr>
        <w:t xml:space="preserve"> </w:t>
      </w:r>
      <w:r>
        <w:rPr>
          <w:color w:val="231F20"/>
        </w:rPr>
        <w:t>safeguard</w:t>
      </w:r>
      <w:r>
        <w:rPr>
          <w:color w:val="231F20"/>
          <w:spacing w:val="-3"/>
        </w:rPr>
        <w:t xml:space="preserve"> </w:t>
      </w:r>
      <w:r>
        <w:rPr>
          <w:color w:val="231F20"/>
        </w:rPr>
        <w:t>settings</w:t>
      </w:r>
      <w:r>
        <w:rPr>
          <w:color w:val="231F20"/>
          <w:spacing w:val="-3"/>
        </w:rPr>
        <w:t xml:space="preserve"> </w:t>
      </w:r>
      <w:r>
        <w:rPr>
          <w:color w:val="231F20"/>
        </w:rPr>
        <w:t>should</w:t>
      </w:r>
      <w:r>
        <w:rPr>
          <w:color w:val="231F20"/>
          <w:spacing w:val="-3"/>
        </w:rPr>
        <w:t xml:space="preserve"> </w:t>
      </w:r>
      <w:r>
        <w:rPr>
          <w:color w:val="231F20"/>
        </w:rPr>
        <w:t>place</w:t>
      </w:r>
      <w:r>
        <w:rPr>
          <w:color w:val="231F20"/>
          <w:spacing w:val="-3"/>
        </w:rPr>
        <w:t xml:space="preserve"> </w:t>
      </w:r>
      <w:r>
        <w:rPr>
          <w:color w:val="231F20"/>
        </w:rPr>
        <w:t>greater</w:t>
      </w:r>
      <w:r>
        <w:rPr>
          <w:color w:val="231F20"/>
          <w:spacing w:val="-3"/>
        </w:rPr>
        <w:t xml:space="preserve"> </w:t>
      </w:r>
      <w:r>
        <w:rPr>
          <w:color w:val="231F20"/>
        </w:rPr>
        <w:t>emphasis</w:t>
      </w:r>
      <w:r>
        <w:rPr>
          <w:color w:val="231F20"/>
          <w:spacing w:val="-3"/>
        </w:rPr>
        <w:t xml:space="preserve"> </w:t>
      </w:r>
      <w:r>
        <w:rPr>
          <w:color w:val="231F20"/>
        </w:rPr>
        <w:t>on</w:t>
      </w:r>
      <w:r>
        <w:rPr>
          <w:color w:val="231F20"/>
          <w:spacing w:val="-3"/>
        </w:rPr>
        <w:t xml:space="preserve"> </w:t>
      </w:r>
      <w:r>
        <w:rPr>
          <w:color w:val="231F20"/>
        </w:rPr>
        <w:t>onsite</w:t>
      </w:r>
      <w:r>
        <w:rPr>
          <w:color w:val="231F20"/>
          <w:spacing w:val="-3"/>
        </w:rPr>
        <w:t xml:space="preserve"> </w:t>
      </w:r>
      <w:r>
        <w:rPr>
          <w:color w:val="231F20"/>
        </w:rPr>
        <w:t>abatement</w:t>
      </w:r>
      <w:r>
        <w:rPr>
          <w:color w:val="231F20"/>
          <w:spacing w:val="-3"/>
        </w:rPr>
        <w:t xml:space="preserve"> </w:t>
      </w:r>
      <w:r>
        <w:rPr>
          <w:color w:val="231F20"/>
        </w:rPr>
        <w:t>and</w:t>
      </w:r>
      <w:r>
        <w:rPr>
          <w:color w:val="231F20"/>
          <w:spacing w:val="-3"/>
        </w:rPr>
        <w:t xml:space="preserve"> </w:t>
      </w:r>
      <w:r>
        <w:rPr>
          <w:color w:val="231F20"/>
        </w:rPr>
        <w:t>reduce reliance on offsets.</w:t>
      </w:r>
    </w:p>
    <w:p w14:paraId="5F2502AC" w14:textId="77777777" w:rsidR="003E1B64" w:rsidRDefault="00775BFE">
      <w:pPr>
        <w:pStyle w:val="BodyText"/>
        <w:spacing w:before="144"/>
        <w:rPr>
          <w:sz w:val="20"/>
        </w:rPr>
      </w:pPr>
      <w:r>
        <w:rPr>
          <w:noProof/>
          <w:sz w:val="20"/>
        </w:rPr>
        <mc:AlternateContent>
          <mc:Choice Requires="wps">
            <w:drawing>
              <wp:anchor distT="0" distB="0" distL="0" distR="0" simplePos="0" relativeHeight="251658403" behindDoc="1" locked="0" layoutInCell="1" allowOverlap="1" wp14:anchorId="5F25082F" wp14:editId="5F250830">
                <wp:simplePos x="0" y="0"/>
                <wp:positionH relativeFrom="page">
                  <wp:posOffset>524738</wp:posOffset>
                </wp:positionH>
                <wp:positionV relativeFrom="paragraph">
                  <wp:posOffset>252772</wp:posOffset>
                </wp:positionV>
                <wp:extent cx="6510655" cy="1036955"/>
                <wp:effectExtent l="0" t="0" r="0" b="0"/>
                <wp:wrapTopAndBottom/>
                <wp:docPr id="460" name="Text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036955"/>
                        </a:xfrm>
                        <a:prstGeom prst="rect">
                          <a:avLst/>
                        </a:prstGeom>
                        <a:solidFill>
                          <a:srgbClr val="EAF6FC"/>
                        </a:solidFill>
                      </wps:spPr>
                      <wps:txbx>
                        <w:txbxContent>
                          <w:p w14:paraId="5F250AD9" w14:textId="77777777" w:rsidR="003E1B64" w:rsidRDefault="00775BFE" w:rsidP="00917CCA">
                            <w:pPr>
                              <w:pStyle w:val="Quote"/>
                              <w:jc w:val="both"/>
                              <w:rPr>
                                <w:i w:val="0"/>
                                <w:color w:val="000000"/>
                              </w:rPr>
                            </w:pPr>
                            <w:r>
                              <w:t>‘The</w:t>
                            </w:r>
                            <w:r>
                              <w:rPr>
                                <w:i w:val="0"/>
                                <w:color w:val="231F20"/>
                                <w:spacing w:val="-2"/>
                              </w:rPr>
                              <w:t xml:space="preserve"> </w:t>
                            </w:r>
                            <w:r>
                              <w:rPr>
                                <w:i w:val="0"/>
                                <w:color w:val="231F20"/>
                              </w:rPr>
                              <w:t>Australian Government should reform the</w:t>
                            </w:r>
                            <w:r>
                              <w:rPr>
                                <w:i w:val="0"/>
                                <w:color w:val="231F20"/>
                                <w:spacing w:val="-1"/>
                              </w:rPr>
                              <w:t xml:space="preserve"> </w:t>
                            </w:r>
                            <w:r>
                              <w:rPr>
                                <w:i w:val="0"/>
                                <w:color w:val="231F20"/>
                              </w:rPr>
                              <w:t>ACCU Scheme – and its use under the Safeguard Mechanism</w:t>
                            </w:r>
                            <w:r>
                              <w:rPr>
                                <w:i w:val="0"/>
                                <w:color w:val="231F20"/>
                                <w:spacing w:val="-3"/>
                              </w:rPr>
                              <w:t xml:space="preserve"> </w:t>
                            </w:r>
                            <w:r>
                              <w:rPr>
                                <w:i w:val="0"/>
                                <w:color w:val="231F20"/>
                              </w:rPr>
                              <w:t>–</w:t>
                            </w:r>
                            <w:r>
                              <w:rPr>
                                <w:i w:val="0"/>
                                <w:color w:val="231F20"/>
                                <w:spacing w:val="-3"/>
                              </w:rPr>
                              <w:t xml:space="preserve"> </w:t>
                            </w:r>
                            <w:r>
                              <w:rPr>
                                <w:i w:val="0"/>
                                <w:color w:val="231F20"/>
                              </w:rPr>
                              <w:t>to</w:t>
                            </w:r>
                            <w:r>
                              <w:rPr>
                                <w:i w:val="0"/>
                                <w:color w:val="231F20"/>
                                <w:spacing w:val="-3"/>
                              </w:rPr>
                              <w:t xml:space="preserve"> </w:t>
                            </w:r>
                            <w:r>
                              <w:rPr>
                                <w:i w:val="0"/>
                                <w:color w:val="231F20"/>
                              </w:rPr>
                              <w:t>prioritise</w:t>
                            </w:r>
                            <w:r>
                              <w:rPr>
                                <w:i w:val="0"/>
                                <w:color w:val="231F20"/>
                                <w:spacing w:val="-3"/>
                              </w:rPr>
                              <w:t xml:space="preserve"> </w:t>
                            </w:r>
                            <w:r>
                              <w:rPr>
                                <w:i w:val="0"/>
                                <w:color w:val="231F20"/>
                              </w:rPr>
                              <w:t>onsite</w:t>
                            </w:r>
                            <w:r>
                              <w:rPr>
                                <w:i w:val="0"/>
                                <w:color w:val="231F20"/>
                                <w:spacing w:val="-3"/>
                              </w:rPr>
                              <w:t xml:space="preserve"> </w:t>
                            </w:r>
                            <w:r>
                              <w:rPr>
                                <w:i w:val="0"/>
                                <w:color w:val="231F20"/>
                              </w:rPr>
                              <w:t>abatement,</w:t>
                            </w:r>
                            <w:r>
                              <w:rPr>
                                <w:i w:val="0"/>
                                <w:color w:val="231F20"/>
                                <w:spacing w:val="-3"/>
                              </w:rPr>
                              <w:t xml:space="preserve"> </w:t>
                            </w:r>
                            <w:r>
                              <w:rPr>
                                <w:i w:val="0"/>
                                <w:color w:val="231F20"/>
                              </w:rPr>
                              <w:t>phase</w:t>
                            </w:r>
                            <w:r>
                              <w:rPr>
                                <w:i w:val="0"/>
                                <w:color w:val="231F20"/>
                                <w:spacing w:val="-3"/>
                              </w:rPr>
                              <w:t xml:space="preserve"> </w:t>
                            </w:r>
                            <w:r>
                              <w:rPr>
                                <w:i w:val="0"/>
                                <w:color w:val="231F20"/>
                              </w:rPr>
                              <w:t>down</w:t>
                            </w:r>
                            <w:r>
                              <w:rPr>
                                <w:i w:val="0"/>
                                <w:color w:val="231F20"/>
                                <w:spacing w:val="-3"/>
                              </w:rPr>
                              <w:t xml:space="preserve"> </w:t>
                            </w:r>
                            <w:r>
                              <w:rPr>
                                <w:i w:val="0"/>
                                <w:color w:val="231F20"/>
                              </w:rPr>
                              <w:t>reliance</w:t>
                            </w:r>
                            <w:r>
                              <w:rPr>
                                <w:i w:val="0"/>
                                <w:color w:val="231F20"/>
                                <w:spacing w:val="-3"/>
                              </w:rPr>
                              <w:t xml:space="preserve"> </w:t>
                            </w:r>
                            <w:r>
                              <w:rPr>
                                <w:i w:val="0"/>
                                <w:color w:val="231F20"/>
                              </w:rPr>
                              <w:t>on</w:t>
                            </w:r>
                            <w:r>
                              <w:rPr>
                                <w:i w:val="0"/>
                                <w:color w:val="231F20"/>
                                <w:spacing w:val="-3"/>
                              </w:rPr>
                              <w:t xml:space="preserve"> </w:t>
                            </w:r>
                            <w:r>
                              <w:rPr>
                                <w:i w:val="0"/>
                                <w:color w:val="231F20"/>
                              </w:rPr>
                              <w:t>offsets,</w:t>
                            </w:r>
                            <w:r>
                              <w:rPr>
                                <w:i w:val="0"/>
                                <w:color w:val="231F20"/>
                                <w:spacing w:val="-3"/>
                              </w:rPr>
                              <w:t xml:space="preserve"> </w:t>
                            </w:r>
                            <w:r>
                              <w:rPr>
                                <w:i w:val="0"/>
                                <w:color w:val="231F20"/>
                              </w:rPr>
                              <w:t>and</w:t>
                            </w:r>
                            <w:r>
                              <w:rPr>
                                <w:i w:val="0"/>
                                <w:color w:val="231F20"/>
                                <w:spacing w:val="-3"/>
                              </w:rPr>
                              <w:t xml:space="preserve"> </w:t>
                            </w:r>
                            <w:r>
                              <w:rPr>
                                <w:i w:val="0"/>
                                <w:color w:val="231F20"/>
                              </w:rPr>
                              <w:t>prohibit</w:t>
                            </w:r>
                            <w:r>
                              <w:rPr>
                                <w:i w:val="0"/>
                                <w:color w:val="231F20"/>
                                <w:spacing w:val="-3"/>
                              </w:rPr>
                              <w:t xml:space="preserve"> </w:t>
                            </w:r>
                            <w:r>
                              <w:rPr>
                                <w:i w:val="0"/>
                                <w:color w:val="231F20"/>
                              </w:rPr>
                              <w:t>the</w:t>
                            </w:r>
                            <w:r>
                              <w:rPr>
                                <w:i w:val="0"/>
                                <w:color w:val="231F20"/>
                                <w:spacing w:val="-3"/>
                              </w:rPr>
                              <w:t xml:space="preserve"> </w:t>
                            </w:r>
                            <w:r>
                              <w:rPr>
                                <w:i w:val="0"/>
                                <w:color w:val="231F20"/>
                              </w:rPr>
                              <w:t>use</w:t>
                            </w:r>
                            <w:r>
                              <w:rPr>
                                <w:i w:val="0"/>
                                <w:color w:val="231F20"/>
                                <w:spacing w:val="-3"/>
                              </w:rPr>
                              <w:t xml:space="preserve"> </w:t>
                            </w:r>
                            <w:r>
                              <w:rPr>
                                <w:i w:val="0"/>
                                <w:color w:val="231F20"/>
                              </w:rPr>
                              <w:t>of ACCUs to enable new or expanded fossil fuel production.’</w:t>
                            </w:r>
                          </w:p>
                          <w:p w14:paraId="5F250ADA" w14:textId="77777777" w:rsidR="003E1B64" w:rsidRDefault="00775BFE">
                            <w:pPr>
                              <w:spacing w:before="230"/>
                              <w:ind w:left="4971"/>
                              <w:rPr>
                                <w:b/>
                                <w:color w:val="000000"/>
                              </w:rPr>
                            </w:pPr>
                            <w:r>
                              <w:rPr>
                                <w:b/>
                                <w:color w:val="231F20"/>
                              </w:rPr>
                              <w:t>-</w:t>
                            </w:r>
                            <w:r>
                              <w:rPr>
                                <w:b/>
                                <w:color w:val="231F20"/>
                                <w:spacing w:val="-5"/>
                              </w:rPr>
                              <w:t xml:space="preserve"> </w:t>
                            </w:r>
                            <w:r>
                              <w:rPr>
                                <w:b/>
                                <w:color w:val="231F20"/>
                              </w:rPr>
                              <w:t>Greenpeace</w:t>
                            </w:r>
                            <w:r>
                              <w:rPr>
                                <w:b/>
                                <w:color w:val="231F20"/>
                                <w:spacing w:val="-13"/>
                              </w:rPr>
                              <w:t xml:space="preserve"> </w:t>
                            </w:r>
                            <w:r>
                              <w:rPr>
                                <w:b/>
                                <w:color w:val="231F20"/>
                              </w:rPr>
                              <w:t>Australia</w:t>
                            </w:r>
                            <w:r>
                              <w:rPr>
                                <w:b/>
                                <w:color w:val="231F20"/>
                                <w:spacing w:val="-5"/>
                              </w:rPr>
                              <w:t xml:space="preserve"> </w:t>
                            </w:r>
                            <w:r>
                              <w:rPr>
                                <w:b/>
                                <w:color w:val="231F20"/>
                              </w:rPr>
                              <w:t>Pacific</w:t>
                            </w:r>
                            <w:r>
                              <w:rPr>
                                <w:b/>
                                <w:color w:val="231F20"/>
                                <w:spacing w:val="-5"/>
                              </w:rPr>
                              <w:t xml:space="preserve"> </w:t>
                            </w:r>
                            <w:r>
                              <w:rPr>
                                <w:b/>
                                <w:color w:val="231F20"/>
                              </w:rPr>
                              <w:t>submission,</w:t>
                            </w:r>
                            <w:r>
                              <w:rPr>
                                <w:b/>
                                <w:color w:val="231F20"/>
                                <w:spacing w:val="-4"/>
                              </w:rPr>
                              <w:t xml:space="preserve"> 2026</w:t>
                            </w:r>
                          </w:p>
                        </w:txbxContent>
                      </wps:txbx>
                      <wps:bodyPr wrap="square" lIns="0" tIns="0" rIns="0" bIns="0" rtlCol="0">
                        <a:noAutofit/>
                      </wps:bodyPr>
                    </wps:wsp>
                  </a:graphicData>
                </a:graphic>
              </wp:anchor>
            </w:drawing>
          </mc:Choice>
          <mc:Fallback>
            <w:pict>
              <v:shape w14:anchorId="5F25082F" id="Textbox 460" o:spid="_x0000_s1404" type="#_x0000_t202" style="position:absolute;margin-left:41.3pt;margin-top:19.9pt;width:512.65pt;height:81.65pt;z-index:-25165807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" fillcolor="#eaf6fc" stroked="f">
                <v:textbox inset="0,0,0,0">
                  <w:txbxContent>
                    <w:p w14:paraId="5F250AD9" w14:textId="77777777" w:rsidR="003E1B64" w:rsidRDefault="00775BFE" w:rsidP="00917CCA">
                      <w:pPr>
                        <w:pStyle w:val="Quote"/>
                        <w:jc w:val="both"/>
                        <w:rPr>
                          <w:i w:val="0"/>
                          <w:color w:val="000000"/>
                        </w:rPr>
                      </w:pPr>
                      <w:r>
                        <w:t>‘The</w:t>
                      </w:r>
                      <w:r>
                        <w:rPr>
                          <w:i w:val="0"/>
                          <w:color w:val="231F20"/>
                          <w:spacing w:val="-2"/>
                        </w:rPr>
                        <w:t xml:space="preserve"> </w:t>
                      </w:r>
                      <w:r>
                        <w:rPr>
                          <w:i w:val="0"/>
                          <w:color w:val="231F20"/>
                        </w:rPr>
                        <w:t>Australian Government should reform the</w:t>
                      </w:r>
                      <w:r>
                        <w:rPr>
                          <w:i w:val="0"/>
                          <w:color w:val="231F20"/>
                          <w:spacing w:val="-1"/>
                        </w:rPr>
                        <w:t xml:space="preserve"> </w:t>
                      </w:r>
                      <w:r>
                        <w:rPr>
                          <w:i w:val="0"/>
                          <w:color w:val="231F20"/>
                        </w:rPr>
                        <w:t>ACCU Scheme – and its use under the Safeguard Mechanism</w:t>
                      </w:r>
                      <w:r>
                        <w:rPr>
                          <w:i w:val="0"/>
                          <w:color w:val="231F20"/>
                          <w:spacing w:val="-3"/>
                        </w:rPr>
                        <w:t xml:space="preserve"> </w:t>
                      </w:r>
                      <w:r>
                        <w:rPr>
                          <w:i w:val="0"/>
                          <w:color w:val="231F20"/>
                        </w:rPr>
                        <w:t>–</w:t>
                      </w:r>
                      <w:r>
                        <w:rPr>
                          <w:i w:val="0"/>
                          <w:color w:val="231F20"/>
                          <w:spacing w:val="-3"/>
                        </w:rPr>
                        <w:t xml:space="preserve"> </w:t>
                      </w:r>
                      <w:r>
                        <w:rPr>
                          <w:i w:val="0"/>
                          <w:color w:val="231F20"/>
                        </w:rPr>
                        <w:t>to</w:t>
                      </w:r>
                      <w:r>
                        <w:rPr>
                          <w:i w:val="0"/>
                          <w:color w:val="231F20"/>
                          <w:spacing w:val="-3"/>
                        </w:rPr>
                        <w:t xml:space="preserve"> </w:t>
                      </w:r>
                      <w:r>
                        <w:rPr>
                          <w:i w:val="0"/>
                          <w:color w:val="231F20"/>
                        </w:rPr>
                        <w:t>prioritise</w:t>
                      </w:r>
                      <w:r>
                        <w:rPr>
                          <w:i w:val="0"/>
                          <w:color w:val="231F20"/>
                          <w:spacing w:val="-3"/>
                        </w:rPr>
                        <w:t xml:space="preserve"> </w:t>
                      </w:r>
                      <w:r>
                        <w:rPr>
                          <w:i w:val="0"/>
                          <w:color w:val="231F20"/>
                        </w:rPr>
                        <w:t>onsite</w:t>
                      </w:r>
                      <w:r>
                        <w:rPr>
                          <w:i w:val="0"/>
                          <w:color w:val="231F20"/>
                          <w:spacing w:val="-3"/>
                        </w:rPr>
                        <w:t xml:space="preserve"> </w:t>
                      </w:r>
                      <w:r>
                        <w:rPr>
                          <w:i w:val="0"/>
                          <w:color w:val="231F20"/>
                        </w:rPr>
                        <w:t>abatement,</w:t>
                      </w:r>
                      <w:r>
                        <w:rPr>
                          <w:i w:val="0"/>
                          <w:color w:val="231F20"/>
                          <w:spacing w:val="-3"/>
                        </w:rPr>
                        <w:t xml:space="preserve"> </w:t>
                      </w:r>
                      <w:r>
                        <w:rPr>
                          <w:i w:val="0"/>
                          <w:color w:val="231F20"/>
                        </w:rPr>
                        <w:t>phase</w:t>
                      </w:r>
                      <w:r>
                        <w:rPr>
                          <w:i w:val="0"/>
                          <w:color w:val="231F20"/>
                          <w:spacing w:val="-3"/>
                        </w:rPr>
                        <w:t xml:space="preserve"> </w:t>
                      </w:r>
                      <w:r>
                        <w:rPr>
                          <w:i w:val="0"/>
                          <w:color w:val="231F20"/>
                        </w:rPr>
                        <w:t>down</w:t>
                      </w:r>
                      <w:r>
                        <w:rPr>
                          <w:i w:val="0"/>
                          <w:color w:val="231F20"/>
                          <w:spacing w:val="-3"/>
                        </w:rPr>
                        <w:t xml:space="preserve"> </w:t>
                      </w:r>
                      <w:r>
                        <w:rPr>
                          <w:i w:val="0"/>
                          <w:color w:val="231F20"/>
                        </w:rPr>
                        <w:t>reliance</w:t>
                      </w:r>
                      <w:r>
                        <w:rPr>
                          <w:i w:val="0"/>
                          <w:color w:val="231F20"/>
                          <w:spacing w:val="-3"/>
                        </w:rPr>
                        <w:t xml:space="preserve"> </w:t>
                      </w:r>
                      <w:r>
                        <w:rPr>
                          <w:i w:val="0"/>
                          <w:color w:val="231F20"/>
                        </w:rPr>
                        <w:t>on</w:t>
                      </w:r>
                      <w:r>
                        <w:rPr>
                          <w:i w:val="0"/>
                          <w:color w:val="231F20"/>
                          <w:spacing w:val="-3"/>
                        </w:rPr>
                        <w:t xml:space="preserve"> </w:t>
                      </w:r>
                      <w:r>
                        <w:rPr>
                          <w:i w:val="0"/>
                          <w:color w:val="231F20"/>
                        </w:rPr>
                        <w:t>offsets,</w:t>
                      </w:r>
                      <w:r>
                        <w:rPr>
                          <w:i w:val="0"/>
                          <w:color w:val="231F20"/>
                          <w:spacing w:val="-3"/>
                        </w:rPr>
                        <w:t xml:space="preserve"> </w:t>
                      </w:r>
                      <w:r>
                        <w:rPr>
                          <w:i w:val="0"/>
                          <w:color w:val="231F20"/>
                        </w:rPr>
                        <w:t>and</w:t>
                      </w:r>
                      <w:r>
                        <w:rPr>
                          <w:i w:val="0"/>
                          <w:color w:val="231F20"/>
                          <w:spacing w:val="-3"/>
                        </w:rPr>
                        <w:t xml:space="preserve"> </w:t>
                      </w:r>
                      <w:r>
                        <w:rPr>
                          <w:i w:val="0"/>
                          <w:color w:val="231F20"/>
                        </w:rPr>
                        <w:t>prohibit</w:t>
                      </w:r>
                      <w:r>
                        <w:rPr>
                          <w:i w:val="0"/>
                          <w:color w:val="231F20"/>
                          <w:spacing w:val="-3"/>
                        </w:rPr>
                        <w:t xml:space="preserve"> </w:t>
                      </w:r>
                      <w:r>
                        <w:rPr>
                          <w:i w:val="0"/>
                          <w:color w:val="231F20"/>
                        </w:rPr>
                        <w:t>the</w:t>
                      </w:r>
                      <w:r>
                        <w:rPr>
                          <w:i w:val="0"/>
                          <w:color w:val="231F20"/>
                          <w:spacing w:val="-3"/>
                        </w:rPr>
                        <w:t xml:space="preserve"> </w:t>
                      </w:r>
                      <w:r>
                        <w:rPr>
                          <w:i w:val="0"/>
                          <w:color w:val="231F20"/>
                        </w:rPr>
                        <w:t>use</w:t>
                      </w:r>
                      <w:r>
                        <w:rPr>
                          <w:i w:val="0"/>
                          <w:color w:val="231F20"/>
                          <w:spacing w:val="-3"/>
                        </w:rPr>
                        <w:t xml:space="preserve"> </w:t>
                      </w:r>
                      <w:r>
                        <w:rPr>
                          <w:i w:val="0"/>
                          <w:color w:val="231F20"/>
                        </w:rPr>
                        <w:t>of ACCUs to enable new or expanded fossil fuel production.’</w:t>
                      </w:r>
                    </w:p>
                    <w:p w14:paraId="5F250ADA" w14:textId="77777777" w:rsidR="003E1B64" w:rsidRDefault="00775BFE">
                      <w:pPr>
                        <w:spacing w:before="230"/>
                        <w:ind w:left="4971"/>
                        <w:rPr>
                          <w:b/>
                          <w:color w:val="000000"/>
                        </w:rPr>
                      </w:pPr>
                      <w:r>
                        <w:rPr>
                          <w:b/>
                          <w:color w:val="231F20"/>
                        </w:rPr>
                        <w:t>-</w:t>
                      </w:r>
                      <w:r>
                        <w:rPr>
                          <w:b/>
                          <w:color w:val="231F20"/>
                          <w:spacing w:val="-5"/>
                        </w:rPr>
                        <w:t xml:space="preserve"> </w:t>
                      </w:r>
                      <w:r>
                        <w:rPr>
                          <w:b/>
                          <w:color w:val="231F20"/>
                        </w:rPr>
                        <w:t>Greenpeace</w:t>
                      </w:r>
                      <w:r>
                        <w:rPr>
                          <w:b/>
                          <w:color w:val="231F20"/>
                          <w:spacing w:val="-13"/>
                        </w:rPr>
                        <w:t xml:space="preserve"> </w:t>
                      </w:r>
                      <w:r>
                        <w:rPr>
                          <w:b/>
                          <w:color w:val="231F20"/>
                        </w:rPr>
                        <w:t>Australia</w:t>
                      </w:r>
                      <w:r>
                        <w:rPr>
                          <w:b/>
                          <w:color w:val="231F20"/>
                          <w:spacing w:val="-5"/>
                        </w:rPr>
                        <w:t xml:space="preserve"> </w:t>
                      </w:r>
                      <w:r>
                        <w:rPr>
                          <w:b/>
                          <w:color w:val="231F20"/>
                        </w:rPr>
                        <w:t>Pacific</w:t>
                      </w:r>
                      <w:r>
                        <w:rPr>
                          <w:b/>
                          <w:color w:val="231F20"/>
                          <w:spacing w:val="-5"/>
                        </w:rPr>
                        <w:t xml:space="preserve"> </w:t>
                      </w:r>
                      <w:r>
                        <w:rPr>
                          <w:b/>
                          <w:color w:val="231F20"/>
                        </w:rPr>
                        <w:t>submission,</w:t>
                      </w:r>
                      <w:r>
                        <w:rPr>
                          <w:b/>
                          <w:color w:val="231F20"/>
                          <w:spacing w:val="-4"/>
                        </w:rPr>
                        <w:t xml:space="preserve"> 2026</w:t>
                      </w:r>
                    </w:p>
                  </w:txbxContent>
                </v:textbox>
                <w10:wrap type="topAndBottom" anchorx="page"/>
              </v:shape>
            </w:pict>
          </mc:Fallback>
        </mc:AlternateContent>
      </w:r>
    </w:p>
    <w:p w14:paraId="5F2502AD" w14:textId="77777777" w:rsidR="003E1B64" w:rsidRDefault="003E1B64">
      <w:pPr>
        <w:pStyle w:val="BodyText"/>
        <w:spacing w:before="154"/>
      </w:pPr>
    </w:p>
    <w:p w14:paraId="5F2502AE" w14:textId="77777777" w:rsidR="003E1B64" w:rsidRDefault="00775BFE">
      <w:pPr>
        <w:pStyle w:val="BodyText"/>
        <w:spacing w:line="249" w:lineRule="auto"/>
        <w:ind w:left="826" w:right="819"/>
      </w:pPr>
      <w:r>
        <w:rPr>
          <w:color w:val="231F20"/>
        </w:rPr>
        <w:t>These</w:t>
      </w:r>
      <w:r>
        <w:rPr>
          <w:color w:val="231F20"/>
          <w:spacing w:val="-3"/>
        </w:rPr>
        <w:t xml:space="preserve"> </w:t>
      </w:r>
      <w:r>
        <w:rPr>
          <w:color w:val="231F20"/>
        </w:rPr>
        <w:t>competing</w:t>
      </w:r>
      <w:r>
        <w:rPr>
          <w:color w:val="231F20"/>
          <w:spacing w:val="-3"/>
        </w:rPr>
        <w:t xml:space="preserve"> </w:t>
      </w:r>
      <w:r>
        <w:rPr>
          <w:color w:val="231F20"/>
        </w:rPr>
        <w:t>views</w:t>
      </w:r>
      <w:r>
        <w:rPr>
          <w:color w:val="231F20"/>
          <w:spacing w:val="-3"/>
        </w:rPr>
        <w:t xml:space="preserve"> </w:t>
      </w:r>
      <w:r>
        <w:rPr>
          <w:color w:val="231F20"/>
        </w:rPr>
        <w:t>reflect</w:t>
      </w:r>
      <w:r>
        <w:rPr>
          <w:color w:val="231F20"/>
          <w:spacing w:val="-3"/>
        </w:rPr>
        <w:t xml:space="preserve"> </w:t>
      </w:r>
      <w:r>
        <w:rPr>
          <w:color w:val="231F20"/>
        </w:rPr>
        <w:t>real</w:t>
      </w:r>
      <w:r>
        <w:rPr>
          <w:color w:val="231F20"/>
          <w:spacing w:val="-3"/>
        </w:rPr>
        <w:t xml:space="preserve"> </w:t>
      </w:r>
      <w:r>
        <w:rPr>
          <w:color w:val="231F20"/>
        </w:rPr>
        <w:t>policy</w:t>
      </w:r>
      <w:r>
        <w:rPr>
          <w:color w:val="231F20"/>
          <w:spacing w:val="-3"/>
        </w:rPr>
        <w:t xml:space="preserve"> </w:t>
      </w:r>
      <w:r>
        <w:rPr>
          <w:color w:val="231F20"/>
        </w:rPr>
        <w:t>trade-offs.</w:t>
      </w:r>
      <w:r>
        <w:rPr>
          <w:color w:val="231F20"/>
          <w:spacing w:val="-7"/>
        </w:rPr>
        <w:t xml:space="preserve"> </w:t>
      </w:r>
      <w:r>
        <w:rPr>
          <w:color w:val="231F20"/>
        </w:rPr>
        <w:t>This</w:t>
      </w:r>
      <w:r>
        <w:rPr>
          <w:color w:val="231F20"/>
          <w:spacing w:val="-3"/>
        </w:rPr>
        <w:t xml:space="preserve"> </w:t>
      </w:r>
      <w:r>
        <w:rPr>
          <w:color w:val="231F20"/>
        </w:rPr>
        <w:t>review</w:t>
      </w:r>
      <w:r>
        <w:rPr>
          <w:color w:val="231F20"/>
          <w:spacing w:val="-3"/>
        </w:rPr>
        <w:t xml:space="preserve"> </w:t>
      </w:r>
      <w:r>
        <w:rPr>
          <w:color w:val="231F20"/>
        </w:rPr>
        <w:t>addresses</w:t>
      </w:r>
      <w:r>
        <w:rPr>
          <w:color w:val="231F20"/>
          <w:spacing w:val="-3"/>
        </w:rPr>
        <w:t xml:space="preserve"> </w:t>
      </w:r>
      <w:r>
        <w:rPr>
          <w:color w:val="231F20"/>
        </w:rPr>
        <w:t>some</w:t>
      </w:r>
      <w:r>
        <w:rPr>
          <w:color w:val="231F20"/>
          <w:spacing w:val="-3"/>
        </w:rPr>
        <w:t xml:space="preserve"> </w:t>
      </w:r>
      <w:r>
        <w:rPr>
          <w:color w:val="231F20"/>
        </w:rPr>
        <w:t>of</w:t>
      </w:r>
      <w:r>
        <w:rPr>
          <w:color w:val="231F20"/>
          <w:spacing w:val="-3"/>
        </w:rPr>
        <w:t xml:space="preserve"> </w:t>
      </w:r>
      <w:r>
        <w:rPr>
          <w:color w:val="231F20"/>
        </w:rPr>
        <w:t>these</w:t>
      </w:r>
      <w:r>
        <w:rPr>
          <w:color w:val="231F20"/>
          <w:spacing w:val="-3"/>
        </w:rPr>
        <w:t xml:space="preserve"> </w:t>
      </w:r>
      <w:r>
        <w:rPr>
          <w:color w:val="231F20"/>
        </w:rPr>
        <w:t>policy</w:t>
      </w:r>
      <w:r>
        <w:rPr>
          <w:color w:val="231F20"/>
          <w:spacing w:val="-3"/>
        </w:rPr>
        <w:t xml:space="preserve"> </w:t>
      </w:r>
      <w:r>
        <w:rPr>
          <w:color w:val="231F20"/>
        </w:rPr>
        <w:t xml:space="preserve">choices. Others are better considered through the Government’s 2026–27 Safeguard Mechanism review (and the Authority’s input to that review). Table 4.1 </w:t>
      </w:r>
      <w:proofErr w:type="spellStart"/>
      <w:r>
        <w:rPr>
          <w:color w:val="231F20"/>
        </w:rPr>
        <w:t>summarises</w:t>
      </w:r>
      <w:proofErr w:type="spellEnd"/>
      <w:r>
        <w:rPr>
          <w:color w:val="231F20"/>
        </w:rPr>
        <w:t xml:space="preserve"> some of the main interactions.</w:t>
      </w:r>
    </w:p>
    <w:p w14:paraId="5F2502AF" w14:textId="77777777" w:rsidR="003E1B64" w:rsidRDefault="003E1B64">
      <w:pPr>
        <w:pStyle w:val="BodyText"/>
        <w:spacing w:line="249" w:lineRule="auto"/>
        <w:sectPr w:rsidR="003E1B64">
          <w:pgSz w:w="11910" w:h="16840"/>
          <w:pgMar w:top="960" w:right="0" w:bottom="600" w:left="0" w:header="458" w:footer="408" w:gutter="0"/>
          <w:cols w:space="720"/>
        </w:sectPr>
      </w:pPr>
    </w:p>
    <w:p w14:paraId="5F2502B0" w14:textId="77777777" w:rsidR="003E1B64" w:rsidRDefault="003E1B64">
      <w:pPr>
        <w:pStyle w:val="BodyText"/>
        <w:spacing w:before="247"/>
      </w:pPr>
    </w:p>
    <w:p w14:paraId="5F2502B1" w14:textId="77777777" w:rsidR="003E1B64" w:rsidRDefault="00775BFE">
      <w:pPr>
        <w:ind w:left="826"/>
        <w:rPr>
          <w:b/>
        </w:rPr>
      </w:pPr>
      <w:r>
        <w:rPr>
          <w:b/>
          <w:color w:val="231F20"/>
        </w:rPr>
        <w:t>Table</w:t>
      </w:r>
      <w:r>
        <w:rPr>
          <w:b/>
          <w:color w:val="231F20"/>
          <w:spacing w:val="-7"/>
        </w:rPr>
        <w:t xml:space="preserve"> </w:t>
      </w:r>
      <w:r>
        <w:rPr>
          <w:b/>
          <w:color w:val="231F20"/>
        </w:rPr>
        <w:t>4.1:</w:t>
      </w:r>
      <w:r>
        <w:rPr>
          <w:b/>
          <w:color w:val="231F20"/>
          <w:spacing w:val="-4"/>
        </w:rPr>
        <w:t xml:space="preserve"> </w:t>
      </w:r>
      <w:r>
        <w:rPr>
          <w:b/>
          <w:color w:val="231F20"/>
        </w:rPr>
        <w:t>Policy</w:t>
      </w:r>
      <w:r>
        <w:rPr>
          <w:b/>
          <w:color w:val="231F20"/>
          <w:spacing w:val="-5"/>
        </w:rPr>
        <w:t xml:space="preserve"> </w:t>
      </w:r>
      <w:r>
        <w:rPr>
          <w:b/>
          <w:color w:val="231F20"/>
        </w:rPr>
        <w:t>options</w:t>
      </w:r>
      <w:r>
        <w:rPr>
          <w:b/>
          <w:color w:val="231F20"/>
          <w:spacing w:val="-4"/>
        </w:rPr>
        <w:t xml:space="preserve"> </w:t>
      </w:r>
      <w:r>
        <w:rPr>
          <w:b/>
          <w:color w:val="231F20"/>
        </w:rPr>
        <w:t>and</w:t>
      </w:r>
      <w:r>
        <w:rPr>
          <w:b/>
          <w:color w:val="231F20"/>
          <w:spacing w:val="-5"/>
        </w:rPr>
        <w:t xml:space="preserve"> </w:t>
      </w:r>
      <w:r>
        <w:rPr>
          <w:b/>
          <w:color w:val="231F20"/>
        </w:rPr>
        <w:t>potential</w:t>
      </w:r>
      <w:r>
        <w:rPr>
          <w:b/>
          <w:color w:val="231F20"/>
          <w:spacing w:val="-4"/>
        </w:rPr>
        <w:t xml:space="preserve"> </w:t>
      </w:r>
      <w:r>
        <w:rPr>
          <w:b/>
          <w:color w:val="231F20"/>
        </w:rPr>
        <w:t>market</w:t>
      </w:r>
      <w:r>
        <w:rPr>
          <w:b/>
          <w:color w:val="231F20"/>
          <w:spacing w:val="-4"/>
        </w:rPr>
        <w:t xml:space="preserve"> </w:t>
      </w:r>
      <w:r>
        <w:rPr>
          <w:b/>
          <w:color w:val="231F20"/>
          <w:spacing w:val="-2"/>
        </w:rPr>
        <w:t>effects</w:t>
      </w:r>
    </w:p>
    <w:p w14:paraId="5F2502B2" w14:textId="77777777" w:rsidR="003E1B64" w:rsidRDefault="003E1B64">
      <w:pPr>
        <w:pStyle w:val="BodyText"/>
        <w:spacing w:before="67" w:after="1"/>
        <w:rPr>
          <w:b/>
          <w:sz w:val="20"/>
        </w:rPr>
      </w:pPr>
    </w:p>
    <w:tbl>
      <w:tblPr>
        <w:tblW w:w="0" w:type="auto"/>
        <w:tblInd w:w="83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620" w:firstRow="1" w:lastRow="0" w:firstColumn="0" w:lastColumn="0" w:noHBand="1" w:noVBand="1"/>
      </w:tblPr>
      <w:tblGrid>
        <w:gridCol w:w="1647"/>
        <w:gridCol w:w="1890"/>
        <w:gridCol w:w="4044"/>
        <w:gridCol w:w="2669"/>
      </w:tblGrid>
      <w:tr w:rsidR="003E1B64" w14:paraId="5F2502B7" w14:textId="77777777" w:rsidTr="00917CCA">
        <w:trPr>
          <w:trHeight w:val="391"/>
        </w:trPr>
        <w:tc>
          <w:tcPr>
            <w:tcW w:w="1647" w:type="dxa"/>
            <w:shd w:val="clear" w:color="auto" w:fill="DAF0F6"/>
          </w:tcPr>
          <w:p w14:paraId="5F2502B3" w14:textId="77777777" w:rsidR="003E1B64" w:rsidRDefault="00775BFE">
            <w:pPr>
              <w:pStyle w:val="TableParagraph"/>
              <w:spacing w:before="69"/>
              <w:ind w:left="80"/>
              <w:rPr>
                <w:b/>
              </w:rPr>
            </w:pPr>
            <w:r>
              <w:rPr>
                <w:b/>
                <w:color w:val="00679F"/>
              </w:rPr>
              <w:t>Policy</w:t>
            </w:r>
            <w:r>
              <w:rPr>
                <w:b/>
                <w:color w:val="00679F"/>
                <w:spacing w:val="-5"/>
              </w:rPr>
              <w:t xml:space="preserve"> </w:t>
            </w:r>
            <w:r>
              <w:rPr>
                <w:b/>
                <w:color w:val="00679F"/>
                <w:spacing w:val="-2"/>
              </w:rPr>
              <w:t>setting</w:t>
            </w:r>
          </w:p>
        </w:tc>
        <w:tc>
          <w:tcPr>
            <w:tcW w:w="1890" w:type="dxa"/>
            <w:shd w:val="clear" w:color="auto" w:fill="DAF0F6"/>
          </w:tcPr>
          <w:p w14:paraId="5F2502B4" w14:textId="77777777" w:rsidR="003E1B64" w:rsidRDefault="00775BFE">
            <w:pPr>
              <w:pStyle w:val="TableParagraph"/>
              <w:spacing w:before="69"/>
              <w:ind w:left="79"/>
              <w:rPr>
                <w:b/>
              </w:rPr>
            </w:pPr>
            <w:r>
              <w:rPr>
                <w:b/>
                <w:color w:val="00679F"/>
              </w:rPr>
              <w:t xml:space="preserve">Main </w:t>
            </w:r>
            <w:r>
              <w:rPr>
                <w:b/>
                <w:color w:val="00679F"/>
                <w:spacing w:val="-2"/>
              </w:rPr>
              <w:t>effect</w:t>
            </w:r>
          </w:p>
        </w:tc>
        <w:tc>
          <w:tcPr>
            <w:tcW w:w="4044" w:type="dxa"/>
            <w:shd w:val="clear" w:color="auto" w:fill="DAF0F6"/>
          </w:tcPr>
          <w:p w14:paraId="5F2502B5" w14:textId="77777777" w:rsidR="003E1B64" w:rsidRDefault="00775BFE">
            <w:pPr>
              <w:pStyle w:val="TableParagraph"/>
              <w:spacing w:before="69"/>
              <w:ind w:left="79"/>
              <w:rPr>
                <w:b/>
              </w:rPr>
            </w:pPr>
            <w:r>
              <w:rPr>
                <w:b/>
                <w:color w:val="00679F"/>
              </w:rPr>
              <w:t>Likely</w:t>
            </w:r>
            <w:r>
              <w:rPr>
                <w:b/>
                <w:color w:val="00679F"/>
                <w:spacing w:val="-12"/>
              </w:rPr>
              <w:t xml:space="preserve"> </w:t>
            </w:r>
            <w:r>
              <w:rPr>
                <w:b/>
                <w:color w:val="00679F"/>
              </w:rPr>
              <w:t>ACCU</w:t>
            </w:r>
            <w:r>
              <w:rPr>
                <w:b/>
                <w:color w:val="00679F"/>
                <w:spacing w:val="-3"/>
              </w:rPr>
              <w:t xml:space="preserve"> </w:t>
            </w:r>
            <w:r>
              <w:rPr>
                <w:b/>
                <w:color w:val="00679F"/>
              </w:rPr>
              <w:t>market</w:t>
            </w:r>
            <w:r>
              <w:rPr>
                <w:b/>
                <w:color w:val="00679F"/>
                <w:spacing w:val="-2"/>
              </w:rPr>
              <w:t xml:space="preserve"> effect</w:t>
            </w:r>
          </w:p>
        </w:tc>
        <w:tc>
          <w:tcPr>
            <w:tcW w:w="2669" w:type="dxa"/>
            <w:shd w:val="clear" w:color="auto" w:fill="DAF0F6"/>
          </w:tcPr>
          <w:p w14:paraId="5F2502B6" w14:textId="77777777" w:rsidR="003E1B64" w:rsidRDefault="00775BFE">
            <w:pPr>
              <w:pStyle w:val="TableParagraph"/>
              <w:spacing w:before="69"/>
              <w:ind w:left="79"/>
              <w:rPr>
                <w:b/>
              </w:rPr>
            </w:pPr>
            <w:r>
              <w:rPr>
                <w:b/>
                <w:color w:val="00679F"/>
              </w:rPr>
              <w:t>Where</w:t>
            </w:r>
            <w:r>
              <w:rPr>
                <w:b/>
                <w:color w:val="00679F"/>
                <w:spacing w:val="-2"/>
              </w:rPr>
              <w:t xml:space="preserve"> </w:t>
            </w:r>
            <w:r>
              <w:rPr>
                <w:b/>
                <w:color w:val="00679F"/>
              </w:rPr>
              <w:t>best</w:t>
            </w:r>
            <w:r>
              <w:rPr>
                <w:b/>
                <w:color w:val="00679F"/>
                <w:spacing w:val="-2"/>
              </w:rPr>
              <w:t xml:space="preserve"> considered</w:t>
            </w:r>
          </w:p>
        </w:tc>
      </w:tr>
      <w:tr w:rsidR="003E1B64" w14:paraId="5F2502BD" w14:textId="77777777" w:rsidTr="00917CCA">
        <w:trPr>
          <w:trHeight w:val="1371"/>
        </w:trPr>
        <w:tc>
          <w:tcPr>
            <w:tcW w:w="1647" w:type="dxa"/>
            <w:shd w:val="clear" w:color="auto" w:fill="F1F2F2"/>
          </w:tcPr>
          <w:p w14:paraId="5F2502B8" w14:textId="77777777" w:rsidR="003E1B64" w:rsidRDefault="00775BFE">
            <w:pPr>
              <w:pStyle w:val="TableParagraph"/>
              <w:spacing w:before="31" w:line="249" w:lineRule="auto"/>
              <w:ind w:left="79" w:right="140"/>
            </w:pPr>
            <w:r>
              <w:rPr>
                <w:color w:val="231F20"/>
              </w:rPr>
              <w:t>Faster</w:t>
            </w:r>
            <w:r>
              <w:rPr>
                <w:color w:val="231F20"/>
                <w:spacing w:val="-16"/>
              </w:rPr>
              <w:t xml:space="preserve"> </w:t>
            </w:r>
            <w:r>
              <w:rPr>
                <w:color w:val="231F20"/>
              </w:rPr>
              <w:t xml:space="preserve">method </w:t>
            </w:r>
            <w:r>
              <w:rPr>
                <w:color w:val="231F20"/>
                <w:spacing w:val="-2"/>
              </w:rPr>
              <w:t xml:space="preserve">development </w:t>
            </w:r>
            <w:r>
              <w:rPr>
                <w:color w:val="231F20"/>
              </w:rPr>
              <w:t xml:space="preserve">or more </w:t>
            </w:r>
            <w:r>
              <w:rPr>
                <w:color w:val="231F20"/>
                <w:spacing w:val="-2"/>
              </w:rPr>
              <w:t>eligible methods</w:t>
            </w:r>
          </w:p>
        </w:tc>
        <w:tc>
          <w:tcPr>
            <w:tcW w:w="1890" w:type="dxa"/>
            <w:shd w:val="clear" w:color="auto" w:fill="F1F2F2"/>
          </w:tcPr>
          <w:p w14:paraId="5F2502B9" w14:textId="77777777" w:rsidR="003E1B64" w:rsidRDefault="00775BFE">
            <w:pPr>
              <w:pStyle w:val="TableParagraph"/>
              <w:spacing w:before="31" w:line="249" w:lineRule="auto"/>
              <w:ind w:left="79" w:right="58"/>
            </w:pPr>
            <w:r>
              <w:rPr>
                <w:color w:val="231F20"/>
                <w:spacing w:val="-2"/>
              </w:rPr>
              <w:t xml:space="preserve">Increases </w:t>
            </w:r>
            <w:r>
              <w:rPr>
                <w:color w:val="231F20"/>
              </w:rPr>
              <w:t>potential</w:t>
            </w:r>
            <w:r>
              <w:rPr>
                <w:color w:val="231F20"/>
                <w:spacing w:val="-6"/>
              </w:rPr>
              <w:t xml:space="preserve"> </w:t>
            </w:r>
            <w:r>
              <w:rPr>
                <w:color w:val="231F20"/>
              </w:rPr>
              <w:t>ACCU supply</w:t>
            </w:r>
            <w:r>
              <w:rPr>
                <w:color w:val="231F20"/>
                <w:spacing w:val="-16"/>
              </w:rPr>
              <w:t xml:space="preserve"> </w:t>
            </w:r>
            <w:r>
              <w:rPr>
                <w:color w:val="231F20"/>
              </w:rPr>
              <w:t>if</w:t>
            </w:r>
            <w:r>
              <w:rPr>
                <w:color w:val="231F20"/>
                <w:spacing w:val="-15"/>
              </w:rPr>
              <w:t xml:space="preserve"> </w:t>
            </w:r>
            <w:r>
              <w:rPr>
                <w:color w:val="231F20"/>
              </w:rPr>
              <w:t xml:space="preserve">methods are scalable and </w:t>
            </w:r>
            <w:r>
              <w:rPr>
                <w:color w:val="231F20"/>
                <w:spacing w:val="-2"/>
              </w:rPr>
              <w:t>trusted</w:t>
            </w:r>
          </w:p>
        </w:tc>
        <w:tc>
          <w:tcPr>
            <w:tcW w:w="4044" w:type="dxa"/>
            <w:shd w:val="clear" w:color="auto" w:fill="F1F2F2"/>
          </w:tcPr>
          <w:p w14:paraId="5F2502BA" w14:textId="77777777" w:rsidR="003E1B64" w:rsidRDefault="00775BFE">
            <w:pPr>
              <w:pStyle w:val="TableParagraph"/>
              <w:spacing w:before="31" w:line="249" w:lineRule="auto"/>
              <w:ind w:left="79"/>
            </w:pPr>
            <w:r>
              <w:rPr>
                <w:color w:val="231F20"/>
              </w:rPr>
              <w:t>May</w:t>
            </w:r>
            <w:r>
              <w:rPr>
                <w:color w:val="231F20"/>
                <w:spacing w:val="-8"/>
              </w:rPr>
              <w:t xml:space="preserve"> </w:t>
            </w:r>
            <w:r>
              <w:rPr>
                <w:color w:val="231F20"/>
              </w:rPr>
              <w:t>reduce</w:t>
            </w:r>
            <w:r>
              <w:rPr>
                <w:color w:val="231F20"/>
                <w:spacing w:val="-8"/>
              </w:rPr>
              <w:t xml:space="preserve"> </w:t>
            </w:r>
            <w:r>
              <w:rPr>
                <w:color w:val="231F20"/>
              </w:rPr>
              <w:t>prices</w:t>
            </w:r>
            <w:r>
              <w:rPr>
                <w:color w:val="231F20"/>
                <w:spacing w:val="-8"/>
              </w:rPr>
              <w:t xml:space="preserve"> </w:t>
            </w:r>
            <w:r>
              <w:rPr>
                <w:color w:val="231F20"/>
              </w:rPr>
              <w:t>or</w:t>
            </w:r>
            <w:r>
              <w:rPr>
                <w:color w:val="231F20"/>
                <w:spacing w:val="-8"/>
              </w:rPr>
              <w:t xml:space="preserve"> </w:t>
            </w:r>
            <w:r>
              <w:rPr>
                <w:color w:val="231F20"/>
              </w:rPr>
              <w:t>moderate</w:t>
            </w:r>
            <w:r>
              <w:rPr>
                <w:color w:val="231F20"/>
                <w:spacing w:val="-8"/>
              </w:rPr>
              <w:t xml:space="preserve"> </w:t>
            </w:r>
            <w:r>
              <w:rPr>
                <w:color w:val="231F20"/>
              </w:rPr>
              <w:t>price increases if supply is material</w:t>
            </w:r>
          </w:p>
        </w:tc>
        <w:tc>
          <w:tcPr>
            <w:tcW w:w="2669" w:type="dxa"/>
            <w:shd w:val="clear" w:color="auto" w:fill="F1F2F2"/>
          </w:tcPr>
          <w:p w14:paraId="5F2502BB" w14:textId="77777777" w:rsidR="003E1B64" w:rsidRDefault="00775BFE">
            <w:pPr>
              <w:pStyle w:val="TableParagraph"/>
              <w:spacing w:before="31" w:line="249" w:lineRule="auto"/>
              <w:ind w:left="79"/>
            </w:pPr>
            <w:r>
              <w:rPr>
                <w:color w:val="231F20"/>
              </w:rPr>
              <w:t>ACCU</w:t>
            </w:r>
            <w:r>
              <w:rPr>
                <w:color w:val="231F20"/>
                <w:spacing w:val="-16"/>
              </w:rPr>
              <w:t xml:space="preserve"> </w:t>
            </w:r>
            <w:r>
              <w:rPr>
                <w:color w:val="231F20"/>
              </w:rPr>
              <w:t>Scheme</w:t>
            </w:r>
            <w:r>
              <w:rPr>
                <w:color w:val="231F20"/>
                <w:spacing w:val="-15"/>
              </w:rPr>
              <w:t xml:space="preserve"> </w:t>
            </w:r>
            <w:r>
              <w:rPr>
                <w:color w:val="231F20"/>
              </w:rPr>
              <w:t>review/ method roadmap</w:t>
            </w:r>
          </w:p>
          <w:p w14:paraId="5F2502BC" w14:textId="77777777" w:rsidR="003E1B64" w:rsidRDefault="00775BFE">
            <w:pPr>
              <w:pStyle w:val="TableParagraph"/>
              <w:spacing w:before="229"/>
              <w:ind w:left="79"/>
            </w:pPr>
            <w:r>
              <w:rPr>
                <w:color w:val="231F20"/>
              </w:rPr>
              <w:t>Theme</w:t>
            </w:r>
            <w:r>
              <w:rPr>
                <w:color w:val="231F20"/>
                <w:spacing w:val="-4"/>
              </w:rPr>
              <w:t xml:space="preserve"> </w:t>
            </w:r>
            <w:r>
              <w:rPr>
                <w:color w:val="231F20"/>
                <w:spacing w:val="-10"/>
              </w:rPr>
              <w:t>5</w:t>
            </w:r>
          </w:p>
        </w:tc>
      </w:tr>
      <w:tr w:rsidR="003E1B64" w14:paraId="5F2502C3" w14:textId="77777777" w:rsidTr="00917CCA">
        <w:trPr>
          <w:trHeight w:val="1107"/>
        </w:trPr>
        <w:tc>
          <w:tcPr>
            <w:tcW w:w="1647" w:type="dxa"/>
            <w:shd w:val="clear" w:color="auto" w:fill="F1F2F2"/>
          </w:tcPr>
          <w:p w14:paraId="5F2502BE" w14:textId="77777777" w:rsidR="003E1B64" w:rsidRDefault="00775BFE">
            <w:pPr>
              <w:pStyle w:val="TableParagraph"/>
              <w:spacing w:before="31" w:line="249" w:lineRule="auto"/>
              <w:ind w:left="79" w:right="581"/>
            </w:pPr>
            <w:r>
              <w:rPr>
                <w:color w:val="231F20"/>
                <w:spacing w:val="-2"/>
              </w:rPr>
              <w:t>Higher post-2030 safeguard</w:t>
            </w:r>
          </w:p>
          <w:p w14:paraId="5F2502BF" w14:textId="77777777" w:rsidR="003E1B64" w:rsidRDefault="00775BFE">
            <w:pPr>
              <w:pStyle w:val="TableParagraph"/>
              <w:spacing w:before="3"/>
              <w:ind w:left="79"/>
            </w:pPr>
            <w:r>
              <w:rPr>
                <w:color w:val="231F20"/>
              </w:rPr>
              <w:t>decline</w:t>
            </w:r>
            <w:r>
              <w:rPr>
                <w:color w:val="231F20"/>
                <w:spacing w:val="-6"/>
              </w:rPr>
              <w:t xml:space="preserve"> </w:t>
            </w:r>
            <w:r>
              <w:rPr>
                <w:color w:val="231F20"/>
                <w:spacing w:val="-2"/>
              </w:rPr>
              <w:t>rates</w:t>
            </w:r>
          </w:p>
        </w:tc>
        <w:tc>
          <w:tcPr>
            <w:tcW w:w="1890" w:type="dxa"/>
            <w:shd w:val="clear" w:color="auto" w:fill="F1F2F2"/>
          </w:tcPr>
          <w:p w14:paraId="5F2502C0" w14:textId="77777777" w:rsidR="003E1B64" w:rsidRDefault="00775BFE">
            <w:pPr>
              <w:pStyle w:val="TableParagraph"/>
              <w:spacing w:before="31" w:line="249" w:lineRule="auto"/>
              <w:ind w:left="79" w:right="116"/>
            </w:pPr>
            <w:r>
              <w:rPr>
                <w:color w:val="231F20"/>
              </w:rPr>
              <w:t>Increases the</w:t>
            </w:r>
            <w:r>
              <w:rPr>
                <w:color w:val="231F20"/>
                <w:spacing w:val="80"/>
              </w:rPr>
              <w:t xml:space="preserve"> </w:t>
            </w:r>
            <w:r>
              <w:rPr>
                <w:color w:val="231F20"/>
              </w:rPr>
              <w:t>net emissions reduction</w:t>
            </w:r>
            <w:r>
              <w:rPr>
                <w:color w:val="231F20"/>
                <w:spacing w:val="-16"/>
              </w:rPr>
              <w:t xml:space="preserve"> </w:t>
            </w:r>
            <w:r>
              <w:rPr>
                <w:color w:val="231F20"/>
              </w:rPr>
              <w:t>task</w:t>
            </w:r>
            <w:r>
              <w:rPr>
                <w:color w:val="231F20"/>
                <w:spacing w:val="-15"/>
              </w:rPr>
              <w:t xml:space="preserve"> </w:t>
            </w:r>
            <w:r>
              <w:rPr>
                <w:color w:val="231F20"/>
              </w:rPr>
              <w:t>for covered facilities</w:t>
            </w:r>
          </w:p>
        </w:tc>
        <w:tc>
          <w:tcPr>
            <w:tcW w:w="4044" w:type="dxa"/>
            <w:shd w:val="clear" w:color="auto" w:fill="F1F2F2"/>
          </w:tcPr>
          <w:p w14:paraId="5F2502C1" w14:textId="77777777" w:rsidR="003E1B64" w:rsidRDefault="00775BFE">
            <w:pPr>
              <w:pStyle w:val="TableParagraph"/>
              <w:spacing w:before="31" w:line="249" w:lineRule="auto"/>
              <w:ind w:left="79" w:right="678"/>
            </w:pPr>
            <w:r>
              <w:rPr>
                <w:color w:val="231F20"/>
              </w:rPr>
              <w:t>Likely to both increase demand for</w:t>
            </w:r>
            <w:r>
              <w:rPr>
                <w:color w:val="231F20"/>
                <w:spacing w:val="-16"/>
              </w:rPr>
              <w:t xml:space="preserve"> </w:t>
            </w:r>
            <w:r>
              <w:rPr>
                <w:color w:val="231F20"/>
              </w:rPr>
              <w:t>ACCUs</w:t>
            </w:r>
            <w:r>
              <w:rPr>
                <w:color w:val="231F20"/>
                <w:spacing w:val="-15"/>
              </w:rPr>
              <w:t xml:space="preserve"> </w:t>
            </w:r>
            <w:r>
              <w:rPr>
                <w:color w:val="231F20"/>
              </w:rPr>
              <w:t>and</w:t>
            </w:r>
            <w:r>
              <w:rPr>
                <w:color w:val="231F20"/>
                <w:spacing w:val="-9"/>
              </w:rPr>
              <w:t xml:space="preserve"> </w:t>
            </w:r>
            <w:r>
              <w:rPr>
                <w:color w:val="231F20"/>
              </w:rPr>
              <w:t>strengthen</w:t>
            </w:r>
            <w:r>
              <w:rPr>
                <w:color w:val="231F20"/>
                <w:spacing w:val="-10"/>
              </w:rPr>
              <w:t xml:space="preserve"> </w:t>
            </w:r>
            <w:r>
              <w:rPr>
                <w:color w:val="231F20"/>
              </w:rPr>
              <w:t>onsite abatement incentives</w:t>
            </w:r>
          </w:p>
        </w:tc>
        <w:tc>
          <w:tcPr>
            <w:tcW w:w="2669" w:type="dxa"/>
            <w:shd w:val="clear" w:color="auto" w:fill="F1F2F2"/>
          </w:tcPr>
          <w:p w14:paraId="5F2502C2" w14:textId="77777777" w:rsidR="003E1B64" w:rsidRDefault="00775BFE">
            <w:pPr>
              <w:pStyle w:val="TableParagraph"/>
              <w:spacing w:before="31" w:line="249" w:lineRule="auto"/>
              <w:ind w:left="79" w:right="379"/>
            </w:pPr>
            <w:r>
              <w:rPr>
                <w:color w:val="231F20"/>
              </w:rPr>
              <w:t>Authority input to Safeguard</w:t>
            </w:r>
            <w:r>
              <w:rPr>
                <w:color w:val="231F20"/>
                <w:spacing w:val="-16"/>
              </w:rPr>
              <w:t xml:space="preserve"> </w:t>
            </w:r>
            <w:r>
              <w:rPr>
                <w:color w:val="231F20"/>
              </w:rPr>
              <w:t xml:space="preserve">Mechanism </w:t>
            </w:r>
            <w:r>
              <w:rPr>
                <w:color w:val="231F20"/>
                <w:spacing w:val="-2"/>
              </w:rPr>
              <w:t>review</w:t>
            </w:r>
          </w:p>
        </w:tc>
      </w:tr>
      <w:tr w:rsidR="003E1B64" w14:paraId="5F2502C8" w14:textId="77777777" w:rsidTr="00917CCA">
        <w:trPr>
          <w:trHeight w:val="1899"/>
        </w:trPr>
        <w:tc>
          <w:tcPr>
            <w:tcW w:w="1647" w:type="dxa"/>
            <w:shd w:val="clear" w:color="auto" w:fill="F1F2F2"/>
          </w:tcPr>
          <w:p w14:paraId="5F2502C4" w14:textId="77777777" w:rsidR="003E1B64" w:rsidRDefault="00775BFE">
            <w:pPr>
              <w:pStyle w:val="TableParagraph"/>
              <w:spacing w:before="31" w:line="249" w:lineRule="auto"/>
              <w:ind w:left="79" w:right="262"/>
            </w:pPr>
            <w:r>
              <w:rPr>
                <w:color w:val="231F20"/>
                <w:spacing w:val="-2"/>
              </w:rPr>
              <w:t xml:space="preserve">Discounting </w:t>
            </w:r>
            <w:r>
              <w:rPr>
                <w:color w:val="231F20"/>
              </w:rPr>
              <w:t>ACCUs</w:t>
            </w:r>
            <w:r>
              <w:rPr>
                <w:color w:val="231F20"/>
                <w:spacing w:val="-12"/>
              </w:rPr>
              <w:t xml:space="preserve"> </w:t>
            </w:r>
            <w:r>
              <w:rPr>
                <w:color w:val="231F20"/>
              </w:rPr>
              <w:t>used for</w:t>
            </w:r>
            <w:r>
              <w:rPr>
                <w:color w:val="231F20"/>
                <w:spacing w:val="-16"/>
              </w:rPr>
              <w:t xml:space="preserve"> </w:t>
            </w:r>
            <w:r>
              <w:rPr>
                <w:color w:val="231F20"/>
              </w:rPr>
              <w:t xml:space="preserve">safeguard </w:t>
            </w:r>
            <w:r>
              <w:rPr>
                <w:color w:val="231F20"/>
                <w:spacing w:val="-2"/>
              </w:rPr>
              <w:t>compliance</w:t>
            </w:r>
          </w:p>
        </w:tc>
        <w:tc>
          <w:tcPr>
            <w:tcW w:w="1890" w:type="dxa"/>
            <w:shd w:val="clear" w:color="auto" w:fill="F1F2F2"/>
          </w:tcPr>
          <w:p w14:paraId="5F2502C5" w14:textId="77777777" w:rsidR="003E1B64" w:rsidRDefault="00775BFE">
            <w:pPr>
              <w:pStyle w:val="TableParagraph"/>
              <w:spacing w:before="31" w:line="249" w:lineRule="auto"/>
              <w:ind w:left="79" w:right="132"/>
            </w:pPr>
            <w:r>
              <w:rPr>
                <w:color w:val="231F20"/>
                <w:spacing w:val="-2"/>
              </w:rPr>
              <w:t xml:space="preserve">Increases </w:t>
            </w:r>
            <w:r>
              <w:rPr>
                <w:color w:val="231F20"/>
              </w:rPr>
              <w:t>demand by requiring more than</w:t>
            </w:r>
            <w:r>
              <w:rPr>
                <w:color w:val="231F20"/>
                <w:spacing w:val="-16"/>
              </w:rPr>
              <w:t xml:space="preserve"> </w:t>
            </w:r>
            <w:r>
              <w:rPr>
                <w:color w:val="231F20"/>
              </w:rPr>
              <w:t>one</w:t>
            </w:r>
            <w:r>
              <w:rPr>
                <w:color w:val="231F20"/>
                <w:spacing w:val="-15"/>
              </w:rPr>
              <w:t xml:space="preserve"> </w:t>
            </w:r>
            <w:r>
              <w:rPr>
                <w:color w:val="231F20"/>
              </w:rPr>
              <w:t xml:space="preserve">ACCU to offset one </w:t>
            </w:r>
            <w:proofErr w:type="spellStart"/>
            <w:r>
              <w:rPr>
                <w:color w:val="231F20"/>
              </w:rPr>
              <w:t>tonne</w:t>
            </w:r>
            <w:proofErr w:type="spellEnd"/>
            <w:r>
              <w:rPr>
                <w:color w:val="231F20"/>
              </w:rPr>
              <w:t xml:space="preserve"> above </w:t>
            </w:r>
            <w:r>
              <w:rPr>
                <w:color w:val="231F20"/>
                <w:spacing w:val="-2"/>
              </w:rPr>
              <w:t>baseline</w:t>
            </w:r>
          </w:p>
        </w:tc>
        <w:tc>
          <w:tcPr>
            <w:tcW w:w="4044" w:type="dxa"/>
            <w:shd w:val="clear" w:color="auto" w:fill="F1F2F2"/>
          </w:tcPr>
          <w:p w14:paraId="5F2502C6" w14:textId="77777777" w:rsidR="003E1B64" w:rsidRDefault="00775BFE">
            <w:pPr>
              <w:pStyle w:val="TableParagraph"/>
              <w:spacing w:before="31" w:line="249" w:lineRule="auto"/>
              <w:ind w:left="79" w:right="79"/>
            </w:pPr>
            <w:r>
              <w:rPr>
                <w:color w:val="231F20"/>
              </w:rPr>
              <w:t>Could cause</w:t>
            </w:r>
            <w:r>
              <w:rPr>
                <w:color w:val="231F20"/>
                <w:spacing w:val="-9"/>
              </w:rPr>
              <w:t xml:space="preserve"> </w:t>
            </w:r>
            <w:r>
              <w:rPr>
                <w:color w:val="231F20"/>
              </w:rPr>
              <w:t>ACCU and SMC prices to diverge, strengthen onsite abatement incentives, increase safeguard compliance costs and reduce competitiveness of covered facilities. May</w:t>
            </w:r>
            <w:r>
              <w:rPr>
                <w:color w:val="231F20"/>
                <w:spacing w:val="-10"/>
              </w:rPr>
              <w:t xml:space="preserve"> </w:t>
            </w:r>
            <w:r>
              <w:rPr>
                <w:color w:val="231F20"/>
              </w:rPr>
              <w:t>increase</w:t>
            </w:r>
            <w:r>
              <w:rPr>
                <w:color w:val="231F20"/>
                <w:spacing w:val="-10"/>
              </w:rPr>
              <w:t xml:space="preserve"> </w:t>
            </w:r>
            <w:r>
              <w:rPr>
                <w:color w:val="231F20"/>
              </w:rPr>
              <w:t>total</w:t>
            </w:r>
            <w:r>
              <w:rPr>
                <w:color w:val="231F20"/>
                <w:spacing w:val="-10"/>
              </w:rPr>
              <w:t xml:space="preserve"> </w:t>
            </w:r>
            <w:r>
              <w:rPr>
                <w:color w:val="231F20"/>
              </w:rPr>
              <w:t>abatement</w:t>
            </w:r>
            <w:r>
              <w:rPr>
                <w:color w:val="231F20"/>
                <w:spacing w:val="-10"/>
              </w:rPr>
              <w:t xml:space="preserve"> </w:t>
            </w:r>
            <w:r>
              <w:rPr>
                <w:color w:val="231F20"/>
              </w:rPr>
              <w:t>achieved in some circumstances</w:t>
            </w:r>
          </w:p>
        </w:tc>
        <w:tc>
          <w:tcPr>
            <w:tcW w:w="2669" w:type="dxa"/>
            <w:shd w:val="clear" w:color="auto" w:fill="F1F2F2"/>
          </w:tcPr>
          <w:p w14:paraId="5F2502C7" w14:textId="77777777" w:rsidR="003E1B64" w:rsidRDefault="00775BFE">
            <w:pPr>
              <w:pStyle w:val="TableParagraph"/>
              <w:spacing w:before="31" w:line="249" w:lineRule="auto"/>
              <w:ind w:left="79" w:right="379"/>
            </w:pPr>
            <w:r>
              <w:rPr>
                <w:color w:val="231F20"/>
              </w:rPr>
              <w:t>Authority input to Safeguard</w:t>
            </w:r>
            <w:r>
              <w:rPr>
                <w:color w:val="231F20"/>
                <w:spacing w:val="-16"/>
              </w:rPr>
              <w:t xml:space="preserve"> </w:t>
            </w:r>
            <w:r>
              <w:rPr>
                <w:color w:val="231F20"/>
              </w:rPr>
              <w:t xml:space="preserve">Mechanism </w:t>
            </w:r>
            <w:r>
              <w:rPr>
                <w:color w:val="231F20"/>
                <w:spacing w:val="-2"/>
              </w:rPr>
              <w:t>review</w:t>
            </w:r>
          </w:p>
        </w:tc>
      </w:tr>
      <w:tr w:rsidR="003E1B64" w14:paraId="5F2502CE" w14:textId="77777777" w:rsidTr="00917CCA">
        <w:trPr>
          <w:trHeight w:val="1635"/>
        </w:trPr>
        <w:tc>
          <w:tcPr>
            <w:tcW w:w="1647" w:type="dxa"/>
            <w:shd w:val="clear" w:color="auto" w:fill="F1F2F2"/>
          </w:tcPr>
          <w:p w14:paraId="5F2502C9" w14:textId="77777777" w:rsidR="003E1B64" w:rsidRDefault="00775BFE">
            <w:pPr>
              <w:pStyle w:val="TableParagraph"/>
              <w:spacing w:before="31" w:line="249" w:lineRule="auto"/>
              <w:ind w:left="79" w:right="519"/>
            </w:pPr>
            <w:r>
              <w:rPr>
                <w:color w:val="231F20"/>
              </w:rPr>
              <w:t>Limits on ACCU</w:t>
            </w:r>
            <w:r>
              <w:rPr>
                <w:color w:val="231F20"/>
                <w:spacing w:val="-16"/>
              </w:rPr>
              <w:t xml:space="preserve"> </w:t>
            </w:r>
            <w:r>
              <w:rPr>
                <w:color w:val="231F20"/>
              </w:rPr>
              <w:t>use</w:t>
            </w:r>
          </w:p>
        </w:tc>
        <w:tc>
          <w:tcPr>
            <w:tcW w:w="1890" w:type="dxa"/>
            <w:shd w:val="clear" w:color="auto" w:fill="F1F2F2"/>
          </w:tcPr>
          <w:p w14:paraId="5F2502CA" w14:textId="77777777" w:rsidR="003E1B64" w:rsidRDefault="00775BFE">
            <w:pPr>
              <w:pStyle w:val="TableParagraph"/>
              <w:spacing w:before="31" w:line="249" w:lineRule="auto"/>
              <w:ind w:left="79" w:right="114"/>
            </w:pPr>
            <w:r>
              <w:rPr>
                <w:color w:val="231F20"/>
              </w:rPr>
              <w:t>Requires more abatement</w:t>
            </w:r>
            <w:r>
              <w:rPr>
                <w:color w:val="231F20"/>
                <w:spacing w:val="-16"/>
              </w:rPr>
              <w:t xml:space="preserve"> </w:t>
            </w:r>
            <w:r>
              <w:rPr>
                <w:color w:val="231F20"/>
              </w:rPr>
              <w:t>onsite</w:t>
            </w:r>
          </w:p>
        </w:tc>
        <w:tc>
          <w:tcPr>
            <w:tcW w:w="4044" w:type="dxa"/>
            <w:shd w:val="clear" w:color="auto" w:fill="F1F2F2"/>
          </w:tcPr>
          <w:p w14:paraId="5F2502CB" w14:textId="77777777" w:rsidR="003E1B64" w:rsidRDefault="00775BFE">
            <w:pPr>
              <w:pStyle w:val="TableParagraph"/>
              <w:spacing w:before="31" w:line="249" w:lineRule="auto"/>
              <w:ind w:left="79"/>
            </w:pPr>
            <w:r>
              <w:rPr>
                <w:color w:val="231F20"/>
              </w:rPr>
              <w:t>Could</w:t>
            </w:r>
            <w:r>
              <w:rPr>
                <w:color w:val="231F20"/>
                <w:spacing w:val="-9"/>
              </w:rPr>
              <w:t xml:space="preserve"> </w:t>
            </w:r>
            <w:r>
              <w:rPr>
                <w:color w:val="231F20"/>
              </w:rPr>
              <w:t>cause</w:t>
            </w:r>
            <w:r>
              <w:rPr>
                <w:color w:val="231F20"/>
                <w:spacing w:val="-16"/>
              </w:rPr>
              <w:t xml:space="preserve"> </w:t>
            </w:r>
            <w:r>
              <w:rPr>
                <w:color w:val="231F20"/>
              </w:rPr>
              <w:t>ACCU</w:t>
            </w:r>
            <w:r>
              <w:rPr>
                <w:color w:val="231F20"/>
                <w:spacing w:val="-6"/>
              </w:rPr>
              <w:t xml:space="preserve"> </w:t>
            </w:r>
            <w:r>
              <w:rPr>
                <w:color w:val="231F20"/>
              </w:rPr>
              <w:t>and</w:t>
            </w:r>
            <w:r>
              <w:rPr>
                <w:color w:val="231F20"/>
                <w:spacing w:val="-7"/>
              </w:rPr>
              <w:t xml:space="preserve"> </w:t>
            </w:r>
            <w:r>
              <w:rPr>
                <w:color w:val="231F20"/>
              </w:rPr>
              <w:t>SMC</w:t>
            </w:r>
            <w:r>
              <w:rPr>
                <w:color w:val="231F20"/>
                <w:spacing w:val="-7"/>
              </w:rPr>
              <w:t xml:space="preserve"> </w:t>
            </w:r>
            <w:r>
              <w:rPr>
                <w:color w:val="231F20"/>
              </w:rPr>
              <w:t>prices</w:t>
            </w:r>
            <w:r>
              <w:rPr>
                <w:color w:val="231F20"/>
                <w:spacing w:val="-7"/>
              </w:rPr>
              <w:t xml:space="preserve"> </w:t>
            </w:r>
            <w:r>
              <w:rPr>
                <w:color w:val="231F20"/>
              </w:rPr>
              <w:t>to diverge, strengthen onsite abatement incentives and increase safeguard compliance costs. May increase</w:t>
            </w:r>
          </w:p>
          <w:p w14:paraId="5F2502CC" w14:textId="77777777" w:rsidR="003E1B64" w:rsidRDefault="00775BFE">
            <w:pPr>
              <w:pStyle w:val="TableParagraph"/>
              <w:spacing w:before="4" w:line="249" w:lineRule="auto"/>
              <w:ind w:left="79"/>
            </w:pPr>
            <w:r>
              <w:rPr>
                <w:color w:val="231F20"/>
              </w:rPr>
              <w:t>total</w:t>
            </w:r>
            <w:r>
              <w:rPr>
                <w:color w:val="231F20"/>
                <w:spacing w:val="-10"/>
              </w:rPr>
              <w:t xml:space="preserve"> </w:t>
            </w:r>
            <w:r>
              <w:rPr>
                <w:color w:val="231F20"/>
              </w:rPr>
              <w:t>abatement</w:t>
            </w:r>
            <w:r>
              <w:rPr>
                <w:color w:val="231F20"/>
                <w:spacing w:val="-10"/>
              </w:rPr>
              <w:t xml:space="preserve"> </w:t>
            </w:r>
            <w:r>
              <w:rPr>
                <w:color w:val="231F20"/>
              </w:rPr>
              <w:t>achieved</w:t>
            </w:r>
            <w:r>
              <w:rPr>
                <w:color w:val="231F20"/>
                <w:spacing w:val="-10"/>
              </w:rPr>
              <w:t xml:space="preserve"> </w:t>
            </w:r>
            <w:r>
              <w:rPr>
                <w:color w:val="231F20"/>
              </w:rPr>
              <w:t>in</w:t>
            </w:r>
            <w:r>
              <w:rPr>
                <w:color w:val="231F20"/>
                <w:spacing w:val="-10"/>
              </w:rPr>
              <w:t xml:space="preserve"> </w:t>
            </w:r>
            <w:r>
              <w:rPr>
                <w:color w:val="231F20"/>
              </w:rPr>
              <w:t xml:space="preserve">some </w:t>
            </w:r>
            <w:r>
              <w:rPr>
                <w:color w:val="231F20"/>
                <w:spacing w:val="-2"/>
              </w:rPr>
              <w:t>circumstances</w:t>
            </w:r>
          </w:p>
        </w:tc>
        <w:tc>
          <w:tcPr>
            <w:tcW w:w="2669" w:type="dxa"/>
            <w:shd w:val="clear" w:color="auto" w:fill="F1F2F2"/>
          </w:tcPr>
          <w:p w14:paraId="5F2502CD" w14:textId="77777777" w:rsidR="003E1B64" w:rsidRDefault="00775BFE">
            <w:pPr>
              <w:pStyle w:val="TableParagraph"/>
              <w:spacing w:before="31" w:line="249" w:lineRule="auto"/>
              <w:ind w:left="79" w:right="379"/>
            </w:pPr>
            <w:r>
              <w:rPr>
                <w:color w:val="231F20"/>
              </w:rPr>
              <w:t>Authority input to Safeguard</w:t>
            </w:r>
            <w:r>
              <w:rPr>
                <w:color w:val="231F20"/>
                <w:spacing w:val="-16"/>
              </w:rPr>
              <w:t xml:space="preserve"> </w:t>
            </w:r>
            <w:r>
              <w:rPr>
                <w:color w:val="231F20"/>
              </w:rPr>
              <w:t xml:space="preserve">Mechanism </w:t>
            </w:r>
            <w:r>
              <w:rPr>
                <w:color w:val="231F20"/>
                <w:spacing w:val="-2"/>
              </w:rPr>
              <w:t>review</w:t>
            </w:r>
          </w:p>
        </w:tc>
      </w:tr>
      <w:tr w:rsidR="003E1B64" w14:paraId="5F2502D3" w14:textId="77777777" w:rsidTr="00917CCA">
        <w:trPr>
          <w:trHeight w:val="1635"/>
        </w:trPr>
        <w:tc>
          <w:tcPr>
            <w:tcW w:w="1647" w:type="dxa"/>
            <w:shd w:val="clear" w:color="auto" w:fill="F1F2F2"/>
          </w:tcPr>
          <w:p w14:paraId="5F2502CF" w14:textId="77777777" w:rsidR="003E1B64" w:rsidRDefault="00775BFE">
            <w:pPr>
              <w:pStyle w:val="TableParagraph"/>
              <w:spacing w:before="31" w:line="249" w:lineRule="auto"/>
              <w:ind w:left="79"/>
            </w:pPr>
            <w:r>
              <w:rPr>
                <w:color w:val="231F20"/>
                <w:spacing w:val="-2"/>
              </w:rPr>
              <w:t>Targeted Government purchasing</w:t>
            </w:r>
          </w:p>
        </w:tc>
        <w:tc>
          <w:tcPr>
            <w:tcW w:w="1890" w:type="dxa"/>
            <w:shd w:val="clear" w:color="auto" w:fill="F1F2F2"/>
          </w:tcPr>
          <w:p w14:paraId="5F2502D0" w14:textId="77777777" w:rsidR="003E1B64" w:rsidRDefault="00775BFE">
            <w:pPr>
              <w:pStyle w:val="TableParagraph"/>
              <w:spacing w:before="31" w:line="249" w:lineRule="auto"/>
              <w:ind w:left="79" w:right="116"/>
            </w:pPr>
            <w:proofErr w:type="gramStart"/>
            <w:r>
              <w:rPr>
                <w:color w:val="231F20"/>
                <w:spacing w:val="-2"/>
              </w:rPr>
              <w:t>Increases</w:t>
            </w:r>
            <w:proofErr w:type="gramEnd"/>
            <w:r>
              <w:rPr>
                <w:color w:val="231F20"/>
                <w:spacing w:val="-2"/>
              </w:rPr>
              <w:t xml:space="preserve"> </w:t>
            </w:r>
            <w:r>
              <w:rPr>
                <w:color w:val="231F20"/>
              </w:rPr>
              <w:t>demand for selected</w:t>
            </w:r>
            <w:r>
              <w:rPr>
                <w:color w:val="231F20"/>
                <w:spacing w:val="-6"/>
              </w:rPr>
              <w:t xml:space="preserve"> </w:t>
            </w:r>
            <w:r>
              <w:rPr>
                <w:color w:val="231F20"/>
              </w:rPr>
              <w:t>ACCU types</w:t>
            </w:r>
            <w:r>
              <w:rPr>
                <w:color w:val="231F20"/>
                <w:spacing w:val="-16"/>
              </w:rPr>
              <w:t xml:space="preserve"> </w:t>
            </w:r>
            <w:r>
              <w:rPr>
                <w:color w:val="231F20"/>
              </w:rPr>
              <w:t>(e.g.</w:t>
            </w:r>
            <w:r>
              <w:rPr>
                <w:color w:val="231F20"/>
                <w:spacing w:val="-15"/>
              </w:rPr>
              <w:t xml:space="preserve"> </w:t>
            </w:r>
            <w:r>
              <w:rPr>
                <w:color w:val="231F20"/>
              </w:rPr>
              <w:t>those with</w:t>
            </w:r>
            <w:r>
              <w:rPr>
                <w:color w:val="231F20"/>
                <w:spacing w:val="-3"/>
              </w:rPr>
              <w:t xml:space="preserve"> </w:t>
            </w:r>
            <w:r>
              <w:rPr>
                <w:color w:val="231F20"/>
              </w:rPr>
              <w:t>co-</w:t>
            </w:r>
            <w:r>
              <w:rPr>
                <w:color w:val="231F20"/>
                <w:spacing w:val="-2"/>
              </w:rPr>
              <w:t>benefits)</w:t>
            </w:r>
          </w:p>
        </w:tc>
        <w:tc>
          <w:tcPr>
            <w:tcW w:w="4044" w:type="dxa"/>
            <w:shd w:val="clear" w:color="auto" w:fill="F1F2F2"/>
          </w:tcPr>
          <w:p w14:paraId="5F2502D1" w14:textId="77777777" w:rsidR="003E1B64" w:rsidRDefault="00775BFE">
            <w:pPr>
              <w:pStyle w:val="TableParagraph"/>
              <w:spacing w:before="31" w:line="249" w:lineRule="auto"/>
              <w:ind w:left="79" w:right="79"/>
            </w:pPr>
            <w:r>
              <w:rPr>
                <w:color w:val="231F20"/>
              </w:rPr>
              <w:t>Stimulates supply from selected project types, increases public benefits. Could increase ACCU prices and, in turn, costs</w:t>
            </w:r>
            <w:r>
              <w:rPr>
                <w:color w:val="231F20"/>
                <w:spacing w:val="-8"/>
              </w:rPr>
              <w:t xml:space="preserve"> </w:t>
            </w:r>
            <w:r>
              <w:rPr>
                <w:color w:val="231F20"/>
              </w:rPr>
              <w:t>for</w:t>
            </w:r>
            <w:r>
              <w:rPr>
                <w:color w:val="231F20"/>
                <w:spacing w:val="-8"/>
              </w:rPr>
              <w:t xml:space="preserve"> </w:t>
            </w:r>
            <w:r>
              <w:rPr>
                <w:color w:val="231F20"/>
              </w:rPr>
              <w:t>safeguard</w:t>
            </w:r>
            <w:r>
              <w:rPr>
                <w:color w:val="231F20"/>
                <w:spacing w:val="-8"/>
              </w:rPr>
              <w:t xml:space="preserve"> </w:t>
            </w:r>
            <w:r>
              <w:rPr>
                <w:color w:val="231F20"/>
              </w:rPr>
              <w:t>facilities.</w:t>
            </w:r>
            <w:r>
              <w:rPr>
                <w:color w:val="231F20"/>
                <w:spacing w:val="-8"/>
              </w:rPr>
              <w:t xml:space="preserve"> </w:t>
            </w:r>
            <w:r>
              <w:rPr>
                <w:color w:val="231F20"/>
              </w:rPr>
              <w:t>Could</w:t>
            </w:r>
            <w:r>
              <w:rPr>
                <w:color w:val="231F20"/>
                <w:spacing w:val="-8"/>
              </w:rPr>
              <w:t xml:space="preserve"> </w:t>
            </w:r>
            <w:r>
              <w:rPr>
                <w:color w:val="231F20"/>
              </w:rPr>
              <w:t>also reduce competitiveness of safeguard facilities to some extent</w:t>
            </w:r>
          </w:p>
        </w:tc>
        <w:tc>
          <w:tcPr>
            <w:tcW w:w="2669" w:type="dxa"/>
            <w:shd w:val="clear" w:color="auto" w:fill="F1F2F2"/>
          </w:tcPr>
          <w:p w14:paraId="5F2502D2" w14:textId="77777777" w:rsidR="003E1B64" w:rsidRDefault="00775BFE">
            <w:pPr>
              <w:pStyle w:val="TableParagraph"/>
              <w:spacing w:before="31" w:line="465" w:lineRule="auto"/>
              <w:ind w:left="79"/>
            </w:pPr>
            <w:r>
              <w:rPr>
                <w:color w:val="231F20"/>
              </w:rPr>
              <w:t>ACCU</w:t>
            </w:r>
            <w:r>
              <w:rPr>
                <w:color w:val="231F20"/>
                <w:spacing w:val="-16"/>
              </w:rPr>
              <w:t xml:space="preserve"> </w:t>
            </w:r>
            <w:r>
              <w:rPr>
                <w:color w:val="231F20"/>
              </w:rPr>
              <w:t>Scheme</w:t>
            </w:r>
            <w:r>
              <w:rPr>
                <w:color w:val="231F20"/>
                <w:spacing w:val="-15"/>
              </w:rPr>
              <w:t xml:space="preserve"> </w:t>
            </w:r>
            <w:r>
              <w:rPr>
                <w:color w:val="231F20"/>
              </w:rPr>
              <w:t>review Theme 3</w:t>
            </w:r>
          </w:p>
        </w:tc>
      </w:tr>
      <w:tr w:rsidR="003E1B64" w14:paraId="5F2502D9" w14:textId="77777777" w:rsidTr="00917CCA">
        <w:trPr>
          <w:trHeight w:val="843"/>
        </w:trPr>
        <w:tc>
          <w:tcPr>
            <w:tcW w:w="1647" w:type="dxa"/>
            <w:shd w:val="clear" w:color="auto" w:fill="F1F2F2"/>
          </w:tcPr>
          <w:p w14:paraId="5F2502D4" w14:textId="77777777" w:rsidR="003E1B64" w:rsidRDefault="00775BFE">
            <w:pPr>
              <w:pStyle w:val="TableParagraph"/>
              <w:spacing w:before="31" w:line="249" w:lineRule="auto"/>
              <w:ind w:left="79" w:right="129"/>
            </w:pPr>
            <w:r>
              <w:rPr>
                <w:color w:val="231F20"/>
              </w:rPr>
              <w:t xml:space="preserve">Better data and registry </w:t>
            </w:r>
            <w:r>
              <w:rPr>
                <w:color w:val="231F20"/>
                <w:spacing w:val="-2"/>
              </w:rPr>
              <w:t>interoperability</w:t>
            </w:r>
          </w:p>
        </w:tc>
        <w:tc>
          <w:tcPr>
            <w:tcW w:w="1890" w:type="dxa"/>
            <w:shd w:val="clear" w:color="auto" w:fill="F1F2F2"/>
          </w:tcPr>
          <w:p w14:paraId="5F2502D5" w14:textId="77777777" w:rsidR="003E1B64" w:rsidRDefault="00775BFE">
            <w:pPr>
              <w:pStyle w:val="TableParagraph"/>
              <w:spacing w:before="31" w:line="249" w:lineRule="auto"/>
              <w:ind w:left="79" w:right="334"/>
            </w:pPr>
            <w:r>
              <w:rPr>
                <w:color w:val="231F20"/>
              </w:rPr>
              <w:t>Improves due diligence and price</w:t>
            </w:r>
            <w:r>
              <w:rPr>
                <w:color w:val="231F20"/>
                <w:spacing w:val="-16"/>
              </w:rPr>
              <w:t xml:space="preserve"> </w:t>
            </w:r>
            <w:r>
              <w:rPr>
                <w:color w:val="231F20"/>
              </w:rPr>
              <w:t>discovery</w:t>
            </w:r>
          </w:p>
        </w:tc>
        <w:tc>
          <w:tcPr>
            <w:tcW w:w="4044" w:type="dxa"/>
            <w:shd w:val="clear" w:color="auto" w:fill="F1F2F2"/>
          </w:tcPr>
          <w:p w14:paraId="5F2502D6" w14:textId="77777777" w:rsidR="003E1B64" w:rsidRDefault="00775BFE">
            <w:pPr>
              <w:pStyle w:val="TableParagraph"/>
              <w:spacing w:before="31" w:line="249" w:lineRule="auto"/>
              <w:ind w:left="79" w:right="79"/>
            </w:pPr>
            <w:r>
              <w:rPr>
                <w:color w:val="231F20"/>
              </w:rPr>
              <w:t>May</w:t>
            </w:r>
            <w:r>
              <w:rPr>
                <w:color w:val="231F20"/>
                <w:spacing w:val="-14"/>
              </w:rPr>
              <w:t xml:space="preserve"> </w:t>
            </w:r>
            <w:r>
              <w:rPr>
                <w:color w:val="231F20"/>
              </w:rPr>
              <w:t>improve</w:t>
            </w:r>
            <w:r>
              <w:rPr>
                <w:color w:val="231F20"/>
                <w:spacing w:val="-14"/>
              </w:rPr>
              <w:t xml:space="preserve"> </w:t>
            </w:r>
            <w:r>
              <w:rPr>
                <w:color w:val="231F20"/>
              </w:rPr>
              <w:t>confidence</w:t>
            </w:r>
            <w:r>
              <w:rPr>
                <w:color w:val="231F20"/>
                <w:spacing w:val="-14"/>
              </w:rPr>
              <w:t xml:space="preserve"> </w:t>
            </w:r>
            <w:r>
              <w:rPr>
                <w:color w:val="231F20"/>
              </w:rPr>
              <w:t>and</w:t>
            </w:r>
            <w:r>
              <w:rPr>
                <w:color w:val="231F20"/>
                <w:spacing w:val="-14"/>
              </w:rPr>
              <w:t xml:space="preserve"> </w:t>
            </w:r>
            <w:r>
              <w:rPr>
                <w:color w:val="231F20"/>
              </w:rPr>
              <w:t>liquidity, and in turn market efficiency</w:t>
            </w:r>
          </w:p>
        </w:tc>
        <w:tc>
          <w:tcPr>
            <w:tcW w:w="2669" w:type="dxa"/>
            <w:shd w:val="clear" w:color="auto" w:fill="F1F2F2"/>
          </w:tcPr>
          <w:p w14:paraId="5F2502D7" w14:textId="77777777" w:rsidR="003E1B64" w:rsidRDefault="00775BFE">
            <w:pPr>
              <w:pStyle w:val="TableParagraph"/>
              <w:spacing w:before="31"/>
              <w:ind w:left="79"/>
            </w:pPr>
            <w:r>
              <w:rPr>
                <w:color w:val="231F20"/>
              </w:rPr>
              <w:t>ACCU</w:t>
            </w:r>
            <w:r>
              <w:rPr>
                <w:color w:val="231F20"/>
                <w:spacing w:val="-4"/>
              </w:rPr>
              <w:t xml:space="preserve"> </w:t>
            </w:r>
            <w:r>
              <w:rPr>
                <w:color w:val="231F20"/>
              </w:rPr>
              <w:t>Scheme</w:t>
            </w:r>
            <w:r>
              <w:rPr>
                <w:color w:val="231F20"/>
                <w:spacing w:val="-4"/>
              </w:rPr>
              <w:t xml:space="preserve"> </w:t>
            </w:r>
            <w:r>
              <w:rPr>
                <w:color w:val="231F20"/>
                <w:spacing w:val="-2"/>
              </w:rPr>
              <w:t>review</w:t>
            </w:r>
          </w:p>
          <w:p w14:paraId="5F2502D8" w14:textId="77777777" w:rsidR="003E1B64" w:rsidRDefault="00775BFE">
            <w:pPr>
              <w:pStyle w:val="TableParagraph"/>
              <w:spacing w:before="238"/>
              <w:ind w:left="79"/>
            </w:pPr>
            <w:r>
              <w:rPr>
                <w:color w:val="231F20"/>
              </w:rPr>
              <w:t>Theme</w:t>
            </w:r>
            <w:r>
              <w:rPr>
                <w:color w:val="231F20"/>
                <w:spacing w:val="-4"/>
              </w:rPr>
              <w:t xml:space="preserve"> </w:t>
            </w:r>
            <w:r>
              <w:rPr>
                <w:color w:val="231F20"/>
                <w:spacing w:val="-10"/>
              </w:rPr>
              <w:t>4</w:t>
            </w:r>
          </w:p>
        </w:tc>
      </w:tr>
      <w:tr w:rsidR="003E1B64" w14:paraId="5F2502E0" w14:textId="77777777" w:rsidTr="00917CCA">
        <w:trPr>
          <w:trHeight w:val="2691"/>
        </w:trPr>
        <w:tc>
          <w:tcPr>
            <w:tcW w:w="1647" w:type="dxa"/>
            <w:shd w:val="clear" w:color="auto" w:fill="F1F2F2"/>
          </w:tcPr>
          <w:p w14:paraId="5F2502DA" w14:textId="77777777" w:rsidR="003E1B64" w:rsidRDefault="00775BFE">
            <w:pPr>
              <w:pStyle w:val="TableParagraph"/>
              <w:spacing w:before="31" w:line="249" w:lineRule="auto"/>
              <w:ind w:left="79" w:right="676"/>
            </w:pPr>
            <w:r>
              <w:rPr>
                <w:color w:val="231F20"/>
                <w:spacing w:val="-2"/>
              </w:rPr>
              <w:t xml:space="preserve">Changes </w:t>
            </w:r>
            <w:r>
              <w:rPr>
                <w:color w:val="231F20"/>
              </w:rPr>
              <w:t>to cost</w:t>
            </w:r>
          </w:p>
          <w:p w14:paraId="5F2502DB" w14:textId="77777777" w:rsidR="003E1B64" w:rsidRDefault="00775BFE">
            <w:pPr>
              <w:pStyle w:val="TableParagraph"/>
              <w:spacing w:before="2" w:line="249" w:lineRule="auto"/>
              <w:ind w:left="79"/>
            </w:pPr>
            <w:r>
              <w:rPr>
                <w:color w:val="231F20"/>
                <w:spacing w:val="-2"/>
              </w:rPr>
              <w:t>containment settings</w:t>
            </w:r>
          </w:p>
        </w:tc>
        <w:tc>
          <w:tcPr>
            <w:tcW w:w="1890" w:type="dxa"/>
            <w:shd w:val="clear" w:color="auto" w:fill="F1F2F2"/>
          </w:tcPr>
          <w:p w14:paraId="5F2502DC" w14:textId="77777777" w:rsidR="003E1B64" w:rsidRDefault="00775BFE">
            <w:pPr>
              <w:pStyle w:val="TableParagraph"/>
              <w:spacing w:before="31" w:line="249" w:lineRule="auto"/>
              <w:ind w:left="79" w:right="494"/>
              <w:jc w:val="both"/>
            </w:pPr>
            <w:r>
              <w:rPr>
                <w:color w:val="231F20"/>
              </w:rPr>
              <w:t>Changes the price,</w:t>
            </w:r>
            <w:r>
              <w:rPr>
                <w:color w:val="231F20"/>
                <w:spacing w:val="-16"/>
              </w:rPr>
              <w:t xml:space="preserve"> </w:t>
            </w:r>
            <w:r>
              <w:rPr>
                <w:color w:val="231F20"/>
              </w:rPr>
              <w:t>volume or access</w:t>
            </w:r>
          </w:p>
          <w:p w14:paraId="5F2502DD" w14:textId="77777777" w:rsidR="003E1B64" w:rsidRDefault="00775BFE">
            <w:pPr>
              <w:pStyle w:val="TableParagraph"/>
              <w:spacing w:before="3" w:line="249" w:lineRule="auto"/>
              <w:ind w:left="79" w:right="104"/>
            </w:pPr>
            <w:r>
              <w:rPr>
                <w:color w:val="231F20"/>
              </w:rPr>
              <w:t>arrangements</w:t>
            </w:r>
            <w:r>
              <w:rPr>
                <w:color w:val="231F20"/>
                <w:spacing w:val="-14"/>
              </w:rPr>
              <w:t xml:space="preserve"> </w:t>
            </w:r>
            <w:r>
              <w:rPr>
                <w:color w:val="231F20"/>
              </w:rPr>
              <w:t xml:space="preserve">for </w:t>
            </w:r>
            <w:r>
              <w:rPr>
                <w:color w:val="231F20"/>
                <w:spacing w:val="-2"/>
              </w:rPr>
              <w:t xml:space="preserve">Government-held </w:t>
            </w:r>
            <w:r>
              <w:rPr>
                <w:color w:val="231F20"/>
              </w:rPr>
              <w:t>ACCUs</w:t>
            </w:r>
            <w:r>
              <w:rPr>
                <w:color w:val="231F20"/>
                <w:spacing w:val="-2"/>
              </w:rPr>
              <w:t xml:space="preserve"> </w:t>
            </w:r>
            <w:r>
              <w:rPr>
                <w:color w:val="231F20"/>
              </w:rPr>
              <w:t xml:space="preserve">available to safeguard </w:t>
            </w:r>
            <w:r>
              <w:rPr>
                <w:color w:val="231F20"/>
                <w:spacing w:val="-2"/>
              </w:rPr>
              <w:t>facilities</w:t>
            </w:r>
          </w:p>
        </w:tc>
        <w:tc>
          <w:tcPr>
            <w:tcW w:w="4044" w:type="dxa"/>
            <w:shd w:val="clear" w:color="auto" w:fill="F1F2F2"/>
          </w:tcPr>
          <w:p w14:paraId="5F2502DE" w14:textId="77777777" w:rsidR="003E1B64" w:rsidRDefault="00775BFE">
            <w:pPr>
              <w:pStyle w:val="TableParagraph"/>
              <w:spacing w:before="31" w:line="249" w:lineRule="auto"/>
              <w:ind w:left="79" w:right="262"/>
            </w:pPr>
            <w:r>
              <w:rPr>
                <w:color w:val="231F20"/>
              </w:rPr>
              <w:t>A</w:t>
            </w:r>
            <w:r>
              <w:rPr>
                <w:color w:val="231F20"/>
                <w:spacing w:val="-16"/>
              </w:rPr>
              <w:t xml:space="preserve"> </w:t>
            </w:r>
            <w:r>
              <w:rPr>
                <w:color w:val="231F20"/>
              </w:rPr>
              <w:t>higher</w:t>
            </w:r>
            <w:r>
              <w:rPr>
                <w:color w:val="231F20"/>
                <w:spacing w:val="-6"/>
              </w:rPr>
              <w:t xml:space="preserve"> </w:t>
            </w:r>
            <w:r>
              <w:rPr>
                <w:color w:val="231F20"/>
              </w:rPr>
              <w:t>cost</w:t>
            </w:r>
            <w:r>
              <w:rPr>
                <w:color w:val="231F20"/>
                <w:spacing w:val="-5"/>
              </w:rPr>
              <w:t xml:space="preserve"> </w:t>
            </w:r>
            <w:r>
              <w:rPr>
                <w:color w:val="231F20"/>
              </w:rPr>
              <w:t>containment</w:t>
            </w:r>
            <w:r>
              <w:rPr>
                <w:color w:val="231F20"/>
                <w:spacing w:val="-5"/>
              </w:rPr>
              <w:t xml:space="preserve"> </w:t>
            </w:r>
            <w:r>
              <w:rPr>
                <w:color w:val="231F20"/>
              </w:rPr>
              <w:t>price</w:t>
            </w:r>
            <w:r>
              <w:rPr>
                <w:color w:val="231F20"/>
                <w:spacing w:val="-5"/>
              </w:rPr>
              <w:t xml:space="preserve"> </w:t>
            </w:r>
            <w:r>
              <w:rPr>
                <w:color w:val="231F20"/>
              </w:rPr>
              <w:t>may strengthen signals for new ACCU supply and incentives for onsite abatement but increases potential compliance cost and may reduce industry competitiveness. Lower prices</w:t>
            </w:r>
            <w:r>
              <w:rPr>
                <w:color w:val="231F20"/>
                <w:spacing w:val="-8"/>
              </w:rPr>
              <w:t xml:space="preserve"> </w:t>
            </w:r>
            <w:r>
              <w:rPr>
                <w:color w:val="231F20"/>
              </w:rPr>
              <w:t>or</w:t>
            </w:r>
            <w:r>
              <w:rPr>
                <w:color w:val="231F20"/>
                <w:spacing w:val="-8"/>
              </w:rPr>
              <w:t xml:space="preserve"> </w:t>
            </w:r>
            <w:r>
              <w:rPr>
                <w:color w:val="231F20"/>
              </w:rPr>
              <w:t>greater</w:t>
            </w:r>
            <w:r>
              <w:rPr>
                <w:color w:val="231F20"/>
                <w:spacing w:val="-8"/>
              </w:rPr>
              <w:t xml:space="preserve"> </w:t>
            </w:r>
            <w:r>
              <w:rPr>
                <w:color w:val="231F20"/>
              </w:rPr>
              <w:t>access</w:t>
            </w:r>
            <w:r>
              <w:rPr>
                <w:color w:val="231F20"/>
                <w:spacing w:val="-8"/>
              </w:rPr>
              <w:t xml:space="preserve"> </w:t>
            </w:r>
            <w:r>
              <w:rPr>
                <w:color w:val="231F20"/>
              </w:rPr>
              <w:t>may</w:t>
            </w:r>
            <w:r>
              <w:rPr>
                <w:color w:val="231F20"/>
                <w:spacing w:val="-8"/>
              </w:rPr>
              <w:t xml:space="preserve"> </w:t>
            </w:r>
            <w:r>
              <w:rPr>
                <w:color w:val="231F20"/>
              </w:rPr>
              <w:t>reduce compliance</w:t>
            </w:r>
            <w:r>
              <w:rPr>
                <w:color w:val="231F20"/>
                <w:spacing w:val="-10"/>
              </w:rPr>
              <w:t xml:space="preserve"> </w:t>
            </w:r>
            <w:r>
              <w:rPr>
                <w:color w:val="231F20"/>
              </w:rPr>
              <w:t>costs,</w:t>
            </w:r>
            <w:r>
              <w:rPr>
                <w:color w:val="231F20"/>
                <w:spacing w:val="-10"/>
              </w:rPr>
              <w:t xml:space="preserve"> </w:t>
            </w:r>
            <w:r>
              <w:rPr>
                <w:color w:val="231F20"/>
              </w:rPr>
              <w:t>but</w:t>
            </w:r>
            <w:r>
              <w:rPr>
                <w:color w:val="231F20"/>
                <w:spacing w:val="-10"/>
              </w:rPr>
              <w:t xml:space="preserve"> </w:t>
            </w:r>
            <w:r>
              <w:rPr>
                <w:color w:val="231F20"/>
              </w:rPr>
              <w:t>could</w:t>
            </w:r>
            <w:r>
              <w:rPr>
                <w:color w:val="231F20"/>
                <w:spacing w:val="-10"/>
              </w:rPr>
              <w:t xml:space="preserve"> </w:t>
            </w:r>
            <w:r>
              <w:rPr>
                <w:color w:val="231F20"/>
              </w:rPr>
              <w:t>dampen investment</w:t>
            </w:r>
            <w:r>
              <w:rPr>
                <w:color w:val="231F20"/>
                <w:spacing w:val="-15"/>
              </w:rPr>
              <w:t xml:space="preserve"> </w:t>
            </w:r>
            <w:r>
              <w:rPr>
                <w:color w:val="231F20"/>
              </w:rPr>
              <w:t>incentives</w:t>
            </w:r>
            <w:r>
              <w:rPr>
                <w:color w:val="231F20"/>
                <w:spacing w:val="-9"/>
              </w:rPr>
              <w:t xml:space="preserve"> </w:t>
            </w:r>
            <w:r>
              <w:rPr>
                <w:color w:val="231F20"/>
              </w:rPr>
              <w:t>for</w:t>
            </w:r>
            <w:r>
              <w:rPr>
                <w:color w:val="231F20"/>
                <w:spacing w:val="-10"/>
              </w:rPr>
              <w:t xml:space="preserve"> </w:t>
            </w:r>
            <w:r>
              <w:rPr>
                <w:color w:val="231F20"/>
              </w:rPr>
              <w:t>new</w:t>
            </w:r>
            <w:r>
              <w:rPr>
                <w:color w:val="231F20"/>
                <w:spacing w:val="-16"/>
              </w:rPr>
              <w:t xml:space="preserve"> </w:t>
            </w:r>
            <w:r>
              <w:rPr>
                <w:color w:val="231F20"/>
              </w:rPr>
              <w:t>ACCU supply and onsite abatement</w:t>
            </w:r>
          </w:p>
        </w:tc>
        <w:tc>
          <w:tcPr>
            <w:tcW w:w="2669" w:type="dxa"/>
            <w:shd w:val="clear" w:color="auto" w:fill="F1F2F2"/>
          </w:tcPr>
          <w:p w14:paraId="5F2502DF" w14:textId="77777777" w:rsidR="003E1B64" w:rsidRDefault="00775BFE">
            <w:pPr>
              <w:pStyle w:val="TableParagraph"/>
              <w:spacing w:before="31" w:line="249" w:lineRule="auto"/>
              <w:ind w:left="79" w:right="135"/>
            </w:pPr>
            <w:r>
              <w:rPr>
                <w:color w:val="231F20"/>
              </w:rPr>
              <w:t>Government’s</w:t>
            </w:r>
            <w:r>
              <w:rPr>
                <w:color w:val="231F20"/>
                <w:spacing w:val="-16"/>
              </w:rPr>
              <w:t xml:space="preserve"> </w:t>
            </w:r>
            <w:r>
              <w:rPr>
                <w:color w:val="231F20"/>
              </w:rPr>
              <w:t>Safeguard Mechanism review</w:t>
            </w:r>
          </w:p>
        </w:tc>
      </w:tr>
      <w:tr w:rsidR="003E1B64" w14:paraId="5F2502E5" w14:textId="77777777" w:rsidTr="00917CCA">
        <w:trPr>
          <w:trHeight w:val="1635"/>
        </w:trPr>
        <w:tc>
          <w:tcPr>
            <w:tcW w:w="1647" w:type="dxa"/>
            <w:shd w:val="clear" w:color="auto" w:fill="F1F2F2"/>
          </w:tcPr>
          <w:p w14:paraId="5F2502E1" w14:textId="77777777" w:rsidR="003E1B64" w:rsidRDefault="00775BFE">
            <w:pPr>
              <w:pStyle w:val="TableParagraph"/>
              <w:spacing w:before="31" w:line="249" w:lineRule="auto"/>
              <w:ind w:left="79" w:right="569"/>
              <w:jc w:val="both"/>
            </w:pPr>
            <w:r>
              <w:rPr>
                <w:color w:val="231F20"/>
                <w:spacing w:val="-2"/>
              </w:rPr>
              <w:t>Expanded safeguard coverage</w:t>
            </w:r>
          </w:p>
        </w:tc>
        <w:tc>
          <w:tcPr>
            <w:tcW w:w="1890" w:type="dxa"/>
            <w:shd w:val="clear" w:color="auto" w:fill="F1F2F2"/>
          </w:tcPr>
          <w:p w14:paraId="5F2502E2" w14:textId="77777777" w:rsidR="003E1B64" w:rsidRDefault="00775BFE">
            <w:pPr>
              <w:pStyle w:val="TableParagraph"/>
              <w:spacing w:before="31" w:line="249" w:lineRule="auto"/>
              <w:ind w:left="79" w:right="419"/>
            </w:pPr>
            <w:r>
              <w:rPr>
                <w:color w:val="231F20"/>
              </w:rPr>
              <w:t xml:space="preserve">Brings more facilities or </w:t>
            </w:r>
            <w:r>
              <w:rPr>
                <w:color w:val="231F20"/>
                <w:spacing w:val="-2"/>
              </w:rPr>
              <w:t xml:space="preserve">emissions </w:t>
            </w:r>
            <w:r>
              <w:rPr>
                <w:color w:val="231F20"/>
              </w:rPr>
              <w:t>sources into the</w:t>
            </w:r>
            <w:r>
              <w:rPr>
                <w:color w:val="231F20"/>
                <w:spacing w:val="-16"/>
              </w:rPr>
              <w:t xml:space="preserve"> </w:t>
            </w:r>
            <w:r>
              <w:rPr>
                <w:color w:val="231F20"/>
              </w:rPr>
              <w:t xml:space="preserve">Safeguard </w:t>
            </w:r>
            <w:r>
              <w:rPr>
                <w:color w:val="231F20"/>
                <w:spacing w:val="-2"/>
              </w:rPr>
              <w:t>Mechanism</w:t>
            </w:r>
          </w:p>
        </w:tc>
        <w:tc>
          <w:tcPr>
            <w:tcW w:w="4044" w:type="dxa"/>
            <w:shd w:val="clear" w:color="auto" w:fill="F1F2F2"/>
          </w:tcPr>
          <w:p w14:paraId="5F2502E3" w14:textId="77777777" w:rsidR="003E1B64" w:rsidRDefault="00775BFE">
            <w:pPr>
              <w:pStyle w:val="TableParagraph"/>
              <w:spacing w:before="31" w:line="249" w:lineRule="auto"/>
              <w:ind w:left="79"/>
            </w:pPr>
            <w:r>
              <w:rPr>
                <w:color w:val="231F20"/>
              </w:rPr>
              <w:t>Likely to increase demand for ACCUs and increase onsite abatement opportunities.</w:t>
            </w:r>
            <w:r>
              <w:rPr>
                <w:color w:val="231F20"/>
                <w:spacing w:val="-13"/>
              </w:rPr>
              <w:t xml:space="preserve"> </w:t>
            </w:r>
            <w:r>
              <w:rPr>
                <w:color w:val="231F20"/>
              </w:rPr>
              <w:t>May</w:t>
            </w:r>
            <w:r>
              <w:rPr>
                <w:color w:val="231F20"/>
                <w:spacing w:val="-13"/>
              </w:rPr>
              <w:t xml:space="preserve"> </w:t>
            </w:r>
            <w:r>
              <w:rPr>
                <w:color w:val="231F20"/>
              </w:rPr>
              <w:t>increase</w:t>
            </w:r>
            <w:r>
              <w:rPr>
                <w:color w:val="231F20"/>
                <w:spacing w:val="-13"/>
              </w:rPr>
              <w:t xml:space="preserve"> </w:t>
            </w:r>
            <w:r>
              <w:rPr>
                <w:color w:val="231F20"/>
              </w:rPr>
              <w:t>compliance costs and regulatory burden for newly covered facilities</w:t>
            </w:r>
          </w:p>
        </w:tc>
        <w:tc>
          <w:tcPr>
            <w:tcW w:w="2669" w:type="dxa"/>
            <w:shd w:val="clear" w:color="auto" w:fill="F1F2F2"/>
          </w:tcPr>
          <w:p w14:paraId="5F2502E4" w14:textId="77777777" w:rsidR="003E1B64" w:rsidRDefault="00775BFE">
            <w:pPr>
              <w:pStyle w:val="TableParagraph"/>
              <w:spacing w:before="31" w:line="249" w:lineRule="auto"/>
              <w:ind w:left="79" w:right="135"/>
            </w:pPr>
            <w:r>
              <w:rPr>
                <w:color w:val="231F20"/>
              </w:rPr>
              <w:t>Government’s</w:t>
            </w:r>
            <w:r>
              <w:rPr>
                <w:color w:val="231F20"/>
                <w:spacing w:val="-16"/>
              </w:rPr>
              <w:t xml:space="preserve"> </w:t>
            </w:r>
            <w:r>
              <w:rPr>
                <w:color w:val="231F20"/>
              </w:rPr>
              <w:t>Safeguard Mechanism review</w:t>
            </w:r>
          </w:p>
        </w:tc>
      </w:tr>
    </w:tbl>
    <w:p w14:paraId="5F2502E6" w14:textId="77777777" w:rsidR="003E1B64" w:rsidRDefault="003E1B64">
      <w:pPr>
        <w:pStyle w:val="TableParagraph"/>
        <w:spacing w:line="249" w:lineRule="auto"/>
        <w:sectPr w:rsidR="003E1B64">
          <w:pgSz w:w="11910" w:h="16840"/>
          <w:pgMar w:top="960" w:right="0" w:bottom="600" w:left="0" w:header="458" w:footer="408" w:gutter="0"/>
          <w:cols w:space="720"/>
        </w:sectPr>
      </w:pPr>
    </w:p>
    <w:p w14:paraId="5F2502E7" w14:textId="77777777" w:rsidR="003E1B64" w:rsidRDefault="003E1B64">
      <w:pPr>
        <w:pStyle w:val="BodyText"/>
        <w:spacing w:before="246"/>
        <w:rPr>
          <w:b/>
        </w:rPr>
      </w:pPr>
    </w:p>
    <w:p w14:paraId="5F2502E8" w14:textId="77777777" w:rsidR="003E1B64" w:rsidRDefault="00775BFE" w:rsidP="004A57D6">
      <w:pPr>
        <w:pStyle w:val="Heading3"/>
        <w:numPr>
          <w:ilvl w:val="1"/>
          <w:numId w:val="26"/>
        </w:numPr>
        <w:tabs>
          <w:tab w:val="left" w:pos="1190"/>
        </w:tabs>
        <w:ind w:left="1190" w:hanging="364"/>
      </w:pPr>
      <w:bookmarkStart w:id="26" w:name="_TOC_250011"/>
      <w:r>
        <w:rPr>
          <w:color w:val="00679F"/>
        </w:rPr>
        <w:t>Better</w:t>
      </w:r>
      <w:r>
        <w:rPr>
          <w:color w:val="00679F"/>
          <w:spacing w:val="-5"/>
        </w:rPr>
        <w:t xml:space="preserve"> </w:t>
      </w:r>
      <w:r>
        <w:rPr>
          <w:color w:val="00679F"/>
        </w:rPr>
        <w:t>transparency</w:t>
      </w:r>
      <w:r>
        <w:rPr>
          <w:color w:val="00679F"/>
          <w:spacing w:val="-5"/>
        </w:rPr>
        <w:t xml:space="preserve"> </w:t>
      </w:r>
      <w:r>
        <w:rPr>
          <w:color w:val="00679F"/>
        </w:rPr>
        <w:t>and</w:t>
      </w:r>
      <w:r>
        <w:rPr>
          <w:color w:val="00679F"/>
          <w:spacing w:val="-5"/>
        </w:rPr>
        <w:t xml:space="preserve"> </w:t>
      </w:r>
      <w:r>
        <w:rPr>
          <w:color w:val="00679F"/>
        </w:rPr>
        <w:t>registry</w:t>
      </w:r>
      <w:r>
        <w:rPr>
          <w:color w:val="00679F"/>
          <w:spacing w:val="-5"/>
        </w:rPr>
        <w:t xml:space="preserve"> </w:t>
      </w:r>
      <w:r>
        <w:rPr>
          <w:color w:val="00679F"/>
        </w:rPr>
        <w:t>functionality</w:t>
      </w:r>
      <w:r>
        <w:rPr>
          <w:color w:val="00679F"/>
          <w:spacing w:val="-5"/>
        </w:rPr>
        <w:t xml:space="preserve"> </w:t>
      </w:r>
      <w:r>
        <w:rPr>
          <w:color w:val="00679F"/>
        </w:rPr>
        <w:t>would</w:t>
      </w:r>
      <w:r>
        <w:rPr>
          <w:color w:val="00679F"/>
          <w:spacing w:val="-5"/>
        </w:rPr>
        <w:t xml:space="preserve"> </w:t>
      </w:r>
      <w:r>
        <w:rPr>
          <w:color w:val="00679F"/>
        </w:rPr>
        <w:t>support</w:t>
      </w:r>
      <w:r>
        <w:rPr>
          <w:color w:val="00679F"/>
          <w:spacing w:val="-5"/>
        </w:rPr>
        <w:t xml:space="preserve"> </w:t>
      </w:r>
      <w:bookmarkEnd w:id="26"/>
      <w:r>
        <w:rPr>
          <w:color w:val="00679F"/>
          <w:spacing w:val="-2"/>
        </w:rPr>
        <w:t>confidence</w:t>
      </w:r>
    </w:p>
    <w:p w14:paraId="5F2502E9" w14:textId="77777777" w:rsidR="003E1B64" w:rsidRDefault="00775BFE">
      <w:pPr>
        <w:pStyle w:val="BodyText"/>
        <w:spacing w:before="125" w:line="249" w:lineRule="auto"/>
        <w:ind w:left="826" w:right="819"/>
      </w:pPr>
      <w:r>
        <w:rPr>
          <w:color w:val="231F20"/>
        </w:rPr>
        <w:t>Better market information would help participants manage risk and uncertainty.</w:t>
      </w:r>
      <w:r>
        <w:rPr>
          <w:color w:val="231F20"/>
          <w:spacing w:val="-6"/>
        </w:rPr>
        <w:t xml:space="preserve"> </w:t>
      </w:r>
      <w:r>
        <w:rPr>
          <w:color w:val="231F20"/>
        </w:rPr>
        <w:t>As the</w:t>
      </w:r>
      <w:r>
        <w:rPr>
          <w:color w:val="231F20"/>
          <w:spacing w:val="-6"/>
        </w:rPr>
        <w:t xml:space="preserve"> </w:t>
      </w:r>
      <w:r>
        <w:rPr>
          <w:color w:val="231F20"/>
        </w:rPr>
        <w:t xml:space="preserve">ACCU market becomes more compliance-driven, market participants </w:t>
      </w:r>
      <w:proofErr w:type="gramStart"/>
      <w:r>
        <w:rPr>
          <w:color w:val="231F20"/>
        </w:rPr>
        <w:t>could</w:t>
      </w:r>
      <w:proofErr w:type="gramEnd"/>
      <w:r>
        <w:rPr>
          <w:color w:val="231F20"/>
        </w:rPr>
        <w:t xml:space="preserve"> benefit from understanding not only how many</w:t>
      </w:r>
      <w:r>
        <w:rPr>
          <w:color w:val="231F20"/>
          <w:spacing w:val="-15"/>
        </w:rPr>
        <w:t xml:space="preserve"> </w:t>
      </w:r>
      <w:r>
        <w:rPr>
          <w:color w:val="231F20"/>
        </w:rPr>
        <w:t>ACCUs</w:t>
      </w:r>
      <w:r>
        <w:rPr>
          <w:color w:val="231F20"/>
          <w:spacing w:val="-3"/>
        </w:rPr>
        <w:t xml:space="preserve"> </w:t>
      </w:r>
      <w:r>
        <w:rPr>
          <w:color w:val="231F20"/>
        </w:rPr>
        <w:t>exist,</w:t>
      </w:r>
      <w:r>
        <w:rPr>
          <w:color w:val="231F20"/>
          <w:spacing w:val="-3"/>
        </w:rPr>
        <w:t xml:space="preserve"> </w:t>
      </w:r>
      <w:r>
        <w:rPr>
          <w:color w:val="231F20"/>
        </w:rPr>
        <w:t>but</w:t>
      </w:r>
      <w:r>
        <w:rPr>
          <w:color w:val="231F20"/>
          <w:spacing w:val="-3"/>
        </w:rPr>
        <w:t xml:space="preserve"> </w:t>
      </w:r>
      <w:r>
        <w:rPr>
          <w:color w:val="231F20"/>
        </w:rPr>
        <w:t>what</w:t>
      </w:r>
      <w:r>
        <w:rPr>
          <w:color w:val="231F20"/>
          <w:spacing w:val="-3"/>
        </w:rPr>
        <w:t xml:space="preserve"> </w:t>
      </w:r>
      <w:r>
        <w:rPr>
          <w:color w:val="231F20"/>
        </w:rPr>
        <w:t>attributes</w:t>
      </w:r>
      <w:r>
        <w:rPr>
          <w:color w:val="231F20"/>
          <w:spacing w:val="-3"/>
        </w:rPr>
        <w:t xml:space="preserve"> </w:t>
      </w:r>
      <w:r>
        <w:rPr>
          <w:color w:val="231F20"/>
        </w:rPr>
        <w:t>they</w:t>
      </w:r>
      <w:r>
        <w:rPr>
          <w:color w:val="231F20"/>
          <w:spacing w:val="-3"/>
        </w:rPr>
        <w:t xml:space="preserve"> </w:t>
      </w:r>
      <w:r>
        <w:rPr>
          <w:color w:val="231F20"/>
        </w:rPr>
        <w:t>have,</w:t>
      </w:r>
      <w:r>
        <w:rPr>
          <w:color w:val="231F20"/>
          <w:spacing w:val="-3"/>
        </w:rPr>
        <w:t xml:space="preserve"> </w:t>
      </w:r>
      <w:r>
        <w:rPr>
          <w:color w:val="231F20"/>
        </w:rPr>
        <w:t>how</w:t>
      </w:r>
      <w:r>
        <w:rPr>
          <w:color w:val="231F20"/>
          <w:spacing w:val="-3"/>
        </w:rPr>
        <w:t xml:space="preserve"> </w:t>
      </w:r>
      <w:r>
        <w:rPr>
          <w:color w:val="231F20"/>
        </w:rPr>
        <w:t>they</w:t>
      </w:r>
      <w:r>
        <w:rPr>
          <w:color w:val="231F20"/>
          <w:spacing w:val="-3"/>
        </w:rPr>
        <w:t xml:space="preserve"> </w:t>
      </w:r>
      <w:r>
        <w:rPr>
          <w:color w:val="231F20"/>
        </w:rPr>
        <w:t>were</w:t>
      </w:r>
      <w:r>
        <w:rPr>
          <w:color w:val="231F20"/>
          <w:spacing w:val="-3"/>
        </w:rPr>
        <w:t xml:space="preserve"> </w:t>
      </w:r>
      <w:r>
        <w:rPr>
          <w:color w:val="231F20"/>
        </w:rPr>
        <w:t>generated,</w:t>
      </w:r>
      <w:r>
        <w:rPr>
          <w:color w:val="231F20"/>
          <w:spacing w:val="-3"/>
        </w:rPr>
        <w:t xml:space="preserve"> </w:t>
      </w:r>
      <w:r>
        <w:rPr>
          <w:color w:val="231F20"/>
        </w:rPr>
        <w:t>what</w:t>
      </w:r>
      <w:r>
        <w:rPr>
          <w:color w:val="231F20"/>
          <w:spacing w:val="-3"/>
        </w:rPr>
        <w:t xml:space="preserve"> </w:t>
      </w:r>
      <w:r>
        <w:rPr>
          <w:color w:val="231F20"/>
        </w:rPr>
        <w:t>risks</w:t>
      </w:r>
      <w:r>
        <w:rPr>
          <w:color w:val="231F20"/>
          <w:spacing w:val="-3"/>
        </w:rPr>
        <w:t xml:space="preserve"> </w:t>
      </w:r>
      <w:r>
        <w:rPr>
          <w:color w:val="231F20"/>
        </w:rPr>
        <w:t>may</w:t>
      </w:r>
      <w:r>
        <w:rPr>
          <w:color w:val="231F20"/>
          <w:spacing w:val="-3"/>
        </w:rPr>
        <w:t xml:space="preserve"> </w:t>
      </w:r>
      <w:r>
        <w:rPr>
          <w:color w:val="231F20"/>
        </w:rPr>
        <w:t>affect</w:t>
      </w:r>
      <w:r>
        <w:rPr>
          <w:color w:val="231F20"/>
          <w:spacing w:val="-3"/>
        </w:rPr>
        <w:t xml:space="preserve"> </w:t>
      </w:r>
      <w:r>
        <w:rPr>
          <w:color w:val="231F20"/>
        </w:rPr>
        <w:t>their use, and how supply and demand are changing over time.</w:t>
      </w:r>
    </w:p>
    <w:p w14:paraId="5F2502EA" w14:textId="77777777" w:rsidR="003E1B64" w:rsidRDefault="00775BFE">
      <w:pPr>
        <w:pStyle w:val="BodyText"/>
        <w:spacing w:before="230" w:line="249" w:lineRule="auto"/>
        <w:ind w:left="826" w:right="1027"/>
        <w:jc w:val="both"/>
      </w:pPr>
      <w:r>
        <w:rPr>
          <w:color w:val="231F20"/>
        </w:rPr>
        <w:t>Stakeholders have consistently called for more accessible, comparable and reusable information about ACCU</w:t>
      </w:r>
      <w:r>
        <w:rPr>
          <w:color w:val="231F20"/>
          <w:spacing w:val="-3"/>
        </w:rPr>
        <w:t xml:space="preserve"> </w:t>
      </w:r>
      <w:r>
        <w:rPr>
          <w:color w:val="231F20"/>
        </w:rPr>
        <w:t>projects,</w:t>
      </w:r>
      <w:r>
        <w:rPr>
          <w:color w:val="231F20"/>
          <w:spacing w:val="-3"/>
        </w:rPr>
        <w:t xml:space="preserve"> </w:t>
      </w:r>
      <w:r>
        <w:rPr>
          <w:color w:val="231F20"/>
        </w:rPr>
        <w:t>unit</w:t>
      </w:r>
      <w:r>
        <w:rPr>
          <w:color w:val="231F20"/>
          <w:spacing w:val="-3"/>
        </w:rPr>
        <w:t xml:space="preserve"> </w:t>
      </w:r>
      <w:r>
        <w:rPr>
          <w:color w:val="231F20"/>
        </w:rPr>
        <w:t>attributes,</w:t>
      </w:r>
      <w:r>
        <w:rPr>
          <w:color w:val="231F20"/>
          <w:spacing w:val="-3"/>
        </w:rPr>
        <w:t xml:space="preserve"> </w:t>
      </w:r>
      <w:r>
        <w:rPr>
          <w:color w:val="231F20"/>
        </w:rPr>
        <w:t>issuance,</w:t>
      </w:r>
      <w:r>
        <w:rPr>
          <w:color w:val="231F20"/>
          <w:spacing w:val="-3"/>
        </w:rPr>
        <w:t xml:space="preserve"> </w:t>
      </w:r>
      <w:r>
        <w:rPr>
          <w:color w:val="231F20"/>
        </w:rPr>
        <w:t>holdings</w:t>
      </w:r>
      <w:r>
        <w:rPr>
          <w:color w:val="231F20"/>
          <w:spacing w:val="-3"/>
        </w:rPr>
        <w:t xml:space="preserve"> </w:t>
      </w:r>
      <w:r>
        <w:rPr>
          <w:color w:val="231F20"/>
        </w:rPr>
        <w:t>and</w:t>
      </w:r>
      <w:r>
        <w:rPr>
          <w:color w:val="231F20"/>
          <w:spacing w:val="-3"/>
        </w:rPr>
        <w:t xml:space="preserve"> </w:t>
      </w:r>
      <w:r>
        <w:rPr>
          <w:color w:val="231F20"/>
        </w:rPr>
        <w:t>transactions.</w:t>
      </w:r>
      <w:r>
        <w:rPr>
          <w:color w:val="231F20"/>
          <w:spacing w:val="-7"/>
        </w:rPr>
        <w:t xml:space="preserve"> </w:t>
      </w:r>
      <w:r>
        <w:rPr>
          <w:color w:val="231F20"/>
        </w:rPr>
        <w:t>This</w:t>
      </w:r>
      <w:r>
        <w:rPr>
          <w:color w:val="231F20"/>
          <w:spacing w:val="-3"/>
        </w:rPr>
        <w:t xml:space="preserve"> </w:t>
      </w:r>
      <w:r>
        <w:rPr>
          <w:color w:val="231F20"/>
        </w:rPr>
        <w:t>information</w:t>
      </w:r>
      <w:r>
        <w:rPr>
          <w:color w:val="231F20"/>
          <w:spacing w:val="-3"/>
        </w:rPr>
        <w:t xml:space="preserve"> </w:t>
      </w:r>
      <w:r>
        <w:rPr>
          <w:color w:val="231F20"/>
        </w:rPr>
        <w:t>would</w:t>
      </w:r>
      <w:r>
        <w:rPr>
          <w:color w:val="231F20"/>
          <w:spacing w:val="-3"/>
        </w:rPr>
        <w:t xml:space="preserve"> </w:t>
      </w:r>
      <w:r>
        <w:rPr>
          <w:color w:val="231F20"/>
        </w:rPr>
        <w:t>support</w:t>
      </w:r>
      <w:r>
        <w:rPr>
          <w:color w:val="231F20"/>
          <w:spacing w:val="-3"/>
        </w:rPr>
        <w:t xml:space="preserve"> </w:t>
      </w:r>
      <w:r>
        <w:rPr>
          <w:color w:val="231F20"/>
        </w:rPr>
        <w:t>due diligence, price discovery, independent analysis and confidence in</w:t>
      </w:r>
      <w:r>
        <w:rPr>
          <w:color w:val="231F20"/>
          <w:spacing w:val="-3"/>
        </w:rPr>
        <w:t xml:space="preserve"> </w:t>
      </w:r>
      <w:r>
        <w:rPr>
          <w:color w:val="231F20"/>
        </w:rPr>
        <w:t>ACCU integrity.</w:t>
      </w:r>
    </w:p>
    <w:p w14:paraId="5F2502EB" w14:textId="77777777" w:rsidR="003E1B64" w:rsidRDefault="00775BFE">
      <w:pPr>
        <w:pStyle w:val="BodyText"/>
        <w:spacing w:before="182"/>
        <w:rPr>
          <w:sz w:val="20"/>
        </w:rPr>
      </w:pPr>
      <w:r>
        <w:rPr>
          <w:noProof/>
          <w:sz w:val="20"/>
        </w:rPr>
        <mc:AlternateContent>
          <mc:Choice Requires="wps">
            <w:drawing>
              <wp:anchor distT="0" distB="0" distL="0" distR="0" simplePos="0" relativeHeight="251658404" behindDoc="1" locked="0" layoutInCell="1" allowOverlap="1" wp14:anchorId="5F250831" wp14:editId="5F250832">
                <wp:simplePos x="0" y="0"/>
                <wp:positionH relativeFrom="page">
                  <wp:posOffset>524738</wp:posOffset>
                </wp:positionH>
                <wp:positionV relativeFrom="paragraph">
                  <wp:posOffset>277075</wp:posOffset>
                </wp:positionV>
                <wp:extent cx="6510655" cy="1036955"/>
                <wp:effectExtent l="0" t="0" r="0" b="0"/>
                <wp:wrapTopAndBottom/>
                <wp:docPr id="461" name="Text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036955"/>
                        </a:xfrm>
                        <a:prstGeom prst="rect">
                          <a:avLst/>
                        </a:prstGeom>
                        <a:solidFill>
                          <a:srgbClr val="F1F2F2"/>
                        </a:solidFill>
                      </wps:spPr>
                      <wps:txbx>
                        <w:txbxContent>
                          <w:p w14:paraId="5F250ADB" w14:textId="77777777" w:rsidR="003E1B64" w:rsidRDefault="00775BFE" w:rsidP="000E1776">
                            <w:pPr>
                              <w:pStyle w:val="Quote"/>
                              <w:jc w:val="both"/>
                              <w:rPr>
                                <w:i w:val="0"/>
                                <w:color w:val="000000"/>
                              </w:rPr>
                            </w:pPr>
                            <w:r>
                              <w:t>‘The</w:t>
                            </w:r>
                            <w:r>
                              <w:rPr>
                                <w:i w:val="0"/>
                                <w:color w:val="231F20"/>
                                <w:spacing w:val="-4"/>
                              </w:rPr>
                              <w:t xml:space="preserve"> </w:t>
                            </w:r>
                            <w:r>
                              <w:rPr>
                                <w:i w:val="0"/>
                                <w:color w:val="231F20"/>
                              </w:rPr>
                              <w:t>demand</w:t>
                            </w:r>
                            <w:r>
                              <w:rPr>
                                <w:i w:val="0"/>
                                <w:color w:val="231F20"/>
                                <w:spacing w:val="-4"/>
                              </w:rPr>
                              <w:t xml:space="preserve"> </w:t>
                            </w:r>
                            <w:r>
                              <w:rPr>
                                <w:i w:val="0"/>
                                <w:color w:val="231F20"/>
                              </w:rPr>
                              <w:t>side</w:t>
                            </w:r>
                            <w:r>
                              <w:rPr>
                                <w:i w:val="0"/>
                                <w:color w:val="231F20"/>
                                <w:spacing w:val="-4"/>
                              </w:rPr>
                              <w:t xml:space="preserve"> </w:t>
                            </w:r>
                            <w:r>
                              <w:rPr>
                                <w:i w:val="0"/>
                                <w:color w:val="231F20"/>
                              </w:rPr>
                              <w:t>of</w:t>
                            </w:r>
                            <w:r>
                              <w:rPr>
                                <w:i w:val="0"/>
                                <w:color w:val="231F20"/>
                                <w:spacing w:val="-4"/>
                              </w:rPr>
                              <w:t xml:space="preserve"> </w:t>
                            </w:r>
                            <w:r>
                              <w:rPr>
                                <w:i w:val="0"/>
                                <w:color w:val="231F20"/>
                              </w:rPr>
                              <w:t>the</w:t>
                            </w:r>
                            <w:r>
                              <w:rPr>
                                <w:i w:val="0"/>
                                <w:color w:val="231F20"/>
                                <w:spacing w:val="-4"/>
                              </w:rPr>
                              <w:t xml:space="preserve"> </w:t>
                            </w:r>
                            <w:r>
                              <w:rPr>
                                <w:i w:val="0"/>
                                <w:color w:val="231F20"/>
                              </w:rPr>
                              <w:t>market</w:t>
                            </w:r>
                            <w:r>
                              <w:rPr>
                                <w:i w:val="0"/>
                                <w:color w:val="231F20"/>
                                <w:spacing w:val="-4"/>
                              </w:rPr>
                              <w:t xml:space="preserve"> </w:t>
                            </w:r>
                            <w:r>
                              <w:rPr>
                                <w:i w:val="0"/>
                                <w:color w:val="231F20"/>
                              </w:rPr>
                              <w:t>ordinarily</w:t>
                            </w:r>
                            <w:r>
                              <w:rPr>
                                <w:i w:val="0"/>
                                <w:color w:val="231F20"/>
                                <w:spacing w:val="-4"/>
                              </w:rPr>
                              <w:t xml:space="preserve"> </w:t>
                            </w:r>
                            <w:r>
                              <w:rPr>
                                <w:i w:val="0"/>
                                <w:color w:val="231F20"/>
                              </w:rPr>
                              <w:t>expends</w:t>
                            </w:r>
                            <w:r>
                              <w:rPr>
                                <w:i w:val="0"/>
                                <w:color w:val="231F20"/>
                                <w:spacing w:val="-4"/>
                              </w:rPr>
                              <w:t xml:space="preserve"> </w:t>
                            </w:r>
                            <w:r>
                              <w:rPr>
                                <w:i w:val="0"/>
                                <w:color w:val="231F20"/>
                              </w:rPr>
                              <w:t>considerable</w:t>
                            </w:r>
                            <w:r>
                              <w:rPr>
                                <w:i w:val="0"/>
                                <w:color w:val="231F20"/>
                                <w:spacing w:val="-4"/>
                              </w:rPr>
                              <w:t xml:space="preserve"> </w:t>
                            </w:r>
                            <w:r>
                              <w:rPr>
                                <w:i w:val="0"/>
                                <w:color w:val="231F20"/>
                              </w:rPr>
                              <w:t>resources</w:t>
                            </w:r>
                            <w:r>
                              <w:rPr>
                                <w:i w:val="0"/>
                                <w:color w:val="231F20"/>
                                <w:spacing w:val="-4"/>
                              </w:rPr>
                              <w:t xml:space="preserve"> </w:t>
                            </w:r>
                            <w:r>
                              <w:rPr>
                                <w:i w:val="0"/>
                                <w:color w:val="231F20"/>
                              </w:rPr>
                              <w:t>conducting</w:t>
                            </w:r>
                            <w:r>
                              <w:rPr>
                                <w:i w:val="0"/>
                                <w:color w:val="231F20"/>
                                <w:spacing w:val="-4"/>
                              </w:rPr>
                              <w:t xml:space="preserve"> </w:t>
                            </w:r>
                            <w:r>
                              <w:rPr>
                                <w:i w:val="0"/>
                                <w:color w:val="231F20"/>
                              </w:rPr>
                              <w:t>its</w:t>
                            </w:r>
                            <w:r>
                              <w:rPr>
                                <w:i w:val="0"/>
                                <w:color w:val="231F20"/>
                                <w:spacing w:val="-4"/>
                              </w:rPr>
                              <w:t xml:space="preserve"> </w:t>
                            </w:r>
                            <w:r>
                              <w:rPr>
                                <w:i w:val="0"/>
                                <w:color w:val="231F20"/>
                              </w:rPr>
                              <w:t xml:space="preserve">own project level due diligence… and this can be </w:t>
                            </w:r>
                            <w:r>
                              <w:rPr>
                                <w:i w:val="0"/>
                                <w:color w:val="231F20"/>
                              </w:rPr>
                              <w:t xml:space="preserve">minimised with more transparent project level </w:t>
                            </w:r>
                            <w:r>
                              <w:rPr>
                                <w:i w:val="0"/>
                                <w:color w:val="231F20"/>
                                <w:spacing w:val="-2"/>
                              </w:rPr>
                              <w:t>information.’</w:t>
                            </w:r>
                          </w:p>
                          <w:p w14:paraId="5F250ADC" w14:textId="77777777" w:rsidR="003E1B64" w:rsidRDefault="00775BFE">
                            <w:pPr>
                              <w:spacing w:before="230"/>
                              <w:ind w:left="4887"/>
                              <w:rPr>
                                <w:b/>
                                <w:color w:val="000000"/>
                              </w:rPr>
                            </w:pPr>
                            <w:r>
                              <w:rPr>
                                <w:b/>
                                <w:color w:val="231F20"/>
                              </w:rPr>
                              <w:t>-</w:t>
                            </w:r>
                            <w:r>
                              <w:rPr>
                                <w:b/>
                                <w:color w:val="231F20"/>
                                <w:spacing w:val="-3"/>
                              </w:rPr>
                              <w:t xml:space="preserve"> </w:t>
                            </w:r>
                            <w:r>
                              <w:rPr>
                                <w:b/>
                                <w:color w:val="231F20"/>
                              </w:rPr>
                              <w:t>Business</w:t>
                            </w:r>
                            <w:r>
                              <w:rPr>
                                <w:b/>
                                <w:color w:val="231F20"/>
                                <w:spacing w:val="-3"/>
                              </w:rPr>
                              <w:t xml:space="preserve"> </w:t>
                            </w:r>
                            <w:r>
                              <w:rPr>
                                <w:b/>
                                <w:color w:val="231F20"/>
                              </w:rPr>
                              <w:t>Council</w:t>
                            </w:r>
                            <w:r>
                              <w:rPr>
                                <w:b/>
                                <w:color w:val="231F20"/>
                                <w:spacing w:val="-2"/>
                              </w:rPr>
                              <w:t xml:space="preserve"> </w:t>
                            </w:r>
                            <w:r>
                              <w:rPr>
                                <w:b/>
                                <w:color w:val="231F20"/>
                              </w:rPr>
                              <w:t>of</w:t>
                            </w:r>
                            <w:r>
                              <w:rPr>
                                <w:b/>
                                <w:color w:val="231F20"/>
                                <w:spacing w:val="-11"/>
                              </w:rPr>
                              <w:t xml:space="preserve"> </w:t>
                            </w:r>
                            <w:r>
                              <w:rPr>
                                <w:b/>
                                <w:color w:val="231F20"/>
                              </w:rPr>
                              <w:t>Australia</w:t>
                            </w:r>
                            <w:r>
                              <w:rPr>
                                <w:b/>
                                <w:color w:val="231F20"/>
                                <w:spacing w:val="-3"/>
                              </w:rPr>
                              <w:t xml:space="preserve"> </w:t>
                            </w:r>
                            <w:r>
                              <w:rPr>
                                <w:b/>
                                <w:color w:val="231F20"/>
                              </w:rPr>
                              <w:t>submission,</w:t>
                            </w:r>
                            <w:r>
                              <w:rPr>
                                <w:b/>
                                <w:color w:val="231F20"/>
                                <w:spacing w:val="-2"/>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831" id="Textbox 461" o:spid="_x0000_s1405" type="#_x0000_t202" style="position:absolute;margin-left:41.3pt;margin-top:21.8pt;width:512.65pt;height:81.65pt;z-index:-2516580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" fillcolor="#f1f2f2" stroked="f">
                <v:textbox inset="0,0,0,0">
                  <w:txbxContent>
                    <w:p w14:paraId="5F250ADB" w14:textId="77777777" w:rsidR="003E1B64" w:rsidRDefault="00775BFE" w:rsidP="000E1776">
                      <w:pPr>
                        <w:pStyle w:val="Quote"/>
                        <w:jc w:val="both"/>
                        <w:rPr>
                          <w:i w:val="0"/>
                          <w:color w:val="000000"/>
                        </w:rPr>
                      </w:pPr>
                      <w:r>
                        <w:t>‘The</w:t>
                      </w:r>
                      <w:r>
                        <w:rPr>
                          <w:i w:val="0"/>
                          <w:color w:val="231F20"/>
                          <w:spacing w:val="-4"/>
                        </w:rPr>
                        <w:t xml:space="preserve"> </w:t>
                      </w:r>
                      <w:r>
                        <w:rPr>
                          <w:i w:val="0"/>
                          <w:color w:val="231F20"/>
                        </w:rPr>
                        <w:t>demand</w:t>
                      </w:r>
                      <w:r>
                        <w:rPr>
                          <w:i w:val="0"/>
                          <w:color w:val="231F20"/>
                          <w:spacing w:val="-4"/>
                        </w:rPr>
                        <w:t xml:space="preserve"> </w:t>
                      </w:r>
                      <w:r>
                        <w:rPr>
                          <w:i w:val="0"/>
                          <w:color w:val="231F20"/>
                        </w:rPr>
                        <w:t>side</w:t>
                      </w:r>
                      <w:r>
                        <w:rPr>
                          <w:i w:val="0"/>
                          <w:color w:val="231F20"/>
                          <w:spacing w:val="-4"/>
                        </w:rPr>
                        <w:t xml:space="preserve"> </w:t>
                      </w:r>
                      <w:r>
                        <w:rPr>
                          <w:i w:val="0"/>
                          <w:color w:val="231F20"/>
                        </w:rPr>
                        <w:t>of</w:t>
                      </w:r>
                      <w:r>
                        <w:rPr>
                          <w:i w:val="0"/>
                          <w:color w:val="231F20"/>
                          <w:spacing w:val="-4"/>
                        </w:rPr>
                        <w:t xml:space="preserve"> </w:t>
                      </w:r>
                      <w:r>
                        <w:rPr>
                          <w:i w:val="0"/>
                          <w:color w:val="231F20"/>
                        </w:rPr>
                        <w:t>the</w:t>
                      </w:r>
                      <w:r>
                        <w:rPr>
                          <w:i w:val="0"/>
                          <w:color w:val="231F20"/>
                          <w:spacing w:val="-4"/>
                        </w:rPr>
                        <w:t xml:space="preserve"> </w:t>
                      </w:r>
                      <w:r>
                        <w:rPr>
                          <w:i w:val="0"/>
                          <w:color w:val="231F20"/>
                        </w:rPr>
                        <w:t>market</w:t>
                      </w:r>
                      <w:r>
                        <w:rPr>
                          <w:i w:val="0"/>
                          <w:color w:val="231F20"/>
                          <w:spacing w:val="-4"/>
                        </w:rPr>
                        <w:t xml:space="preserve"> </w:t>
                      </w:r>
                      <w:r>
                        <w:rPr>
                          <w:i w:val="0"/>
                          <w:color w:val="231F20"/>
                        </w:rPr>
                        <w:t>ordinarily</w:t>
                      </w:r>
                      <w:r>
                        <w:rPr>
                          <w:i w:val="0"/>
                          <w:color w:val="231F20"/>
                          <w:spacing w:val="-4"/>
                        </w:rPr>
                        <w:t xml:space="preserve"> </w:t>
                      </w:r>
                      <w:r>
                        <w:rPr>
                          <w:i w:val="0"/>
                          <w:color w:val="231F20"/>
                        </w:rPr>
                        <w:t>expends</w:t>
                      </w:r>
                      <w:r>
                        <w:rPr>
                          <w:i w:val="0"/>
                          <w:color w:val="231F20"/>
                          <w:spacing w:val="-4"/>
                        </w:rPr>
                        <w:t xml:space="preserve"> </w:t>
                      </w:r>
                      <w:r>
                        <w:rPr>
                          <w:i w:val="0"/>
                          <w:color w:val="231F20"/>
                        </w:rPr>
                        <w:t>considerable</w:t>
                      </w:r>
                      <w:r>
                        <w:rPr>
                          <w:i w:val="0"/>
                          <w:color w:val="231F20"/>
                          <w:spacing w:val="-4"/>
                        </w:rPr>
                        <w:t xml:space="preserve"> </w:t>
                      </w:r>
                      <w:r>
                        <w:rPr>
                          <w:i w:val="0"/>
                          <w:color w:val="231F20"/>
                        </w:rPr>
                        <w:t>resources</w:t>
                      </w:r>
                      <w:r>
                        <w:rPr>
                          <w:i w:val="0"/>
                          <w:color w:val="231F20"/>
                          <w:spacing w:val="-4"/>
                        </w:rPr>
                        <w:t xml:space="preserve"> </w:t>
                      </w:r>
                      <w:r>
                        <w:rPr>
                          <w:i w:val="0"/>
                          <w:color w:val="231F20"/>
                        </w:rPr>
                        <w:t>conducting</w:t>
                      </w:r>
                      <w:r>
                        <w:rPr>
                          <w:i w:val="0"/>
                          <w:color w:val="231F20"/>
                          <w:spacing w:val="-4"/>
                        </w:rPr>
                        <w:t xml:space="preserve"> </w:t>
                      </w:r>
                      <w:r>
                        <w:rPr>
                          <w:i w:val="0"/>
                          <w:color w:val="231F20"/>
                        </w:rPr>
                        <w:t>its</w:t>
                      </w:r>
                      <w:r>
                        <w:rPr>
                          <w:i w:val="0"/>
                          <w:color w:val="231F20"/>
                          <w:spacing w:val="-4"/>
                        </w:rPr>
                        <w:t xml:space="preserve"> </w:t>
                      </w:r>
                      <w:r>
                        <w:rPr>
                          <w:i w:val="0"/>
                          <w:color w:val="231F20"/>
                        </w:rPr>
                        <w:t xml:space="preserve">own project level due diligence… and this can be </w:t>
                      </w:r>
                      <w:r>
                        <w:rPr>
                          <w:i w:val="0"/>
                          <w:color w:val="231F20"/>
                        </w:rPr>
                        <w:t xml:space="preserve">minimised with more transparent project level </w:t>
                      </w:r>
                      <w:r>
                        <w:rPr>
                          <w:i w:val="0"/>
                          <w:color w:val="231F20"/>
                          <w:spacing w:val="-2"/>
                        </w:rPr>
                        <w:t>information.’</w:t>
                      </w:r>
                    </w:p>
                    <w:p w14:paraId="5F250ADC" w14:textId="77777777" w:rsidR="003E1B64" w:rsidRDefault="00775BFE">
                      <w:pPr>
                        <w:spacing w:before="230"/>
                        <w:ind w:left="4887"/>
                        <w:rPr>
                          <w:b/>
                          <w:color w:val="000000"/>
                        </w:rPr>
                      </w:pPr>
                      <w:r>
                        <w:rPr>
                          <w:b/>
                          <w:color w:val="231F20"/>
                        </w:rPr>
                        <w:t>-</w:t>
                      </w:r>
                      <w:r>
                        <w:rPr>
                          <w:b/>
                          <w:color w:val="231F20"/>
                          <w:spacing w:val="-3"/>
                        </w:rPr>
                        <w:t xml:space="preserve"> </w:t>
                      </w:r>
                      <w:r>
                        <w:rPr>
                          <w:b/>
                          <w:color w:val="231F20"/>
                        </w:rPr>
                        <w:t>Business</w:t>
                      </w:r>
                      <w:r>
                        <w:rPr>
                          <w:b/>
                          <w:color w:val="231F20"/>
                          <w:spacing w:val="-3"/>
                        </w:rPr>
                        <w:t xml:space="preserve"> </w:t>
                      </w:r>
                      <w:r>
                        <w:rPr>
                          <w:b/>
                          <w:color w:val="231F20"/>
                        </w:rPr>
                        <w:t>Council</w:t>
                      </w:r>
                      <w:r>
                        <w:rPr>
                          <w:b/>
                          <w:color w:val="231F20"/>
                          <w:spacing w:val="-2"/>
                        </w:rPr>
                        <w:t xml:space="preserve"> </w:t>
                      </w:r>
                      <w:r>
                        <w:rPr>
                          <w:b/>
                          <w:color w:val="231F20"/>
                        </w:rPr>
                        <w:t>of</w:t>
                      </w:r>
                      <w:r>
                        <w:rPr>
                          <w:b/>
                          <w:color w:val="231F20"/>
                          <w:spacing w:val="-11"/>
                        </w:rPr>
                        <w:t xml:space="preserve"> </w:t>
                      </w:r>
                      <w:r>
                        <w:rPr>
                          <w:b/>
                          <w:color w:val="231F20"/>
                        </w:rPr>
                        <w:t>Australia</w:t>
                      </w:r>
                      <w:r>
                        <w:rPr>
                          <w:b/>
                          <w:color w:val="231F20"/>
                          <w:spacing w:val="-3"/>
                        </w:rPr>
                        <w:t xml:space="preserve"> </w:t>
                      </w:r>
                      <w:r>
                        <w:rPr>
                          <w:b/>
                          <w:color w:val="231F20"/>
                        </w:rPr>
                        <w:t>submission,</w:t>
                      </w:r>
                      <w:r>
                        <w:rPr>
                          <w:b/>
                          <w:color w:val="231F20"/>
                          <w:spacing w:val="-2"/>
                        </w:rPr>
                        <w:t xml:space="preserve"> </w:t>
                      </w:r>
                      <w:r>
                        <w:rPr>
                          <w:b/>
                          <w:color w:val="231F20"/>
                          <w:spacing w:val="-4"/>
                        </w:rPr>
                        <w:t>2026</w:t>
                      </w:r>
                    </w:p>
                  </w:txbxContent>
                </v:textbox>
                <w10:wrap type="topAndBottom" anchorx="page"/>
              </v:shape>
            </w:pict>
          </mc:Fallback>
        </mc:AlternateContent>
      </w:r>
    </w:p>
    <w:p w14:paraId="5F2502EC" w14:textId="77777777" w:rsidR="003E1B64" w:rsidRDefault="003E1B64">
      <w:pPr>
        <w:pStyle w:val="BodyText"/>
        <w:spacing w:before="173"/>
      </w:pPr>
    </w:p>
    <w:p w14:paraId="5F2502ED" w14:textId="77777777" w:rsidR="003E1B64" w:rsidRDefault="00775BFE">
      <w:pPr>
        <w:pStyle w:val="BodyText"/>
        <w:spacing w:line="249" w:lineRule="auto"/>
        <w:ind w:left="826" w:right="1100"/>
      </w:pPr>
      <w:r>
        <w:rPr>
          <w:color w:val="231F20"/>
        </w:rPr>
        <w:t>CER</w:t>
      </w:r>
      <w:r>
        <w:rPr>
          <w:color w:val="231F20"/>
          <w:spacing w:val="-3"/>
        </w:rPr>
        <w:t xml:space="preserve"> </w:t>
      </w:r>
      <w:r>
        <w:rPr>
          <w:color w:val="231F20"/>
        </w:rPr>
        <w:t>and</w:t>
      </w:r>
      <w:r>
        <w:rPr>
          <w:color w:val="231F20"/>
          <w:spacing w:val="-3"/>
        </w:rPr>
        <w:t xml:space="preserve"> </w:t>
      </w:r>
      <w:r>
        <w:rPr>
          <w:color w:val="231F20"/>
        </w:rPr>
        <w:t>DCCEEW</w:t>
      </w:r>
      <w:r>
        <w:rPr>
          <w:color w:val="231F20"/>
          <w:spacing w:val="-3"/>
        </w:rPr>
        <w:t xml:space="preserve"> </w:t>
      </w:r>
      <w:r>
        <w:rPr>
          <w:color w:val="231F20"/>
        </w:rPr>
        <w:t>have</w:t>
      </w:r>
      <w:r>
        <w:rPr>
          <w:color w:val="231F20"/>
          <w:spacing w:val="-3"/>
        </w:rPr>
        <w:t xml:space="preserve"> </w:t>
      </w:r>
      <w:r>
        <w:rPr>
          <w:color w:val="231F20"/>
        </w:rPr>
        <w:t>already</w:t>
      </w:r>
      <w:r>
        <w:rPr>
          <w:color w:val="231F20"/>
          <w:spacing w:val="-3"/>
        </w:rPr>
        <w:t xml:space="preserve"> </w:t>
      </w:r>
      <w:r>
        <w:rPr>
          <w:color w:val="231F20"/>
        </w:rPr>
        <w:t>made</w:t>
      </w:r>
      <w:r>
        <w:rPr>
          <w:color w:val="231F20"/>
          <w:spacing w:val="-3"/>
        </w:rPr>
        <w:t xml:space="preserve"> </w:t>
      </w:r>
      <w:r>
        <w:rPr>
          <w:color w:val="231F20"/>
        </w:rPr>
        <w:t>important</w:t>
      </w:r>
      <w:r>
        <w:rPr>
          <w:color w:val="231F20"/>
          <w:spacing w:val="-3"/>
        </w:rPr>
        <w:t xml:space="preserve"> </w:t>
      </w:r>
      <w:r>
        <w:rPr>
          <w:color w:val="231F20"/>
        </w:rPr>
        <w:t>transparency</w:t>
      </w:r>
      <w:r>
        <w:rPr>
          <w:color w:val="231F20"/>
          <w:spacing w:val="-3"/>
        </w:rPr>
        <w:t xml:space="preserve"> </w:t>
      </w:r>
      <w:r>
        <w:rPr>
          <w:color w:val="231F20"/>
        </w:rPr>
        <w:t>improvements.</w:t>
      </w:r>
      <w:r>
        <w:rPr>
          <w:color w:val="231F20"/>
          <w:spacing w:val="-3"/>
        </w:rPr>
        <w:t xml:space="preserve"> </w:t>
      </w:r>
      <w:r>
        <w:rPr>
          <w:color w:val="231F20"/>
        </w:rPr>
        <w:t>Recent</w:t>
      </w:r>
      <w:r>
        <w:rPr>
          <w:color w:val="231F20"/>
          <w:spacing w:val="-3"/>
        </w:rPr>
        <w:t xml:space="preserve"> </w:t>
      </w:r>
      <w:r>
        <w:rPr>
          <w:color w:val="231F20"/>
        </w:rPr>
        <w:t>reforms</w:t>
      </w:r>
      <w:r>
        <w:rPr>
          <w:color w:val="231F20"/>
          <w:spacing w:val="-3"/>
        </w:rPr>
        <w:t xml:space="preserve"> </w:t>
      </w:r>
      <w:r>
        <w:rPr>
          <w:color w:val="231F20"/>
        </w:rPr>
        <w:t>have expanded information available through the</w:t>
      </w:r>
      <w:r>
        <w:rPr>
          <w:color w:val="231F20"/>
          <w:spacing w:val="-9"/>
        </w:rPr>
        <w:t xml:space="preserve"> </w:t>
      </w:r>
      <w:r>
        <w:rPr>
          <w:color w:val="231F20"/>
        </w:rPr>
        <w:t xml:space="preserve">ACCU project register and Unit and Certificate Registry. Further integrity and transparency reforms are also under consideration (CER, 2026e; DCCEEW, </w:t>
      </w:r>
      <w:r>
        <w:rPr>
          <w:color w:val="231F20"/>
          <w:spacing w:val="-2"/>
        </w:rPr>
        <w:t>2026m).</w:t>
      </w:r>
    </w:p>
    <w:p w14:paraId="5F2502EE" w14:textId="77777777" w:rsidR="003E1B64" w:rsidRDefault="00775BFE">
      <w:pPr>
        <w:pStyle w:val="BodyText"/>
        <w:spacing w:before="230" w:line="249" w:lineRule="auto"/>
        <w:ind w:left="826" w:right="1174"/>
      </w:pPr>
      <w:r>
        <w:rPr>
          <w:color w:val="231F20"/>
        </w:rPr>
        <w:t>Nevertheless, stakeholders report that information can still be difficult to access, interpret or reuse, and</w:t>
      </w:r>
      <w:r>
        <w:rPr>
          <w:color w:val="231F20"/>
          <w:spacing w:val="-3"/>
        </w:rPr>
        <w:t xml:space="preserve"> </w:t>
      </w:r>
      <w:r>
        <w:rPr>
          <w:color w:val="231F20"/>
        </w:rPr>
        <w:t>is</w:t>
      </w:r>
      <w:r>
        <w:rPr>
          <w:color w:val="231F20"/>
          <w:spacing w:val="-3"/>
        </w:rPr>
        <w:t xml:space="preserve"> </w:t>
      </w:r>
      <w:r>
        <w:rPr>
          <w:color w:val="231F20"/>
        </w:rPr>
        <w:t>not</w:t>
      </w:r>
      <w:r>
        <w:rPr>
          <w:color w:val="231F20"/>
          <w:spacing w:val="-3"/>
        </w:rPr>
        <w:t xml:space="preserve"> </w:t>
      </w:r>
      <w:r>
        <w:rPr>
          <w:color w:val="231F20"/>
        </w:rPr>
        <w:t>always</w:t>
      </w:r>
      <w:r>
        <w:rPr>
          <w:color w:val="231F20"/>
          <w:spacing w:val="-3"/>
        </w:rPr>
        <w:t xml:space="preserve"> </w:t>
      </w:r>
      <w:r>
        <w:rPr>
          <w:color w:val="231F20"/>
        </w:rPr>
        <w:t>available</w:t>
      </w:r>
      <w:r>
        <w:rPr>
          <w:color w:val="231F20"/>
          <w:spacing w:val="-3"/>
        </w:rPr>
        <w:t xml:space="preserve"> </w:t>
      </w:r>
      <w:r>
        <w:rPr>
          <w:color w:val="231F20"/>
        </w:rPr>
        <w:t>in</w:t>
      </w:r>
      <w:r>
        <w:rPr>
          <w:color w:val="231F20"/>
          <w:spacing w:val="-3"/>
        </w:rPr>
        <w:t xml:space="preserve"> </w:t>
      </w:r>
      <w:r>
        <w:rPr>
          <w:color w:val="231F20"/>
        </w:rPr>
        <w:t>forms</w:t>
      </w:r>
      <w:r>
        <w:rPr>
          <w:color w:val="231F20"/>
          <w:spacing w:val="-3"/>
        </w:rPr>
        <w:t xml:space="preserve"> </w:t>
      </w:r>
      <w:r>
        <w:rPr>
          <w:color w:val="231F20"/>
        </w:rPr>
        <w:t>that</w:t>
      </w:r>
      <w:r>
        <w:rPr>
          <w:color w:val="231F20"/>
          <w:spacing w:val="-3"/>
        </w:rPr>
        <w:t xml:space="preserve"> </w:t>
      </w:r>
      <w:r>
        <w:rPr>
          <w:color w:val="231F20"/>
        </w:rPr>
        <w:t>support</w:t>
      </w:r>
      <w:r>
        <w:rPr>
          <w:color w:val="231F20"/>
          <w:spacing w:val="-3"/>
        </w:rPr>
        <w:t xml:space="preserve"> </w:t>
      </w:r>
      <w:r>
        <w:rPr>
          <w:color w:val="231F20"/>
        </w:rPr>
        <w:t>comparison</w:t>
      </w:r>
      <w:r>
        <w:rPr>
          <w:color w:val="231F20"/>
          <w:spacing w:val="-3"/>
        </w:rPr>
        <w:t xml:space="preserve"> </w:t>
      </w:r>
      <w:r>
        <w:rPr>
          <w:color w:val="231F20"/>
        </w:rPr>
        <w:t>across</w:t>
      </w:r>
      <w:r>
        <w:rPr>
          <w:color w:val="231F20"/>
          <w:spacing w:val="-3"/>
        </w:rPr>
        <w:t xml:space="preserve"> </w:t>
      </w:r>
      <w:r>
        <w:rPr>
          <w:color w:val="231F20"/>
        </w:rPr>
        <w:t>projects,</w:t>
      </w:r>
      <w:r>
        <w:rPr>
          <w:color w:val="231F20"/>
          <w:spacing w:val="-3"/>
        </w:rPr>
        <w:t xml:space="preserve"> </w:t>
      </w:r>
      <w:r>
        <w:rPr>
          <w:color w:val="231F20"/>
        </w:rPr>
        <w:t>independent</w:t>
      </w:r>
      <w:r>
        <w:rPr>
          <w:color w:val="231F20"/>
          <w:spacing w:val="-3"/>
        </w:rPr>
        <w:t xml:space="preserve"> </w:t>
      </w:r>
      <w:r>
        <w:rPr>
          <w:color w:val="231F20"/>
        </w:rPr>
        <w:t>analysis</w:t>
      </w:r>
      <w:r>
        <w:rPr>
          <w:color w:val="231F20"/>
          <w:spacing w:val="-3"/>
        </w:rPr>
        <w:t xml:space="preserve"> </w:t>
      </w:r>
      <w:r>
        <w:rPr>
          <w:color w:val="231F20"/>
        </w:rPr>
        <w:t>or</w:t>
      </w:r>
    </w:p>
    <w:p w14:paraId="5F2502EF" w14:textId="77777777" w:rsidR="003E1B64" w:rsidRDefault="00775BFE">
      <w:pPr>
        <w:pStyle w:val="BodyText"/>
        <w:spacing w:before="2" w:line="249" w:lineRule="auto"/>
        <w:ind w:left="826" w:right="949"/>
      </w:pPr>
      <w:r>
        <w:rPr>
          <w:color w:val="231F20"/>
        </w:rPr>
        <w:t>integration</w:t>
      </w:r>
      <w:r>
        <w:rPr>
          <w:color w:val="231F20"/>
          <w:spacing w:val="-3"/>
        </w:rPr>
        <w:t xml:space="preserve"> </w:t>
      </w:r>
      <w:r>
        <w:rPr>
          <w:color w:val="231F20"/>
        </w:rPr>
        <w:t>with</w:t>
      </w:r>
      <w:r>
        <w:rPr>
          <w:color w:val="231F20"/>
          <w:spacing w:val="-3"/>
        </w:rPr>
        <w:t xml:space="preserve"> </w:t>
      </w:r>
      <w:r>
        <w:rPr>
          <w:color w:val="231F20"/>
        </w:rPr>
        <w:t>market</w:t>
      </w:r>
      <w:r>
        <w:rPr>
          <w:color w:val="231F20"/>
          <w:spacing w:val="-3"/>
        </w:rPr>
        <w:t xml:space="preserve"> </w:t>
      </w:r>
      <w:r>
        <w:rPr>
          <w:color w:val="231F20"/>
        </w:rPr>
        <w:t>systems.</w:t>
      </w:r>
      <w:r>
        <w:rPr>
          <w:color w:val="231F20"/>
          <w:spacing w:val="-3"/>
        </w:rPr>
        <w:t xml:space="preserve"> </w:t>
      </w:r>
      <w:r>
        <w:rPr>
          <w:color w:val="231F20"/>
        </w:rPr>
        <w:t>Some</w:t>
      </w:r>
      <w:r>
        <w:rPr>
          <w:color w:val="231F20"/>
          <w:spacing w:val="-3"/>
        </w:rPr>
        <w:t xml:space="preserve"> </w:t>
      </w:r>
      <w:r>
        <w:rPr>
          <w:color w:val="231F20"/>
        </w:rPr>
        <w:t>project</w:t>
      </w:r>
      <w:r>
        <w:rPr>
          <w:color w:val="231F20"/>
          <w:spacing w:val="-3"/>
        </w:rPr>
        <w:t xml:space="preserve"> </w:t>
      </w:r>
      <w:r>
        <w:rPr>
          <w:color w:val="231F20"/>
        </w:rPr>
        <w:t>information</w:t>
      </w:r>
      <w:r>
        <w:rPr>
          <w:color w:val="231F20"/>
          <w:spacing w:val="-3"/>
        </w:rPr>
        <w:t xml:space="preserve"> </w:t>
      </w:r>
      <w:r>
        <w:rPr>
          <w:color w:val="231F20"/>
        </w:rPr>
        <w:t>can</w:t>
      </w:r>
      <w:r>
        <w:rPr>
          <w:color w:val="231F20"/>
          <w:spacing w:val="-3"/>
        </w:rPr>
        <w:t xml:space="preserve"> </w:t>
      </w:r>
      <w:r>
        <w:rPr>
          <w:color w:val="231F20"/>
        </w:rPr>
        <w:t>be</w:t>
      </w:r>
      <w:r>
        <w:rPr>
          <w:color w:val="231F20"/>
          <w:spacing w:val="-3"/>
        </w:rPr>
        <w:t xml:space="preserve"> </w:t>
      </w:r>
      <w:r>
        <w:rPr>
          <w:color w:val="231F20"/>
        </w:rPr>
        <w:t>linked</w:t>
      </w:r>
      <w:r>
        <w:rPr>
          <w:color w:val="231F20"/>
          <w:spacing w:val="-3"/>
        </w:rPr>
        <w:t xml:space="preserve"> </w:t>
      </w:r>
      <w:r>
        <w:rPr>
          <w:color w:val="231F20"/>
        </w:rPr>
        <w:t>to</w:t>
      </w:r>
      <w:r>
        <w:rPr>
          <w:color w:val="231F20"/>
          <w:spacing w:val="-3"/>
        </w:rPr>
        <w:t xml:space="preserve"> </w:t>
      </w:r>
      <w:r>
        <w:rPr>
          <w:color w:val="231F20"/>
        </w:rPr>
        <w:t>an</w:t>
      </w:r>
      <w:r>
        <w:rPr>
          <w:color w:val="231F20"/>
          <w:spacing w:val="-14"/>
        </w:rPr>
        <w:t xml:space="preserve"> </w:t>
      </w:r>
      <w:r>
        <w:rPr>
          <w:color w:val="231F20"/>
        </w:rPr>
        <w:t>ACCU</w:t>
      </w:r>
      <w:r>
        <w:rPr>
          <w:color w:val="231F20"/>
          <w:spacing w:val="-3"/>
        </w:rPr>
        <w:t xml:space="preserve"> </w:t>
      </w:r>
      <w:r>
        <w:rPr>
          <w:color w:val="231F20"/>
        </w:rPr>
        <w:t>through</w:t>
      </w:r>
      <w:r>
        <w:rPr>
          <w:color w:val="231F20"/>
          <w:spacing w:val="-3"/>
        </w:rPr>
        <w:t xml:space="preserve"> </w:t>
      </w:r>
      <w:r>
        <w:rPr>
          <w:color w:val="231F20"/>
        </w:rPr>
        <w:t>the</w:t>
      </w:r>
      <w:r>
        <w:rPr>
          <w:color w:val="231F20"/>
          <w:spacing w:val="-3"/>
        </w:rPr>
        <w:t xml:space="preserve"> </w:t>
      </w:r>
      <w:r>
        <w:rPr>
          <w:color w:val="231F20"/>
        </w:rPr>
        <w:t>project ID, but that does not make key project-linked attributes readily available and usable at the unit level. For example, information such as permanence period may be available through project records, but it may not be immediately accessible to buyers and analysts in the registry.</w:t>
      </w:r>
    </w:p>
    <w:p w14:paraId="5F2502F0" w14:textId="77777777" w:rsidR="003E1B64" w:rsidRDefault="00775BFE">
      <w:pPr>
        <w:pStyle w:val="BodyText"/>
        <w:spacing w:before="231" w:line="249" w:lineRule="auto"/>
        <w:ind w:left="826" w:right="1100"/>
      </w:pPr>
      <w:r>
        <w:rPr>
          <w:color w:val="231F20"/>
        </w:rPr>
        <w:t>Improving the accessibility and usability of information across the Project Register and the Unit and Certificate</w:t>
      </w:r>
      <w:r>
        <w:rPr>
          <w:color w:val="231F20"/>
          <w:spacing w:val="-4"/>
        </w:rPr>
        <w:t xml:space="preserve"> </w:t>
      </w:r>
      <w:r>
        <w:rPr>
          <w:color w:val="231F20"/>
        </w:rPr>
        <w:t>Registry</w:t>
      </w:r>
      <w:r>
        <w:rPr>
          <w:color w:val="231F20"/>
          <w:spacing w:val="-4"/>
        </w:rPr>
        <w:t xml:space="preserve"> </w:t>
      </w:r>
      <w:r>
        <w:rPr>
          <w:color w:val="231F20"/>
        </w:rPr>
        <w:t>could</w:t>
      </w:r>
      <w:r>
        <w:rPr>
          <w:color w:val="231F20"/>
          <w:spacing w:val="-4"/>
        </w:rPr>
        <w:t xml:space="preserve"> </w:t>
      </w:r>
      <w:r>
        <w:rPr>
          <w:color w:val="231F20"/>
        </w:rPr>
        <w:t>reduce</w:t>
      </w:r>
      <w:r>
        <w:rPr>
          <w:color w:val="231F20"/>
          <w:spacing w:val="-4"/>
        </w:rPr>
        <w:t xml:space="preserve"> </w:t>
      </w:r>
      <w:r>
        <w:rPr>
          <w:color w:val="231F20"/>
        </w:rPr>
        <w:t>these</w:t>
      </w:r>
      <w:r>
        <w:rPr>
          <w:color w:val="231F20"/>
          <w:spacing w:val="-4"/>
        </w:rPr>
        <w:t xml:space="preserve"> </w:t>
      </w:r>
      <w:r>
        <w:rPr>
          <w:color w:val="231F20"/>
        </w:rPr>
        <w:t>frictions.</w:t>
      </w:r>
      <w:r>
        <w:rPr>
          <w:color w:val="231F20"/>
          <w:spacing w:val="-8"/>
        </w:rPr>
        <w:t xml:space="preserve"> </w:t>
      </w:r>
      <w:r>
        <w:rPr>
          <w:color w:val="231F20"/>
        </w:rPr>
        <w:t>Transparency</w:t>
      </w:r>
      <w:r>
        <w:rPr>
          <w:color w:val="231F20"/>
          <w:spacing w:val="-4"/>
        </w:rPr>
        <w:t xml:space="preserve"> </w:t>
      </w:r>
      <w:r>
        <w:rPr>
          <w:color w:val="231F20"/>
        </w:rPr>
        <w:t>improvements</w:t>
      </w:r>
      <w:r>
        <w:rPr>
          <w:color w:val="231F20"/>
          <w:spacing w:val="-4"/>
        </w:rPr>
        <w:t xml:space="preserve"> </w:t>
      </w:r>
      <w:r>
        <w:rPr>
          <w:color w:val="231F20"/>
        </w:rPr>
        <w:t>are</w:t>
      </w:r>
      <w:r>
        <w:rPr>
          <w:color w:val="231F20"/>
          <w:spacing w:val="-4"/>
        </w:rPr>
        <w:t xml:space="preserve"> </w:t>
      </w:r>
      <w:r>
        <w:rPr>
          <w:color w:val="231F20"/>
        </w:rPr>
        <w:t>most</w:t>
      </w:r>
      <w:r>
        <w:rPr>
          <w:color w:val="231F20"/>
          <w:spacing w:val="-4"/>
        </w:rPr>
        <w:t xml:space="preserve"> </w:t>
      </w:r>
      <w:r>
        <w:rPr>
          <w:color w:val="231F20"/>
        </w:rPr>
        <w:t>valuable</w:t>
      </w:r>
      <w:r>
        <w:rPr>
          <w:color w:val="231F20"/>
          <w:spacing w:val="-4"/>
        </w:rPr>
        <w:t xml:space="preserve"> </w:t>
      </w:r>
      <w:r>
        <w:rPr>
          <w:color w:val="231F20"/>
        </w:rPr>
        <w:t>where they support practical market functions, including due diligence, valuation, assurance, contracting and automated compliance processes.</w:t>
      </w:r>
    </w:p>
    <w:p w14:paraId="5F2502F1" w14:textId="77777777" w:rsidR="003E1B64" w:rsidRDefault="00775BFE">
      <w:pPr>
        <w:pStyle w:val="BodyText"/>
        <w:spacing w:before="230" w:line="249" w:lineRule="auto"/>
        <w:ind w:left="826"/>
      </w:pPr>
      <w:r>
        <w:rPr>
          <w:color w:val="231F20"/>
        </w:rPr>
        <w:t>Registry</w:t>
      </w:r>
      <w:r>
        <w:rPr>
          <w:color w:val="231F20"/>
          <w:spacing w:val="-4"/>
        </w:rPr>
        <w:t xml:space="preserve"> </w:t>
      </w:r>
      <w:r>
        <w:rPr>
          <w:color w:val="231F20"/>
        </w:rPr>
        <w:t>functionality</w:t>
      </w:r>
      <w:r>
        <w:rPr>
          <w:color w:val="231F20"/>
          <w:spacing w:val="-4"/>
        </w:rPr>
        <w:t xml:space="preserve"> </w:t>
      </w:r>
      <w:r>
        <w:rPr>
          <w:color w:val="231F20"/>
        </w:rPr>
        <w:t>is</w:t>
      </w:r>
      <w:r>
        <w:rPr>
          <w:color w:val="231F20"/>
          <w:spacing w:val="-4"/>
        </w:rPr>
        <w:t xml:space="preserve"> </w:t>
      </w:r>
      <w:r>
        <w:rPr>
          <w:color w:val="231F20"/>
        </w:rPr>
        <w:t>also</w:t>
      </w:r>
      <w:r>
        <w:rPr>
          <w:color w:val="231F20"/>
          <w:spacing w:val="-4"/>
        </w:rPr>
        <w:t xml:space="preserve"> </w:t>
      </w:r>
      <w:r>
        <w:rPr>
          <w:color w:val="231F20"/>
        </w:rPr>
        <w:t>important.</w:t>
      </w:r>
      <w:r>
        <w:rPr>
          <w:color w:val="231F20"/>
          <w:spacing w:val="-4"/>
        </w:rPr>
        <w:t xml:space="preserve"> </w:t>
      </w:r>
      <w:r>
        <w:rPr>
          <w:color w:val="231F20"/>
        </w:rPr>
        <w:t>CER</w:t>
      </w:r>
      <w:r>
        <w:rPr>
          <w:color w:val="231F20"/>
          <w:spacing w:val="-4"/>
        </w:rPr>
        <w:t xml:space="preserve"> </w:t>
      </w:r>
      <w:r>
        <w:rPr>
          <w:color w:val="231F20"/>
        </w:rPr>
        <w:t>has</w:t>
      </w:r>
      <w:r>
        <w:rPr>
          <w:color w:val="231F20"/>
          <w:spacing w:val="-4"/>
        </w:rPr>
        <w:t xml:space="preserve"> </w:t>
      </w:r>
      <w:r>
        <w:rPr>
          <w:color w:val="231F20"/>
        </w:rPr>
        <w:t>identified</w:t>
      </w:r>
      <w:r>
        <w:rPr>
          <w:color w:val="231F20"/>
          <w:spacing w:val="-4"/>
        </w:rPr>
        <w:t xml:space="preserve"> </w:t>
      </w:r>
      <w:r>
        <w:rPr>
          <w:color w:val="231F20"/>
        </w:rPr>
        <w:t>interoperability</w:t>
      </w:r>
      <w:r>
        <w:rPr>
          <w:color w:val="231F20"/>
          <w:spacing w:val="-4"/>
        </w:rPr>
        <w:t xml:space="preserve"> </w:t>
      </w:r>
      <w:r>
        <w:rPr>
          <w:color w:val="231F20"/>
        </w:rPr>
        <w:t>as</w:t>
      </w:r>
      <w:r>
        <w:rPr>
          <w:color w:val="231F20"/>
          <w:spacing w:val="-4"/>
        </w:rPr>
        <w:t xml:space="preserve"> </w:t>
      </w:r>
      <w:r>
        <w:rPr>
          <w:color w:val="231F20"/>
        </w:rPr>
        <w:t>a</w:t>
      </w:r>
      <w:r>
        <w:rPr>
          <w:color w:val="231F20"/>
          <w:spacing w:val="-4"/>
        </w:rPr>
        <w:t xml:space="preserve"> </w:t>
      </w:r>
      <w:r>
        <w:rPr>
          <w:color w:val="231F20"/>
        </w:rPr>
        <w:t>priority,</w:t>
      </w:r>
      <w:r>
        <w:rPr>
          <w:color w:val="231F20"/>
          <w:spacing w:val="-4"/>
        </w:rPr>
        <w:t xml:space="preserve"> </w:t>
      </w:r>
      <w:r>
        <w:rPr>
          <w:color w:val="231F20"/>
        </w:rPr>
        <w:t>including</w:t>
      </w:r>
      <w:r>
        <w:rPr>
          <w:color w:val="231F20"/>
          <w:spacing w:val="-4"/>
        </w:rPr>
        <w:t xml:space="preserve"> </w:t>
      </w:r>
      <w:r>
        <w:rPr>
          <w:color w:val="231F20"/>
        </w:rPr>
        <w:t>stronger connectivity between the Unit and Certificate Registry and external systems, trading platforms and</w:t>
      </w:r>
    </w:p>
    <w:p w14:paraId="5F2502F2" w14:textId="77777777" w:rsidR="003E1B64" w:rsidRDefault="00775BFE">
      <w:pPr>
        <w:pStyle w:val="BodyText"/>
        <w:spacing w:before="2" w:line="249" w:lineRule="auto"/>
        <w:ind w:left="826" w:right="819"/>
      </w:pPr>
      <w:r>
        <w:rPr>
          <w:color w:val="231F20"/>
        </w:rPr>
        <w:t>data services. CER also identified legislative, regulatory or system changes needed to support modern registry functionality. Further work to progress these identified changes would support modern registry functionality</w:t>
      </w:r>
      <w:r>
        <w:rPr>
          <w:color w:val="231F20"/>
          <w:spacing w:val="-8"/>
        </w:rPr>
        <w:t xml:space="preserve"> </w:t>
      </w:r>
      <w:r>
        <w:rPr>
          <w:color w:val="231F20"/>
        </w:rPr>
        <w:t>while</w:t>
      </w:r>
      <w:r>
        <w:rPr>
          <w:color w:val="231F20"/>
          <w:spacing w:val="-8"/>
        </w:rPr>
        <w:t xml:space="preserve"> </w:t>
      </w:r>
      <w:r>
        <w:rPr>
          <w:color w:val="231F20"/>
        </w:rPr>
        <w:t>maintaining</w:t>
      </w:r>
      <w:r>
        <w:rPr>
          <w:color w:val="231F20"/>
          <w:spacing w:val="-8"/>
        </w:rPr>
        <w:t xml:space="preserve"> </w:t>
      </w:r>
      <w:r>
        <w:rPr>
          <w:color w:val="231F20"/>
        </w:rPr>
        <w:t>account</w:t>
      </w:r>
      <w:r>
        <w:rPr>
          <w:color w:val="231F20"/>
          <w:spacing w:val="-8"/>
        </w:rPr>
        <w:t xml:space="preserve"> </w:t>
      </w:r>
      <w:r>
        <w:rPr>
          <w:color w:val="231F20"/>
        </w:rPr>
        <w:t>integrity,</w:t>
      </w:r>
      <w:r>
        <w:rPr>
          <w:color w:val="231F20"/>
          <w:spacing w:val="-8"/>
        </w:rPr>
        <w:t xml:space="preserve"> </w:t>
      </w:r>
      <w:r>
        <w:rPr>
          <w:color w:val="231F20"/>
        </w:rPr>
        <w:t>security,</w:t>
      </w:r>
      <w:r>
        <w:rPr>
          <w:color w:val="231F20"/>
          <w:spacing w:val="-8"/>
        </w:rPr>
        <w:t xml:space="preserve"> </w:t>
      </w:r>
      <w:r>
        <w:rPr>
          <w:color w:val="231F20"/>
        </w:rPr>
        <w:t>fit-and-proper-person</w:t>
      </w:r>
      <w:r>
        <w:rPr>
          <w:color w:val="231F20"/>
          <w:spacing w:val="-8"/>
        </w:rPr>
        <w:t xml:space="preserve"> </w:t>
      </w:r>
      <w:r>
        <w:rPr>
          <w:color w:val="231F20"/>
        </w:rPr>
        <w:t>requirements,</w:t>
      </w:r>
      <w:r>
        <w:rPr>
          <w:color w:val="231F20"/>
          <w:spacing w:val="-8"/>
        </w:rPr>
        <w:t xml:space="preserve"> </w:t>
      </w:r>
      <w:r>
        <w:rPr>
          <w:color w:val="231F20"/>
        </w:rPr>
        <w:t>privacy</w:t>
      </w:r>
      <w:r>
        <w:rPr>
          <w:color w:val="231F20"/>
          <w:spacing w:val="-8"/>
        </w:rPr>
        <w:t xml:space="preserve"> </w:t>
      </w:r>
      <w:r>
        <w:rPr>
          <w:color w:val="231F20"/>
        </w:rPr>
        <w:t>and commercial confidentiality.</w:t>
      </w:r>
    </w:p>
    <w:p w14:paraId="5F2502F3" w14:textId="77777777" w:rsidR="003E1B64" w:rsidRDefault="00775BFE">
      <w:pPr>
        <w:pStyle w:val="BodyText"/>
        <w:spacing w:before="230" w:line="249" w:lineRule="auto"/>
        <w:ind w:left="826" w:right="914"/>
      </w:pPr>
      <w:r>
        <w:rPr>
          <w:color w:val="231F20"/>
        </w:rPr>
        <w:t>The objective is not to require publication of all information or remove confidentiality protections. Rather</w:t>
      </w:r>
      <w:r>
        <w:rPr>
          <w:color w:val="231F20"/>
          <w:spacing w:val="40"/>
        </w:rPr>
        <w:t xml:space="preserve"> </w:t>
      </w:r>
      <w:r>
        <w:rPr>
          <w:color w:val="231F20"/>
        </w:rPr>
        <w:t>it</w:t>
      </w:r>
      <w:r>
        <w:rPr>
          <w:color w:val="231F20"/>
          <w:spacing w:val="-2"/>
        </w:rPr>
        <w:t xml:space="preserve"> </w:t>
      </w:r>
      <w:r>
        <w:rPr>
          <w:color w:val="231F20"/>
        </w:rPr>
        <w:t>is</w:t>
      </w:r>
      <w:r>
        <w:rPr>
          <w:color w:val="231F20"/>
          <w:spacing w:val="-2"/>
        </w:rPr>
        <w:t xml:space="preserve"> </w:t>
      </w:r>
      <w:r>
        <w:rPr>
          <w:color w:val="231F20"/>
        </w:rPr>
        <w:t>to</w:t>
      </w:r>
      <w:r>
        <w:rPr>
          <w:color w:val="231F20"/>
          <w:spacing w:val="-2"/>
        </w:rPr>
        <w:t xml:space="preserve"> </w:t>
      </w:r>
      <w:r>
        <w:rPr>
          <w:color w:val="231F20"/>
        </w:rPr>
        <w:t>ensure</w:t>
      </w:r>
      <w:r>
        <w:rPr>
          <w:color w:val="231F20"/>
          <w:spacing w:val="-2"/>
        </w:rPr>
        <w:t xml:space="preserve"> </w:t>
      </w:r>
      <w:r>
        <w:rPr>
          <w:color w:val="231F20"/>
        </w:rPr>
        <w:t>information</w:t>
      </w:r>
      <w:r>
        <w:rPr>
          <w:color w:val="231F20"/>
          <w:spacing w:val="-2"/>
        </w:rPr>
        <w:t xml:space="preserve"> </w:t>
      </w:r>
      <w:r>
        <w:rPr>
          <w:color w:val="231F20"/>
        </w:rPr>
        <w:t>held</w:t>
      </w:r>
      <w:r>
        <w:rPr>
          <w:color w:val="231F20"/>
          <w:spacing w:val="-2"/>
        </w:rPr>
        <w:t xml:space="preserve"> </w:t>
      </w:r>
      <w:r>
        <w:rPr>
          <w:color w:val="231F20"/>
        </w:rPr>
        <w:t>within</w:t>
      </w:r>
      <w:r>
        <w:rPr>
          <w:color w:val="231F20"/>
          <w:spacing w:val="-2"/>
        </w:rPr>
        <w:t xml:space="preserve"> </w:t>
      </w:r>
      <w:r>
        <w:rPr>
          <w:color w:val="231F20"/>
        </w:rPr>
        <w:t>the</w:t>
      </w:r>
      <w:r>
        <w:rPr>
          <w:color w:val="231F20"/>
          <w:spacing w:val="-14"/>
        </w:rPr>
        <w:t xml:space="preserve"> </w:t>
      </w:r>
      <w:r>
        <w:rPr>
          <w:color w:val="231F20"/>
        </w:rPr>
        <w:t>ACCU</w:t>
      </w:r>
      <w:r>
        <w:rPr>
          <w:color w:val="231F20"/>
          <w:spacing w:val="-2"/>
        </w:rPr>
        <w:t xml:space="preserve"> </w:t>
      </w:r>
      <w:r>
        <w:rPr>
          <w:color w:val="231F20"/>
        </w:rPr>
        <w:t>Project</w:t>
      </w:r>
      <w:r>
        <w:rPr>
          <w:color w:val="231F20"/>
          <w:spacing w:val="-2"/>
        </w:rPr>
        <w:t xml:space="preserve"> </w:t>
      </w:r>
      <w:r>
        <w:rPr>
          <w:color w:val="231F20"/>
        </w:rPr>
        <w:t>Register</w:t>
      </w:r>
      <w:r>
        <w:rPr>
          <w:color w:val="231F20"/>
          <w:spacing w:val="-2"/>
        </w:rPr>
        <w:t xml:space="preserve"> </w:t>
      </w:r>
      <w:r>
        <w:rPr>
          <w:color w:val="231F20"/>
        </w:rPr>
        <w:t>and</w:t>
      </w:r>
      <w:r>
        <w:rPr>
          <w:color w:val="231F20"/>
          <w:spacing w:val="-2"/>
        </w:rPr>
        <w:t xml:space="preserve"> </w:t>
      </w:r>
      <w:r>
        <w:rPr>
          <w:color w:val="231F20"/>
        </w:rPr>
        <w:t>Unit</w:t>
      </w:r>
      <w:r>
        <w:rPr>
          <w:color w:val="231F20"/>
          <w:spacing w:val="-2"/>
        </w:rPr>
        <w:t xml:space="preserve"> </w:t>
      </w:r>
      <w:r>
        <w:rPr>
          <w:color w:val="231F20"/>
        </w:rPr>
        <w:t>and</w:t>
      </w:r>
      <w:r>
        <w:rPr>
          <w:color w:val="231F20"/>
          <w:spacing w:val="-2"/>
        </w:rPr>
        <w:t xml:space="preserve"> </w:t>
      </w:r>
      <w:r>
        <w:rPr>
          <w:color w:val="231F20"/>
        </w:rPr>
        <w:t>Certificate</w:t>
      </w:r>
      <w:r>
        <w:rPr>
          <w:color w:val="231F20"/>
          <w:spacing w:val="-2"/>
        </w:rPr>
        <w:t xml:space="preserve"> </w:t>
      </w:r>
      <w:r>
        <w:rPr>
          <w:color w:val="231F20"/>
        </w:rPr>
        <w:t>Registry</w:t>
      </w:r>
      <w:r>
        <w:rPr>
          <w:color w:val="231F20"/>
          <w:spacing w:val="-2"/>
        </w:rPr>
        <w:t xml:space="preserve"> </w:t>
      </w:r>
      <w:r>
        <w:rPr>
          <w:color w:val="231F20"/>
        </w:rPr>
        <w:t>can</w:t>
      </w:r>
      <w:r>
        <w:rPr>
          <w:color w:val="231F20"/>
          <w:spacing w:val="-2"/>
        </w:rPr>
        <w:t xml:space="preserve"> </w:t>
      </w:r>
      <w:r>
        <w:rPr>
          <w:color w:val="231F20"/>
        </w:rPr>
        <w:t>be more</w:t>
      </w:r>
      <w:r>
        <w:rPr>
          <w:color w:val="231F20"/>
          <w:spacing w:val="-3"/>
        </w:rPr>
        <w:t xml:space="preserve"> </w:t>
      </w:r>
      <w:r>
        <w:rPr>
          <w:color w:val="231F20"/>
        </w:rPr>
        <w:t>readily</w:t>
      </w:r>
      <w:r>
        <w:rPr>
          <w:color w:val="231F20"/>
          <w:spacing w:val="-3"/>
        </w:rPr>
        <w:t xml:space="preserve"> </w:t>
      </w:r>
      <w:r>
        <w:rPr>
          <w:color w:val="231F20"/>
        </w:rPr>
        <w:t>accessed,</w:t>
      </w:r>
      <w:r>
        <w:rPr>
          <w:color w:val="231F20"/>
          <w:spacing w:val="-3"/>
        </w:rPr>
        <w:t xml:space="preserve"> </w:t>
      </w:r>
      <w:r>
        <w:rPr>
          <w:color w:val="231F20"/>
        </w:rPr>
        <w:t>compared</w:t>
      </w:r>
      <w:r>
        <w:rPr>
          <w:color w:val="231F20"/>
          <w:spacing w:val="-3"/>
        </w:rPr>
        <w:t xml:space="preserve"> </w:t>
      </w:r>
      <w:r>
        <w:rPr>
          <w:color w:val="231F20"/>
        </w:rPr>
        <w:t>and</w:t>
      </w:r>
      <w:r>
        <w:rPr>
          <w:color w:val="231F20"/>
          <w:spacing w:val="-3"/>
        </w:rPr>
        <w:t xml:space="preserve"> </w:t>
      </w:r>
      <w:r>
        <w:rPr>
          <w:color w:val="231F20"/>
        </w:rPr>
        <w:t>linked</w:t>
      </w:r>
      <w:r>
        <w:rPr>
          <w:color w:val="231F20"/>
          <w:spacing w:val="-3"/>
        </w:rPr>
        <w:t xml:space="preserve"> </w:t>
      </w:r>
      <w:r>
        <w:rPr>
          <w:color w:val="231F20"/>
        </w:rPr>
        <w:t>by</w:t>
      </w:r>
      <w:r>
        <w:rPr>
          <w:color w:val="231F20"/>
          <w:spacing w:val="-3"/>
        </w:rPr>
        <w:t xml:space="preserve"> </w:t>
      </w:r>
      <w:r>
        <w:rPr>
          <w:color w:val="231F20"/>
        </w:rPr>
        <w:t>users.</w:t>
      </w:r>
      <w:r>
        <w:rPr>
          <w:color w:val="231F20"/>
          <w:spacing w:val="-6"/>
        </w:rPr>
        <w:t xml:space="preserve"> </w:t>
      </w:r>
      <w:r>
        <w:rPr>
          <w:color w:val="231F20"/>
        </w:rPr>
        <w:t>This</w:t>
      </w:r>
      <w:r>
        <w:rPr>
          <w:color w:val="231F20"/>
          <w:spacing w:val="-3"/>
        </w:rPr>
        <w:t xml:space="preserve"> </w:t>
      </w:r>
      <w:r>
        <w:rPr>
          <w:color w:val="231F20"/>
        </w:rPr>
        <w:t>would</w:t>
      </w:r>
      <w:r>
        <w:rPr>
          <w:color w:val="231F20"/>
          <w:spacing w:val="-3"/>
        </w:rPr>
        <w:t xml:space="preserve"> </w:t>
      </w:r>
      <w:r>
        <w:rPr>
          <w:color w:val="231F20"/>
        </w:rPr>
        <w:t>support</w:t>
      </w:r>
      <w:r>
        <w:rPr>
          <w:color w:val="231F20"/>
          <w:spacing w:val="-3"/>
        </w:rPr>
        <w:t xml:space="preserve"> </w:t>
      </w:r>
      <w:r>
        <w:rPr>
          <w:color w:val="231F20"/>
        </w:rPr>
        <w:t>due</w:t>
      </w:r>
      <w:r>
        <w:rPr>
          <w:color w:val="231F20"/>
          <w:spacing w:val="-3"/>
        </w:rPr>
        <w:t xml:space="preserve"> </w:t>
      </w:r>
      <w:r>
        <w:rPr>
          <w:color w:val="231F20"/>
        </w:rPr>
        <w:t>diligence,</w:t>
      </w:r>
      <w:r>
        <w:rPr>
          <w:color w:val="231F20"/>
          <w:spacing w:val="-3"/>
        </w:rPr>
        <w:t xml:space="preserve"> </w:t>
      </w:r>
      <w:r>
        <w:rPr>
          <w:color w:val="231F20"/>
        </w:rPr>
        <w:t>price</w:t>
      </w:r>
      <w:r>
        <w:rPr>
          <w:color w:val="231F20"/>
          <w:spacing w:val="-3"/>
        </w:rPr>
        <w:t xml:space="preserve"> </w:t>
      </w:r>
      <w:r>
        <w:rPr>
          <w:color w:val="231F20"/>
        </w:rPr>
        <w:t>discovery and confidence in the ACCU market.</w:t>
      </w:r>
    </w:p>
    <w:p w14:paraId="5F2502F4" w14:textId="77777777" w:rsidR="003E1B64" w:rsidRDefault="003E1B64">
      <w:pPr>
        <w:pStyle w:val="BodyText"/>
        <w:spacing w:line="249" w:lineRule="auto"/>
        <w:sectPr w:rsidR="003E1B64">
          <w:pgSz w:w="11910" w:h="16840"/>
          <w:pgMar w:top="960" w:right="0" w:bottom="600" w:left="0" w:header="458" w:footer="408" w:gutter="0"/>
          <w:cols w:space="720"/>
        </w:sectPr>
      </w:pPr>
    </w:p>
    <w:p w14:paraId="5F2502F5" w14:textId="77777777" w:rsidR="003E1B64" w:rsidRDefault="003E1B64">
      <w:pPr>
        <w:pStyle w:val="BodyText"/>
        <w:rPr>
          <w:sz w:val="20"/>
        </w:rPr>
      </w:pPr>
    </w:p>
    <w:p w14:paraId="5F2502F6" w14:textId="77777777" w:rsidR="003E1B64" w:rsidRDefault="003E1B64">
      <w:pPr>
        <w:pStyle w:val="BodyText"/>
        <w:spacing w:before="85" w:after="1"/>
        <w:rPr>
          <w:sz w:val="20"/>
        </w:rPr>
      </w:pPr>
    </w:p>
    <w:p w14:paraId="5F2502F7" w14:textId="77777777" w:rsidR="003E1B64" w:rsidRDefault="00775BFE">
      <w:pPr>
        <w:ind w:left="821"/>
        <w:rPr>
          <w:sz w:val="20"/>
        </w:rPr>
      </w:pPr>
      <w:r>
        <w:rPr>
          <w:noProof/>
          <w:sz w:val="20"/>
        </w:rPr>
        <mc:AlternateContent>
          <mc:Choice Requires="wps">
            <w:drawing>
              <wp:inline distT="0" distB="0" distL="0" distR="0" wp14:anchorId="5F250833" wp14:editId="5F250834">
                <wp:extent cx="6510655" cy="2625090"/>
                <wp:effectExtent l="9525" t="0" r="0" b="3810"/>
                <wp:docPr id="462" name="Text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2625090"/>
                        </a:xfrm>
                        <a:prstGeom prst="rect">
                          <a:avLst/>
                        </a:prstGeom>
                        <a:ln w="6350">
                          <a:solidFill>
                            <a:srgbClr val="231F20"/>
                          </a:solidFill>
                          <a:prstDash val="solid"/>
                        </a:ln>
                      </wps:spPr>
                      <wps:txbx>
                        <w:txbxContent>
                          <w:p w14:paraId="5F250ADD" w14:textId="77777777" w:rsidR="003E1B64" w:rsidRDefault="00775BFE">
                            <w:pPr>
                              <w:spacing w:before="180"/>
                              <w:ind w:left="226"/>
                              <w:rPr>
                                <w:b/>
                              </w:rPr>
                            </w:pPr>
                            <w:r>
                              <w:rPr>
                                <w:b/>
                                <w:color w:val="231F20"/>
                              </w:rPr>
                              <w:t xml:space="preserve">Recommendation </w:t>
                            </w:r>
                            <w:r>
                              <w:rPr>
                                <w:b/>
                                <w:color w:val="231F20"/>
                                <w:spacing w:val="-5"/>
                              </w:rPr>
                              <w:t>4:</w:t>
                            </w:r>
                          </w:p>
                          <w:p w14:paraId="5F250ADE" w14:textId="77777777" w:rsidR="003E1B64" w:rsidRDefault="00775BFE">
                            <w:pPr>
                              <w:spacing w:before="238"/>
                              <w:ind w:left="226"/>
                              <w:rPr>
                                <w:b/>
                              </w:rPr>
                            </w:pPr>
                            <w:r>
                              <w:rPr>
                                <w:b/>
                                <w:color w:val="231F20"/>
                              </w:rPr>
                              <w:t>Give</w:t>
                            </w:r>
                            <w:r>
                              <w:rPr>
                                <w:b/>
                                <w:color w:val="231F20"/>
                                <w:spacing w:val="-3"/>
                              </w:rPr>
                              <w:t xml:space="preserve"> </w:t>
                            </w:r>
                            <w:r>
                              <w:rPr>
                                <w:b/>
                                <w:color w:val="231F20"/>
                              </w:rPr>
                              <w:t>buyers</w:t>
                            </w:r>
                            <w:r>
                              <w:rPr>
                                <w:b/>
                                <w:color w:val="231F20"/>
                                <w:spacing w:val="-3"/>
                              </w:rPr>
                              <w:t xml:space="preserve"> </w:t>
                            </w:r>
                            <w:r>
                              <w:rPr>
                                <w:b/>
                                <w:color w:val="231F20"/>
                              </w:rPr>
                              <w:t>clearer</w:t>
                            </w:r>
                            <w:r>
                              <w:rPr>
                                <w:b/>
                                <w:color w:val="231F20"/>
                                <w:spacing w:val="-3"/>
                              </w:rPr>
                              <w:t xml:space="preserve"> </w:t>
                            </w:r>
                            <w:r>
                              <w:rPr>
                                <w:b/>
                                <w:color w:val="231F20"/>
                              </w:rPr>
                              <w:t>information</w:t>
                            </w:r>
                            <w:r>
                              <w:rPr>
                                <w:b/>
                                <w:color w:val="231F20"/>
                                <w:spacing w:val="-2"/>
                              </w:rPr>
                              <w:t xml:space="preserve"> </w:t>
                            </w:r>
                            <w:r>
                              <w:rPr>
                                <w:b/>
                                <w:color w:val="231F20"/>
                              </w:rPr>
                              <w:t>about</w:t>
                            </w:r>
                            <w:r>
                              <w:rPr>
                                <w:b/>
                                <w:color w:val="231F20"/>
                                <w:spacing w:val="-3"/>
                              </w:rPr>
                              <w:t xml:space="preserve"> </w:t>
                            </w:r>
                            <w:r>
                              <w:rPr>
                                <w:b/>
                                <w:color w:val="231F20"/>
                              </w:rPr>
                              <w:t>the</w:t>
                            </w:r>
                            <w:r>
                              <w:rPr>
                                <w:b/>
                                <w:color w:val="231F20"/>
                                <w:spacing w:val="-3"/>
                              </w:rPr>
                              <w:t xml:space="preserve"> </w:t>
                            </w:r>
                            <w:r>
                              <w:rPr>
                                <w:b/>
                                <w:color w:val="231F20"/>
                              </w:rPr>
                              <w:t>carbon</w:t>
                            </w:r>
                            <w:r>
                              <w:rPr>
                                <w:b/>
                                <w:color w:val="231F20"/>
                                <w:spacing w:val="-2"/>
                              </w:rPr>
                              <w:t xml:space="preserve"> </w:t>
                            </w:r>
                            <w:r>
                              <w:rPr>
                                <w:b/>
                                <w:color w:val="231F20"/>
                              </w:rPr>
                              <w:t>credits</w:t>
                            </w:r>
                            <w:r>
                              <w:rPr>
                                <w:b/>
                                <w:color w:val="231F20"/>
                                <w:spacing w:val="-3"/>
                              </w:rPr>
                              <w:t xml:space="preserve"> </w:t>
                            </w:r>
                            <w:r>
                              <w:rPr>
                                <w:b/>
                                <w:color w:val="231F20"/>
                              </w:rPr>
                              <w:t>they</w:t>
                            </w:r>
                            <w:r>
                              <w:rPr>
                                <w:b/>
                                <w:color w:val="231F20"/>
                                <w:spacing w:val="-3"/>
                              </w:rPr>
                              <w:t xml:space="preserve"> </w:t>
                            </w:r>
                            <w:r>
                              <w:rPr>
                                <w:b/>
                                <w:color w:val="231F20"/>
                              </w:rPr>
                              <w:t>are</w:t>
                            </w:r>
                            <w:r>
                              <w:rPr>
                                <w:b/>
                                <w:color w:val="231F20"/>
                                <w:spacing w:val="-2"/>
                              </w:rPr>
                              <w:t xml:space="preserve"> buying.</w:t>
                            </w:r>
                          </w:p>
                          <w:p w14:paraId="5F250ADF" w14:textId="77777777" w:rsidR="003E1B64" w:rsidRDefault="00775BFE">
                            <w:pPr>
                              <w:pStyle w:val="BodyText"/>
                              <w:spacing w:before="238" w:line="249" w:lineRule="auto"/>
                              <w:ind w:left="226" w:right="136"/>
                            </w:pPr>
                            <w:r>
                              <w:rPr>
                                <w:color w:val="231F20"/>
                              </w:rPr>
                              <w:t>Build</w:t>
                            </w:r>
                            <w:r>
                              <w:rPr>
                                <w:color w:val="231F20"/>
                                <w:spacing w:val="-4"/>
                              </w:rPr>
                              <w:t xml:space="preserve"> </w:t>
                            </w:r>
                            <w:r>
                              <w:rPr>
                                <w:color w:val="231F20"/>
                              </w:rPr>
                              <w:t>on</w:t>
                            </w:r>
                            <w:r>
                              <w:rPr>
                                <w:color w:val="231F20"/>
                                <w:spacing w:val="-4"/>
                              </w:rPr>
                              <w:t xml:space="preserve"> </w:t>
                            </w:r>
                            <w:r>
                              <w:rPr>
                                <w:color w:val="231F20"/>
                              </w:rPr>
                              <w:t>CER</w:t>
                            </w:r>
                            <w:r>
                              <w:rPr>
                                <w:color w:val="231F20"/>
                                <w:spacing w:val="-4"/>
                              </w:rPr>
                              <w:t xml:space="preserve"> </w:t>
                            </w:r>
                            <w:r>
                              <w:rPr>
                                <w:color w:val="231F20"/>
                              </w:rPr>
                              <w:t>register,</w:t>
                            </w:r>
                            <w:r>
                              <w:rPr>
                                <w:color w:val="231F20"/>
                                <w:spacing w:val="-4"/>
                              </w:rPr>
                              <w:t xml:space="preserve"> </w:t>
                            </w:r>
                            <w:r>
                              <w:rPr>
                                <w:color w:val="231F20"/>
                              </w:rPr>
                              <w:t>data</w:t>
                            </w:r>
                            <w:r>
                              <w:rPr>
                                <w:color w:val="231F20"/>
                                <w:spacing w:val="-4"/>
                              </w:rPr>
                              <w:t xml:space="preserve"> </w:t>
                            </w:r>
                            <w:r>
                              <w:rPr>
                                <w:color w:val="231F20"/>
                              </w:rPr>
                              <w:t>services</w:t>
                            </w:r>
                            <w:r>
                              <w:rPr>
                                <w:color w:val="231F20"/>
                                <w:spacing w:val="-4"/>
                              </w:rPr>
                              <w:t xml:space="preserve"> </w:t>
                            </w:r>
                            <w:r>
                              <w:rPr>
                                <w:color w:val="231F20"/>
                              </w:rPr>
                              <w:t>and</w:t>
                            </w:r>
                            <w:r>
                              <w:rPr>
                                <w:color w:val="231F20"/>
                                <w:spacing w:val="-4"/>
                              </w:rPr>
                              <w:t xml:space="preserve"> </w:t>
                            </w:r>
                            <w:r>
                              <w:rPr>
                                <w:color w:val="231F20"/>
                              </w:rPr>
                              <w:t>registry</w:t>
                            </w:r>
                            <w:r>
                              <w:rPr>
                                <w:color w:val="231F20"/>
                                <w:spacing w:val="-4"/>
                              </w:rPr>
                              <w:t xml:space="preserve"> </w:t>
                            </w:r>
                            <w:r>
                              <w:rPr>
                                <w:color w:val="231F20"/>
                              </w:rPr>
                              <w:t>reforms</w:t>
                            </w:r>
                            <w:r>
                              <w:rPr>
                                <w:color w:val="231F20"/>
                                <w:spacing w:val="-4"/>
                              </w:rPr>
                              <w:t xml:space="preserve"> </w:t>
                            </w:r>
                            <w:r>
                              <w:rPr>
                                <w:color w:val="231F20"/>
                              </w:rPr>
                              <w:t>by</w:t>
                            </w:r>
                            <w:r>
                              <w:rPr>
                                <w:color w:val="231F20"/>
                                <w:spacing w:val="-4"/>
                              </w:rPr>
                              <w:t xml:space="preserve"> </w:t>
                            </w:r>
                            <w:r>
                              <w:rPr>
                                <w:color w:val="231F20"/>
                              </w:rPr>
                              <w:t>improving</w:t>
                            </w:r>
                            <w:r>
                              <w:rPr>
                                <w:color w:val="231F20"/>
                                <w:spacing w:val="-4"/>
                              </w:rPr>
                              <w:t xml:space="preserve"> </w:t>
                            </w:r>
                            <w:r>
                              <w:rPr>
                                <w:color w:val="231F20"/>
                              </w:rPr>
                              <w:t>access</w:t>
                            </w:r>
                            <w:r>
                              <w:rPr>
                                <w:color w:val="231F20"/>
                                <w:spacing w:val="-4"/>
                              </w:rPr>
                              <w:t xml:space="preserve"> </w:t>
                            </w:r>
                            <w:r>
                              <w:rPr>
                                <w:color w:val="231F20"/>
                              </w:rPr>
                              <w:t>to</w:t>
                            </w:r>
                            <w:r>
                              <w:rPr>
                                <w:color w:val="231F20"/>
                                <w:spacing w:val="-4"/>
                              </w:rPr>
                              <w:t xml:space="preserve"> </w:t>
                            </w:r>
                            <w:r>
                              <w:rPr>
                                <w:color w:val="231F20"/>
                              </w:rPr>
                              <w:t xml:space="preserve">detailed, </w:t>
                            </w:r>
                            <w:r>
                              <w:rPr>
                                <w:color w:val="231F20"/>
                              </w:rPr>
                              <w:t>standardised and reusable project, unit and market information by:</w:t>
                            </w:r>
                          </w:p>
                          <w:p w14:paraId="5F250AE0" w14:textId="77777777" w:rsidR="003E1B64" w:rsidRDefault="00775BFE" w:rsidP="004A57D6">
                            <w:pPr>
                              <w:pStyle w:val="ListParagraph"/>
                              <w:numPr>
                                <w:ilvl w:val="0"/>
                                <w:numId w:val="48"/>
                              </w:numPr>
                            </w:pPr>
                            <w:r>
                              <w:t>improving</w:t>
                            </w:r>
                            <w:r>
                              <w:rPr>
                                <w:spacing w:val="-4"/>
                              </w:rPr>
                              <w:t xml:space="preserve"> </w:t>
                            </w:r>
                            <w:r>
                              <w:t>visibility</w:t>
                            </w:r>
                            <w:r>
                              <w:rPr>
                                <w:spacing w:val="-4"/>
                              </w:rPr>
                              <w:t xml:space="preserve"> </w:t>
                            </w:r>
                            <w:r>
                              <w:t>of</w:t>
                            </w:r>
                            <w:r>
                              <w:rPr>
                                <w:spacing w:val="-4"/>
                              </w:rPr>
                              <w:t xml:space="preserve"> </w:t>
                            </w:r>
                            <w:r>
                              <w:t>material</w:t>
                            </w:r>
                            <w:r>
                              <w:rPr>
                                <w:spacing w:val="-15"/>
                              </w:rPr>
                              <w:t xml:space="preserve"> </w:t>
                            </w:r>
                            <w:r>
                              <w:t>ACCU</w:t>
                            </w:r>
                            <w:r>
                              <w:rPr>
                                <w:spacing w:val="-4"/>
                              </w:rPr>
                              <w:t xml:space="preserve"> </w:t>
                            </w:r>
                            <w:r>
                              <w:t>attributes</w:t>
                            </w:r>
                            <w:r>
                              <w:rPr>
                                <w:spacing w:val="-4"/>
                              </w:rPr>
                              <w:t xml:space="preserve"> </w:t>
                            </w:r>
                            <w:r>
                              <w:t>and</w:t>
                            </w:r>
                            <w:r>
                              <w:rPr>
                                <w:spacing w:val="-4"/>
                              </w:rPr>
                              <w:t xml:space="preserve"> </w:t>
                            </w:r>
                            <w:r>
                              <w:t>project-level</w:t>
                            </w:r>
                            <w:r>
                              <w:rPr>
                                <w:spacing w:val="-4"/>
                              </w:rPr>
                              <w:t xml:space="preserve"> </w:t>
                            </w:r>
                            <w:r>
                              <w:t>information</w:t>
                            </w:r>
                            <w:r>
                              <w:rPr>
                                <w:spacing w:val="-4"/>
                              </w:rPr>
                              <w:t xml:space="preserve"> </w:t>
                            </w:r>
                            <w:r>
                              <w:t>relevant</w:t>
                            </w:r>
                            <w:r>
                              <w:rPr>
                                <w:spacing w:val="-4"/>
                              </w:rPr>
                              <w:t xml:space="preserve"> </w:t>
                            </w:r>
                            <w:r>
                              <w:t>to</w:t>
                            </w:r>
                            <w:r>
                              <w:rPr>
                                <w:spacing w:val="-4"/>
                              </w:rPr>
                              <w:t xml:space="preserve"> </w:t>
                            </w:r>
                            <w:r>
                              <w:t>due diligence and valuation across the Project Registry and the Unit and Certificate Registry</w:t>
                            </w:r>
                          </w:p>
                          <w:p w14:paraId="5F250AE1" w14:textId="77777777" w:rsidR="003E1B64" w:rsidRDefault="00775BFE" w:rsidP="004A57D6">
                            <w:pPr>
                              <w:pStyle w:val="ListParagraph"/>
                              <w:numPr>
                                <w:ilvl w:val="0"/>
                                <w:numId w:val="48"/>
                              </w:numPr>
                            </w:pPr>
                            <w:r>
                              <w:t>improving</w:t>
                            </w:r>
                            <w:r>
                              <w:rPr>
                                <w:spacing w:val="-5"/>
                              </w:rPr>
                              <w:t xml:space="preserve"> </w:t>
                            </w:r>
                            <w:r>
                              <w:t>the</w:t>
                            </w:r>
                            <w:r>
                              <w:rPr>
                                <w:spacing w:val="-5"/>
                              </w:rPr>
                              <w:t xml:space="preserve"> </w:t>
                            </w:r>
                            <w:r>
                              <w:t>accessibility,</w:t>
                            </w:r>
                            <w:r>
                              <w:rPr>
                                <w:spacing w:val="-5"/>
                              </w:rPr>
                              <w:t xml:space="preserve"> </w:t>
                            </w:r>
                            <w:r>
                              <w:t>comparability</w:t>
                            </w:r>
                            <w:r>
                              <w:rPr>
                                <w:spacing w:val="-5"/>
                              </w:rPr>
                              <w:t xml:space="preserve"> </w:t>
                            </w:r>
                            <w:r>
                              <w:t>and</w:t>
                            </w:r>
                            <w:r>
                              <w:rPr>
                                <w:spacing w:val="-5"/>
                              </w:rPr>
                              <w:t xml:space="preserve"> </w:t>
                            </w:r>
                            <w:r>
                              <w:t>reusability</w:t>
                            </w:r>
                            <w:r>
                              <w:rPr>
                                <w:spacing w:val="-5"/>
                              </w:rPr>
                              <w:t xml:space="preserve"> </w:t>
                            </w:r>
                            <w:r>
                              <w:t>of</w:t>
                            </w:r>
                            <w:r>
                              <w:rPr>
                                <w:spacing w:val="-5"/>
                              </w:rPr>
                              <w:t xml:space="preserve"> </w:t>
                            </w:r>
                            <w:r>
                              <w:t>project,</w:t>
                            </w:r>
                            <w:r>
                              <w:rPr>
                                <w:spacing w:val="-5"/>
                              </w:rPr>
                              <w:t xml:space="preserve"> </w:t>
                            </w:r>
                            <w:r>
                              <w:t>unit,</w:t>
                            </w:r>
                            <w:r>
                              <w:rPr>
                                <w:spacing w:val="-5"/>
                              </w:rPr>
                              <w:t xml:space="preserve"> </w:t>
                            </w:r>
                            <w:r>
                              <w:t>holdings</w:t>
                            </w:r>
                            <w:r>
                              <w:rPr>
                                <w:spacing w:val="-5"/>
                              </w:rPr>
                              <w:t xml:space="preserve"> </w:t>
                            </w:r>
                            <w:r>
                              <w:t>and</w:t>
                            </w:r>
                            <w:r>
                              <w:rPr>
                                <w:spacing w:val="-5"/>
                              </w:rPr>
                              <w:t xml:space="preserve"> </w:t>
                            </w:r>
                            <w:r>
                              <w:t xml:space="preserve">transaction </w:t>
                            </w:r>
                            <w:r>
                              <w:rPr>
                                <w:spacing w:val="-2"/>
                              </w:rPr>
                              <w:t>information</w:t>
                            </w:r>
                          </w:p>
                          <w:p w14:paraId="5F250AE2" w14:textId="77777777" w:rsidR="003E1B64" w:rsidRDefault="00775BFE" w:rsidP="004A57D6">
                            <w:pPr>
                              <w:pStyle w:val="ListParagraph"/>
                              <w:numPr>
                                <w:ilvl w:val="0"/>
                                <w:numId w:val="48"/>
                              </w:numPr>
                            </w:pPr>
                            <w:r>
                              <w:t>progressing</w:t>
                            </w:r>
                            <w:r>
                              <w:rPr>
                                <w:spacing w:val="-4"/>
                              </w:rPr>
                              <w:t xml:space="preserve"> </w:t>
                            </w:r>
                            <w:r>
                              <w:t>any</w:t>
                            </w:r>
                            <w:r>
                              <w:rPr>
                                <w:spacing w:val="-4"/>
                              </w:rPr>
                              <w:t xml:space="preserve"> </w:t>
                            </w:r>
                            <w:r>
                              <w:t>legislative,</w:t>
                            </w:r>
                            <w:r>
                              <w:rPr>
                                <w:spacing w:val="-4"/>
                              </w:rPr>
                              <w:t xml:space="preserve"> </w:t>
                            </w:r>
                            <w:r>
                              <w:t>regulatory</w:t>
                            </w:r>
                            <w:r>
                              <w:rPr>
                                <w:spacing w:val="-4"/>
                              </w:rPr>
                              <w:t xml:space="preserve"> </w:t>
                            </w:r>
                            <w:r>
                              <w:t>or</w:t>
                            </w:r>
                            <w:r>
                              <w:rPr>
                                <w:spacing w:val="-4"/>
                              </w:rPr>
                              <w:t xml:space="preserve"> </w:t>
                            </w:r>
                            <w:r>
                              <w:t>system</w:t>
                            </w:r>
                            <w:r>
                              <w:rPr>
                                <w:spacing w:val="-4"/>
                              </w:rPr>
                              <w:t xml:space="preserve"> </w:t>
                            </w:r>
                            <w:r>
                              <w:t>changes</w:t>
                            </w:r>
                            <w:r>
                              <w:rPr>
                                <w:spacing w:val="-4"/>
                              </w:rPr>
                              <w:t xml:space="preserve"> </w:t>
                            </w:r>
                            <w:r>
                              <w:t>needed</w:t>
                            </w:r>
                            <w:r>
                              <w:rPr>
                                <w:spacing w:val="-4"/>
                              </w:rPr>
                              <w:t xml:space="preserve"> </w:t>
                            </w:r>
                            <w:r>
                              <w:t>to</w:t>
                            </w:r>
                            <w:r>
                              <w:rPr>
                                <w:spacing w:val="-4"/>
                              </w:rPr>
                              <w:t xml:space="preserve"> </w:t>
                            </w:r>
                            <w:r>
                              <w:t>support</w:t>
                            </w:r>
                            <w:r>
                              <w:rPr>
                                <w:spacing w:val="-4"/>
                              </w:rPr>
                              <w:t xml:space="preserve"> </w:t>
                            </w:r>
                            <w:r>
                              <w:t>modern</w:t>
                            </w:r>
                            <w:r>
                              <w:rPr>
                                <w:spacing w:val="-4"/>
                              </w:rPr>
                              <w:t xml:space="preserve"> </w:t>
                            </w:r>
                            <w:r>
                              <w:t>registry interoperability and secure system-to-system functionality.</w:t>
                            </w:r>
                          </w:p>
                        </w:txbxContent>
                      </wps:txbx>
                      <wps:bodyPr wrap="square" lIns="0" tIns="0" rIns="0" bIns="0" rtlCol="0">
                        <a:noAutofit/>
                      </wps:bodyPr>
                    </wps:wsp>
                  </a:graphicData>
                </a:graphic>
              </wp:inline>
            </w:drawing>
          </mc:Choice>
          <mc:Fallback>
            <w:pict>
              <v:shape w14:anchorId="5F250833" id="Textbox 462" o:spid="_x0000_s1406" type="#_x0000_t202" style="width:512.65pt;height:20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" filled="f" strokecolor="#231f20" strokeweight=".5pt">
                <v:path arrowok="t"/>
                <v:textbox inset="0,0,0,0">
                  <w:txbxContent>
                    <w:p w14:paraId="5F250ADD" w14:textId="77777777" w:rsidR="003E1B64" w:rsidRDefault="00775BFE">
                      <w:pPr>
                        <w:spacing w:before="180"/>
                        <w:ind w:left="226"/>
                        <w:rPr>
                          <w:b/>
                        </w:rPr>
                      </w:pPr>
                      <w:r>
                        <w:rPr>
                          <w:b/>
                          <w:color w:val="231F20"/>
                        </w:rPr>
                        <w:t xml:space="preserve">Recommendation </w:t>
                      </w:r>
                      <w:r>
                        <w:rPr>
                          <w:b/>
                          <w:color w:val="231F20"/>
                          <w:spacing w:val="-5"/>
                        </w:rPr>
                        <w:t>4:</w:t>
                      </w:r>
                    </w:p>
                    <w:p w14:paraId="5F250ADE" w14:textId="77777777" w:rsidR="003E1B64" w:rsidRDefault="00775BFE">
                      <w:pPr>
                        <w:spacing w:before="238"/>
                        <w:ind w:left="226"/>
                        <w:rPr>
                          <w:b/>
                        </w:rPr>
                      </w:pPr>
                      <w:r>
                        <w:rPr>
                          <w:b/>
                          <w:color w:val="231F20"/>
                        </w:rPr>
                        <w:t>Give</w:t>
                      </w:r>
                      <w:r>
                        <w:rPr>
                          <w:b/>
                          <w:color w:val="231F20"/>
                          <w:spacing w:val="-3"/>
                        </w:rPr>
                        <w:t xml:space="preserve"> </w:t>
                      </w:r>
                      <w:r>
                        <w:rPr>
                          <w:b/>
                          <w:color w:val="231F20"/>
                        </w:rPr>
                        <w:t>buyers</w:t>
                      </w:r>
                      <w:r>
                        <w:rPr>
                          <w:b/>
                          <w:color w:val="231F20"/>
                          <w:spacing w:val="-3"/>
                        </w:rPr>
                        <w:t xml:space="preserve"> </w:t>
                      </w:r>
                      <w:r>
                        <w:rPr>
                          <w:b/>
                          <w:color w:val="231F20"/>
                        </w:rPr>
                        <w:t>clearer</w:t>
                      </w:r>
                      <w:r>
                        <w:rPr>
                          <w:b/>
                          <w:color w:val="231F20"/>
                          <w:spacing w:val="-3"/>
                        </w:rPr>
                        <w:t xml:space="preserve"> </w:t>
                      </w:r>
                      <w:r>
                        <w:rPr>
                          <w:b/>
                          <w:color w:val="231F20"/>
                        </w:rPr>
                        <w:t>information</w:t>
                      </w:r>
                      <w:r>
                        <w:rPr>
                          <w:b/>
                          <w:color w:val="231F20"/>
                          <w:spacing w:val="-2"/>
                        </w:rPr>
                        <w:t xml:space="preserve"> </w:t>
                      </w:r>
                      <w:r>
                        <w:rPr>
                          <w:b/>
                          <w:color w:val="231F20"/>
                        </w:rPr>
                        <w:t>about</w:t>
                      </w:r>
                      <w:r>
                        <w:rPr>
                          <w:b/>
                          <w:color w:val="231F20"/>
                          <w:spacing w:val="-3"/>
                        </w:rPr>
                        <w:t xml:space="preserve"> </w:t>
                      </w:r>
                      <w:r>
                        <w:rPr>
                          <w:b/>
                          <w:color w:val="231F20"/>
                        </w:rPr>
                        <w:t>the</w:t>
                      </w:r>
                      <w:r>
                        <w:rPr>
                          <w:b/>
                          <w:color w:val="231F20"/>
                          <w:spacing w:val="-3"/>
                        </w:rPr>
                        <w:t xml:space="preserve"> </w:t>
                      </w:r>
                      <w:r>
                        <w:rPr>
                          <w:b/>
                          <w:color w:val="231F20"/>
                        </w:rPr>
                        <w:t>carbon</w:t>
                      </w:r>
                      <w:r>
                        <w:rPr>
                          <w:b/>
                          <w:color w:val="231F20"/>
                          <w:spacing w:val="-2"/>
                        </w:rPr>
                        <w:t xml:space="preserve"> </w:t>
                      </w:r>
                      <w:r>
                        <w:rPr>
                          <w:b/>
                          <w:color w:val="231F20"/>
                        </w:rPr>
                        <w:t>credits</w:t>
                      </w:r>
                      <w:r>
                        <w:rPr>
                          <w:b/>
                          <w:color w:val="231F20"/>
                          <w:spacing w:val="-3"/>
                        </w:rPr>
                        <w:t xml:space="preserve"> </w:t>
                      </w:r>
                      <w:r>
                        <w:rPr>
                          <w:b/>
                          <w:color w:val="231F20"/>
                        </w:rPr>
                        <w:t>they</w:t>
                      </w:r>
                      <w:r>
                        <w:rPr>
                          <w:b/>
                          <w:color w:val="231F20"/>
                          <w:spacing w:val="-3"/>
                        </w:rPr>
                        <w:t xml:space="preserve"> </w:t>
                      </w:r>
                      <w:r>
                        <w:rPr>
                          <w:b/>
                          <w:color w:val="231F20"/>
                        </w:rPr>
                        <w:t>are</w:t>
                      </w:r>
                      <w:r>
                        <w:rPr>
                          <w:b/>
                          <w:color w:val="231F20"/>
                          <w:spacing w:val="-2"/>
                        </w:rPr>
                        <w:t xml:space="preserve"> buying.</w:t>
                      </w:r>
                    </w:p>
                    <w:p w14:paraId="5F250ADF" w14:textId="77777777" w:rsidR="003E1B64" w:rsidRDefault="00775BFE">
                      <w:pPr>
                        <w:pStyle w:val="BodyText"/>
                        <w:spacing w:before="238" w:line="249" w:lineRule="auto"/>
                        <w:ind w:left="226" w:right="136"/>
                      </w:pPr>
                      <w:r>
                        <w:rPr>
                          <w:color w:val="231F20"/>
                        </w:rPr>
                        <w:t>Build</w:t>
                      </w:r>
                      <w:r>
                        <w:rPr>
                          <w:color w:val="231F20"/>
                          <w:spacing w:val="-4"/>
                        </w:rPr>
                        <w:t xml:space="preserve"> </w:t>
                      </w:r>
                      <w:r>
                        <w:rPr>
                          <w:color w:val="231F20"/>
                        </w:rPr>
                        <w:t>on</w:t>
                      </w:r>
                      <w:r>
                        <w:rPr>
                          <w:color w:val="231F20"/>
                          <w:spacing w:val="-4"/>
                        </w:rPr>
                        <w:t xml:space="preserve"> </w:t>
                      </w:r>
                      <w:r>
                        <w:rPr>
                          <w:color w:val="231F20"/>
                        </w:rPr>
                        <w:t>CER</w:t>
                      </w:r>
                      <w:r>
                        <w:rPr>
                          <w:color w:val="231F20"/>
                          <w:spacing w:val="-4"/>
                        </w:rPr>
                        <w:t xml:space="preserve"> </w:t>
                      </w:r>
                      <w:r>
                        <w:rPr>
                          <w:color w:val="231F20"/>
                        </w:rPr>
                        <w:t>register,</w:t>
                      </w:r>
                      <w:r>
                        <w:rPr>
                          <w:color w:val="231F20"/>
                          <w:spacing w:val="-4"/>
                        </w:rPr>
                        <w:t xml:space="preserve"> </w:t>
                      </w:r>
                      <w:r>
                        <w:rPr>
                          <w:color w:val="231F20"/>
                        </w:rPr>
                        <w:t>data</w:t>
                      </w:r>
                      <w:r>
                        <w:rPr>
                          <w:color w:val="231F20"/>
                          <w:spacing w:val="-4"/>
                        </w:rPr>
                        <w:t xml:space="preserve"> </w:t>
                      </w:r>
                      <w:r>
                        <w:rPr>
                          <w:color w:val="231F20"/>
                        </w:rPr>
                        <w:t>services</w:t>
                      </w:r>
                      <w:r>
                        <w:rPr>
                          <w:color w:val="231F20"/>
                          <w:spacing w:val="-4"/>
                        </w:rPr>
                        <w:t xml:space="preserve"> </w:t>
                      </w:r>
                      <w:r>
                        <w:rPr>
                          <w:color w:val="231F20"/>
                        </w:rPr>
                        <w:t>and</w:t>
                      </w:r>
                      <w:r>
                        <w:rPr>
                          <w:color w:val="231F20"/>
                          <w:spacing w:val="-4"/>
                        </w:rPr>
                        <w:t xml:space="preserve"> </w:t>
                      </w:r>
                      <w:r>
                        <w:rPr>
                          <w:color w:val="231F20"/>
                        </w:rPr>
                        <w:t>registry</w:t>
                      </w:r>
                      <w:r>
                        <w:rPr>
                          <w:color w:val="231F20"/>
                          <w:spacing w:val="-4"/>
                        </w:rPr>
                        <w:t xml:space="preserve"> </w:t>
                      </w:r>
                      <w:r>
                        <w:rPr>
                          <w:color w:val="231F20"/>
                        </w:rPr>
                        <w:t>reforms</w:t>
                      </w:r>
                      <w:r>
                        <w:rPr>
                          <w:color w:val="231F20"/>
                          <w:spacing w:val="-4"/>
                        </w:rPr>
                        <w:t xml:space="preserve"> </w:t>
                      </w:r>
                      <w:r>
                        <w:rPr>
                          <w:color w:val="231F20"/>
                        </w:rPr>
                        <w:t>by</w:t>
                      </w:r>
                      <w:r>
                        <w:rPr>
                          <w:color w:val="231F20"/>
                          <w:spacing w:val="-4"/>
                        </w:rPr>
                        <w:t xml:space="preserve"> </w:t>
                      </w:r>
                      <w:r>
                        <w:rPr>
                          <w:color w:val="231F20"/>
                        </w:rPr>
                        <w:t>improving</w:t>
                      </w:r>
                      <w:r>
                        <w:rPr>
                          <w:color w:val="231F20"/>
                          <w:spacing w:val="-4"/>
                        </w:rPr>
                        <w:t xml:space="preserve"> </w:t>
                      </w:r>
                      <w:r>
                        <w:rPr>
                          <w:color w:val="231F20"/>
                        </w:rPr>
                        <w:t>access</w:t>
                      </w:r>
                      <w:r>
                        <w:rPr>
                          <w:color w:val="231F20"/>
                          <w:spacing w:val="-4"/>
                        </w:rPr>
                        <w:t xml:space="preserve"> </w:t>
                      </w:r>
                      <w:r>
                        <w:rPr>
                          <w:color w:val="231F20"/>
                        </w:rPr>
                        <w:t>to</w:t>
                      </w:r>
                      <w:r>
                        <w:rPr>
                          <w:color w:val="231F20"/>
                          <w:spacing w:val="-4"/>
                        </w:rPr>
                        <w:t xml:space="preserve"> </w:t>
                      </w:r>
                      <w:r>
                        <w:rPr>
                          <w:color w:val="231F20"/>
                        </w:rPr>
                        <w:t xml:space="preserve">detailed, </w:t>
                      </w:r>
                      <w:r>
                        <w:rPr>
                          <w:color w:val="231F20"/>
                        </w:rPr>
                        <w:t>standardised and reusable project, unit and market information by:</w:t>
                      </w:r>
                    </w:p>
                    <w:p w14:paraId="5F250AE0" w14:textId="77777777" w:rsidR="003E1B64" w:rsidRDefault="00775BFE" w:rsidP="004A57D6">
                      <w:pPr>
                        <w:pStyle w:val="ListParagraph"/>
                        <w:numPr>
                          <w:ilvl w:val="0"/>
                          <w:numId w:val="48"/>
                        </w:numPr>
                      </w:pPr>
                      <w:r>
                        <w:t>improving</w:t>
                      </w:r>
                      <w:r>
                        <w:rPr>
                          <w:spacing w:val="-4"/>
                        </w:rPr>
                        <w:t xml:space="preserve"> </w:t>
                      </w:r>
                      <w:r>
                        <w:t>visibility</w:t>
                      </w:r>
                      <w:r>
                        <w:rPr>
                          <w:spacing w:val="-4"/>
                        </w:rPr>
                        <w:t xml:space="preserve"> </w:t>
                      </w:r>
                      <w:r>
                        <w:t>of</w:t>
                      </w:r>
                      <w:r>
                        <w:rPr>
                          <w:spacing w:val="-4"/>
                        </w:rPr>
                        <w:t xml:space="preserve"> </w:t>
                      </w:r>
                      <w:r>
                        <w:t>material</w:t>
                      </w:r>
                      <w:r>
                        <w:rPr>
                          <w:spacing w:val="-15"/>
                        </w:rPr>
                        <w:t xml:space="preserve"> </w:t>
                      </w:r>
                      <w:r>
                        <w:t>ACCU</w:t>
                      </w:r>
                      <w:r>
                        <w:rPr>
                          <w:spacing w:val="-4"/>
                        </w:rPr>
                        <w:t xml:space="preserve"> </w:t>
                      </w:r>
                      <w:r>
                        <w:t>attributes</w:t>
                      </w:r>
                      <w:r>
                        <w:rPr>
                          <w:spacing w:val="-4"/>
                        </w:rPr>
                        <w:t xml:space="preserve"> </w:t>
                      </w:r>
                      <w:r>
                        <w:t>and</w:t>
                      </w:r>
                      <w:r>
                        <w:rPr>
                          <w:spacing w:val="-4"/>
                        </w:rPr>
                        <w:t xml:space="preserve"> </w:t>
                      </w:r>
                      <w:r>
                        <w:t>project-level</w:t>
                      </w:r>
                      <w:r>
                        <w:rPr>
                          <w:spacing w:val="-4"/>
                        </w:rPr>
                        <w:t xml:space="preserve"> </w:t>
                      </w:r>
                      <w:r>
                        <w:t>information</w:t>
                      </w:r>
                      <w:r>
                        <w:rPr>
                          <w:spacing w:val="-4"/>
                        </w:rPr>
                        <w:t xml:space="preserve"> </w:t>
                      </w:r>
                      <w:r>
                        <w:t>relevant</w:t>
                      </w:r>
                      <w:r>
                        <w:rPr>
                          <w:spacing w:val="-4"/>
                        </w:rPr>
                        <w:t xml:space="preserve"> </w:t>
                      </w:r>
                      <w:r>
                        <w:t>to</w:t>
                      </w:r>
                      <w:r>
                        <w:rPr>
                          <w:spacing w:val="-4"/>
                        </w:rPr>
                        <w:t xml:space="preserve"> </w:t>
                      </w:r>
                      <w:r>
                        <w:t>due diligence and valuation across the Project Registry and the Unit and Certificate Registry</w:t>
                      </w:r>
                    </w:p>
                    <w:p w14:paraId="5F250AE1" w14:textId="77777777" w:rsidR="003E1B64" w:rsidRDefault="00775BFE" w:rsidP="004A57D6">
                      <w:pPr>
                        <w:pStyle w:val="ListParagraph"/>
                        <w:numPr>
                          <w:ilvl w:val="0"/>
                          <w:numId w:val="48"/>
                        </w:numPr>
                      </w:pPr>
                      <w:r>
                        <w:t>improving</w:t>
                      </w:r>
                      <w:r>
                        <w:rPr>
                          <w:spacing w:val="-5"/>
                        </w:rPr>
                        <w:t xml:space="preserve"> </w:t>
                      </w:r>
                      <w:r>
                        <w:t>the</w:t>
                      </w:r>
                      <w:r>
                        <w:rPr>
                          <w:spacing w:val="-5"/>
                        </w:rPr>
                        <w:t xml:space="preserve"> </w:t>
                      </w:r>
                      <w:r>
                        <w:t>accessibility,</w:t>
                      </w:r>
                      <w:r>
                        <w:rPr>
                          <w:spacing w:val="-5"/>
                        </w:rPr>
                        <w:t xml:space="preserve"> </w:t>
                      </w:r>
                      <w:r>
                        <w:t>comparability</w:t>
                      </w:r>
                      <w:r>
                        <w:rPr>
                          <w:spacing w:val="-5"/>
                        </w:rPr>
                        <w:t xml:space="preserve"> </w:t>
                      </w:r>
                      <w:r>
                        <w:t>and</w:t>
                      </w:r>
                      <w:r>
                        <w:rPr>
                          <w:spacing w:val="-5"/>
                        </w:rPr>
                        <w:t xml:space="preserve"> </w:t>
                      </w:r>
                      <w:r>
                        <w:t>reusability</w:t>
                      </w:r>
                      <w:r>
                        <w:rPr>
                          <w:spacing w:val="-5"/>
                        </w:rPr>
                        <w:t xml:space="preserve"> </w:t>
                      </w:r>
                      <w:r>
                        <w:t>of</w:t>
                      </w:r>
                      <w:r>
                        <w:rPr>
                          <w:spacing w:val="-5"/>
                        </w:rPr>
                        <w:t xml:space="preserve"> </w:t>
                      </w:r>
                      <w:r>
                        <w:t>project,</w:t>
                      </w:r>
                      <w:r>
                        <w:rPr>
                          <w:spacing w:val="-5"/>
                        </w:rPr>
                        <w:t xml:space="preserve"> </w:t>
                      </w:r>
                      <w:r>
                        <w:t>unit,</w:t>
                      </w:r>
                      <w:r>
                        <w:rPr>
                          <w:spacing w:val="-5"/>
                        </w:rPr>
                        <w:t xml:space="preserve"> </w:t>
                      </w:r>
                      <w:r>
                        <w:t>holdings</w:t>
                      </w:r>
                      <w:r>
                        <w:rPr>
                          <w:spacing w:val="-5"/>
                        </w:rPr>
                        <w:t xml:space="preserve"> </w:t>
                      </w:r>
                      <w:r>
                        <w:t>and</w:t>
                      </w:r>
                      <w:r>
                        <w:rPr>
                          <w:spacing w:val="-5"/>
                        </w:rPr>
                        <w:t xml:space="preserve"> </w:t>
                      </w:r>
                      <w:r>
                        <w:t xml:space="preserve">transaction </w:t>
                      </w:r>
                      <w:r>
                        <w:rPr>
                          <w:spacing w:val="-2"/>
                        </w:rPr>
                        <w:t>information</w:t>
                      </w:r>
                    </w:p>
                    <w:p w14:paraId="5F250AE2" w14:textId="77777777" w:rsidR="003E1B64" w:rsidRDefault="00775BFE" w:rsidP="004A57D6">
                      <w:pPr>
                        <w:pStyle w:val="ListParagraph"/>
                        <w:numPr>
                          <w:ilvl w:val="0"/>
                          <w:numId w:val="48"/>
                        </w:numPr>
                      </w:pPr>
                      <w:r>
                        <w:t>progressing</w:t>
                      </w:r>
                      <w:r>
                        <w:rPr>
                          <w:spacing w:val="-4"/>
                        </w:rPr>
                        <w:t xml:space="preserve"> </w:t>
                      </w:r>
                      <w:r>
                        <w:t>any</w:t>
                      </w:r>
                      <w:r>
                        <w:rPr>
                          <w:spacing w:val="-4"/>
                        </w:rPr>
                        <w:t xml:space="preserve"> </w:t>
                      </w:r>
                      <w:r>
                        <w:t>legislative,</w:t>
                      </w:r>
                      <w:r>
                        <w:rPr>
                          <w:spacing w:val="-4"/>
                        </w:rPr>
                        <w:t xml:space="preserve"> </w:t>
                      </w:r>
                      <w:r>
                        <w:t>regulatory</w:t>
                      </w:r>
                      <w:r>
                        <w:rPr>
                          <w:spacing w:val="-4"/>
                        </w:rPr>
                        <w:t xml:space="preserve"> </w:t>
                      </w:r>
                      <w:r>
                        <w:t>or</w:t>
                      </w:r>
                      <w:r>
                        <w:rPr>
                          <w:spacing w:val="-4"/>
                        </w:rPr>
                        <w:t xml:space="preserve"> </w:t>
                      </w:r>
                      <w:r>
                        <w:t>system</w:t>
                      </w:r>
                      <w:r>
                        <w:rPr>
                          <w:spacing w:val="-4"/>
                        </w:rPr>
                        <w:t xml:space="preserve"> </w:t>
                      </w:r>
                      <w:r>
                        <w:t>changes</w:t>
                      </w:r>
                      <w:r>
                        <w:rPr>
                          <w:spacing w:val="-4"/>
                        </w:rPr>
                        <w:t xml:space="preserve"> </w:t>
                      </w:r>
                      <w:r>
                        <w:t>needed</w:t>
                      </w:r>
                      <w:r>
                        <w:rPr>
                          <w:spacing w:val="-4"/>
                        </w:rPr>
                        <w:t xml:space="preserve"> </w:t>
                      </w:r>
                      <w:r>
                        <w:t>to</w:t>
                      </w:r>
                      <w:r>
                        <w:rPr>
                          <w:spacing w:val="-4"/>
                        </w:rPr>
                        <w:t xml:space="preserve"> </w:t>
                      </w:r>
                      <w:r>
                        <w:t>support</w:t>
                      </w:r>
                      <w:r>
                        <w:rPr>
                          <w:spacing w:val="-4"/>
                        </w:rPr>
                        <w:t xml:space="preserve"> </w:t>
                      </w:r>
                      <w:r>
                        <w:t>modern</w:t>
                      </w:r>
                      <w:r>
                        <w:rPr>
                          <w:spacing w:val="-4"/>
                        </w:rPr>
                        <w:t xml:space="preserve"> </w:t>
                      </w:r>
                      <w:r>
                        <w:t>registry interoperability and secure system-to-system functionality.</w:t>
                      </w:r>
                    </w:p>
                  </w:txbxContent>
                </v:textbox>
                <w10:anchorlock/>
              </v:shape>
            </w:pict>
          </mc:Fallback>
        </mc:AlternateContent>
      </w:r>
    </w:p>
    <w:p w14:paraId="5F2502F8" w14:textId="77777777" w:rsidR="003E1B64" w:rsidRDefault="003E1B64">
      <w:pPr>
        <w:pStyle w:val="BodyText"/>
        <w:spacing w:before="22"/>
      </w:pPr>
    </w:p>
    <w:p w14:paraId="5F2502F9" w14:textId="77777777" w:rsidR="003E1B64" w:rsidRDefault="00775BFE" w:rsidP="004A57D6">
      <w:pPr>
        <w:pStyle w:val="Heading3"/>
        <w:numPr>
          <w:ilvl w:val="1"/>
          <w:numId w:val="26"/>
        </w:numPr>
        <w:tabs>
          <w:tab w:val="left" w:pos="1190"/>
        </w:tabs>
        <w:ind w:left="1190" w:hanging="364"/>
      </w:pPr>
      <w:bookmarkStart w:id="27" w:name="_TOC_250010"/>
      <w:r>
        <w:rPr>
          <w:color w:val="00679F"/>
        </w:rPr>
        <w:t>Land-use</w:t>
      </w:r>
      <w:r>
        <w:rPr>
          <w:color w:val="00679F"/>
          <w:spacing w:val="-4"/>
        </w:rPr>
        <w:t xml:space="preserve"> </w:t>
      </w:r>
      <w:r>
        <w:rPr>
          <w:color w:val="00679F"/>
        </w:rPr>
        <w:t>trade-offs</w:t>
      </w:r>
      <w:r>
        <w:rPr>
          <w:color w:val="00679F"/>
          <w:spacing w:val="-3"/>
        </w:rPr>
        <w:t xml:space="preserve"> </w:t>
      </w:r>
      <w:r>
        <w:rPr>
          <w:color w:val="00679F"/>
        </w:rPr>
        <w:t>need</w:t>
      </w:r>
      <w:r>
        <w:rPr>
          <w:color w:val="00679F"/>
          <w:spacing w:val="-3"/>
        </w:rPr>
        <w:t xml:space="preserve"> </w:t>
      </w:r>
      <w:r>
        <w:rPr>
          <w:color w:val="00679F"/>
        </w:rPr>
        <w:t>monitoring</w:t>
      </w:r>
      <w:r>
        <w:rPr>
          <w:color w:val="00679F"/>
          <w:spacing w:val="-3"/>
        </w:rPr>
        <w:t xml:space="preserve"> </w:t>
      </w:r>
      <w:r>
        <w:rPr>
          <w:color w:val="00679F"/>
        </w:rPr>
        <w:t>beyond</w:t>
      </w:r>
      <w:r>
        <w:rPr>
          <w:color w:val="00679F"/>
          <w:spacing w:val="-3"/>
        </w:rPr>
        <w:t xml:space="preserve"> </w:t>
      </w:r>
      <w:r>
        <w:rPr>
          <w:color w:val="00679F"/>
        </w:rPr>
        <w:t>the</w:t>
      </w:r>
      <w:r>
        <w:rPr>
          <w:color w:val="00679F"/>
          <w:spacing w:val="-11"/>
        </w:rPr>
        <w:t xml:space="preserve"> </w:t>
      </w:r>
      <w:r>
        <w:rPr>
          <w:color w:val="00679F"/>
        </w:rPr>
        <w:t>ACCU</w:t>
      </w:r>
      <w:r>
        <w:rPr>
          <w:color w:val="00679F"/>
          <w:spacing w:val="-3"/>
        </w:rPr>
        <w:t xml:space="preserve"> </w:t>
      </w:r>
      <w:bookmarkEnd w:id="27"/>
      <w:r>
        <w:rPr>
          <w:color w:val="00679F"/>
          <w:spacing w:val="-2"/>
        </w:rPr>
        <w:t>Scheme</w:t>
      </w:r>
    </w:p>
    <w:p w14:paraId="5F2502FA" w14:textId="77777777" w:rsidR="003E1B64" w:rsidRDefault="00775BFE">
      <w:pPr>
        <w:pStyle w:val="BodyText"/>
        <w:spacing w:before="124" w:line="249" w:lineRule="auto"/>
        <w:ind w:left="826" w:right="819"/>
      </w:pPr>
      <w:r>
        <w:rPr>
          <w:color w:val="231F20"/>
        </w:rPr>
        <w:t>Land-use change is of strong interest to landholders, regional communities and agricultural industries. Stakeholders raised concerns that rising demand for</w:t>
      </w:r>
      <w:r>
        <w:rPr>
          <w:color w:val="231F20"/>
          <w:spacing w:val="-7"/>
        </w:rPr>
        <w:t xml:space="preserve"> </w:t>
      </w:r>
      <w:r>
        <w:rPr>
          <w:color w:val="231F20"/>
        </w:rPr>
        <w:t>ACCUs could encourage conversion of agricultural land</w:t>
      </w:r>
      <w:r>
        <w:rPr>
          <w:color w:val="231F20"/>
          <w:spacing w:val="-3"/>
        </w:rPr>
        <w:t xml:space="preserve"> </w:t>
      </w:r>
      <w:r>
        <w:rPr>
          <w:color w:val="231F20"/>
        </w:rPr>
        <w:t>to</w:t>
      </w:r>
      <w:r>
        <w:rPr>
          <w:color w:val="231F20"/>
          <w:spacing w:val="-3"/>
        </w:rPr>
        <w:t xml:space="preserve"> </w:t>
      </w:r>
      <w:r>
        <w:rPr>
          <w:color w:val="231F20"/>
        </w:rPr>
        <w:t>carbon</w:t>
      </w:r>
      <w:r>
        <w:rPr>
          <w:color w:val="231F20"/>
          <w:spacing w:val="-3"/>
        </w:rPr>
        <w:t xml:space="preserve"> </w:t>
      </w:r>
      <w:r>
        <w:rPr>
          <w:color w:val="231F20"/>
        </w:rPr>
        <w:t>projects.</w:t>
      </w:r>
      <w:r>
        <w:rPr>
          <w:color w:val="231F20"/>
          <w:spacing w:val="-3"/>
        </w:rPr>
        <w:t xml:space="preserve"> </w:t>
      </w:r>
      <w:r>
        <w:rPr>
          <w:color w:val="231F20"/>
        </w:rPr>
        <w:t>Increased</w:t>
      </w:r>
      <w:r>
        <w:rPr>
          <w:color w:val="231F20"/>
          <w:spacing w:val="-3"/>
        </w:rPr>
        <w:t xml:space="preserve"> </w:t>
      </w:r>
      <w:r>
        <w:rPr>
          <w:color w:val="231F20"/>
        </w:rPr>
        <w:t>conversions</w:t>
      </w:r>
      <w:r>
        <w:rPr>
          <w:color w:val="231F20"/>
          <w:spacing w:val="-3"/>
        </w:rPr>
        <w:t xml:space="preserve"> </w:t>
      </w:r>
      <w:r>
        <w:rPr>
          <w:color w:val="231F20"/>
        </w:rPr>
        <w:t>could</w:t>
      </w:r>
      <w:r>
        <w:rPr>
          <w:color w:val="231F20"/>
          <w:spacing w:val="-3"/>
        </w:rPr>
        <w:t xml:space="preserve"> </w:t>
      </w:r>
      <w:r>
        <w:rPr>
          <w:color w:val="231F20"/>
        </w:rPr>
        <w:t>have</w:t>
      </w:r>
      <w:r>
        <w:rPr>
          <w:color w:val="231F20"/>
          <w:spacing w:val="-3"/>
        </w:rPr>
        <w:t xml:space="preserve"> </w:t>
      </w:r>
      <w:r>
        <w:rPr>
          <w:color w:val="231F20"/>
        </w:rPr>
        <w:t>potential</w:t>
      </w:r>
      <w:r>
        <w:rPr>
          <w:color w:val="231F20"/>
          <w:spacing w:val="-3"/>
        </w:rPr>
        <w:t xml:space="preserve"> </w:t>
      </w:r>
      <w:r>
        <w:rPr>
          <w:color w:val="231F20"/>
        </w:rPr>
        <w:t>impacts</w:t>
      </w:r>
      <w:r>
        <w:rPr>
          <w:color w:val="231F20"/>
          <w:spacing w:val="-3"/>
        </w:rPr>
        <w:t xml:space="preserve"> </w:t>
      </w:r>
      <w:r>
        <w:rPr>
          <w:color w:val="231F20"/>
        </w:rPr>
        <w:t>on</w:t>
      </w:r>
      <w:r>
        <w:rPr>
          <w:color w:val="231F20"/>
          <w:spacing w:val="-3"/>
        </w:rPr>
        <w:t xml:space="preserve"> </w:t>
      </w:r>
      <w:r>
        <w:rPr>
          <w:color w:val="231F20"/>
        </w:rPr>
        <w:t>food</w:t>
      </w:r>
      <w:r>
        <w:rPr>
          <w:color w:val="231F20"/>
          <w:spacing w:val="-3"/>
        </w:rPr>
        <w:t xml:space="preserve"> </w:t>
      </w:r>
      <w:r>
        <w:rPr>
          <w:color w:val="231F20"/>
        </w:rPr>
        <w:t>production,</w:t>
      </w:r>
      <w:r>
        <w:rPr>
          <w:color w:val="231F20"/>
          <w:spacing w:val="-3"/>
        </w:rPr>
        <w:t xml:space="preserve"> </w:t>
      </w:r>
      <w:r>
        <w:rPr>
          <w:color w:val="231F20"/>
        </w:rPr>
        <w:t xml:space="preserve">regional employment, community identity and </w:t>
      </w:r>
      <w:proofErr w:type="spellStart"/>
      <w:r>
        <w:rPr>
          <w:color w:val="231F20"/>
        </w:rPr>
        <w:t>neighbouring</w:t>
      </w:r>
      <w:proofErr w:type="spellEnd"/>
      <w:r>
        <w:rPr>
          <w:color w:val="231F20"/>
        </w:rPr>
        <w:t xml:space="preserve"> landholders.</w:t>
      </w:r>
    </w:p>
    <w:p w14:paraId="5F2502FB" w14:textId="77777777" w:rsidR="003E1B64" w:rsidRDefault="00775BFE">
      <w:pPr>
        <w:pStyle w:val="BodyText"/>
        <w:spacing w:before="72"/>
        <w:rPr>
          <w:sz w:val="20"/>
        </w:rPr>
      </w:pPr>
      <w:r>
        <w:rPr>
          <w:noProof/>
          <w:sz w:val="20"/>
        </w:rPr>
        <mc:AlternateContent>
          <mc:Choice Requires="wps">
            <w:drawing>
              <wp:anchor distT="0" distB="0" distL="0" distR="0" simplePos="0" relativeHeight="251658405" behindDoc="1" locked="0" layoutInCell="1" allowOverlap="1" wp14:anchorId="5F250835" wp14:editId="5F250836">
                <wp:simplePos x="0" y="0"/>
                <wp:positionH relativeFrom="page">
                  <wp:posOffset>524738</wp:posOffset>
                </wp:positionH>
                <wp:positionV relativeFrom="paragraph">
                  <wp:posOffset>207398</wp:posOffset>
                </wp:positionV>
                <wp:extent cx="6510655" cy="869315"/>
                <wp:effectExtent l="0" t="0" r="0" b="0"/>
                <wp:wrapTopAndBottom/>
                <wp:docPr id="463" name="Text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869315"/>
                        </a:xfrm>
                        <a:prstGeom prst="rect">
                          <a:avLst/>
                        </a:prstGeom>
                        <a:solidFill>
                          <a:srgbClr val="EAF6FC"/>
                        </a:solidFill>
                      </wps:spPr>
                      <wps:txbx>
                        <w:txbxContent>
                          <w:p w14:paraId="5F250AE3" w14:textId="77777777" w:rsidR="003E1B64" w:rsidRDefault="00775BFE" w:rsidP="006C45C5">
                            <w:pPr>
                              <w:pStyle w:val="Quote"/>
                              <w:jc w:val="both"/>
                              <w:rPr>
                                <w:i w:val="0"/>
                                <w:color w:val="000000"/>
                              </w:rPr>
                            </w:pPr>
                            <w:r>
                              <w:t>‘High</w:t>
                            </w:r>
                            <w:r>
                              <w:rPr>
                                <w:i w:val="0"/>
                                <w:color w:val="231F20"/>
                                <w:spacing w:val="-3"/>
                              </w:rPr>
                              <w:t xml:space="preserve"> </w:t>
                            </w:r>
                            <w:r>
                              <w:rPr>
                                <w:i w:val="0"/>
                                <w:color w:val="231F20"/>
                              </w:rPr>
                              <w:t>offset</w:t>
                            </w:r>
                            <w:r>
                              <w:rPr>
                                <w:i w:val="0"/>
                                <w:color w:val="231F20"/>
                                <w:spacing w:val="-3"/>
                              </w:rPr>
                              <w:t xml:space="preserve"> </w:t>
                            </w:r>
                            <w:r>
                              <w:rPr>
                                <w:i w:val="0"/>
                                <w:color w:val="231F20"/>
                              </w:rPr>
                              <w:t>demand</w:t>
                            </w:r>
                            <w:r>
                              <w:rPr>
                                <w:i w:val="0"/>
                                <w:color w:val="231F20"/>
                                <w:spacing w:val="-3"/>
                              </w:rPr>
                              <w:t xml:space="preserve"> </w:t>
                            </w:r>
                            <w:r>
                              <w:rPr>
                                <w:i w:val="0"/>
                                <w:color w:val="231F20"/>
                              </w:rPr>
                              <w:t>risks</w:t>
                            </w:r>
                            <w:r>
                              <w:rPr>
                                <w:i w:val="0"/>
                                <w:color w:val="231F20"/>
                                <w:spacing w:val="-3"/>
                              </w:rPr>
                              <w:t xml:space="preserve"> </w:t>
                            </w:r>
                            <w:r>
                              <w:rPr>
                                <w:i w:val="0"/>
                                <w:color w:val="231F20"/>
                              </w:rPr>
                              <w:t>driving</w:t>
                            </w:r>
                            <w:r>
                              <w:rPr>
                                <w:i w:val="0"/>
                                <w:color w:val="231F20"/>
                                <w:spacing w:val="-3"/>
                              </w:rPr>
                              <w:t xml:space="preserve"> </w:t>
                            </w:r>
                            <w:r>
                              <w:rPr>
                                <w:i w:val="0"/>
                                <w:color w:val="231F20"/>
                              </w:rPr>
                              <w:t>land-use</w:t>
                            </w:r>
                            <w:r>
                              <w:rPr>
                                <w:i w:val="0"/>
                                <w:color w:val="231F20"/>
                                <w:spacing w:val="-3"/>
                              </w:rPr>
                              <w:t xml:space="preserve"> </w:t>
                            </w:r>
                            <w:r>
                              <w:rPr>
                                <w:i w:val="0"/>
                                <w:color w:val="231F20"/>
                              </w:rPr>
                              <w:t>change</w:t>
                            </w:r>
                            <w:r>
                              <w:rPr>
                                <w:i w:val="0"/>
                                <w:color w:val="231F20"/>
                                <w:spacing w:val="-3"/>
                              </w:rPr>
                              <w:t xml:space="preserve"> </w:t>
                            </w:r>
                            <w:r>
                              <w:rPr>
                                <w:i w:val="0"/>
                                <w:color w:val="231F20"/>
                              </w:rPr>
                              <w:t>at</w:t>
                            </w:r>
                            <w:r>
                              <w:rPr>
                                <w:i w:val="0"/>
                                <w:color w:val="231F20"/>
                                <w:spacing w:val="-3"/>
                              </w:rPr>
                              <w:t xml:space="preserve"> </w:t>
                            </w:r>
                            <w:r>
                              <w:rPr>
                                <w:i w:val="0"/>
                                <w:color w:val="231F20"/>
                              </w:rPr>
                              <w:t>a</w:t>
                            </w:r>
                            <w:r>
                              <w:rPr>
                                <w:i w:val="0"/>
                                <w:color w:val="231F20"/>
                                <w:spacing w:val="-3"/>
                              </w:rPr>
                              <w:t xml:space="preserve"> </w:t>
                            </w:r>
                            <w:r>
                              <w:rPr>
                                <w:i w:val="0"/>
                                <w:color w:val="231F20"/>
                              </w:rPr>
                              <w:t>scale</w:t>
                            </w:r>
                            <w:r>
                              <w:rPr>
                                <w:i w:val="0"/>
                                <w:color w:val="231F20"/>
                                <w:spacing w:val="-3"/>
                              </w:rPr>
                              <w:t xml:space="preserve"> </w:t>
                            </w:r>
                            <w:r>
                              <w:rPr>
                                <w:i w:val="0"/>
                                <w:color w:val="231F20"/>
                              </w:rPr>
                              <w:t>that</w:t>
                            </w:r>
                            <w:r>
                              <w:rPr>
                                <w:i w:val="0"/>
                                <w:color w:val="231F20"/>
                                <w:spacing w:val="-3"/>
                              </w:rPr>
                              <w:t xml:space="preserve"> </w:t>
                            </w:r>
                            <w:r>
                              <w:rPr>
                                <w:i w:val="0"/>
                                <w:color w:val="231F20"/>
                              </w:rPr>
                              <w:t>affects</w:t>
                            </w:r>
                            <w:r>
                              <w:rPr>
                                <w:i w:val="0"/>
                                <w:color w:val="231F20"/>
                                <w:spacing w:val="-3"/>
                              </w:rPr>
                              <w:t xml:space="preserve"> </w:t>
                            </w:r>
                            <w:r>
                              <w:rPr>
                                <w:i w:val="0"/>
                                <w:color w:val="231F20"/>
                              </w:rPr>
                              <w:t>food</w:t>
                            </w:r>
                            <w:r>
                              <w:rPr>
                                <w:i w:val="0"/>
                                <w:color w:val="231F20"/>
                                <w:spacing w:val="-3"/>
                              </w:rPr>
                              <w:t xml:space="preserve"> </w:t>
                            </w:r>
                            <w:r>
                              <w:rPr>
                                <w:i w:val="0"/>
                                <w:color w:val="231F20"/>
                              </w:rPr>
                              <w:t>production,</w:t>
                            </w:r>
                            <w:r>
                              <w:rPr>
                                <w:i w:val="0"/>
                                <w:color w:val="231F20"/>
                                <w:spacing w:val="-3"/>
                              </w:rPr>
                              <w:t xml:space="preserve"> </w:t>
                            </w:r>
                            <w:r>
                              <w:rPr>
                                <w:i w:val="0"/>
                                <w:color w:val="231F20"/>
                              </w:rPr>
                              <w:t>regional economies and community identity.’</w:t>
                            </w:r>
                          </w:p>
                          <w:p w14:paraId="5F250AE4" w14:textId="77777777" w:rsidR="003E1B64" w:rsidRDefault="00775BFE">
                            <w:pPr>
                              <w:spacing w:before="229"/>
                              <w:ind w:left="5387"/>
                              <w:rPr>
                                <w:b/>
                                <w:color w:val="000000"/>
                              </w:rPr>
                            </w:pPr>
                            <w:r>
                              <w:rPr>
                                <w:b/>
                                <w:color w:val="231F20"/>
                              </w:rPr>
                              <w:t>-</w:t>
                            </w:r>
                            <w:r>
                              <w:rPr>
                                <w:b/>
                                <w:color w:val="231F20"/>
                                <w:spacing w:val="-11"/>
                              </w:rPr>
                              <w:t xml:space="preserve"> </w:t>
                            </w:r>
                            <w:r>
                              <w:rPr>
                                <w:b/>
                                <w:color w:val="231F20"/>
                              </w:rPr>
                              <w:t>Australian</w:t>
                            </w:r>
                            <w:r>
                              <w:rPr>
                                <w:b/>
                                <w:color w:val="231F20"/>
                                <w:spacing w:val="-2"/>
                              </w:rPr>
                              <w:t xml:space="preserve"> </w:t>
                            </w:r>
                            <w:r>
                              <w:rPr>
                                <w:b/>
                                <w:color w:val="231F20"/>
                              </w:rPr>
                              <w:t>Dairy</w:t>
                            </w:r>
                            <w:r>
                              <w:rPr>
                                <w:b/>
                                <w:color w:val="231F20"/>
                                <w:spacing w:val="-2"/>
                              </w:rPr>
                              <w:t xml:space="preserve"> </w:t>
                            </w:r>
                            <w:r>
                              <w:rPr>
                                <w:b/>
                                <w:color w:val="231F20"/>
                              </w:rPr>
                              <w:t>Farmers</w:t>
                            </w:r>
                            <w:r>
                              <w:rPr>
                                <w:b/>
                                <w:color w:val="231F20"/>
                                <w:spacing w:val="-2"/>
                              </w:rPr>
                              <w:t xml:space="preserve"> </w:t>
                            </w:r>
                            <w:r>
                              <w:rPr>
                                <w:b/>
                                <w:color w:val="231F20"/>
                              </w:rPr>
                              <w:t>submission,</w:t>
                            </w:r>
                            <w:r>
                              <w:rPr>
                                <w:b/>
                                <w:color w:val="231F20"/>
                                <w:spacing w:val="-2"/>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835" id="Textbox 463" o:spid="_x0000_s1407" type="#_x0000_t202" style="position:absolute;margin-left:41.3pt;margin-top:16.35pt;width:512.65pt;height:68.45pt;z-index:-25165807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" fillcolor="#eaf6fc" stroked="f">
                <v:textbox inset="0,0,0,0">
                  <w:txbxContent>
                    <w:p w14:paraId="5F250AE3" w14:textId="77777777" w:rsidR="003E1B64" w:rsidRDefault="00775BFE" w:rsidP="006C45C5">
                      <w:pPr>
                        <w:pStyle w:val="Quote"/>
                        <w:jc w:val="both"/>
                        <w:rPr>
                          <w:i w:val="0"/>
                          <w:color w:val="000000"/>
                        </w:rPr>
                      </w:pPr>
                      <w:r>
                        <w:t>‘High</w:t>
                      </w:r>
                      <w:r>
                        <w:rPr>
                          <w:i w:val="0"/>
                          <w:color w:val="231F20"/>
                          <w:spacing w:val="-3"/>
                        </w:rPr>
                        <w:t xml:space="preserve"> </w:t>
                      </w:r>
                      <w:r>
                        <w:rPr>
                          <w:i w:val="0"/>
                          <w:color w:val="231F20"/>
                        </w:rPr>
                        <w:t>offset</w:t>
                      </w:r>
                      <w:r>
                        <w:rPr>
                          <w:i w:val="0"/>
                          <w:color w:val="231F20"/>
                          <w:spacing w:val="-3"/>
                        </w:rPr>
                        <w:t xml:space="preserve"> </w:t>
                      </w:r>
                      <w:r>
                        <w:rPr>
                          <w:i w:val="0"/>
                          <w:color w:val="231F20"/>
                        </w:rPr>
                        <w:t>demand</w:t>
                      </w:r>
                      <w:r>
                        <w:rPr>
                          <w:i w:val="0"/>
                          <w:color w:val="231F20"/>
                          <w:spacing w:val="-3"/>
                        </w:rPr>
                        <w:t xml:space="preserve"> </w:t>
                      </w:r>
                      <w:r>
                        <w:rPr>
                          <w:i w:val="0"/>
                          <w:color w:val="231F20"/>
                        </w:rPr>
                        <w:t>risks</w:t>
                      </w:r>
                      <w:r>
                        <w:rPr>
                          <w:i w:val="0"/>
                          <w:color w:val="231F20"/>
                          <w:spacing w:val="-3"/>
                        </w:rPr>
                        <w:t xml:space="preserve"> </w:t>
                      </w:r>
                      <w:r>
                        <w:rPr>
                          <w:i w:val="0"/>
                          <w:color w:val="231F20"/>
                        </w:rPr>
                        <w:t>driving</w:t>
                      </w:r>
                      <w:r>
                        <w:rPr>
                          <w:i w:val="0"/>
                          <w:color w:val="231F20"/>
                          <w:spacing w:val="-3"/>
                        </w:rPr>
                        <w:t xml:space="preserve"> </w:t>
                      </w:r>
                      <w:r>
                        <w:rPr>
                          <w:i w:val="0"/>
                          <w:color w:val="231F20"/>
                        </w:rPr>
                        <w:t>land-use</w:t>
                      </w:r>
                      <w:r>
                        <w:rPr>
                          <w:i w:val="0"/>
                          <w:color w:val="231F20"/>
                          <w:spacing w:val="-3"/>
                        </w:rPr>
                        <w:t xml:space="preserve"> </w:t>
                      </w:r>
                      <w:r>
                        <w:rPr>
                          <w:i w:val="0"/>
                          <w:color w:val="231F20"/>
                        </w:rPr>
                        <w:t>change</w:t>
                      </w:r>
                      <w:r>
                        <w:rPr>
                          <w:i w:val="0"/>
                          <w:color w:val="231F20"/>
                          <w:spacing w:val="-3"/>
                        </w:rPr>
                        <w:t xml:space="preserve"> </w:t>
                      </w:r>
                      <w:r>
                        <w:rPr>
                          <w:i w:val="0"/>
                          <w:color w:val="231F20"/>
                        </w:rPr>
                        <w:t>at</w:t>
                      </w:r>
                      <w:r>
                        <w:rPr>
                          <w:i w:val="0"/>
                          <w:color w:val="231F20"/>
                          <w:spacing w:val="-3"/>
                        </w:rPr>
                        <w:t xml:space="preserve"> </w:t>
                      </w:r>
                      <w:r>
                        <w:rPr>
                          <w:i w:val="0"/>
                          <w:color w:val="231F20"/>
                        </w:rPr>
                        <w:t>a</w:t>
                      </w:r>
                      <w:r>
                        <w:rPr>
                          <w:i w:val="0"/>
                          <w:color w:val="231F20"/>
                          <w:spacing w:val="-3"/>
                        </w:rPr>
                        <w:t xml:space="preserve"> </w:t>
                      </w:r>
                      <w:r>
                        <w:rPr>
                          <w:i w:val="0"/>
                          <w:color w:val="231F20"/>
                        </w:rPr>
                        <w:t>scale</w:t>
                      </w:r>
                      <w:r>
                        <w:rPr>
                          <w:i w:val="0"/>
                          <w:color w:val="231F20"/>
                          <w:spacing w:val="-3"/>
                        </w:rPr>
                        <w:t xml:space="preserve"> </w:t>
                      </w:r>
                      <w:r>
                        <w:rPr>
                          <w:i w:val="0"/>
                          <w:color w:val="231F20"/>
                        </w:rPr>
                        <w:t>that</w:t>
                      </w:r>
                      <w:r>
                        <w:rPr>
                          <w:i w:val="0"/>
                          <w:color w:val="231F20"/>
                          <w:spacing w:val="-3"/>
                        </w:rPr>
                        <w:t xml:space="preserve"> </w:t>
                      </w:r>
                      <w:r>
                        <w:rPr>
                          <w:i w:val="0"/>
                          <w:color w:val="231F20"/>
                        </w:rPr>
                        <w:t>affects</w:t>
                      </w:r>
                      <w:r>
                        <w:rPr>
                          <w:i w:val="0"/>
                          <w:color w:val="231F20"/>
                          <w:spacing w:val="-3"/>
                        </w:rPr>
                        <w:t xml:space="preserve"> </w:t>
                      </w:r>
                      <w:r>
                        <w:rPr>
                          <w:i w:val="0"/>
                          <w:color w:val="231F20"/>
                        </w:rPr>
                        <w:t>food</w:t>
                      </w:r>
                      <w:r>
                        <w:rPr>
                          <w:i w:val="0"/>
                          <w:color w:val="231F20"/>
                          <w:spacing w:val="-3"/>
                        </w:rPr>
                        <w:t xml:space="preserve"> </w:t>
                      </w:r>
                      <w:r>
                        <w:rPr>
                          <w:i w:val="0"/>
                          <w:color w:val="231F20"/>
                        </w:rPr>
                        <w:t>production,</w:t>
                      </w:r>
                      <w:r>
                        <w:rPr>
                          <w:i w:val="0"/>
                          <w:color w:val="231F20"/>
                          <w:spacing w:val="-3"/>
                        </w:rPr>
                        <w:t xml:space="preserve"> </w:t>
                      </w:r>
                      <w:r>
                        <w:rPr>
                          <w:i w:val="0"/>
                          <w:color w:val="231F20"/>
                        </w:rPr>
                        <w:t>regional economies and community identity.’</w:t>
                      </w:r>
                    </w:p>
                    <w:p w14:paraId="5F250AE4" w14:textId="77777777" w:rsidR="003E1B64" w:rsidRDefault="00775BFE">
                      <w:pPr>
                        <w:spacing w:before="229"/>
                        <w:ind w:left="5387"/>
                        <w:rPr>
                          <w:b/>
                          <w:color w:val="000000"/>
                        </w:rPr>
                      </w:pPr>
                      <w:r>
                        <w:rPr>
                          <w:b/>
                          <w:color w:val="231F20"/>
                        </w:rPr>
                        <w:t>-</w:t>
                      </w:r>
                      <w:r>
                        <w:rPr>
                          <w:b/>
                          <w:color w:val="231F20"/>
                          <w:spacing w:val="-11"/>
                        </w:rPr>
                        <w:t xml:space="preserve"> </w:t>
                      </w:r>
                      <w:r>
                        <w:rPr>
                          <w:b/>
                          <w:color w:val="231F20"/>
                        </w:rPr>
                        <w:t>Australian</w:t>
                      </w:r>
                      <w:r>
                        <w:rPr>
                          <w:b/>
                          <w:color w:val="231F20"/>
                          <w:spacing w:val="-2"/>
                        </w:rPr>
                        <w:t xml:space="preserve"> </w:t>
                      </w:r>
                      <w:r>
                        <w:rPr>
                          <w:b/>
                          <w:color w:val="231F20"/>
                        </w:rPr>
                        <w:t>Dairy</w:t>
                      </w:r>
                      <w:r>
                        <w:rPr>
                          <w:b/>
                          <w:color w:val="231F20"/>
                          <w:spacing w:val="-2"/>
                        </w:rPr>
                        <w:t xml:space="preserve"> </w:t>
                      </w:r>
                      <w:r>
                        <w:rPr>
                          <w:b/>
                          <w:color w:val="231F20"/>
                        </w:rPr>
                        <w:t>Farmers</w:t>
                      </w:r>
                      <w:r>
                        <w:rPr>
                          <w:b/>
                          <w:color w:val="231F20"/>
                          <w:spacing w:val="-2"/>
                        </w:rPr>
                        <w:t xml:space="preserve"> </w:t>
                      </w:r>
                      <w:r>
                        <w:rPr>
                          <w:b/>
                          <w:color w:val="231F20"/>
                        </w:rPr>
                        <w:t>submission,</w:t>
                      </w:r>
                      <w:r>
                        <w:rPr>
                          <w:b/>
                          <w:color w:val="231F20"/>
                          <w:spacing w:val="-2"/>
                        </w:rPr>
                        <w:t xml:space="preserve"> </w:t>
                      </w:r>
                      <w:r>
                        <w:rPr>
                          <w:b/>
                          <w:color w:val="231F20"/>
                          <w:spacing w:val="-4"/>
                        </w:rPr>
                        <w:t>2026</w:t>
                      </w:r>
                    </w:p>
                  </w:txbxContent>
                </v:textbox>
                <w10:wrap type="topAndBottom" anchorx="page"/>
              </v:shape>
            </w:pict>
          </mc:Fallback>
        </mc:AlternateContent>
      </w:r>
    </w:p>
    <w:p w14:paraId="5F2502FC" w14:textId="77777777" w:rsidR="003E1B64" w:rsidRDefault="003E1B64">
      <w:pPr>
        <w:pStyle w:val="BodyText"/>
        <w:spacing w:before="8"/>
        <w:rPr>
          <w:sz w:val="12"/>
        </w:rPr>
      </w:pPr>
    </w:p>
    <w:p w14:paraId="5F2502FD" w14:textId="77777777" w:rsidR="003E1B64" w:rsidRDefault="003E1B64">
      <w:pPr>
        <w:pStyle w:val="BodyText"/>
        <w:rPr>
          <w:sz w:val="12"/>
        </w:rPr>
        <w:sectPr w:rsidR="003E1B64">
          <w:pgSz w:w="11910" w:h="16840"/>
          <w:pgMar w:top="960" w:right="0" w:bottom="600" w:left="0" w:header="458" w:footer="408" w:gutter="0"/>
          <w:cols w:space="720"/>
        </w:sectPr>
      </w:pPr>
    </w:p>
    <w:p w14:paraId="5F2502FE" w14:textId="77777777" w:rsidR="003E1B64" w:rsidRDefault="00775BFE">
      <w:pPr>
        <w:pStyle w:val="BodyText"/>
        <w:spacing w:before="93" w:line="249" w:lineRule="auto"/>
        <w:ind w:left="821"/>
      </w:pPr>
      <w:r>
        <w:rPr>
          <w:color w:val="231F20"/>
        </w:rPr>
        <w:t>Land-use decisions are ultimately made by landholders in response to market conditions,</w:t>
      </w:r>
      <w:r>
        <w:rPr>
          <w:color w:val="231F20"/>
          <w:spacing w:val="80"/>
        </w:rPr>
        <w:t xml:space="preserve"> </w:t>
      </w:r>
      <w:r>
        <w:rPr>
          <w:color w:val="231F20"/>
        </w:rPr>
        <w:t>land capability, expected returns, risk, regulatory requirements</w:t>
      </w:r>
      <w:r>
        <w:rPr>
          <w:color w:val="231F20"/>
          <w:spacing w:val="-8"/>
        </w:rPr>
        <w:t xml:space="preserve"> </w:t>
      </w:r>
      <w:r>
        <w:rPr>
          <w:color w:val="231F20"/>
        </w:rPr>
        <w:t>and</w:t>
      </w:r>
      <w:r>
        <w:rPr>
          <w:color w:val="231F20"/>
          <w:spacing w:val="-8"/>
        </w:rPr>
        <w:t xml:space="preserve"> </w:t>
      </w:r>
      <w:r>
        <w:rPr>
          <w:color w:val="231F20"/>
        </w:rPr>
        <w:t>personal</w:t>
      </w:r>
      <w:r>
        <w:rPr>
          <w:color w:val="231F20"/>
          <w:spacing w:val="-8"/>
        </w:rPr>
        <w:t xml:space="preserve"> </w:t>
      </w:r>
      <w:r>
        <w:rPr>
          <w:color w:val="231F20"/>
        </w:rPr>
        <w:t>or</w:t>
      </w:r>
      <w:r>
        <w:rPr>
          <w:color w:val="231F20"/>
          <w:spacing w:val="-8"/>
        </w:rPr>
        <w:t xml:space="preserve"> </w:t>
      </w:r>
      <w:r>
        <w:rPr>
          <w:color w:val="231F20"/>
        </w:rPr>
        <w:t>business</w:t>
      </w:r>
      <w:r>
        <w:rPr>
          <w:color w:val="231F20"/>
          <w:spacing w:val="-8"/>
        </w:rPr>
        <w:t xml:space="preserve"> </w:t>
      </w:r>
      <w:r>
        <w:rPr>
          <w:color w:val="231F20"/>
        </w:rPr>
        <w:t>objectives. ACCU projects create new income opportunities, particularly on lower-productivity or marginal</w:t>
      </w:r>
    </w:p>
    <w:p w14:paraId="5F2502FF" w14:textId="77777777" w:rsidR="003E1B64" w:rsidRDefault="00775BFE">
      <w:pPr>
        <w:pStyle w:val="BodyText"/>
        <w:spacing w:before="5" w:line="249" w:lineRule="auto"/>
        <w:ind w:left="821" w:right="83"/>
        <w:jc w:val="both"/>
      </w:pPr>
      <w:r>
        <w:rPr>
          <w:color w:val="231F20"/>
        </w:rPr>
        <w:t>land.</w:t>
      </w:r>
      <w:r>
        <w:rPr>
          <w:color w:val="231F20"/>
          <w:spacing w:val="-13"/>
        </w:rPr>
        <w:t xml:space="preserve"> </w:t>
      </w:r>
      <w:r>
        <w:rPr>
          <w:color w:val="231F20"/>
        </w:rPr>
        <w:t>However,</w:t>
      </w:r>
      <w:r>
        <w:rPr>
          <w:color w:val="231F20"/>
          <w:spacing w:val="-9"/>
        </w:rPr>
        <w:t xml:space="preserve"> </w:t>
      </w:r>
      <w:r>
        <w:rPr>
          <w:color w:val="231F20"/>
        </w:rPr>
        <w:t>the</w:t>
      </w:r>
      <w:r>
        <w:rPr>
          <w:color w:val="231F20"/>
          <w:spacing w:val="-16"/>
        </w:rPr>
        <w:t xml:space="preserve"> </w:t>
      </w:r>
      <w:r>
        <w:rPr>
          <w:color w:val="231F20"/>
        </w:rPr>
        <w:t>Authority</w:t>
      </w:r>
      <w:r>
        <w:rPr>
          <w:color w:val="231F20"/>
          <w:spacing w:val="-8"/>
        </w:rPr>
        <w:t xml:space="preserve"> </w:t>
      </w:r>
      <w:r>
        <w:rPr>
          <w:color w:val="231F20"/>
        </w:rPr>
        <w:t>heard</w:t>
      </w:r>
      <w:r>
        <w:rPr>
          <w:color w:val="231F20"/>
          <w:spacing w:val="-9"/>
        </w:rPr>
        <w:t xml:space="preserve"> </w:t>
      </w:r>
      <w:r>
        <w:rPr>
          <w:color w:val="231F20"/>
        </w:rPr>
        <w:t>concerns</w:t>
      </w:r>
      <w:r>
        <w:rPr>
          <w:color w:val="231F20"/>
          <w:spacing w:val="-9"/>
        </w:rPr>
        <w:t xml:space="preserve"> </w:t>
      </w:r>
      <w:r>
        <w:rPr>
          <w:color w:val="231F20"/>
        </w:rPr>
        <w:t>from stakeholders that high returns for carbon projects may displace agricultural production, which could have cumulative impacts on local economies.</w:t>
      </w:r>
    </w:p>
    <w:p w14:paraId="5F250300" w14:textId="77777777" w:rsidR="003E1B64" w:rsidRDefault="00775BFE">
      <w:pPr>
        <w:pStyle w:val="BodyText"/>
        <w:spacing w:before="231" w:line="249" w:lineRule="auto"/>
        <w:ind w:left="821" w:right="402"/>
      </w:pPr>
      <w:r>
        <w:rPr>
          <w:color w:val="231F20"/>
        </w:rPr>
        <w:t>There</w:t>
      </w:r>
      <w:r>
        <w:rPr>
          <w:color w:val="231F20"/>
          <w:spacing w:val="-6"/>
        </w:rPr>
        <w:t xml:space="preserve"> </w:t>
      </w:r>
      <w:r>
        <w:rPr>
          <w:color w:val="231F20"/>
        </w:rPr>
        <w:t>are</w:t>
      </w:r>
      <w:r>
        <w:rPr>
          <w:color w:val="231F20"/>
          <w:spacing w:val="-6"/>
        </w:rPr>
        <w:t xml:space="preserve"> </w:t>
      </w:r>
      <w:r>
        <w:rPr>
          <w:color w:val="231F20"/>
        </w:rPr>
        <w:t>existing</w:t>
      </w:r>
      <w:r>
        <w:rPr>
          <w:color w:val="231F20"/>
          <w:spacing w:val="-6"/>
        </w:rPr>
        <w:t xml:space="preserve"> </w:t>
      </w:r>
      <w:r>
        <w:rPr>
          <w:color w:val="231F20"/>
        </w:rPr>
        <w:t>controls</w:t>
      </w:r>
      <w:r>
        <w:rPr>
          <w:color w:val="231F20"/>
          <w:spacing w:val="-6"/>
        </w:rPr>
        <w:t xml:space="preserve"> </w:t>
      </w:r>
      <w:r>
        <w:rPr>
          <w:color w:val="231F20"/>
        </w:rPr>
        <w:t>in</w:t>
      </w:r>
      <w:r>
        <w:rPr>
          <w:color w:val="231F20"/>
          <w:spacing w:val="-6"/>
        </w:rPr>
        <w:t xml:space="preserve"> </w:t>
      </w:r>
      <w:r>
        <w:rPr>
          <w:color w:val="231F20"/>
        </w:rPr>
        <w:t>place</w:t>
      </w:r>
      <w:r>
        <w:rPr>
          <w:color w:val="231F20"/>
          <w:spacing w:val="-6"/>
        </w:rPr>
        <w:t xml:space="preserve"> </w:t>
      </w:r>
      <w:r>
        <w:rPr>
          <w:color w:val="231F20"/>
        </w:rPr>
        <w:t>to</w:t>
      </w:r>
      <w:r>
        <w:rPr>
          <w:color w:val="231F20"/>
          <w:spacing w:val="-6"/>
        </w:rPr>
        <w:t xml:space="preserve"> </w:t>
      </w:r>
      <w:r>
        <w:rPr>
          <w:color w:val="231F20"/>
        </w:rPr>
        <w:t>address land-use impacts from ACCU projects.</w:t>
      </w:r>
    </w:p>
    <w:p w14:paraId="5F250301" w14:textId="77777777" w:rsidR="003E1B64" w:rsidRDefault="00775BFE">
      <w:pPr>
        <w:pStyle w:val="BodyText"/>
        <w:spacing w:before="1" w:line="249" w:lineRule="auto"/>
        <w:ind w:left="821"/>
      </w:pPr>
      <w:r>
        <w:rPr>
          <w:color w:val="231F20"/>
        </w:rPr>
        <w:t>Landholders must comply with a range of regulatory and other requirements before undertaking ACCU projects, including obtaining relevant approvals under Federal, state and territory</w:t>
      </w:r>
      <w:r>
        <w:rPr>
          <w:color w:val="231F20"/>
          <w:spacing w:val="-7"/>
        </w:rPr>
        <w:t xml:space="preserve"> </w:t>
      </w:r>
      <w:r>
        <w:rPr>
          <w:color w:val="231F20"/>
        </w:rPr>
        <w:t>laws,</w:t>
      </w:r>
      <w:r>
        <w:rPr>
          <w:color w:val="231F20"/>
          <w:spacing w:val="-7"/>
        </w:rPr>
        <w:t xml:space="preserve"> </w:t>
      </w:r>
      <w:r>
        <w:rPr>
          <w:color w:val="231F20"/>
        </w:rPr>
        <w:t>and</w:t>
      </w:r>
      <w:r>
        <w:rPr>
          <w:color w:val="231F20"/>
          <w:spacing w:val="-7"/>
        </w:rPr>
        <w:t xml:space="preserve"> </w:t>
      </w:r>
      <w:r>
        <w:rPr>
          <w:color w:val="231F20"/>
        </w:rPr>
        <w:t>obtaining</w:t>
      </w:r>
      <w:r>
        <w:rPr>
          <w:color w:val="231F20"/>
          <w:spacing w:val="-7"/>
        </w:rPr>
        <w:t xml:space="preserve"> </w:t>
      </w:r>
      <w:r>
        <w:rPr>
          <w:color w:val="231F20"/>
        </w:rPr>
        <w:t>consent</w:t>
      </w:r>
      <w:r>
        <w:rPr>
          <w:color w:val="231F20"/>
          <w:spacing w:val="-7"/>
        </w:rPr>
        <w:t xml:space="preserve"> </w:t>
      </w:r>
      <w:r>
        <w:rPr>
          <w:color w:val="231F20"/>
        </w:rPr>
        <w:t>from</w:t>
      </w:r>
      <w:r>
        <w:rPr>
          <w:color w:val="231F20"/>
          <w:spacing w:val="-7"/>
        </w:rPr>
        <w:t xml:space="preserve"> </w:t>
      </w:r>
      <w:r>
        <w:rPr>
          <w:color w:val="231F20"/>
        </w:rPr>
        <w:t>eligible interest holders (Business Queensland, 2020; CER, 2025a; NSW DPIRD, 2025). Projects may also be subject to water-related approvals and local planning restrictions, depending on project type and location.</w:t>
      </w:r>
    </w:p>
    <w:p w14:paraId="5F250302" w14:textId="77777777" w:rsidR="003E1B64" w:rsidRDefault="00775BFE">
      <w:pPr>
        <w:pStyle w:val="BodyText"/>
        <w:spacing w:before="93" w:line="249" w:lineRule="auto"/>
        <w:ind w:left="367" w:right="917"/>
      </w:pPr>
      <w:r>
        <w:br w:type="column"/>
      </w:r>
      <w:r>
        <w:rPr>
          <w:color w:val="231F20"/>
        </w:rPr>
        <w:t>Under the ACCU scheme’s Plantation Forestry method</w:t>
      </w:r>
      <w:proofErr w:type="gramStart"/>
      <w:r>
        <w:rPr>
          <w:color w:val="231F20"/>
        </w:rPr>
        <w:t>, proponents</w:t>
      </w:r>
      <w:proofErr w:type="gramEnd"/>
      <w:r>
        <w:rPr>
          <w:color w:val="231F20"/>
        </w:rPr>
        <w:t xml:space="preserve"> proposing to convert non-forest</w:t>
      </w:r>
      <w:r>
        <w:rPr>
          <w:color w:val="231F20"/>
          <w:spacing w:val="-2"/>
        </w:rPr>
        <w:t xml:space="preserve"> </w:t>
      </w:r>
      <w:r>
        <w:rPr>
          <w:color w:val="231F20"/>
        </w:rPr>
        <w:t>land</w:t>
      </w:r>
      <w:r>
        <w:rPr>
          <w:color w:val="231F20"/>
          <w:spacing w:val="-2"/>
        </w:rPr>
        <w:t xml:space="preserve"> </w:t>
      </w:r>
      <w:r>
        <w:rPr>
          <w:color w:val="231F20"/>
        </w:rPr>
        <w:t>to</w:t>
      </w:r>
      <w:r>
        <w:rPr>
          <w:color w:val="231F20"/>
          <w:spacing w:val="-2"/>
        </w:rPr>
        <w:t xml:space="preserve"> </w:t>
      </w:r>
      <w:r>
        <w:rPr>
          <w:color w:val="231F20"/>
        </w:rPr>
        <w:t>forest</w:t>
      </w:r>
      <w:r>
        <w:rPr>
          <w:color w:val="231F20"/>
          <w:spacing w:val="-2"/>
        </w:rPr>
        <w:t xml:space="preserve"> </w:t>
      </w:r>
      <w:r>
        <w:rPr>
          <w:color w:val="231F20"/>
        </w:rPr>
        <w:t>must</w:t>
      </w:r>
      <w:r>
        <w:rPr>
          <w:color w:val="231F20"/>
          <w:spacing w:val="-2"/>
        </w:rPr>
        <w:t xml:space="preserve"> </w:t>
      </w:r>
      <w:r>
        <w:rPr>
          <w:color w:val="231F20"/>
        </w:rPr>
        <w:t>notify</w:t>
      </w:r>
      <w:r>
        <w:rPr>
          <w:color w:val="231F20"/>
          <w:spacing w:val="-2"/>
        </w:rPr>
        <w:t xml:space="preserve"> </w:t>
      </w:r>
      <w:r>
        <w:rPr>
          <w:color w:val="231F20"/>
        </w:rPr>
        <w:t>the</w:t>
      </w:r>
      <w:r>
        <w:rPr>
          <w:color w:val="231F20"/>
          <w:spacing w:val="-2"/>
        </w:rPr>
        <w:t xml:space="preserve"> </w:t>
      </w:r>
      <w:r>
        <w:rPr>
          <w:color w:val="231F20"/>
        </w:rPr>
        <w:t>Department</w:t>
      </w:r>
      <w:r>
        <w:rPr>
          <w:color w:val="231F20"/>
          <w:spacing w:val="-2"/>
        </w:rPr>
        <w:t xml:space="preserve"> </w:t>
      </w:r>
      <w:r>
        <w:rPr>
          <w:color w:val="231F20"/>
        </w:rPr>
        <w:t>of Agriculture,</w:t>
      </w:r>
      <w:r>
        <w:rPr>
          <w:color w:val="231F20"/>
          <w:spacing w:val="-2"/>
        </w:rPr>
        <w:t xml:space="preserve"> </w:t>
      </w:r>
      <w:r>
        <w:rPr>
          <w:color w:val="231F20"/>
        </w:rPr>
        <w:t>Fisheries</w:t>
      </w:r>
      <w:r>
        <w:rPr>
          <w:color w:val="231F20"/>
          <w:spacing w:val="-2"/>
        </w:rPr>
        <w:t xml:space="preserve"> </w:t>
      </w:r>
      <w:r>
        <w:rPr>
          <w:color w:val="231F20"/>
        </w:rPr>
        <w:t>and</w:t>
      </w:r>
      <w:r>
        <w:rPr>
          <w:color w:val="231F20"/>
          <w:spacing w:val="-2"/>
        </w:rPr>
        <w:t xml:space="preserve"> </w:t>
      </w:r>
      <w:r>
        <w:rPr>
          <w:color w:val="231F20"/>
        </w:rPr>
        <w:t>Forestry</w:t>
      </w:r>
      <w:r>
        <w:rPr>
          <w:color w:val="231F20"/>
          <w:spacing w:val="-2"/>
        </w:rPr>
        <w:t xml:space="preserve"> </w:t>
      </w:r>
      <w:r>
        <w:rPr>
          <w:color w:val="231F20"/>
        </w:rPr>
        <w:t>(DAFF)</w:t>
      </w:r>
      <w:r>
        <w:rPr>
          <w:color w:val="231F20"/>
          <w:spacing w:val="-2"/>
        </w:rPr>
        <w:t xml:space="preserve"> </w:t>
      </w:r>
      <w:r>
        <w:rPr>
          <w:color w:val="231F20"/>
        </w:rPr>
        <w:t>before applying to register the project. This enables the Minister for</w:t>
      </w:r>
      <w:r>
        <w:rPr>
          <w:color w:val="231F20"/>
          <w:spacing w:val="-3"/>
        </w:rPr>
        <w:t xml:space="preserve"> </w:t>
      </w:r>
      <w:r>
        <w:rPr>
          <w:color w:val="231F20"/>
        </w:rPr>
        <w:t>Agriculture or delegate, supported by DAFF, to assess whether the project would have an undesirable impact on agricultural production in</w:t>
      </w:r>
      <w:r>
        <w:rPr>
          <w:color w:val="231F20"/>
          <w:spacing w:val="-4"/>
        </w:rPr>
        <w:t xml:space="preserve"> </w:t>
      </w:r>
      <w:r>
        <w:rPr>
          <w:color w:val="231F20"/>
        </w:rPr>
        <w:t>the</w:t>
      </w:r>
      <w:r>
        <w:rPr>
          <w:color w:val="231F20"/>
          <w:spacing w:val="-4"/>
        </w:rPr>
        <w:t xml:space="preserve"> </w:t>
      </w:r>
      <w:r>
        <w:rPr>
          <w:color w:val="231F20"/>
        </w:rPr>
        <w:t>region.</w:t>
      </w:r>
      <w:r>
        <w:rPr>
          <w:color w:val="231F20"/>
          <w:spacing w:val="-4"/>
        </w:rPr>
        <w:t xml:space="preserve"> </w:t>
      </w:r>
      <w:r>
        <w:rPr>
          <w:color w:val="231F20"/>
        </w:rPr>
        <w:t>If</w:t>
      </w:r>
      <w:r>
        <w:rPr>
          <w:color w:val="231F20"/>
          <w:spacing w:val="-4"/>
        </w:rPr>
        <w:t xml:space="preserve"> </w:t>
      </w:r>
      <w:r>
        <w:rPr>
          <w:color w:val="231F20"/>
        </w:rPr>
        <w:t>the</w:t>
      </w:r>
      <w:r>
        <w:rPr>
          <w:color w:val="231F20"/>
          <w:spacing w:val="-4"/>
        </w:rPr>
        <w:t xml:space="preserve"> </w:t>
      </w:r>
      <w:r>
        <w:rPr>
          <w:color w:val="231F20"/>
        </w:rPr>
        <w:t>Minister</w:t>
      </w:r>
      <w:r>
        <w:rPr>
          <w:color w:val="231F20"/>
          <w:spacing w:val="-4"/>
        </w:rPr>
        <w:t xml:space="preserve"> </w:t>
      </w:r>
      <w:r>
        <w:rPr>
          <w:color w:val="231F20"/>
        </w:rPr>
        <w:t>or</w:t>
      </w:r>
      <w:r>
        <w:rPr>
          <w:color w:val="231F20"/>
          <w:spacing w:val="-4"/>
        </w:rPr>
        <w:t xml:space="preserve"> </w:t>
      </w:r>
      <w:r>
        <w:rPr>
          <w:color w:val="231F20"/>
        </w:rPr>
        <w:t>delegate</w:t>
      </w:r>
      <w:r>
        <w:rPr>
          <w:color w:val="231F20"/>
          <w:spacing w:val="-4"/>
        </w:rPr>
        <w:t xml:space="preserve"> </w:t>
      </w:r>
      <w:r>
        <w:rPr>
          <w:color w:val="231F20"/>
        </w:rPr>
        <w:t>forms</w:t>
      </w:r>
      <w:r>
        <w:rPr>
          <w:color w:val="231F20"/>
          <w:spacing w:val="-4"/>
        </w:rPr>
        <w:t xml:space="preserve"> </w:t>
      </w:r>
      <w:r>
        <w:rPr>
          <w:color w:val="231F20"/>
        </w:rPr>
        <w:t>that view, the project is excluded from being declared</w:t>
      </w:r>
    </w:p>
    <w:p w14:paraId="5F250303" w14:textId="77777777" w:rsidR="003E1B64" w:rsidRDefault="00775BFE">
      <w:pPr>
        <w:pStyle w:val="BodyText"/>
        <w:spacing w:before="9" w:line="249" w:lineRule="auto"/>
        <w:ind w:left="367" w:right="745"/>
      </w:pPr>
      <w:r>
        <w:rPr>
          <w:color w:val="231F20"/>
        </w:rPr>
        <w:t>an</w:t>
      </w:r>
      <w:r>
        <w:rPr>
          <w:color w:val="231F20"/>
          <w:spacing w:val="-8"/>
        </w:rPr>
        <w:t xml:space="preserve"> </w:t>
      </w:r>
      <w:r>
        <w:rPr>
          <w:color w:val="231F20"/>
        </w:rPr>
        <w:t>eligible</w:t>
      </w:r>
      <w:r>
        <w:rPr>
          <w:color w:val="231F20"/>
          <w:spacing w:val="-6"/>
        </w:rPr>
        <w:t xml:space="preserve"> </w:t>
      </w:r>
      <w:r>
        <w:rPr>
          <w:color w:val="231F20"/>
        </w:rPr>
        <w:t>offsets</w:t>
      </w:r>
      <w:r>
        <w:rPr>
          <w:color w:val="231F20"/>
          <w:spacing w:val="-6"/>
        </w:rPr>
        <w:t xml:space="preserve"> </w:t>
      </w:r>
      <w:r>
        <w:rPr>
          <w:color w:val="231F20"/>
        </w:rPr>
        <w:t>project</w:t>
      </w:r>
      <w:r>
        <w:rPr>
          <w:color w:val="231F20"/>
          <w:spacing w:val="-6"/>
        </w:rPr>
        <w:t xml:space="preserve"> </w:t>
      </w:r>
      <w:r>
        <w:rPr>
          <w:color w:val="231F20"/>
        </w:rPr>
        <w:t>under</w:t>
      </w:r>
      <w:r>
        <w:rPr>
          <w:color w:val="231F20"/>
          <w:spacing w:val="-6"/>
        </w:rPr>
        <w:t xml:space="preserve"> </w:t>
      </w:r>
      <w:r>
        <w:rPr>
          <w:color w:val="231F20"/>
        </w:rPr>
        <w:t>the</w:t>
      </w:r>
      <w:r>
        <w:rPr>
          <w:color w:val="231F20"/>
          <w:spacing w:val="-16"/>
        </w:rPr>
        <w:t xml:space="preserve"> </w:t>
      </w:r>
      <w:r>
        <w:rPr>
          <w:color w:val="231F20"/>
        </w:rPr>
        <w:t>ACCU</w:t>
      </w:r>
      <w:r>
        <w:rPr>
          <w:color w:val="231F20"/>
          <w:spacing w:val="-5"/>
        </w:rPr>
        <w:t xml:space="preserve"> </w:t>
      </w:r>
      <w:r>
        <w:rPr>
          <w:color w:val="231F20"/>
        </w:rPr>
        <w:t>Scheme (DAFF, 2025a; DCCEEW, 2024b).</w:t>
      </w:r>
    </w:p>
    <w:p w14:paraId="5F250304" w14:textId="77777777" w:rsidR="003E1B64" w:rsidRDefault="00775BFE">
      <w:pPr>
        <w:pStyle w:val="BodyText"/>
        <w:spacing w:before="228" w:line="249" w:lineRule="auto"/>
        <w:ind w:left="367" w:right="879"/>
      </w:pPr>
      <w:r>
        <w:rPr>
          <w:color w:val="231F20"/>
        </w:rPr>
        <w:t>The Authority’s preliminary analysis does not indicate widespread overlap between ACCU project areas and agricultural land at the national scale</w:t>
      </w:r>
      <w:r>
        <w:rPr>
          <w:color w:val="231F20"/>
          <w:spacing w:val="-6"/>
        </w:rPr>
        <w:t xml:space="preserve"> </w:t>
      </w:r>
      <w:r>
        <w:rPr>
          <w:color w:val="231F20"/>
        </w:rPr>
        <w:t>to</w:t>
      </w:r>
      <w:r>
        <w:rPr>
          <w:color w:val="231F20"/>
          <w:spacing w:val="-5"/>
        </w:rPr>
        <w:t xml:space="preserve"> </w:t>
      </w:r>
      <w:r>
        <w:rPr>
          <w:color w:val="231F20"/>
        </w:rPr>
        <w:t>date.</w:t>
      </w:r>
      <w:r>
        <w:rPr>
          <w:color w:val="231F20"/>
          <w:spacing w:val="-5"/>
        </w:rPr>
        <w:t xml:space="preserve"> </w:t>
      </w:r>
      <w:r>
        <w:rPr>
          <w:color w:val="231F20"/>
        </w:rPr>
        <w:t>Our</w:t>
      </w:r>
      <w:r>
        <w:rPr>
          <w:color w:val="231F20"/>
          <w:spacing w:val="-5"/>
        </w:rPr>
        <w:t xml:space="preserve"> </w:t>
      </w:r>
      <w:r>
        <w:rPr>
          <w:color w:val="231F20"/>
        </w:rPr>
        <w:t>spatial</w:t>
      </w:r>
      <w:r>
        <w:rPr>
          <w:color w:val="231F20"/>
          <w:spacing w:val="-5"/>
        </w:rPr>
        <w:t xml:space="preserve"> </w:t>
      </w:r>
      <w:r>
        <w:rPr>
          <w:color w:val="231F20"/>
        </w:rPr>
        <w:t>analysis</w:t>
      </w:r>
      <w:r>
        <w:rPr>
          <w:color w:val="231F20"/>
          <w:spacing w:val="-5"/>
        </w:rPr>
        <w:t xml:space="preserve"> </w:t>
      </w:r>
      <w:r>
        <w:rPr>
          <w:color w:val="231F20"/>
        </w:rPr>
        <w:t>indicates</w:t>
      </w:r>
      <w:r>
        <w:rPr>
          <w:color w:val="231F20"/>
          <w:spacing w:val="-16"/>
        </w:rPr>
        <w:t xml:space="preserve"> </w:t>
      </w:r>
      <w:r>
        <w:rPr>
          <w:color w:val="231F20"/>
        </w:rPr>
        <w:t>ACCU project areas are concentrated on grazing native vegetation and non-agricultural land uses (Figure 4.6). Around 1% of total ACCU project area is</w:t>
      </w:r>
    </w:p>
    <w:p w14:paraId="5F250305" w14:textId="77777777" w:rsidR="003E1B64" w:rsidRDefault="00775BFE">
      <w:pPr>
        <w:pStyle w:val="BodyText"/>
        <w:spacing w:before="7" w:line="249" w:lineRule="auto"/>
        <w:ind w:left="367" w:right="745"/>
      </w:pPr>
      <w:proofErr w:type="gramStart"/>
      <w:r>
        <w:rPr>
          <w:color w:val="231F20"/>
        </w:rPr>
        <w:t>on</w:t>
      </w:r>
      <w:proofErr w:type="gramEnd"/>
      <w:r>
        <w:rPr>
          <w:color w:val="231F20"/>
        </w:rPr>
        <w:t xml:space="preserve"> land classified as cropping, horticulture and intensive animal production, 2% is on </w:t>
      </w:r>
      <w:proofErr w:type="gramStart"/>
      <w:r>
        <w:rPr>
          <w:color w:val="231F20"/>
        </w:rPr>
        <w:t>grazing on</w:t>
      </w:r>
      <w:proofErr w:type="gramEnd"/>
      <w:r>
        <w:rPr>
          <w:color w:val="231F20"/>
        </w:rPr>
        <w:t xml:space="preserve"> irrigated</w:t>
      </w:r>
      <w:r>
        <w:rPr>
          <w:color w:val="231F20"/>
          <w:spacing w:val="-5"/>
        </w:rPr>
        <w:t xml:space="preserve"> </w:t>
      </w:r>
      <w:r>
        <w:rPr>
          <w:color w:val="231F20"/>
        </w:rPr>
        <w:t>pasture,</w:t>
      </w:r>
      <w:r>
        <w:rPr>
          <w:color w:val="231F20"/>
          <w:spacing w:val="-5"/>
        </w:rPr>
        <w:t xml:space="preserve"> </w:t>
      </w:r>
      <w:r>
        <w:rPr>
          <w:color w:val="231F20"/>
        </w:rPr>
        <w:t>around</w:t>
      </w:r>
      <w:r>
        <w:rPr>
          <w:color w:val="231F20"/>
          <w:spacing w:val="-5"/>
        </w:rPr>
        <w:t xml:space="preserve"> </w:t>
      </w:r>
      <w:r>
        <w:rPr>
          <w:color w:val="231F20"/>
        </w:rPr>
        <w:t>59%</w:t>
      </w:r>
      <w:r>
        <w:rPr>
          <w:color w:val="231F20"/>
          <w:spacing w:val="-5"/>
        </w:rPr>
        <w:t xml:space="preserve"> </w:t>
      </w:r>
      <w:r>
        <w:rPr>
          <w:color w:val="231F20"/>
        </w:rPr>
        <w:t>is</w:t>
      </w:r>
      <w:r>
        <w:rPr>
          <w:color w:val="231F20"/>
          <w:spacing w:val="-5"/>
        </w:rPr>
        <w:t xml:space="preserve"> </w:t>
      </w:r>
      <w:r>
        <w:rPr>
          <w:color w:val="231F20"/>
        </w:rPr>
        <w:t>on</w:t>
      </w:r>
      <w:r>
        <w:rPr>
          <w:color w:val="231F20"/>
          <w:spacing w:val="-5"/>
        </w:rPr>
        <w:t xml:space="preserve"> </w:t>
      </w:r>
      <w:r>
        <w:rPr>
          <w:color w:val="231F20"/>
        </w:rPr>
        <w:t>grazing</w:t>
      </w:r>
      <w:r>
        <w:rPr>
          <w:color w:val="231F20"/>
          <w:spacing w:val="-5"/>
        </w:rPr>
        <w:t xml:space="preserve"> </w:t>
      </w:r>
      <w:r>
        <w:rPr>
          <w:color w:val="231F20"/>
        </w:rPr>
        <w:t>native vegetation, and 39% is on non-agricultural land uses (Table 4.2).</w:t>
      </w:r>
    </w:p>
    <w:p w14:paraId="5F250306"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26" w:space="40"/>
            <w:col w:w="6144"/>
          </w:cols>
        </w:sectPr>
      </w:pPr>
    </w:p>
    <w:p w14:paraId="5F250307" w14:textId="77777777" w:rsidR="003E1B64" w:rsidRDefault="003E1B64">
      <w:pPr>
        <w:pStyle w:val="BodyText"/>
        <w:spacing w:before="246"/>
      </w:pPr>
    </w:p>
    <w:p w14:paraId="5F250308" w14:textId="77777777" w:rsidR="003E1B64" w:rsidRDefault="00775BFE">
      <w:pPr>
        <w:ind w:left="826"/>
        <w:rPr>
          <w:b/>
        </w:rPr>
      </w:pPr>
      <w:r>
        <w:rPr>
          <w:b/>
          <w:color w:val="231F20"/>
        </w:rPr>
        <w:t>Table</w:t>
      </w:r>
      <w:r>
        <w:rPr>
          <w:b/>
          <w:color w:val="231F20"/>
          <w:spacing w:val="-6"/>
        </w:rPr>
        <w:t xml:space="preserve"> </w:t>
      </w:r>
      <w:r>
        <w:rPr>
          <w:b/>
          <w:color w:val="231F20"/>
        </w:rPr>
        <w:t>4.2:</w:t>
      </w:r>
      <w:r>
        <w:rPr>
          <w:b/>
          <w:color w:val="231F20"/>
          <w:spacing w:val="-3"/>
        </w:rPr>
        <w:t xml:space="preserve"> </w:t>
      </w:r>
      <w:r>
        <w:rPr>
          <w:b/>
          <w:color w:val="231F20"/>
        </w:rPr>
        <w:t>Proportion</w:t>
      </w:r>
      <w:r>
        <w:rPr>
          <w:b/>
          <w:color w:val="231F20"/>
          <w:spacing w:val="-4"/>
        </w:rPr>
        <w:t xml:space="preserve"> </w:t>
      </w:r>
      <w:r>
        <w:rPr>
          <w:b/>
          <w:color w:val="231F20"/>
        </w:rPr>
        <w:t>of</w:t>
      </w:r>
      <w:r>
        <w:rPr>
          <w:b/>
          <w:color w:val="231F20"/>
          <w:spacing w:val="-3"/>
        </w:rPr>
        <w:t xml:space="preserve"> </w:t>
      </w:r>
      <w:r>
        <w:rPr>
          <w:b/>
          <w:color w:val="231F20"/>
        </w:rPr>
        <w:t>current</w:t>
      </w:r>
      <w:r>
        <w:rPr>
          <w:b/>
          <w:color w:val="231F20"/>
          <w:spacing w:val="-12"/>
        </w:rPr>
        <w:t xml:space="preserve"> </w:t>
      </w:r>
      <w:r>
        <w:rPr>
          <w:b/>
          <w:color w:val="231F20"/>
        </w:rPr>
        <w:t>ACCU</w:t>
      </w:r>
      <w:r>
        <w:rPr>
          <w:b/>
          <w:color w:val="231F20"/>
          <w:spacing w:val="-4"/>
        </w:rPr>
        <w:t xml:space="preserve"> </w:t>
      </w:r>
      <w:r>
        <w:rPr>
          <w:b/>
          <w:color w:val="231F20"/>
        </w:rPr>
        <w:t>project</w:t>
      </w:r>
      <w:r>
        <w:rPr>
          <w:b/>
          <w:color w:val="231F20"/>
          <w:spacing w:val="-3"/>
        </w:rPr>
        <w:t xml:space="preserve"> </w:t>
      </w:r>
      <w:r>
        <w:rPr>
          <w:b/>
          <w:color w:val="231F20"/>
        </w:rPr>
        <w:t>area</w:t>
      </w:r>
      <w:r>
        <w:rPr>
          <w:b/>
          <w:color w:val="231F20"/>
          <w:spacing w:val="-4"/>
        </w:rPr>
        <w:t xml:space="preserve"> </w:t>
      </w:r>
      <w:r>
        <w:rPr>
          <w:b/>
          <w:color w:val="231F20"/>
        </w:rPr>
        <w:t>by</w:t>
      </w:r>
      <w:r>
        <w:rPr>
          <w:b/>
          <w:color w:val="231F20"/>
          <w:spacing w:val="-3"/>
        </w:rPr>
        <w:t xml:space="preserve"> </w:t>
      </w:r>
      <w:r>
        <w:rPr>
          <w:b/>
          <w:color w:val="231F20"/>
        </w:rPr>
        <w:t>land-use</w:t>
      </w:r>
      <w:r>
        <w:rPr>
          <w:b/>
          <w:color w:val="231F20"/>
          <w:spacing w:val="-3"/>
        </w:rPr>
        <w:t xml:space="preserve"> </w:t>
      </w:r>
      <w:r>
        <w:rPr>
          <w:b/>
          <w:color w:val="231F20"/>
          <w:spacing w:val="-4"/>
        </w:rPr>
        <w:t>type</w:t>
      </w:r>
    </w:p>
    <w:p w14:paraId="5F250309" w14:textId="77777777" w:rsidR="003E1B64" w:rsidRDefault="003E1B64">
      <w:pPr>
        <w:pStyle w:val="BodyText"/>
        <w:spacing w:before="163"/>
        <w:rPr>
          <w:b/>
          <w:sz w:val="20"/>
        </w:rPr>
      </w:pPr>
    </w:p>
    <w:tbl>
      <w:tblPr>
        <w:tblW w:w="0" w:type="auto"/>
        <w:tblInd w:w="83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620" w:firstRow="1" w:lastRow="0" w:firstColumn="0" w:lastColumn="0" w:noHBand="1" w:noVBand="1"/>
      </w:tblPr>
      <w:tblGrid>
        <w:gridCol w:w="5124"/>
        <w:gridCol w:w="3683"/>
      </w:tblGrid>
      <w:tr w:rsidR="003E1B64" w14:paraId="5F25030C" w14:textId="77777777" w:rsidTr="006C45C5">
        <w:trPr>
          <w:trHeight w:val="391"/>
        </w:trPr>
        <w:tc>
          <w:tcPr>
            <w:tcW w:w="5124" w:type="dxa"/>
            <w:shd w:val="clear" w:color="auto" w:fill="DAF0F6"/>
          </w:tcPr>
          <w:p w14:paraId="5F25030A" w14:textId="77777777" w:rsidR="003E1B64" w:rsidRDefault="00775BFE">
            <w:pPr>
              <w:pStyle w:val="TableParagraph"/>
              <w:spacing w:before="69"/>
              <w:ind w:left="80"/>
              <w:rPr>
                <w:b/>
              </w:rPr>
            </w:pPr>
            <w:r>
              <w:rPr>
                <w:b/>
                <w:color w:val="00679F"/>
              </w:rPr>
              <w:t>Land</w:t>
            </w:r>
            <w:r>
              <w:rPr>
                <w:b/>
                <w:color w:val="00679F"/>
                <w:spacing w:val="-1"/>
              </w:rPr>
              <w:t xml:space="preserve"> </w:t>
            </w:r>
            <w:r>
              <w:rPr>
                <w:b/>
                <w:color w:val="00679F"/>
              </w:rPr>
              <w:t>use</w:t>
            </w:r>
            <w:r>
              <w:rPr>
                <w:b/>
                <w:color w:val="00679F"/>
                <w:spacing w:val="-1"/>
              </w:rPr>
              <w:t xml:space="preserve"> </w:t>
            </w:r>
            <w:r>
              <w:rPr>
                <w:b/>
                <w:color w:val="00679F"/>
                <w:spacing w:val="-2"/>
              </w:rPr>
              <w:t>type*</w:t>
            </w:r>
          </w:p>
        </w:tc>
        <w:tc>
          <w:tcPr>
            <w:tcW w:w="3683" w:type="dxa"/>
            <w:shd w:val="clear" w:color="auto" w:fill="DAF0F6"/>
          </w:tcPr>
          <w:p w14:paraId="5F25030B" w14:textId="77777777" w:rsidR="003E1B64" w:rsidRDefault="00775BFE">
            <w:pPr>
              <w:pStyle w:val="TableParagraph"/>
              <w:spacing w:before="69"/>
              <w:ind w:left="4" w:right="69"/>
              <w:jc w:val="center"/>
              <w:rPr>
                <w:b/>
              </w:rPr>
            </w:pPr>
            <w:r>
              <w:rPr>
                <w:b/>
                <w:color w:val="00679F"/>
              </w:rPr>
              <w:t>Percentage</w:t>
            </w:r>
            <w:r>
              <w:rPr>
                <w:b/>
                <w:color w:val="00679F"/>
                <w:spacing w:val="-4"/>
              </w:rPr>
              <w:t xml:space="preserve"> </w:t>
            </w:r>
            <w:r>
              <w:rPr>
                <w:b/>
                <w:color w:val="00679F"/>
              </w:rPr>
              <w:t>of</w:t>
            </w:r>
            <w:r>
              <w:rPr>
                <w:b/>
                <w:color w:val="00679F"/>
                <w:spacing w:val="-11"/>
              </w:rPr>
              <w:t xml:space="preserve"> </w:t>
            </w:r>
            <w:r>
              <w:rPr>
                <w:b/>
                <w:color w:val="00679F"/>
              </w:rPr>
              <w:t>ACCU</w:t>
            </w:r>
            <w:r>
              <w:rPr>
                <w:b/>
                <w:color w:val="00679F"/>
                <w:spacing w:val="-3"/>
              </w:rPr>
              <w:t xml:space="preserve"> </w:t>
            </w:r>
            <w:r>
              <w:rPr>
                <w:b/>
                <w:color w:val="00679F"/>
              </w:rPr>
              <w:t>project</w:t>
            </w:r>
            <w:r>
              <w:rPr>
                <w:b/>
                <w:color w:val="00679F"/>
                <w:spacing w:val="-3"/>
              </w:rPr>
              <w:t xml:space="preserve"> </w:t>
            </w:r>
            <w:r>
              <w:rPr>
                <w:b/>
                <w:color w:val="00679F"/>
                <w:spacing w:val="-4"/>
              </w:rPr>
              <w:t>area</w:t>
            </w:r>
          </w:p>
        </w:tc>
      </w:tr>
      <w:tr w:rsidR="003E1B64" w14:paraId="5F25030F" w14:textId="77777777" w:rsidTr="006C45C5">
        <w:trPr>
          <w:trHeight w:val="579"/>
        </w:trPr>
        <w:tc>
          <w:tcPr>
            <w:tcW w:w="5124" w:type="dxa"/>
            <w:shd w:val="clear" w:color="auto" w:fill="F1F2F2"/>
          </w:tcPr>
          <w:p w14:paraId="5F25030D" w14:textId="77777777" w:rsidR="003E1B64" w:rsidRDefault="00775BFE">
            <w:pPr>
              <w:pStyle w:val="TableParagraph"/>
              <w:spacing w:before="31" w:line="249" w:lineRule="auto"/>
              <w:ind w:left="79"/>
            </w:pPr>
            <w:r>
              <w:rPr>
                <w:color w:val="231F20"/>
              </w:rPr>
              <w:t>Cropping,</w:t>
            </w:r>
            <w:r>
              <w:rPr>
                <w:color w:val="231F20"/>
                <w:spacing w:val="-10"/>
              </w:rPr>
              <w:t xml:space="preserve"> </w:t>
            </w:r>
            <w:r>
              <w:rPr>
                <w:color w:val="231F20"/>
              </w:rPr>
              <w:t>horticulture</w:t>
            </w:r>
            <w:r>
              <w:rPr>
                <w:color w:val="231F20"/>
                <w:spacing w:val="-10"/>
              </w:rPr>
              <w:t xml:space="preserve"> </w:t>
            </w:r>
            <w:r>
              <w:rPr>
                <w:color w:val="231F20"/>
              </w:rPr>
              <w:t>and</w:t>
            </w:r>
            <w:r>
              <w:rPr>
                <w:color w:val="231F20"/>
                <w:spacing w:val="-10"/>
              </w:rPr>
              <w:t xml:space="preserve"> </w:t>
            </w:r>
            <w:r>
              <w:rPr>
                <w:color w:val="231F20"/>
              </w:rPr>
              <w:t>intensive</w:t>
            </w:r>
            <w:r>
              <w:rPr>
                <w:color w:val="231F20"/>
                <w:spacing w:val="-10"/>
              </w:rPr>
              <w:t xml:space="preserve"> </w:t>
            </w:r>
            <w:r>
              <w:rPr>
                <w:color w:val="231F20"/>
              </w:rPr>
              <w:t xml:space="preserve">animal </w:t>
            </w:r>
            <w:r>
              <w:rPr>
                <w:color w:val="231F20"/>
                <w:spacing w:val="-2"/>
              </w:rPr>
              <w:t>production</w:t>
            </w:r>
          </w:p>
        </w:tc>
        <w:tc>
          <w:tcPr>
            <w:tcW w:w="3683" w:type="dxa"/>
            <w:shd w:val="clear" w:color="auto" w:fill="F1F2F2"/>
          </w:tcPr>
          <w:p w14:paraId="5F25030E" w14:textId="77777777" w:rsidR="003E1B64" w:rsidRDefault="00775BFE">
            <w:pPr>
              <w:pStyle w:val="TableParagraph"/>
              <w:spacing w:before="31"/>
              <w:ind w:left="69" w:right="65"/>
              <w:jc w:val="center"/>
            </w:pPr>
            <w:r>
              <w:rPr>
                <w:color w:val="231F20"/>
                <w:spacing w:val="-5"/>
              </w:rPr>
              <w:t>1%</w:t>
            </w:r>
          </w:p>
        </w:tc>
      </w:tr>
      <w:tr w:rsidR="003E1B64" w14:paraId="5F250312" w14:textId="77777777" w:rsidTr="006C45C5">
        <w:trPr>
          <w:trHeight w:val="315"/>
        </w:trPr>
        <w:tc>
          <w:tcPr>
            <w:tcW w:w="5124" w:type="dxa"/>
            <w:shd w:val="clear" w:color="auto" w:fill="F1F2F2"/>
          </w:tcPr>
          <w:p w14:paraId="5F250310" w14:textId="77777777" w:rsidR="003E1B64" w:rsidRDefault="00775BFE">
            <w:pPr>
              <w:pStyle w:val="TableParagraph"/>
              <w:spacing w:before="31"/>
              <w:ind w:left="79"/>
            </w:pPr>
            <w:r>
              <w:rPr>
                <w:color w:val="231F20"/>
              </w:rPr>
              <w:t>Grazing</w:t>
            </w:r>
            <w:r>
              <w:rPr>
                <w:color w:val="231F20"/>
                <w:spacing w:val="-5"/>
              </w:rPr>
              <w:t xml:space="preserve"> </w:t>
            </w:r>
            <w:r>
              <w:rPr>
                <w:color w:val="231F20"/>
              </w:rPr>
              <w:t>on</w:t>
            </w:r>
            <w:r>
              <w:rPr>
                <w:color w:val="231F20"/>
                <w:spacing w:val="-5"/>
              </w:rPr>
              <w:t xml:space="preserve"> </w:t>
            </w:r>
            <w:r>
              <w:rPr>
                <w:color w:val="231F20"/>
              </w:rPr>
              <w:t>irrigated</w:t>
            </w:r>
            <w:r>
              <w:rPr>
                <w:color w:val="231F20"/>
                <w:spacing w:val="-5"/>
              </w:rPr>
              <w:t xml:space="preserve"> </w:t>
            </w:r>
            <w:r>
              <w:rPr>
                <w:color w:val="231F20"/>
                <w:spacing w:val="-2"/>
              </w:rPr>
              <w:t>pasture</w:t>
            </w:r>
          </w:p>
        </w:tc>
        <w:tc>
          <w:tcPr>
            <w:tcW w:w="3683" w:type="dxa"/>
            <w:shd w:val="clear" w:color="auto" w:fill="F1F2F2"/>
          </w:tcPr>
          <w:p w14:paraId="5F250311" w14:textId="77777777" w:rsidR="003E1B64" w:rsidRDefault="00775BFE">
            <w:pPr>
              <w:pStyle w:val="TableParagraph"/>
              <w:spacing w:before="31"/>
              <w:ind w:left="69" w:right="65"/>
              <w:jc w:val="center"/>
            </w:pPr>
            <w:r>
              <w:rPr>
                <w:color w:val="231F20"/>
                <w:spacing w:val="-5"/>
              </w:rPr>
              <w:t>2%</w:t>
            </w:r>
          </w:p>
        </w:tc>
      </w:tr>
      <w:tr w:rsidR="003E1B64" w14:paraId="5F250315" w14:textId="77777777" w:rsidTr="006C45C5">
        <w:trPr>
          <w:trHeight w:val="315"/>
        </w:trPr>
        <w:tc>
          <w:tcPr>
            <w:tcW w:w="5124" w:type="dxa"/>
            <w:shd w:val="clear" w:color="auto" w:fill="F1F2F2"/>
          </w:tcPr>
          <w:p w14:paraId="5F250313" w14:textId="77777777" w:rsidR="003E1B64" w:rsidRDefault="00775BFE">
            <w:pPr>
              <w:pStyle w:val="TableParagraph"/>
              <w:spacing w:before="31"/>
              <w:ind w:left="79"/>
            </w:pPr>
            <w:r>
              <w:rPr>
                <w:color w:val="231F20"/>
              </w:rPr>
              <w:t>Grazing</w:t>
            </w:r>
            <w:r>
              <w:rPr>
                <w:color w:val="231F20"/>
                <w:spacing w:val="-6"/>
              </w:rPr>
              <w:t xml:space="preserve"> </w:t>
            </w:r>
            <w:r>
              <w:rPr>
                <w:color w:val="231F20"/>
              </w:rPr>
              <w:t>on</w:t>
            </w:r>
            <w:r>
              <w:rPr>
                <w:color w:val="231F20"/>
                <w:spacing w:val="-6"/>
              </w:rPr>
              <w:t xml:space="preserve"> </w:t>
            </w:r>
            <w:r>
              <w:rPr>
                <w:color w:val="231F20"/>
              </w:rPr>
              <w:t>native</w:t>
            </w:r>
            <w:r>
              <w:rPr>
                <w:color w:val="231F20"/>
                <w:spacing w:val="-6"/>
              </w:rPr>
              <w:t xml:space="preserve"> </w:t>
            </w:r>
            <w:r>
              <w:rPr>
                <w:color w:val="231F20"/>
              </w:rPr>
              <w:t>vegetation</w:t>
            </w:r>
            <w:r>
              <w:rPr>
                <w:color w:val="231F20"/>
                <w:spacing w:val="-6"/>
              </w:rPr>
              <w:t xml:space="preserve"> </w:t>
            </w:r>
            <w:r>
              <w:rPr>
                <w:color w:val="231F20"/>
              </w:rPr>
              <w:t>(rangeland</w:t>
            </w:r>
            <w:r>
              <w:rPr>
                <w:color w:val="231F20"/>
                <w:spacing w:val="-6"/>
              </w:rPr>
              <w:t xml:space="preserve"> </w:t>
            </w:r>
            <w:r>
              <w:rPr>
                <w:color w:val="231F20"/>
                <w:spacing w:val="-2"/>
              </w:rPr>
              <w:t>grazing)</w:t>
            </w:r>
          </w:p>
        </w:tc>
        <w:tc>
          <w:tcPr>
            <w:tcW w:w="3683" w:type="dxa"/>
            <w:shd w:val="clear" w:color="auto" w:fill="F1F2F2"/>
          </w:tcPr>
          <w:p w14:paraId="5F250314" w14:textId="77777777" w:rsidR="003E1B64" w:rsidRDefault="00775BFE">
            <w:pPr>
              <w:pStyle w:val="TableParagraph"/>
              <w:spacing w:before="31"/>
              <w:ind w:left="69" w:right="65"/>
              <w:jc w:val="center"/>
            </w:pPr>
            <w:r>
              <w:rPr>
                <w:color w:val="231F20"/>
                <w:spacing w:val="-5"/>
              </w:rPr>
              <w:t>59%</w:t>
            </w:r>
          </w:p>
        </w:tc>
      </w:tr>
      <w:tr w:rsidR="003E1B64" w14:paraId="5F250318" w14:textId="77777777" w:rsidTr="006C45C5">
        <w:trPr>
          <w:trHeight w:val="315"/>
        </w:trPr>
        <w:tc>
          <w:tcPr>
            <w:tcW w:w="5124" w:type="dxa"/>
            <w:shd w:val="clear" w:color="auto" w:fill="F1F2F2"/>
          </w:tcPr>
          <w:p w14:paraId="5F250316" w14:textId="77777777" w:rsidR="003E1B64" w:rsidRDefault="00775BFE">
            <w:pPr>
              <w:pStyle w:val="TableParagraph"/>
              <w:spacing w:before="31"/>
              <w:ind w:left="79"/>
            </w:pPr>
            <w:r>
              <w:rPr>
                <w:color w:val="231F20"/>
              </w:rPr>
              <w:t>Non-agricultural</w:t>
            </w:r>
            <w:r>
              <w:rPr>
                <w:color w:val="231F20"/>
                <w:spacing w:val="-9"/>
              </w:rPr>
              <w:t xml:space="preserve"> </w:t>
            </w:r>
            <w:r>
              <w:rPr>
                <w:color w:val="231F20"/>
              </w:rPr>
              <w:t>land</w:t>
            </w:r>
            <w:r>
              <w:rPr>
                <w:color w:val="231F20"/>
                <w:spacing w:val="-9"/>
              </w:rPr>
              <w:t xml:space="preserve"> </w:t>
            </w:r>
            <w:r>
              <w:rPr>
                <w:color w:val="231F20"/>
                <w:spacing w:val="-5"/>
              </w:rPr>
              <w:t>use</w:t>
            </w:r>
          </w:p>
        </w:tc>
        <w:tc>
          <w:tcPr>
            <w:tcW w:w="3683" w:type="dxa"/>
            <w:shd w:val="clear" w:color="auto" w:fill="F1F2F2"/>
          </w:tcPr>
          <w:p w14:paraId="5F250317" w14:textId="77777777" w:rsidR="003E1B64" w:rsidRDefault="00775BFE">
            <w:pPr>
              <w:pStyle w:val="TableParagraph"/>
              <w:spacing w:before="31"/>
              <w:ind w:left="69" w:right="65"/>
              <w:jc w:val="center"/>
            </w:pPr>
            <w:r>
              <w:rPr>
                <w:color w:val="231F20"/>
                <w:spacing w:val="-5"/>
              </w:rPr>
              <w:t>39%</w:t>
            </w:r>
          </w:p>
        </w:tc>
      </w:tr>
    </w:tbl>
    <w:p w14:paraId="5F250319" w14:textId="77777777" w:rsidR="003E1B64" w:rsidRDefault="003E1B64">
      <w:pPr>
        <w:pStyle w:val="BodyText"/>
        <w:spacing w:before="36"/>
        <w:rPr>
          <w:b/>
        </w:rPr>
      </w:pPr>
    </w:p>
    <w:p w14:paraId="5F25031A" w14:textId="77777777" w:rsidR="003E1B64" w:rsidRDefault="00775BFE">
      <w:pPr>
        <w:ind w:left="826"/>
        <w:rPr>
          <w:i/>
          <w:sz w:val="18"/>
        </w:rPr>
      </w:pPr>
      <w:r>
        <w:rPr>
          <w:b/>
          <w:i/>
          <w:color w:val="231F20"/>
          <w:sz w:val="18"/>
        </w:rPr>
        <w:t>Source:</w:t>
      </w:r>
      <w:r>
        <w:rPr>
          <w:b/>
          <w:i/>
          <w:color w:val="231F20"/>
          <w:spacing w:val="-9"/>
          <w:sz w:val="18"/>
        </w:rPr>
        <w:t xml:space="preserve"> </w:t>
      </w:r>
      <w:r>
        <w:rPr>
          <w:i/>
          <w:color w:val="231F20"/>
          <w:sz w:val="18"/>
        </w:rPr>
        <w:t>Authority</w:t>
      </w:r>
      <w:r>
        <w:rPr>
          <w:i/>
          <w:color w:val="231F20"/>
          <w:spacing w:val="-1"/>
          <w:sz w:val="18"/>
        </w:rPr>
        <w:t xml:space="preserve"> </w:t>
      </w:r>
      <w:r>
        <w:rPr>
          <w:i/>
          <w:color w:val="231F20"/>
          <w:sz w:val="18"/>
        </w:rPr>
        <w:t>analysis</w:t>
      </w:r>
      <w:r>
        <w:rPr>
          <w:i/>
          <w:color w:val="231F20"/>
          <w:spacing w:val="-1"/>
          <w:sz w:val="18"/>
        </w:rPr>
        <w:t xml:space="preserve"> </w:t>
      </w:r>
      <w:r>
        <w:rPr>
          <w:i/>
          <w:color w:val="231F20"/>
          <w:sz w:val="18"/>
        </w:rPr>
        <w:t>based</w:t>
      </w:r>
      <w:r>
        <w:rPr>
          <w:i/>
          <w:color w:val="231F20"/>
          <w:spacing w:val="-1"/>
          <w:sz w:val="18"/>
        </w:rPr>
        <w:t xml:space="preserve"> </w:t>
      </w:r>
      <w:r>
        <w:rPr>
          <w:i/>
          <w:color w:val="231F20"/>
          <w:sz w:val="18"/>
        </w:rPr>
        <w:t>on</w:t>
      </w:r>
      <w:r>
        <w:rPr>
          <w:i/>
          <w:color w:val="231F20"/>
          <w:spacing w:val="-1"/>
          <w:sz w:val="18"/>
        </w:rPr>
        <w:t xml:space="preserve"> </w:t>
      </w:r>
      <w:r>
        <w:rPr>
          <w:i/>
          <w:color w:val="231F20"/>
          <w:sz w:val="18"/>
        </w:rPr>
        <w:t>CER</w:t>
      </w:r>
      <w:r>
        <w:rPr>
          <w:i/>
          <w:color w:val="231F20"/>
          <w:spacing w:val="-1"/>
          <w:sz w:val="18"/>
        </w:rPr>
        <w:t xml:space="preserve"> </w:t>
      </w:r>
      <w:r>
        <w:rPr>
          <w:i/>
          <w:color w:val="231F20"/>
          <w:spacing w:val="-2"/>
          <w:sz w:val="18"/>
        </w:rPr>
        <w:t>data.</w:t>
      </w:r>
    </w:p>
    <w:p w14:paraId="5F25031B" w14:textId="77777777" w:rsidR="003E1B64" w:rsidRDefault="00775BFE">
      <w:pPr>
        <w:spacing w:before="9"/>
        <w:ind w:left="826"/>
        <w:rPr>
          <w:i/>
          <w:sz w:val="18"/>
        </w:rPr>
      </w:pPr>
      <w:r>
        <w:rPr>
          <w:b/>
          <w:i/>
          <w:color w:val="231F20"/>
          <w:sz w:val="18"/>
        </w:rPr>
        <w:t>Note:</w:t>
      </w:r>
      <w:r>
        <w:rPr>
          <w:b/>
          <w:i/>
          <w:color w:val="231F20"/>
          <w:spacing w:val="-1"/>
          <w:sz w:val="18"/>
        </w:rPr>
        <w:t xml:space="preserve"> </w:t>
      </w:r>
      <w:r>
        <w:rPr>
          <w:i/>
          <w:color w:val="231F20"/>
          <w:sz w:val="18"/>
        </w:rPr>
        <w:t>Percentages</w:t>
      </w:r>
      <w:r>
        <w:rPr>
          <w:i/>
          <w:color w:val="231F20"/>
          <w:spacing w:val="-1"/>
          <w:sz w:val="18"/>
        </w:rPr>
        <w:t xml:space="preserve"> </w:t>
      </w:r>
      <w:r>
        <w:rPr>
          <w:i/>
          <w:color w:val="231F20"/>
          <w:sz w:val="18"/>
        </w:rPr>
        <w:t>may</w:t>
      </w:r>
      <w:r>
        <w:rPr>
          <w:i/>
          <w:color w:val="231F20"/>
          <w:spacing w:val="-1"/>
          <w:sz w:val="18"/>
        </w:rPr>
        <w:t xml:space="preserve"> </w:t>
      </w:r>
      <w:r>
        <w:rPr>
          <w:i/>
          <w:color w:val="231F20"/>
          <w:sz w:val="18"/>
        </w:rPr>
        <w:t>not</w:t>
      </w:r>
      <w:r>
        <w:rPr>
          <w:i/>
          <w:color w:val="231F20"/>
          <w:spacing w:val="-1"/>
          <w:sz w:val="18"/>
        </w:rPr>
        <w:t xml:space="preserve"> </w:t>
      </w:r>
      <w:proofErr w:type="gramStart"/>
      <w:r>
        <w:rPr>
          <w:i/>
          <w:color w:val="231F20"/>
          <w:sz w:val="18"/>
        </w:rPr>
        <w:t>sum</w:t>
      </w:r>
      <w:proofErr w:type="gramEnd"/>
      <w:r>
        <w:rPr>
          <w:i/>
          <w:color w:val="231F20"/>
          <w:sz w:val="18"/>
        </w:rPr>
        <w:t xml:space="preserve"> to</w:t>
      </w:r>
      <w:r>
        <w:rPr>
          <w:i/>
          <w:color w:val="231F20"/>
          <w:spacing w:val="-1"/>
          <w:sz w:val="18"/>
        </w:rPr>
        <w:t xml:space="preserve"> </w:t>
      </w:r>
      <w:r>
        <w:rPr>
          <w:i/>
          <w:color w:val="231F20"/>
          <w:sz w:val="18"/>
        </w:rPr>
        <w:t>100%</w:t>
      </w:r>
      <w:r>
        <w:rPr>
          <w:i/>
          <w:color w:val="231F20"/>
          <w:spacing w:val="-1"/>
          <w:sz w:val="18"/>
        </w:rPr>
        <w:t xml:space="preserve"> </w:t>
      </w:r>
      <w:r>
        <w:rPr>
          <w:i/>
          <w:color w:val="231F20"/>
          <w:sz w:val="18"/>
        </w:rPr>
        <w:t>due</w:t>
      </w:r>
      <w:r>
        <w:rPr>
          <w:i/>
          <w:color w:val="231F20"/>
          <w:spacing w:val="-1"/>
          <w:sz w:val="18"/>
        </w:rPr>
        <w:t xml:space="preserve"> </w:t>
      </w:r>
      <w:r>
        <w:rPr>
          <w:i/>
          <w:color w:val="231F20"/>
          <w:sz w:val="18"/>
        </w:rPr>
        <w:t xml:space="preserve">to </w:t>
      </w:r>
      <w:r>
        <w:rPr>
          <w:i/>
          <w:color w:val="231F20"/>
          <w:spacing w:val="-2"/>
          <w:sz w:val="18"/>
        </w:rPr>
        <w:t>rounding.</w:t>
      </w:r>
    </w:p>
    <w:p w14:paraId="5F25031C" w14:textId="77777777" w:rsidR="003E1B64" w:rsidRDefault="00775BFE">
      <w:pPr>
        <w:spacing w:before="9"/>
        <w:ind w:left="826"/>
        <w:rPr>
          <w:i/>
          <w:sz w:val="18"/>
        </w:rPr>
      </w:pPr>
      <w:r>
        <w:rPr>
          <w:i/>
          <w:color w:val="231F20"/>
          <w:sz w:val="18"/>
        </w:rPr>
        <w:t>*</w:t>
      </w:r>
      <w:r>
        <w:rPr>
          <w:i/>
          <w:color w:val="231F20"/>
          <w:spacing w:val="-2"/>
          <w:sz w:val="18"/>
        </w:rPr>
        <w:t xml:space="preserve"> </w:t>
      </w:r>
      <w:r>
        <w:rPr>
          <w:i/>
          <w:color w:val="231F20"/>
          <w:sz w:val="18"/>
        </w:rPr>
        <w:t>Land</w:t>
      </w:r>
      <w:r>
        <w:rPr>
          <w:i/>
          <w:color w:val="231F20"/>
          <w:spacing w:val="-2"/>
          <w:sz w:val="18"/>
        </w:rPr>
        <w:t xml:space="preserve"> </w:t>
      </w:r>
      <w:r>
        <w:rPr>
          <w:i/>
          <w:color w:val="231F20"/>
          <w:sz w:val="18"/>
        </w:rPr>
        <w:t>use</w:t>
      </w:r>
      <w:r>
        <w:rPr>
          <w:i/>
          <w:color w:val="231F20"/>
          <w:spacing w:val="-2"/>
          <w:sz w:val="18"/>
        </w:rPr>
        <w:t xml:space="preserve"> </w:t>
      </w:r>
      <w:r>
        <w:rPr>
          <w:i/>
          <w:color w:val="231F20"/>
          <w:sz w:val="18"/>
        </w:rPr>
        <w:t>types</w:t>
      </w:r>
      <w:r>
        <w:rPr>
          <w:i/>
          <w:color w:val="231F20"/>
          <w:spacing w:val="-1"/>
          <w:sz w:val="18"/>
        </w:rPr>
        <w:t xml:space="preserve"> </w:t>
      </w:r>
      <w:r>
        <w:rPr>
          <w:i/>
          <w:color w:val="231F20"/>
          <w:sz w:val="18"/>
        </w:rPr>
        <w:t>are</w:t>
      </w:r>
      <w:r>
        <w:rPr>
          <w:i/>
          <w:color w:val="231F20"/>
          <w:spacing w:val="-2"/>
          <w:sz w:val="18"/>
        </w:rPr>
        <w:t xml:space="preserve"> </w:t>
      </w:r>
      <w:r>
        <w:rPr>
          <w:i/>
          <w:color w:val="231F20"/>
          <w:sz w:val="18"/>
        </w:rPr>
        <w:t>based</w:t>
      </w:r>
      <w:r>
        <w:rPr>
          <w:i/>
          <w:color w:val="231F20"/>
          <w:spacing w:val="-2"/>
          <w:sz w:val="18"/>
        </w:rPr>
        <w:t xml:space="preserve"> </w:t>
      </w:r>
      <w:r>
        <w:rPr>
          <w:i/>
          <w:color w:val="231F20"/>
          <w:sz w:val="18"/>
        </w:rPr>
        <w:t>on</w:t>
      </w:r>
      <w:r>
        <w:rPr>
          <w:i/>
          <w:color w:val="231F20"/>
          <w:spacing w:val="-8"/>
          <w:sz w:val="18"/>
        </w:rPr>
        <w:t xml:space="preserve"> </w:t>
      </w:r>
      <w:r>
        <w:rPr>
          <w:i/>
          <w:color w:val="231F20"/>
          <w:sz w:val="18"/>
        </w:rPr>
        <w:t>ABARES</w:t>
      </w:r>
      <w:r>
        <w:rPr>
          <w:i/>
          <w:color w:val="231F20"/>
          <w:spacing w:val="-2"/>
          <w:sz w:val="18"/>
        </w:rPr>
        <w:t xml:space="preserve"> </w:t>
      </w:r>
      <w:r>
        <w:rPr>
          <w:i/>
          <w:color w:val="231F20"/>
          <w:sz w:val="18"/>
        </w:rPr>
        <w:t>land</w:t>
      </w:r>
      <w:r>
        <w:rPr>
          <w:i/>
          <w:color w:val="231F20"/>
          <w:spacing w:val="-2"/>
          <w:sz w:val="18"/>
        </w:rPr>
        <w:t xml:space="preserve"> </w:t>
      </w:r>
      <w:r>
        <w:rPr>
          <w:i/>
          <w:color w:val="231F20"/>
          <w:sz w:val="18"/>
        </w:rPr>
        <w:t>use</w:t>
      </w:r>
      <w:r>
        <w:rPr>
          <w:i/>
          <w:color w:val="231F20"/>
          <w:spacing w:val="-1"/>
          <w:sz w:val="18"/>
        </w:rPr>
        <w:t xml:space="preserve"> </w:t>
      </w:r>
      <w:r>
        <w:rPr>
          <w:i/>
          <w:color w:val="231F20"/>
          <w:spacing w:val="-2"/>
          <w:sz w:val="18"/>
        </w:rPr>
        <w:t>classifications.</w:t>
      </w:r>
    </w:p>
    <w:p w14:paraId="5F25031D" w14:textId="77777777" w:rsidR="003E1B64" w:rsidRDefault="003E1B64">
      <w:pPr>
        <w:pStyle w:val="BodyText"/>
        <w:rPr>
          <w:i/>
          <w:sz w:val="20"/>
        </w:rPr>
      </w:pPr>
    </w:p>
    <w:p w14:paraId="5F25031E" w14:textId="77777777" w:rsidR="003E1B64" w:rsidRDefault="003E1B64">
      <w:pPr>
        <w:pStyle w:val="BodyText"/>
        <w:rPr>
          <w:i/>
          <w:sz w:val="20"/>
        </w:rPr>
      </w:pPr>
    </w:p>
    <w:p w14:paraId="5F25031F" w14:textId="77777777" w:rsidR="003E1B64" w:rsidRDefault="003E1B64">
      <w:pPr>
        <w:pStyle w:val="BodyText"/>
        <w:rPr>
          <w:i/>
          <w:sz w:val="20"/>
        </w:rPr>
      </w:pPr>
    </w:p>
    <w:p w14:paraId="5F250320" w14:textId="77777777" w:rsidR="003E1B64" w:rsidRDefault="003E1B64">
      <w:pPr>
        <w:pStyle w:val="BodyText"/>
        <w:rPr>
          <w:i/>
          <w:sz w:val="20"/>
        </w:rPr>
      </w:pPr>
    </w:p>
    <w:p w14:paraId="5F250321" w14:textId="77777777" w:rsidR="003E1B64" w:rsidRDefault="003E1B64">
      <w:pPr>
        <w:pStyle w:val="BodyText"/>
        <w:rPr>
          <w:i/>
          <w:sz w:val="20"/>
        </w:rPr>
      </w:pPr>
    </w:p>
    <w:p w14:paraId="5F250322" w14:textId="77777777" w:rsidR="003E1B64" w:rsidRDefault="003E1B64">
      <w:pPr>
        <w:pStyle w:val="BodyText"/>
        <w:rPr>
          <w:i/>
          <w:sz w:val="20"/>
        </w:rPr>
      </w:pPr>
    </w:p>
    <w:p w14:paraId="5F250323" w14:textId="77777777" w:rsidR="003E1B64" w:rsidRDefault="003E1B64">
      <w:pPr>
        <w:pStyle w:val="BodyText"/>
        <w:rPr>
          <w:i/>
          <w:sz w:val="20"/>
        </w:rPr>
      </w:pPr>
    </w:p>
    <w:p w14:paraId="5F250324" w14:textId="77777777" w:rsidR="003E1B64" w:rsidRDefault="003E1B64">
      <w:pPr>
        <w:pStyle w:val="BodyText"/>
        <w:rPr>
          <w:i/>
          <w:sz w:val="20"/>
        </w:rPr>
      </w:pPr>
    </w:p>
    <w:p w14:paraId="5F250325" w14:textId="77777777" w:rsidR="003E1B64" w:rsidRDefault="003E1B64">
      <w:pPr>
        <w:pStyle w:val="BodyText"/>
        <w:rPr>
          <w:i/>
          <w:sz w:val="20"/>
        </w:rPr>
      </w:pPr>
    </w:p>
    <w:p w14:paraId="5F250326" w14:textId="77777777" w:rsidR="003E1B64" w:rsidRDefault="003E1B64">
      <w:pPr>
        <w:pStyle w:val="BodyText"/>
        <w:rPr>
          <w:i/>
          <w:sz w:val="20"/>
        </w:rPr>
      </w:pPr>
    </w:p>
    <w:p w14:paraId="5F250327" w14:textId="77777777" w:rsidR="003E1B64" w:rsidRDefault="003E1B64">
      <w:pPr>
        <w:pStyle w:val="BodyText"/>
        <w:rPr>
          <w:i/>
          <w:sz w:val="20"/>
        </w:rPr>
      </w:pPr>
    </w:p>
    <w:p w14:paraId="5F250328" w14:textId="77777777" w:rsidR="003E1B64" w:rsidRDefault="00775BFE">
      <w:pPr>
        <w:pStyle w:val="BodyText"/>
        <w:spacing w:before="43"/>
        <w:rPr>
          <w:i/>
          <w:sz w:val="20"/>
        </w:rPr>
      </w:pPr>
      <w:r>
        <w:rPr>
          <w:i/>
          <w:noProof/>
          <w:sz w:val="20"/>
        </w:rPr>
        <mc:AlternateContent>
          <mc:Choice Requires="wpg">
            <w:drawing>
              <wp:anchor distT="0" distB="0" distL="0" distR="0" simplePos="0" relativeHeight="251658426" behindDoc="1" locked="0" layoutInCell="1" allowOverlap="1" wp14:anchorId="5F250837" wp14:editId="4FBEA6CC">
                <wp:simplePos x="0" y="0"/>
                <wp:positionH relativeFrom="page">
                  <wp:posOffset>521563</wp:posOffset>
                </wp:positionH>
                <wp:positionV relativeFrom="paragraph">
                  <wp:posOffset>188582</wp:posOffset>
                </wp:positionV>
                <wp:extent cx="6517005" cy="5070475"/>
                <wp:effectExtent l="0" t="0" r="0" b="0"/>
                <wp:wrapTopAndBottom/>
                <wp:docPr id="464" name="Group 4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7005" cy="5070475"/>
                          <a:chOff x="0" y="0"/>
                          <a:chExt cx="6517005" cy="5070475"/>
                        </a:xfrm>
                      </wpg:grpSpPr>
                      <pic:pic xmlns:pic="http://schemas.openxmlformats.org/drawingml/2006/picture">
                        <pic:nvPicPr>
                          <pic:cNvPr id="465" name="Image 465"/>
                          <pic:cNvPicPr/>
                        </pic:nvPicPr>
                        <pic:blipFill>
                          <a:blip r:embed="rId65" cstate="print"/>
                          <a:stretch>
                            <a:fillRect/>
                          </a:stretch>
                        </pic:blipFill>
                        <pic:spPr>
                          <a:xfrm>
                            <a:off x="3175" y="3175"/>
                            <a:ext cx="6510528" cy="5063832"/>
                          </a:xfrm>
                          <a:prstGeom prst="rect">
                            <a:avLst/>
                          </a:prstGeom>
                        </pic:spPr>
                      </pic:pic>
                      <wps:wsp>
                        <wps:cNvPr id="466" name="Graphic 466"/>
                        <wps:cNvSpPr/>
                        <wps:spPr>
                          <a:xfrm>
                            <a:off x="3175" y="3175"/>
                            <a:ext cx="6510655" cy="5064125"/>
                          </a:xfrm>
                          <a:custGeom>
                            <a:avLst/>
                            <a:gdLst/>
                            <a:ahLst/>
                            <a:cxnLst/>
                            <a:rect l="l" t="t" r="r" b="b"/>
                            <a:pathLst>
                              <a:path w="6510655" h="5064125">
                                <a:moveTo>
                                  <a:pt x="0" y="5063832"/>
                                </a:moveTo>
                                <a:lnTo>
                                  <a:pt x="6510528" y="5063832"/>
                                </a:lnTo>
                                <a:lnTo>
                                  <a:pt x="6510528" y="0"/>
                                </a:lnTo>
                                <a:lnTo>
                                  <a:pt x="0" y="0"/>
                                </a:lnTo>
                                <a:lnTo>
                                  <a:pt x="0" y="5063832"/>
                                </a:lnTo>
                                <a:close/>
                              </a:path>
                            </a:pathLst>
                          </a:custGeom>
                          <a:ln w="6350">
                            <a:solidFill>
                              <a:srgbClr val="E6E7E8"/>
                            </a:solidFill>
                            <a:prstDash val="solid"/>
                          </a:ln>
                        </wps:spPr>
                        <wps:bodyPr wrap="square" lIns="0" tIns="0" rIns="0" bIns="0" rtlCol="0">
                          <a:prstTxWarp prst="textNoShape">
                            <a:avLst/>
                          </a:prstTxWarp>
                          <a:noAutofit/>
                        </wps:bodyPr>
                      </wps:wsp>
                    </wpg:wgp>
                  </a:graphicData>
                </a:graphic>
              </wp:anchor>
            </w:drawing>
          </mc:Choice>
          <mc:Fallback>
            <w:pict>
              <v:group w14:anchorId="3C0050D0" id="Group 464" o:spid="_x0000_s1026" alt="&quot;&quot;" style="position:absolute;margin-left:41.05pt;margin-top:14.85pt;width:513.15pt;height:399.25pt;z-index:-251658054;mso-wrap-distance-left:0;mso-wrap-distance-right:0;mso-position-horizontal-relative:page" coordsize="65170,507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">
                <v:shape id="Image 465" o:spid="_x0000_s1027" type="#_x0000_t75" style="position:absolute;left:31;top:31;width:65106;height:50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">
                  <v:imagedata r:id="rId66" o:title=""/>
                </v:shape>
                <v:shape id="Graphic 466" o:spid="_x0000_s1028" style="position:absolute;left:31;top:31;width:65107;height:50642;visibility:visible;mso-wrap-style:square;v-text-anchor:top" coordsize="6510655,506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" path="m,5063832r6510528,l6510528,,,,,5063832xe" filled="f" strokecolor="#e6e7e8" strokeweight=".5pt">
                  <v:path arrowok="t"/>
                </v:shape>
                <w10:wrap type="topAndBottom" anchorx="page"/>
              </v:group>
            </w:pict>
          </mc:Fallback>
        </mc:AlternateContent>
      </w:r>
    </w:p>
    <w:p w14:paraId="5F250329" w14:textId="77777777" w:rsidR="003E1B64" w:rsidRDefault="003E1B64">
      <w:pPr>
        <w:pStyle w:val="BodyText"/>
        <w:rPr>
          <w:i/>
          <w:sz w:val="20"/>
        </w:rPr>
        <w:sectPr w:rsidR="003E1B64">
          <w:pgSz w:w="11910" w:h="16840"/>
          <w:pgMar w:top="960" w:right="0" w:bottom="600" w:left="0" w:header="458" w:footer="408" w:gutter="0"/>
          <w:cols w:space="720"/>
        </w:sectPr>
      </w:pPr>
    </w:p>
    <w:p w14:paraId="5F25032A" w14:textId="77777777" w:rsidR="003E1B64" w:rsidRDefault="003E1B64">
      <w:pPr>
        <w:pStyle w:val="BodyText"/>
        <w:spacing w:before="246"/>
        <w:rPr>
          <w:i/>
        </w:rPr>
      </w:pPr>
    </w:p>
    <w:p w14:paraId="5F25032B" w14:textId="77777777" w:rsidR="003E1B64" w:rsidRDefault="00775BFE">
      <w:pPr>
        <w:ind w:left="826"/>
        <w:rPr>
          <w:b/>
        </w:rPr>
      </w:pPr>
      <w:r>
        <w:rPr>
          <w:b/>
          <w:color w:val="231F20"/>
        </w:rPr>
        <w:t>Figure</w:t>
      </w:r>
      <w:r>
        <w:rPr>
          <w:b/>
          <w:color w:val="231F20"/>
          <w:spacing w:val="-3"/>
        </w:rPr>
        <w:t xml:space="preserve"> </w:t>
      </w:r>
      <w:r>
        <w:rPr>
          <w:b/>
          <w:color w:val="231F20"/>
        </w:rPr>
        <w:t>4.6:</w:t>
      </w:r>
      <w:r>
        <w:rPr>
          <w:b/>
          <w:color w:val="231F20"/>
          <w:spacing w:val="-11"/>
        </w:rPr>
        <w:t xml:space="preserve"> </w:t>
      </w:r>
      <w:r>
        <w:rPr>
          <w:b/>
          <w:color w:val="231F20"/>
        </w:rPr>
        <w:t>ACCU</w:t>
      </w:r>
      <w:r>
        <w:rPr>
          <w:b/>
          <w:color w:val="231F20"/>
          <w:spacing w:val="-2"/>
        </w:rPr>
        <w:t xml:space="preserve"> </w:t>
      </w:r>
      <w:r>
        <w:rPr>
          <w:b/>
          <w:color w:val="231F20"/>
        </w:rPr>
        <w:t>project</w:t>
      </w:r>
      <w:r>
        <w:rPr>
          <w:b/>
          <w:color w:val="231F20"/>
          <w:spacing w:val="-3"/>
        </w:rPr>
        <w:t xml:space="preserve"> </w:t>
      </w:r>
      <w:r>
        <w:rPr>
          <w:b/>
          <w:color w:val="231F20"/>
        </w:rPr>
        <w:t>areas</w:t>
      </w:r>
      <w:r>
        <w:rPr>
          <w:b/>
          <w:color w:val="231F20"/>
          <w:spacing w:val="-2"/>
        </w:rPr>
        <w:t xml:space="preserve"> </w:t>
      </w:r>
      <w:r>
        <w:rPr>
          <w:b/>
          <w:color w:val="231F20"/>
        </w:rPr>
        <w:t>overlaid</w:t>
      </w:r>
      <w:r>
        <w:rPr>
          <w:b/>
          <w:color w:val="231F20"/>
          <w:spacing w:val="-3"/>
        </w:rPr>
        <w:t xml:space="preserve"> </w:t>
      </w:r>
      <w:r>
        <w:rPr>
          <w:b/>
          <w:color w:val="231F20"/>
        </w:rPr>
        <w:t>on</w:t>
      </w:r>
      <w:r>
        <w:rPr>
          <w:b/>
          <w:color w:val="231F20"/>
          <w:spacing w:val="-2"/>
        </w:rPr>
        <w:t xml:space="preserve"> </w:t>
      </w:r>
      <w:r>
        <w:rPr>
          <w:b/>
          <w:color w:val="231F20"/>
        </w:rPr>
        <w:t>land-use</w:t>
      </w:r>
      <w:r>
        <w:rPr>
          <w:b/>
          <w:color w:val="231F20"/>
          <w:spacing w:val="-2"/>
        </w:rPr>
        <w:t xml:space="preserve"> </w:t>
      </w:r>
      <w:r>
        <w:rPr>
          <w:b/>
          <w:color w:val="231F20"/>
          <w:spacing w:val="-4"/>
        </w:rPr>
        <w:t>type</w:t>
      </w:r>
    </w:p>
    <w:p w14:paraId="5F25032C" w14:textId="77777777" w:rsidR="003E1B64" w:rsidRDefault="003E1B64">
      <w:pPr>
        <w:pStyle w:val="BodyText"/>
        <w:rPr>
          <w:b/>
          <w:sz w:val="20"/>
        </w:rPr>
      </w:pPr>
    </w:p>
    <w:p w14:paraId="5F25032D" w14:textId="77777777" w:rsidR="003E1B64" w:rsidRDefault="003E1B64">
      <w:pPr>
        <w:pStyle w:val="BodyText"/>
        <w:rPr>
          <w:b/>
          <w:sz w:val="20"/>
        </w:rPr>
      </w:pPr>
    </w:p>
    <w:p w14:paraId="5F25032E" w14:textId="77777777" w:rsidR="003E1B64" w:rsidRDefault="003E1B64">
      <w:pPr>
        <w:pStyle w:val="BodyText"/>
        <w:rPr>
          <w:b/>
          <w:sz w:val="20"/>
        </w:rPr>
      </w:pPr>
    </w:p>
    <w:p w14:paraId="5F25032F" w14:textId="77777777" w:rsidR="003E1B64" w:rsidRDefault="003E1B64">
      <w:pPr>
        <w:pStyle w:val="BodyText"/>
        <w:rPr>
          <w:b/>
          <w:sz w:val="20"/>
        </w:rPr>
      </w:pPr>
    </w:p>
    <w:p w14:paraId="5F250330" w14:textId="77777777" w:rsidR="003E1B64" w:rsidRDefault="003E1B64">
      <w:pPr>
        <w:pStyle w:val="BodyText"/>
        <w:rPr>
          <w:b/>
          <w:sz w:val="20"/>
        </w:rPr>
      </w:pPr>
    </w:p>
    <w:p w14:paraId="5F250331" w14:textId="77777777" w:rsidR="003E1B64" w:rsidRDefault="003E1B64">
      <w:pPr>
        <w:pStyle w:val="BodyText"/>
        <w:rPr>
          <w:b/>
          <w:sz w:val="20"/>
        </w:rPr>
      </w:pPr>
    </w:p>
    <w:p w14:paraId="5F250332" w14:textId="77777777" w:rsidR="003E1B64" w:rsidRDefault="003E1B64">
      <w:pPr>
        <w:pStyle w:val="BodyText"/>
        <w:rPr>
          <w:b/>
          <w:sz w:val="20"/>
        </w:rPr>
      </w:pPr>
    </w:p>
    <w:p w14:paraId="5F250333" w14:textId="77777777" w:rsidR="003E1B64" w:rsidRDefault="00775BFE">
      <w:pPr>
        <w:pStyle w:val="BodyText"/>
        <w:spacing w:before="225"/>
        <w:rPr>
          <w:b/>
          <w:sz w:val="20"/>
        </w:rPr>
      </w:pPr>
      <w:r>
        <w:rPr>
          <w:b/>
          <w:noProof/>
          <w:sz w:val="20"/>
        </w:rPr>
        <mc:AlternateContent>
          <mc:Choice Requires="wpg">
            <w:drawing>
              <wp:anchor distT="0" distB="0" distL="0" distR="0" simplePos="0" relativeHeight="251658429" behindDoc="1" locked="0" layoutInCell="1" allowOverlap="1" wp14:anchorId="5F250839" wp14:editId="4BCC0079">
                <wp:simplePos x="0" y="0"/>
                <wp:positionH relativeFrom="page">
                  <wp:posOffset>1492694</wp:posOffset>
                </wp:positionH>
                <wp:positionV relativeFrom="paragraph">
                  <wp:posOffset>304304</wp:posOffset>
                </wp:positionV>
                <wp:extent cx="4501515" cy="5982335"/>
                <wp:effectExtent l="0" t="0" r="0" b="0"/>
                <wp:wrapTopAndBottom/>
                <wp:docPr id="467"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01515" cy="5982335"/>
                          <a:chOff x="0" y="0"/>
                          <a:chExt cx="4501515" cy="5982335"/>
                        </a:xfrm>
                      </wpg:grpSpPr>
                      <pic:pic xmlns:pic="http://schemas.openxmlformats.org/drawingml/2006/picture">
                        <pic:nvPicPr>
                          <pic:cNvPr id="468" name="Image 468"/>
                          <pic:cNvPicPr/>
                        </pic:nvPicPr>
                        <pic:blipFill>
                          <a:blip r:embed="rId67" cstate="print"/>
                          <a:stretch>
                            <a:fillRect/>
                          </a:stretch>
                        </pic:blipFill>
                        <pic:spPr>
                          <a:xfrm>
                            <a:off x="0" y="0"/>
                            <a:ext cx="4501297" cy="3799354"/>
                          </a:xfrm>
                          <a:prstGeom prst="rect">
                            <a:avLst/>
                          </a:prstGeom>
                        </pic:spPr>
                      </pic:pic>
                      <wps:wsp>
                        <wps:cNvPr id="469" name="Graphic 469"/>
                        <wps:cNvSpPr/>
                        <wps:spPr>
                          <a:xfrm>
                            <a:off x="176059" y="3091586"/>
                            <a:ext cx="98425" cy="50165"/>
                          </a:xfrm>
                          <a:custGeom>
                            <a:avLst/>
                            <a:gdLst/>
                            <a:ahLst/>
                            <a:cxnLst/>
                            <a:rect l="l" t="t" r="r" b="b"/>
                            <a:pathLst>
                              <a:path w="98425" h="50165">
                                <a:moveTo>
                                  <a:pt x="97840" y="0"/>
                                </a:moveTo>
                                <a:lnTo>
                                  <a:pt x="0" y="0"/>
                                </a:lnTo>
                                <a:lnTo>
                                  <a:pt x="0" y="49834"/>
                                </a:lnTo>
                                <a:lnTo>
                                  <a:pt x="97840" y="49834"/>
                                </a:lnTo>
                                <a:lnTo>
                                  <a:pt x="97840" y="0"/>
                                </a:lnTo>
                                <a:close/>
                              </a:path>
                            </a:pathLst>
                          </a:custGeom>
                          <a:solidFill>
                            <a:srgbClr val="A5B9A0"/>
                          </a:solidFill>
                        </wps:spPr>
                        <wps:bodyPr wrap="square" lIns="0" tIns="0" rIns="0" bIns="0" rtlCol="0">
                          <a:prstTxWarp prst="textNoShape">
                            <a:avLst/>
                          </a:prstTxWarp>
                          <a:noAutofit/>
                        </wps:bodyPr>
                      </wps:wsp>
                      <wps:wsp>
                        <wps:cNvPr id="470" name="Graphic 470"/>
                        <wps:cNvSpPr/>
                        <wps:spPr>
                          <a:xfrm>
                            <a:off x="176060" y="3091585"/>
                            <a:ext cx="98425" cy="50165"/>
                          </a:xfrm>
                          <a:custGeom>
                            <a:avLst/>
                            <a:gdLst/>
                            <a:ahLst/>
                            <a:cxnLst/>
                            <a:rect l="l" t="t" r="r" b="b"/>
                            <a:pathLst>
                              <a:path w="98425" h="50165">
                                <a:moveTo>
                                  <a:pt x="0" y="0"/>
                                </a:moveTo>
                                <a:lnTo>
                                  <a:pt x="97840" y="0"/>
                                </a:lnTo>
                                <a:lnTo>
                                  <a:pt x="97840" y="49834"/>
                                </a:lnTo>
                                <a:lnTo>
                                  <a:pt x="0" y="49834"/>
                                </a:lnTo>
                                <a:lnTo>
                                  <a:pt x="0" y="0"/>
                                </a:lnTo>
                                <a:close/>
                              </a:path>
                            </a:pathLst>
                          </a:custGeom>
                          <a:ln w="3060">
                            <a:solidFill>
                              <a:srgbClr val="A9ABAE"/>
                            </a:solidFill>
                            <a:prstDash val="solid"/>
                          </a:ln>
                        </wps:spPr>
                        <wps:bodyPr wrap="square" lIns="0" tIns="0" rIns="0" bIns="0" rtlCol="0">
                          <a:prstTxWarp prst="textNoShape">
                            <a:avLst/>
                          </a:prstTxWarp>
                          <a:noAutofit/>
                        </wps:bodyPr>
                      </wps:wsp>
                      <wps:wsp>
                        <wps:cNvPr id="471" name="Graphic 471"/>
                        <wps:cNvSpPr/>
                        <wps:spPr>
                          <a:xfrm>
                            <a:off x="176059" y="3218942"/>
                            <a:ext cx="98425" cy="50165"/>
                          </a:xfrm>
                          <a:custGeom>
                            <a:avLst/>
                            <a:gdLst/>
                            <a:ahLst/>
                            <a:cxnLst/>
                            <a:rect l="l" t="t" r="r" b="b"/>
                            <a:pathLst>
                              <a:path w="98425" h="50165">
                                <a:moveTo>
                                  <a:pt x="97840" y="0"/>
                                </a:moveTo>
                                <a:lnTo>
                                  <a:pt x="0" y="0"/>
                                </a:lnTo>
                                <a:lnTo>
                                  <a:pt x="0" y="49834"/>
                                </a:lnTo>
                                <a:lnTo>
                                  <a:pt x="97840" y="49834"/>
                                </a:lnTo>
                                <a:lnTo>
                                  <a:pt x="97840" y="0"/>
                                </a:lnTo>
                                <a:close/>
                              </a:path>
                            </a:pathLst>
                          </a:custGeom>
                          <a:solidFill>
                            <a:srgbClr val="1E5229"/>
                          </a:solidFill>
                        </wps:spPr>
                        <wps:bodyPr wrap="square" lIns="0" tIns="0" rIns="0" bIns="0" rtlCol="0">
                          <a:prstTxWarp prst="textNoShape">
                            <a:avLst/>
                          </a:prstTxWarp>
                          <a:noAutofit/>
                        </wps:bodyPr>
                      </wps:wsp>
                      <wps:wsp>
                        <wps:cNvPr id="472" name="Graphic 472"/>
                        <wps:cNvSpPr/>
                        <wps:spPr>
                          <a:xfrm>
                            <a:off x="176060" y="3218936"/>
                            <a:ext cx="98425" cy="50165"/>
                          </a:xfrm>
                          <a:custGeom>
                            <a:avLst/>
                            <a:gdLst/>
                            <a:ahLst/>
                            <a:cxnLst/>
                            <a:rect l="l" t="t" r="r" b="b"/>
                            <a:pathLst>
                              <a:path w="98425" h="50165">
                                <a:moveTo>
                                  <a:pt x="0" y="0"/>
                                </a:moveTo>
                                <a:lnTo>
                                  <a:pt x="97840" y="0"/>
                                </a:lnTo>
                                <a:lnTo>
                                  <a:pt x="97840" y="49834"/>
                                </a:lnTo>
                                <a:lnTo>
                                  <a:pt x="0" y="49834"/>
                                </a:lnTo>
                                <a:lnTo>
                                  <a:pt x="0" y="0"/>
                                </a:lnTo>
                                <a:close/>
                              </a:path>
                            </a:pathLst>
                          </a:custGeom>
                          <a:ln w="3060">
                            <a:solidFill>
                              <a:srgbClr val="A9ABAE"/>
                            </a:solidFill>
                            <a:prstDash val="solid"/>
                          </a:ln>
                        </wps:spPr>
                        <wps:bodyPr wrap="square" lIns="0" tIns="0" rIns="0" bIns="0" rtlCol="0">
                          <a:prstTxWarp prst="textNoShape">
                            <a:avLst/>
                          </a:prstTxWarp>
                          <a:noAutofit/>
                        </wps:bodyPr>
                      </wps:wsp>
                      <wps:wsp>
                        <wps:cNvPr id="473" name="Graphic 473"/>
                        <wps:cNvSpPr/>
                        <wps:spPr>
                          <a:xfrm>
                            <a:off x="176059" y="3346284"/>
                            <a:ext cx="98425" cy="50165"/>
                          </a:xfrm>
                          <a:custGeom>
                            <a:avLst/>
                            <a:gdLst/>
                            <a:ahLst/>
                            <a:cxnLst/>
                            <a:rect l="l" t="t" r="r" b="b"/>
                            <a:pathLst>
                              <a:path w="98425" h="50165">
                                <a:moveTo>
                                  <a:pt x="97840" y="0"/>
                                </a:moveTo>
                                <a:lnTo>
                                  <a:pt x="0" y="0"/>
                                </a:lnTo>
                                <a:lnTo>
                                  <a:pt x="0" y="49834"/>
                                </a:lnTo>
                                <a:lnTo>
                                  <a:pt x="97840" y="49834"/>
                                </a:lnTo>
                                <a:lnTo>
                                  <a:pt x="97840" y="0"/>
                                </a:lnTo>
                                <a:close/>
                              </a:path>
                            </a:pathLst>
                          </a:custGeom>
                          <a:solidFill>
                            <a:srgbClr val="C6DB55"/>
                          </a:solidFill>
                        </wps:spPr>
                        <wps:bodyPr wrap="square" lIns="0" tIns="0" rIns="0" bIns="0" rtlCol="0">
                          <a:prstTxWarp prst="textNoShape">
                            <a:avLst/>
                          </a:prstTxWarp>
                          <a:noAutofit/>
                        </wps:bodyPr>
                      </wps:wsp>
                      <wps:wsp>
                        <wps:cNvPr id="474" name="Graphic 474"/>
                        <wps:cNvSpPr/>
                        <wps:spPr>
                          <a:xfrm>
                            <a:off x="176060" y="3346288"/>
                            <a:ext cx="98425" cy="50165"/>
                          </a:xfrm>
                          <a:custGeom>
                            <a:avLst/>
                            <a:gdLst/>
                            <a:ahLst/>
                            <a:cxnLst/>
                            <a:rect l="l" t="t" r="r" b="b"/>
                            <a:pathLst>
                              <a:path w="98425" h="50165">
                                <a:moveTo>
                                  <a:pt x="0" y="0"/>
                                </a:moveTo>
                                <a:lnTo>
                                  <a:pt x="97840" y="0"/>
                                </a:lnTo>
                                <a:lnTo>
                                  <a:pt x="97840" y="49834"/>
                                </a:lnTo>
                                <a:lnTo>
                                  <a:pt x="0" y="49834"/>
                                </a:lnTo>
                                <a:lnTo>
                                  <a:pt x="0" y="0"/>
                                </a:lnTo>
                                <a:close/>
                              </a:path>
                            </a:pathLst>
                          </a:custGeom>
                          <a:ln w="3060">
                            <a:solidFill>
                              <a:srgbClr val="A9ABAE"/>
                            </a:solidFill>
                            <a:prstDash val="solid"/>
                          </a:ln>
                        </wps:spPr>
                        <wps:bodyPr wrap="square" lIns="0" tIns="0" rIns="0" bIns="0" rtlCol="0">
                          <a:prstTxWarp prst="textNoShape">
                            <a:avLst/>
                          </a:prstTxWarp>
                          <a:noAutofit/>
                        </wps:bodyPr>
                      </wps:wsp>
                      <wps:wsp>
                        <wps:cNvPr id="475" name="Graphic 475"/>
                        <wps:cNvSpPr/>
                        <wps:spPr>
                          <a:xfrm>
                            <a:off x="176059" y="3473640"/>
                            <a:ext cx="98425" cy="50165"/>
                          </a:xfrm>
                          <a:custGeom>
                            <a:avLst/>
                            <a:gdLst/>
                            <a:ahLst/>
                            <a:cxnLst/>
                            <a:rect l="l" t="t" r="r" b="b"/>
                            <a:pathLst>
                              <a:path w="98425" h="50165">
                                <a:moveTo>
                                  <a:pt x="97840" y="0"/>
                                </a:moveTo>
                                <a:lnTo>
                                  <a:pt x="0" y="0"/>
                                </a:lnTo>
                                <a:lnTo>
                                  <a:pt x="0" y="49834"/>
                                </a:lnTo>
                                <a:lnTo>
                                  <a:pt x="97840" y="49834"/>
                                </a:lnTo>
                                <a:lnTo>
                                  <a:pt x="97840" y="0"/>
                                </a:lnTo>
                                <a:close/>
                              </a:path>
                            </a:pathLst>
                          </a:custGeom>
                          <a:solidFill>
                            <a:srgbClr val="FFFFFF"/>
                          </a:solidFill>
                        </wps:spPr>
                        <wps:bodyPr wrap="square" lIns="0" tIns="0" rIns="0" bIns="0" rtlCol="0">
                          <a:prstTxWarp prst="textNoShape">
                            <a:avLst/>
                          </a:prstTxWarp>
                          <a:noAutofit/>
                        </wps:bodyPr>
                      </wps:wsp>
                      <wps:wsp>
                        <wps:cNvPr id="476" name="Graphic 476"/>
                        <wps:cNvSpPr/>
                        <wps:spPr>
                          <a:xfrm>
                            <a:off x="176060" y="3473641"/>
                            <a:ext cx="98425" cy="50165"/>
                          </a:xfrm>
                          <a:custGeom>
                            <a:avLst/>
                            <a:gdLst/>
                            <a:ahLst/>
                            <a:cxnLst/>
                            <a:rect l="l" t="t" r="r" b="b"/>
                            <a:pathLst>
                              <a:path w="98425" h="50165">
                                <a:moveTo>
                                  <a:pt x="0" y="0"/>
                                </a:moveTo>
                                <a:lnTo>
                                  <a:pt x="97840" y="0"/>
                                </a:lnTo>
                                <a:lnTo>
                                  <a:pt x="97840" y="49834"/>
                                </a:lnTo>
                                <a:lnTo>
                                  <a:pt x="0" y="49834"/>
                                </a:lnTo>
                                <a:lnTo>
                                  <a:pt x="0" y="0"/>
                                </a:lnTo>
                                <a:close/>
                              </a:path>
                            </a:pathLst>
                          </a:custGeom>
                          <a:ln w="3060">
                            <a:solidFill>
                              <a:srgbClr val="A9ABAE"/>
                            </a:solidFill>
                            <a:prstDash val="solid"/>
                          </a:ln>
                        </wps:spPr>
                        <wps:bodyPr wrap="square" lIns="0" tIns="0" rIns="0" bIns="0" rtlCol="0">
                          <a:prstTxWarp prst="textNoShape">
                            <a:avLst/>
                          </a:prstTxWarp>
                          <a:noAutofit/>
                        </wps:bodyPr>
                      </wps:wsp>
                      <wps:wsp>
                        <wps:cNvPr id="477" name="Graphic 477"/>
                        <wps:cNvSpPr/>
                        <wps:spPr>
                          <a:xfrm>
                            <a:off x="176059" y="3600996"/>
                            <a:ext cx="98425" cy="50165"/>
                          </a:xfrm>
                          <a:custGeom>
                            <a:avLst/>
                            <a:gdLst/>
                            <a:ahLst/>
                            <a:cxnLst/>
                            <a:rect l="l" t="t" r="r" b="b"/>
                            <a:pathLst>
                              <a:path w="98425" h="50165">
                                <a:moveTo>
                                  <a:pt x="97840" y="0"/>
                                </a:moveTo>
                                <a:lnTo>
                                  <a:pt x="0" y="0"/>
                                </a:lnTo>
                                <a:lnTo>
                                  <a:pt x="0" y="49834"/>
                                </a:lnTo>
                                <a:lnTo>
                                  <a:pt x="97840" y="49834"/>
                                </a:lnTo>
                                <a:lnTo>
                                  <a:pt x="97840" y="0"/>
                                </a:lnTo>
                                <a:close/>
                              </a:path>
                            </a:pathLst>
                          </a:custGeom>
                          <a:solidFill>
                            <a:srgbClr val="ECC8DF"/>
                          </a:solidFill>
                        </wps:spPr>
                        <wps:bodyPr wrap="square" lIns="0" tIns="0" rIns="0" bIns="0" rtlCol="0">
                          <a:prstTxWarp prst="textNoShape">
                            <a:avLst/>
                          </a:prstTxWarp>
                          <a:noAutofit/>
                        </wps:bodyPr>
                      </wps:wsp>
                      <wps:wsp>
                        <wps:cNvPr id="478" name="Graphic 478"/>
                        <wps:cNvSpPr/>
                        <wps:spPr>
                          <a:xfrm>
                            <a:off x="176060" y="3600993"/>
                            <a:ext cx="98425" cy="50165"/>
                          </a:xfrm>
                          <a:custGeom>
                            <a:avLst/>
                            <a:gdLst/>
                            <a:ahLst/>
                            <a:cxnLst/>
                            <a:rect l="l" t="t" r="r" b="b"/>
                            <a:pathLst>
                              <a:path w="98425" h="50165">
                                <a:moveTo>
                                  <a:pt x="0" y="0"/>
                                </a:moveTo>
                                <a:lnTo>
                                  <a:pt x="97840" y="0"/>
                                </a:lnTo>
                                <a:lnTo>
                                  <a:pt x="97840" y="49834"/>
                                </a:lnTo>
                                <a:lnTo>
                                  <a:pt x="0" y="49834"/>
                                </a:lnTo>
                                <a:lnTo>
                                  <a:pt x="0" y="0"/>
                                </a:lnTo>
                                <a:close/>
                              </a:path>
                            </a:pathLst>
                          </a:custGeom>
                          <a:ln w="3060">
                            <a:solidFill>
                              <a:srgbClr val="A9ABAE"/>
                            </a:solidFill>
                            <a:prstDash val="solid"/>
                          </a:ln>
                        </wps:spPr>
                        <wps:bodyPr wrap="square" lIns="0" tIns="0" rIns="0" bIns="0" rtlCol="0">
                          <a:prstTxWarp prst="textNoShape">
                            <a:avLst/>
                          </a:prstTxWarp>
                          <a:noAutofit/>
                        </wps:bodyPr>
                      </wps:wsp>
                      <wps:wsp>
                        <wps:cNvPr id="479" name="Graphic 479"/>
                        <wps:cNvSpPr/>
                        <wps:spPr>
                          <a:xfrm>
                            <a:off x="778830" y="4197374"/>
                            <a:ext cx="3075305" cy="1779270"/>
                          </a:xfrm>
                          <a:custGeom>
                            <a:avLst/>
                            <a:gdLst/>
                            <a:ahLst/>
                            <a:cxnLst/>
                            <a:rect l="l" t="t" r="r" b="b"/>
                            <a:pathLst>
                              <a:path w="3075305" h="1779270">
                                <a:moveTo>
                                  <a:pt x="3074924" y="1778685"/>
                                </a:moveTo>
                                <a:lnTo>
                                  <a:pt x="0" y="1778685"/>
                                </a:lnTo>
                                <a:lnTo>
                                  <a:pt x="0" y="0"/>
                                </a:lnTo>
                                <a:lnTo>
                                  <a:pt x="3074924" y="0"/>
                                </a:lnTo>
                                <a:lnTo>
                                  <a:pt x="3074924" y="1778685"/>
                                </a:lnTo>
                                <a:close/>
                              </a:path>
                            </a:pathLst>
                          </a:custGeom>
                          <a:ln w="12242">
                            <a:solidFill>
                              <a:srgbClr val="010202"/>
                            </a:solidFill>
                            <a:prstDash val="solid"/>
                          </a:ln>
                        </wps:spPr>
                        <wps:bodyPr wrap="square" lIns="0" tIns="0" rIns="0" bIns="0" rtlCol="0">
                          <a:prstTxWarp prst="textNoShape">
                            <a:avLst/>
                          </a:prstTxWarp>
                          <a:noAutofit/>
                        </wps:bodyPr>
                      </wps:wsp>
                      <wps:wsp>
                        <wps:cNvPr id="480" name="Graphic 480"/>
                        <wps:cNvSpPr/>
                        <wps:spPr>
                          <a:xfrm>
                            <a:off x="3352043" y="2229763"/>
                            <a:ext cx="608330" cy="321310"/>
                          </a:xfrm>
                          <a:custGeom>
                            <a:avLst/>
                            <a:gdLst/>
                            <a:ahLst/>
                            <a:cxnLst/>
                            <a:rect l="l" t="t" r="r" b="b"/>
                            <a:pathLst>
                              <a:path w="608330" h="321310">
                                <a:moveTo>
                                  <a:pt x="607974" y="321043"/>
                                </a:moveTo>
                                <a:lnTo>
                                  <a:pt x="0" y="321043"/>
                                </a:lnTo>
                                <a:lnTo>
                                  <a:pt x="0" y="0"/>
                                </a:lnTo>
                                <a:lnTo>
                                  <a:pt x="607974" y="0"/>
                                </a:lnTo>
                                <a:lnTo>
                                  <a:pt x="607974" y="321043"/>
                                </a:lnTo>
                                <a:close/>
                              </a:path>
                            </a:pathLst>
                          </a:custGeom>
                          <a:ln w="12242">
                            <a:solidFill>
                              <a:srgbClr val="010202"/>
                            </a:solidFill>
                            <a:prstDash val="solid"/>
                          </a:ln>
                        </wps:spPr>
                        <wps:bodyPr wrap="square" lIns="0" tIns="0" rIns="0" bIns="0" rtlCol="0">
                          <a:prstTxWarp prst="textNoShape">
                            <a:avLst/>
                          </a:prstTxWarp>
                          <a:noAutofit/>
                        </wps:bodyPr>
                      </wps:wsp>
                      <wps:wsp>
                        <wps:cNvPr id="481" name="Graphic 481"/>
                        <wps:cNvSpPr/>
                        <wps:spPr>
                          <a:xfrm>
                            <a:off x="2316286" y="2550800"/>
                            <a:ext cx="1036319" cy="1647189"/>
                          </a:xfrm>
                          <a:custGeom>
                            <a:avLst/>
                            <a:gdLst/>
                            <a:ahLst/>
                            <a:cxnLst/>
                            <a:rect l="l" t="t" r="r" b="b"/>
                            <a:pathLst>
                              <a:path w="1036319" h="1647189">
                                <a:moveTo>
                                  <a:pt x="1035761" y="0"/>
                                </a:moveTo>
                                <a:lnTo>
                                  <a:pt x="0" y="1646567"/>
                                </a:lnTo>
                              </a:path>
                            </a:pathLst>
                          </a:custGeom>
                          <a:ln w="12242">
                            <a:solidFill>
                              <a:srgbClr val="010202"/>
                            </a:solidFill>
                            <a:prstDash val="solid"/>
                          </a:ln>
                        </wps:spPr>
                        <wps:bodyPr wrap="square" lIns="0" tIns="0" rIns="0" bIns="0" rtlCol="0">
                          <a:prstTxWarp prst="textNoShape">
                            <a:avLst/>
                          </a:prstTxWarp>
                          <a:noAutofit/>
                        </wps:bodyPr>
                      </wps:wsp>
                      <pic:pic xmlns:pic="http://schemas.openxmlformats.org/drawingml/2006/picture">
                        <pic:nvPicPr>
                          <pic:cNvPr id="482" name="Image 482"/>
                          <pic:cNvPicPr/>
                        </pic:nvPicPr>
                        <pic:blipFill>
                          <a:blip r:embed="rId68" cstate="print"/>
                          <a:stretch>
                            <a:fillRect/>
                          </a:stretch>
                        </pic:blipFill>
                        <pic:spPr>
                          <a:xfrm>
                            <a:off x="782192" y="4201033"/>
                            <a:ext cx="3067215" cy="1770672"/>
                          </a:xfrm>
                          <a:prstGeom prst="rect">
                            <a:avLst/>
                          </a:prstGeom>
                        </pic:spPr>
                      </pic:pic>
                      <wps:wsp>
                        <wps:cNvPr id="483" name="Textbox 483" descr="Topographic map of Australia indicating land-use type and ACCU project areas. &#10;&#10;Land use types shown on the map are grazing native vegetation, grazing modified pastures and cropping, horticulture and intensive animal production and non-agricultural land use. &#10;&#10;The map provides a visual representation of the data presented in table 4.2 above. Most project areas fall on land used for grazing native vegetation or non agricultural land.&#10;&#10;A box zooms in on northwest NSW providing a closer view of this area. "/>
                        <wps:cNvSpPr txBox="1"/>
                        <wps:spPr>
                          <a:xfrm>
                            <a:off x="0" y="0"/>
                            <a:ext cx="4501515" cy="5982335"/>
                          </a:xfrm>
                          <a:prstGeom prst="rect">
                            <a:avLst/>
                          </a:prstGeom>
                        </wps:spPr>
                        <wps:txbx>
                          <w:txbxContent>
                            <w:p w14:paraId="5F250AE5" w14:textId="77777777" w:rsidR="003E1B64" w:rsidRDefault="003E1B64">
                              <w:pPr>
                                <w:rPr>
                                  <w:b/>
                                  <w:sz w:val="14"/>
                                </w:rPr>
                              </w:pPr>
                            </w:p>
                            <w:p w14:paraId="5F250AE6" w14:textId="77777777" w:rsidR="003E1B64" w:rsidRDefault="003E1B64">
                              <w:pPr>
                                <w:rPr>
                                  <w:b/>
                                  <w:sz w:val="14"/>
                                </w:rPr>
                              </w:pPr>
                            </w:p>
                            <w:p w14:paraId="5F250AE7" w14:textId="77777777" w:rsidR="003E1B64" w:rsidRDefault="003E1B64">
                              <w:pPr>
                                <w:rPr>
                                  <w:b/>
                                  <w:sz w:val="14"/>
                                </w:rPr>
                              </w:pPr>
                            </w:p>
                            <w:p w14:paraId="5F250AE8" w14:textId="77777777" w:rsidR="003E1B64" w:rsidRDefault="003E1B64">
                              <w:pPr>
                                <w:rPr>
                                  <w:b/>
                                  <w:sz w:val="14"/>
                                </w:rPr>
                              </w:pPr>
                            </w:p>
                            <w:p w14:paraId="5F250AE9" w14:textId="77777777" w:rsidR="003E1B64" w:rsidRDefault="003E1B64">
                              <w:pPr>
                                <w:rPr>
                                  <w:b/>
                                  <w:sz w:val="14"/>
                                </w:rPr>
                              </w:pPr>
                            </w:p>
                            <w:p w14:paraId="5F250AEA" w14:textId="77777777" w:rsidR="003E1B64" w:rsidRDefault="003E1B64">
                              <w:pPr>
                                <w:rPr>
                                  <w:b/>
                                  <w:sz w:val="14"/>
                                </w:rPr>
                              </w:pPr>
                            </w:p>
                            <w:p w14:paraId="5F250AEB" w14:textId="77777777" w:rsidR="003E1B64" w:rsidRDefault="003E1B64">
                              <w:pPr>
                                <w:rPr>
                                  <w:b/>
                                  <w:sz w:val="14"/>
                                </w:rPr>
                              </w:pPr>
                            </w:p>
                            <w:p w14:paraId="5F250AEC" w14:textId="77777777" w:rsidR="003E1B64" w:rsidRDefault="003E1B64">
                              <w:pPr>
                                <w:rPr>
                                  <w:b/>
                                  <w:sz w:val="14"/>
                                </w:rPr>
                              </w:pPr>
                            </w:p>
                            <w:p w14:paraId="5F250AED" w14:textId="77777777" w:rsidR="003E1B64" w:rsidRDefault="003E1B64">
                              <w:pPr>
                                <w:rPr>
                                  <w:b/>
                                  <w:sz w:val="14"/>
                                </w:rPr>
                              </w:pPr>
                            </w:p>
                            <w:p w14:paraId="5F250AEE" w14:textId="77777777" w:rsidR="003E1B64" w:rsidRDefault="003E1B64">
                              <w:pPr>
                                <w:rPr>
                                  <w:b/>
                                  <w:sz w:val="14"/>
                                </w:rPr>
                              </w:pPr>
                            </w:p>
                            <w:p w14:paraId="5F250AEF" w14:textId="77777777" w:rsidR="003E1B64" w:rsidRDefault="003E1B64">
                              <w:pPr>
                                <w:rPr>
                                  <w:b/>
                                  <w:sz w:val="14"/>
                                </w:rPr>
                              </w:pPr>
                            </w:p>
                            <w:p w14:paraId="5F250AF0" w14:textId="77777777" w:rsidR="003E1B64" w:rsidRDefault="003E1B64">
                              <w:pPr>
                                <w:rPr>
                                  <w:b/>
                                  <w:sz w:val="14"/>
                                </w:rPr>
                              </w:pPr>
                            </w:p>
                            <w:p w14:paraId="5F250AF1" w14:textId="77777777" w:rsidR="003E1B64" w:rsidRDefault="003E1B64">
                              <w:pPr>
                                <w:rPr>
                                  <w:b/>
                                  <w:sz w:val="14"/>
                                </w:rPr>
                              </w:pPr>
                            </w:p>
                            <w:p w14:paraId="5F250AF2" w14:textId="77777777" w:rsidR="003E1B64" w:rsidRDefault="003E1B64">
                              <w:pPr>
                                <w:rPr>
                                  <w:b/>
                                  <w:sz w:val="14"/>
                                </w:rPr>
                              </w:pPr>
                            </w:p>
                            <w:p w14:paraId="5F250AF3" w14:textId="77777777" w:rsidR="003E1B64" w:rsidRDefault="003E1B64">
                              <w:pPr>
                                <w:rPr>
                                  <w:b/>
                                  <w:sz w:val="14"/>
                                </w:rPr>
                              </w:pPr>
                            </w:p>
                            <w:p w14:paraId="5F250AF4" w14:textId="77777777" w:rsidR="003E1B64" w:rsidRDefault="003E1B64">
                              <w:pPr>
                                <w:rPr>
                                  <w:b/>
                                  <w:sz w:val="14"/>
                                </w:rPr>
                              </w:pPr>
                            </w:p>
                            <w:p w14:paraId="5F250AF5" w14:textId="77777777" w:rsidR="003E1B64" w:rsidRDefault="003E1B64">
                              <w:pPr>
                                <w:rPr>
                                  <w:b/>
                                  <w:sz w:val="14"/>
                                </w:rPr>
                              </w:pPr>
                            </w:p>
                            <w:p w14:paraId="5F250AF6" w14:textId="77777777" w:rsidR="003E1B64" w:rsidRDefault="003E1B64">
                              <w:pPr>
                                <w:rPr>
                                  <w:b/>
                                  <w:sz w:val="14"/>
                                </w:rPr>
                              </w:pPr>
                            </w:p>
                            <w:p w14:paraId="5F250AF7" w14:textId="77777777" w:rsidR="003E1B64" w:rsidRDefault="003E1B64">
                              <w:pPr>
                                <w:rPr>
                                  <w:b/>
                                  <w:sz w:val="14"/>
                                </w:rPr>
                              </w:pPr>
                            </w:p>
                            <w:p w14:paraId="5F250AF8" w14:textId="77777777" w:rsidR="003E1B64" w:rsidRDefault="003E1B64">
                              <w:pPr>
                                <w:rPr>
                                  <w:b/>
                                  <w:sz w:val="14"/>
                                </w:rPr>
                              </w:pPr>
                            </w:p>
                            <w:p w14:paraId="5F250AF9" w14:textId="77777777" w:rsidR="003E1B64" w:rsidRDefault="003E1B64">
                              <w:pPr>
                                <w:rPr>
                                  <w:b/>
                                  <w:sz w:val="14"/>
                                </w:rPr>
                              </w:pPr>
                            </w:p>
                            <w:p w14:paraId="5F250AFA" w14:textId="77777777" w:rsidR="003E1B64" w:rsidRDefault="003E1B64">
                              <w:pPr>
                                <w:rPr>
                                  <w:b/>
                                  <w:sz w:val="14"/>
                                </w:rPr>
                              </w:pPr>
                            </w:p>
                            <w:p w14:paraId="5F250AFB" w14:textId="77777777" w:rsidR="003E1B64" w:rsidRDefault="003E1B64">
                              <w:pPr>
                                <w:rPr>
                                  <w:b/>
                                  <w:sz w:val="14"/>
                                </w:rPr>
                              </w:pPr>
                            </w:p>
                            <w:p w14:paraId="5F250AFC" w14:textId="77777777" w:rsidR="003E1B64" w:rsidRDefault="003E1B64">
                              <w:pPr>
                                <w:rPr>
                                  <w:b/>
                                  <w:sz w:val="14"/>
                                </w:rPr>
                              </w:pPr>
                            </w:p>
                            <w:p w14:paraId="5F250AFD" w14:textId="77777777" w:rsidR="003E1B64" w:rsidRDefault="003E1B64">
                              <w:pPr>
                                <w:rPr>
                                  <w:b/>
                                  <w:sz w:val="14"/>
                                </w:rPr>
                              </w:pPr>
                            </w:p>
                            <w:p w14:paraId="5F250AFE" w14:textId="77777777" w:rsidR="003E1B64" w:rsidRDefault="003E1B64">
                              <w:pPr>
                                <w:rPr>
                                  <w:b/>
                                  <w:sz w:val="14"/>
                                </w:rPr>
                              </w:pPr>
                            </w:p>
                            <w:p w14:paraId="5F250AFF" w14:textId="77777777" w:rsidR="003E1B64" w:rsidRDefault="003E1B64">
                              <w:pPr>
                                <w:rPr>
                                  <w:b/>
                                  <w:sz w:val="14"/>
                                </w:rPr>
                              </w:pPr>
                            </w:p>
                            <w:p w14:paraId="5F250B00" w14:textId="77777777" w:rsidR="003E1B64" w:rsidRDefault="003E1B64">
                              <w:pPr>
                                <w:rPr>
                                  <w:b/>
                                  <w:sz w:val="14"/>
                                </w:rPr>
                              </w:pPr>
                            </w:p>
                            <w:p w14:paraId="5F250B01" w14:textId="77777777" w:rsidR="003E1B64" w:rsidRDefault="003E1B64">
                              <w:pPr>
                                <w:spacing w:before="160"/>
                                <w:rPr>
                                  <w:b/>
                                  <w:sz w:val="14"/>
                                </w:rPr>
                              </w:pPr>
                            </w:p>
                            <w:p w14:paraId="5F250B02" w14:textId="77777777" w:rsidR="003E1B64" w:rsidRDefault="00775BFE">
                              <w:pPr>
                                <w:spacing w:line="300" w:lineRule="auto"/>
                                <w:ind w:left="484" w:right="4547"/>
                                <w:rPr>
                                  <w:sz w:val="14"/>
                                </w:rPr>
                              </w:pPr>
                              <w:r>
                                <w:rPr>
                                  <w:color w:val="231F20"/>
                                  <w:sz w:val="14"/>
                                </w:rPr>
                                <w:t>Grazing native vegetation</w:t>
                              </w:r>
                              <w:r>
                                <w:rPr>
                                  <w:color w:val="231F20"/>
                                  <w:spacing w:val="40"/>
                                  <w:sz w:val="14"/>
                                </w:rPr>
                                <w:t xml:space="preserve"> </w:t>
                              </w:r>
                              <w:r>
                                <w:rPr>
                                  <w:color w:val="231F20"/>
                                  <w:sz w:val="14"/>
                                </w:rPr>
                                <w:t>Grazing</w:t>
                              </w:r>
                              <w:r>
                                <w:rPr>
                                  <w:color w:val="231F20"/>
                                  <w:spacing w:val="-10"/>
                                  <w:sz w:val="14"/>
                                </w:rPr>
                                <w:t xml:space="preserve"> </w:t>
                              </w:r>
                              <w:r>
                                <w:rPr>
                                  <w:color w:val="231F20"/>
                                  <w:sz w:val="14"/>
                                </w:rPr>
                                <w:t>modified</w:t>
                              </w:r>
                              <w:r>
                                <w:rPr>
                                  <w:color w:val="231F20"/>
                                  <w:spacing w:val="-10"/>
                                  <w:sz w:val="14"/>
                                </w:rPr>
                                <w:t xml:space="preserve"> </w:t>
                              </w:r>
                              <w:r>
                                <w:rPr>
                                  <w:color w:val="231F20"/>
                                  <w:sz w:val="14"/>
                                </w:rPr>
                                <w:t>pastures</w:t>
                              </w:r>
                            </w:p>
                            <w:p w14:paraId="5F250B03" w14:textId="77777777" w:rsidR="003E1B64" w:rsidRDefault="00775BFE">
                              <w:pPr>
                                <w:spacing w:line="300" w:lineRule="auto"/>
                                <w:ind w:left="484" w:right="3226"/>
                                <w:rPr>
                                  <w:sz w:val="14"/>
                                </w:rPr>
                              </w:pPr>
                              <w:r>
                                <w:rPr>
                                  <w:color w:val="231F20"/>
                                  <w:sz w:val="14"/>
                                </w:rPr>
                                <w:t>Cropping,</w:t>
                              </w:r>
                              <w:r>
                                <w:rPr>
                                  <w:color w:val="231F20"/>
                                  <w:spacing w:val="-2"/>
                                  <w:sz w:val="14"/>
                                </w:rPr>
                                <w:t xml:space="preserve"> </w:t>
                              </w:r>
                              <w:r>
                                <w:rPr>
                                  <w:color w:val="231F20"/>
                                  <w:sz w:val="14"/>
                                </w:rPr>
                                <w:t>horticulture</w:t>
                              </w:r>
                              <w:r>
                                <w:rPr>
                                  <w:color w:val="231F20"/>
                                  <w:spacing w:val="-2"/>
                                  <w:sz w:val="14"/>
                                </w:rPr>
                                <w:t xml:space="preserve"> </w:t>
                              </w:r>
                              <w:r>
                                <w:rPr>
                                  <w:color w:val="231F20"/>
                                  <w:sz w:val="14"/>
                                </w:rPr>
                                <w:t>and</w:t>
                              </w:r>
                              <w:r>
                                <w:rPr>
                                  <w:color w:val="231F20"/>
                                  <w:spacing w:val="-2"/>
                                  <w:sz w:val="14"/>
                                </w:rPr>
                                <w:t xml:space="preserve"> </w:t>
                              </w:r>
                              <w:r>
                                <w:rPr>
                                  <w:color w:val="231F20"/>
                                  <w:sz w:val="14"/>
                                </w:rPr>
                                <w:t>intensive</w:t>
                              </w:r>
                              <w:r>
                                <w:rPr>
                                  <w:color w:val="231F20"/>
                                  <w:spacing w:val="-2"/>
                                  <w:sz w:val="14"/>
                                </w:rPr>
                                <w:t xml:space="preserve"> </w:t>
                              </w:r>
                              <w:r>
                                <w:rPr>
                                  <w:color w:val="231F20"/>
                                  <w:sz w:val="14"/>
                                </w:rPr>
                                <w:t>animal</w:t>
                              </w:r>
                              <w:r>
                                <w:rPr>
                                  <w:color w:val="231F20"/>
                                  <w:spacing w:val="-2"/>
                                  <w:sz w:val="14"/>
                                </w:rPr>
                                <w:t xml:space="preserve"> </w:t>
                              </w:r>
                              <w:r>
                                <w:rPr>
                                  <w:color w:val="231F20"/>
                                  <w:sz w:val="14"/>
                                </w:rPr>
                                <w:t>production</w:t>
                              </w:r>
                              <w:r>
                                <w:rPr>
                                  <w:color w:val="231F20"/>
                                  <w:spacing w:val="40"/>
                                  <w:sz w:val="14"/>
                                </w:rPr>
                                <w:t xml:space="preserve"> </w:t>
                              </w:r>
                              <w:r>
                                <w:rPr>
                                  <w:color w:val="231F20"/>
                                  <w:sz w:val="14"/>
                                </w:rPr>
                                <w:t>Non-agricultural land use</w:t>
                              </w:r>
                            </w:p>
                            <w:p w14:paraId="5F250B04" w14:textId="77777777" w:rsidR="003E1B64" w:rsidRDefault="00775BFE">
                              <w:pPr>
                                <w:spacing w:line="160" w:lineRule="exact"/>
                                <w:ind w:left="484"/>
                                <w:rPr>
                                  <w:sz w:val="14"/>
                                </w:rPr>
                              </w:pPr>
                              <w:r>
                                <w:rPr>
                                  <w:color w:val="231F20"/>
                                  <w:sz w:val="14"/>
                                </w:rPr>
                                <w:t>CER</w:t>
                              </w:r>
                              <w:r>
                                <w:rPr>
                                  <w:color w:val="231F20"/>
                                  <w:spacing w:val="-2"/>
                                  <w:sz w:val="14"/>
                                </w:rPr>
                                <w:t xml:space="preserve"> </w:t>
                              </w:r>
                              <w:r>
                                <w:rPr>
                                  <w:color w:val="231F20"/>
                                  <w:sz w:val="14"/>
                                </w:rPr>
                                <w:t>ACCU</w:t>
                              </w:r>
                              <w:r>
                                <w:rPr>
                                  <w:color w:val="231F20"/>
                                  <w:spacing w:val="-2"/>
                                  <w:sz w:val="14"/>
                                </w:rPr>
                                <w:t xml:space="preserve"> </w:t>
                              </w:r>
                              <w:r>
                                <w:rPr>
                                  <w:color w:val="231F20"/>
                                  <w:sz w:val="14"/>
                                </w:rPr>
                                <w:t>project</w:t>
                              </w:r>
                              <w:r>
                                <w:rPr>
                                  <w:color w:val="231F20"/>
                                  <w:spacing w:val="-1"/>
                                  <w:sz w:val="14"/>
                                </w:rPr>
                                <w:t xml:space="preserve"> </w:t>
                              </w:r>
                              <w:r>
                                <w:rPr>
                                  <w:color w:val="231F20"/>
                                  <w:spacing w:val="-2"/>
                                  <w:sz w:val="14"/>
                                </w:rPr>
                                <w:t>areas</w:t>
                              </w:r>
                            </w:p>
                          </w:txbxContent>
                        </wps:txbx>
                        <wps:bodyPr wrap="square" lIns="0" tIns="0" rIns="0" bIns="0" rtlCol="0">
                          <a:noAutofit/>
                        </wps:bodyPr>
                      </wps:wsp>
                    </wpg:wgp>
                  </a:graphicData>
                </a:graphic>
              </wp:anchor>
            </w:drawing>
          </mc:Choice>
          <mc:Fallback>
            <w:pict>
              <v:group w14:anchorId="5F250839" id="Group 467" o:spid="_x0000_s1408" style="position:absolute;margin-left:117.55pt;margin-top:23.95pt;width:354.45pt;height:471.05pt;z-index:-251658051;mso-wrap-distance-left:0;mso-wrap-distance-right:0;mso-position-horizontal-relative:page;mso-position-vertical-relative:text" coordsize="45015,598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">
                <v:shape id="Image 468" o:spid="_x0000_s1409" type="#_x0000_t75" style="position:absolute;width:45012;height:37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">
                  <v:imagedata r:id="rId69" o:title=""/>
                </v:shape>
                <v:shape id="Graphic 469" o:spid="_x0000_s1410" style="position:absolute;left:1760;top:30915;width:984;height:502;visibility:visible;mso-wrap-style:square;v-text-anchor:top" coordsize="9842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" path="m97840,l,,,49834r97840,l97840,xe" fillcolor="#a5b9a0" stroked="f">
                  <v:path arrowok="t"/>
                </v:shape>
                <v:shape id="Graphic 470" o:spid="_x0000_s1411" style="position:absolute;left:1760;top:30915;width:984;height:502;visibility:visible;mso-wrap-style:square;v-text-anchor:top" coordsize="9842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" path="m,l97840,r,49834l,49834,,xe" filled="f" strokecolor="#a9abae" strokeweight=".085mm">
                  <v:path arrowok="t"/>
                </v:shape>
                <v:shape id="Graphic 471" o:spid="_x0000_s1412" style="position:absolute;left:1760;top:32189;width:984;height:502;visibility:visible;mso-wrap-style:square;v-text-anchor:top" coordsize="9842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" path="m97840,l,,,49834r97840,l97840,xe" fillcolor="#1e5229" stroked="f">
                  <v:path arrowok="t"/>
                </v:shape>
                <v:shape id="Graphic 472" o:spid="_x0000_s1413" style="position:absolute;left:1760;top:32189;width:984;height:502;visibility:visible;mso-wrap-style:square;v-text-anchor:top" coordsize="9842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" path="m,l97840,r,49834l,49834,,xe" filled="f" strokecolor="#a9abae" strokeweight=".085mm">
                  <v:path arrowok="t"/>
                </v:shape>
                <v:shape id="Graphic 473" o:spid="_x0000_s1414" style="position:absolute;left:1760;top:33462;width:984;height:502;visibility:visible;mso-wrap-style:square;v-text-anchor:top" coordsize="9842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" path="m97840,l,,,49834r97840,l97840,xe" fillcolor="#c6db55" stroked="f">
                  <v:path arrowok="t"/>
                </v:shape>
                <v:shape id="Graphic 474" o:spid="_x0000_s1415" style="position:absolute;left:1760;top:33462;width:984;height:502;visibility:visible;mso-wrap-style:square;v-text-anchor:top" coordsize="9842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" path="m,l97840,r,49834l,49834,,xe" filled="f" strokecolor="#a9abae" strokeweight=".085mm">
                  <v:path arrowok="t"/>
                </v:shape>
                <v:shape id="Graphic 475" o:spid="_x0000_s1416" style="position:absolute;left:1760;top:34736;width:984;height:502;visibility:visible;mso-wrap-style:square;v-text-anchor:top" coordsize="9842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" path="m97840,l,,,49834r97840,l97840,xe" stroked="f">
                  <v:path arrowok="t"/>
                </v:shape>
                <v:shape id="Graphic 476" o:spid="_x0000_s1417" style="position:absolute;left:1760;top:34736;width:984;height:502;visibility:visible;mso-wrap-style:square;v-text-anchor:top" coordsize="9842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" path="m,l97840,r,49834l,49834,,xe" filled="f" strokecolor="#a9abae" strokeweight=".085mm">
                  <v:path arrowok="t"/>
                </v:shape>
                <v:shape id="Graphic 477" o:spid="_x0000_s1418" style="position:absolute;left:1760;top:36009;width:984;height:502;visibility:visible;mso-wrap-style:square;v-text-anchor:top" coordsize="9842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" path="m97840,l,,,49834r97840,l97840,xe" fillcolor="#ecc8df" stroked="f">
                  <v:path arrowok="t"/>
                </v:shape>
                <v:shape id="Graphic 478" o:spid="_x0000_s1419" style="position:absolute;left:1760;top:36009;width:984;height:502;visibility:visible;mso-wrap-style:square;v-text-anchor:top" coordsize="9842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" path="m,l97840,r,49834l,49834,,xe" filled="f" strokecolor="#a9abae" strokeweight=".085mm">
                  <v:path arrowok="t"/>
                </v:shape>
                <v:shape id="Graphic 479" o:spid="_x0000_s1420" style="position:absolute;left:7788;top:41973;width:30753;height:17793;visibility:visible;mso-wrap-style:square;v-text-anchor:top" coordsize="3075305,177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" path="m3074924,1778685l,1778685,,,3074924,r,1778685xe" filled="f" strokecolor="#010202" strokeweight=".34006mm">
                  <v:path arrowok="t"/>
                </v:shape>
                <v:shape id="Graphic 480" o:spid="_x0000_s1421" style="position:absolute;left:33520;top:22297;width:6083;height:3213;visibility:visible;mso-wrap-style:square;v-text-anchor:top" coordsize="608330,3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" path="m607974,321043l,321043,,,607974,r,321043xe" filled="f" strokecolor="#010202" strokeweight=".34006mm">
                  <v:path arrowok="t"/>
                </v:shape>
                <v:shape id="Graphic 481" o:spid="_x0000_s1422" style="position:absolute;left:23162;top:25508;width:10364;height:16471;visibility:visible;mso-wrap-style:square;v-text-anchor:top" coordsize="1036319,164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" path="m1035761,l,1646567e" filled="f" strokecolor="#010202" strokeweight=".34006mm">
                  <v:path arrowok="t"/>
                </v:shape>
                <v:shape id="Image 482" o:spid="_x0000_s1423" type="#_x0000_t75" style="position:absolute;left:7821;top:42010;width:30673;height:17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">
                  <v:imagedata r:id="rId70" o:title=""/>
                </v:shape>
                <v:shape id="Textbox 483" o:spid="_x0000_s1424" type="#_x0000_t202" alt="Topographic map of Australia indicating land-use type and ACCU project areas. &#10;&#10;Land use types shown on the map are grazing native vegetation, grazing modified pastures and cropping, horticulture and intensive animal production and non-agricultural land use. &#10;&#10;The map provides a visual representation of the data presented in table 4.2 above. Most project areas fall on land used for grazing native vegetation or non agricultural land.&#10;&#10;A box zooms in on northwest NSW providing a closer view of this area. " style="position:absolute;width:45015;height:59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9GxQAAANwAAAAPAAAAZHJzL2Rvd25yZXYueG1sRI9Ba8JA&#10;FITvBf/D8gRvdaMt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CRsW9GxQAAANwAAAAP&#10;AAAAAAAAAAAAAAAAAAcCAABkcnMvZG93bnJldi54bWxQSwUGAAAAAAMAAwC3AAAA+QIAAAAA&#10;" filled="f" stroked="f">
                  <v:textbox inset="0,0,0,0">
                    <w:txbxContent>
                      <w:p w14:paraId="5F250AE5" w14:textId="77777777" w:rsidR="003E1B64" w:rsidRDefault="003E1B64">
                        <w:pPr>
                          <w:rPr>
                            <w:b/>
                            <w:sz w:val="14"/>
                          </w:rPr>
                        </w:pPr>
                      </w:p>
                      <w:p w14:paraId="5F250AE6" w14:textId="77777777" w:rsidR="003E1B64" w:rsidRDefault="003E1B64">
                        <w:pPr>
                          <w:rPr>
                            <w:b/>
                            <w:sz w:val="14"/>
                          </w:rPr>
                        </w:pPr>
                      </w:p>
                      <w:p w14:paraId="5F250AE7" w14:textId="77777777" w:rsidR="003E1B64" w:rsidRDefault="003E1B64">
                        <w:pPr>
                          <w:rPr>
                            <w:b/>
                            <w:sz w:val="14"/>
                          </w:rPr>
                        </w:pPr>
                      </w:p>
                      <w:p w14:paraId="5F250AE8" w14:textId="77777777" w:rsidR="003E1B64" w:rsidRDefault="003E1B64">
                        <w:pPr>
                          <w:rPr>
                            <w:b/>
                            <w:sz w:val="14"/>
                          </w:rPr>
                        </w:pPr>
                      </w:p>
                      <w:p w14:paraId="5F250AE9" w14:textId="77777777" w:rsidR="003E1B64" w:rsidRDefault="003E1B64">
                        <w:pPr>
                          <w:rPr>
                            <w:b/>
                            <w:sz w:val="14"/>
                          </w:rPr>
                        </w:pPr>
                      </w:p>
                      <w:p w14:paraId="5F250AEA" w14:textId="77777777" w:rsidR="003E1B64" w:rsidRDefault="003E1B64">
                        <w:pPr>
                          <w:rPr>
                            <w:b/>
                            <w:sz w:val="14"/>
                          </w:rPr>
                        </w:pPr>
                      </w:p>
                      <w:p w14:paraId="5F250AEB" w14:textId="77777777" w:rsidR="003E1B64" w:rsidRDefault="003E1B64">
                        <w:pPr>
                          <w:rPr>
                            <w:b/>
                            <w:sz w:val="14"/>
                          </w:rPr>
                        </w:pPr>
                      </w:p>
                      <w:p w14:paraId="5F250AEC" w14:textId="77777777" w:rsidR="003E1B64" w:rsidRDefault="003E1B64">
                        <w:pPr>
                          <w:rPr>
                            <w:b/>
                            <w:sz w:val="14"/>
                          </w:rPr>
                        </w:pPr>
                      </w:p>
                      <w:p w14:paraId="5F250AED" w14:textId="77777777" w:rsidR="003E1B64" w:rsidRDefault="003E1B64">
                        <w:pPr>
                          <w:rPr>
                            <w:b/>
                            <w:sz w:val="14"/>
                          </w:rPr>
                        </w:pPr>
                      </w:p>
                      <w:p w14:paraId="5F250AEE" w14:textId="77777777" w:rsidR="003E1B64" w:rsidRDefault="003E1B64">
                        <w:pPr>
                          <w:rPr>
                            <w:b/>
                            <w:sz w:val="14"/>
                          </w:rPr>
                        </w:pPr>
                      </w:p>
                      <w:p w14:paraId="5F250AEF" w14:textId="77777777" w:rsidR="003E1B64" w:rsidRDefault="003E1B64">
                        <w:pPr>
                          <w:rPr>
                            <w:b/>
                            <w:sz w:val="14"/>
                          </w:rPr>
                        </w:pPr>
                      </w:p>
                      <w:p w14:paraId="5F250AF0" w14:textId="77777777" w:rsidR="003E1B64" w:rsidRDefault="003E1B64">
                        <w:pPr>
                          <w:rPr>
                            <w:b/>
                            <w:sz w:val="14"/>
                          </w:rPr>
                        </w:pPr>
                      </w:p>
                      <w:p w14:paraId="5F250AF1" w14:textId="77777777" w:rsidR="003E1B64" w:rsidRDefault="003E1B64">
                        <w:pPr>
                          <w:rPr>
                            <w:b/>
                            <w:sz w:val="14"/>
                          </w:rPr>
                        </w:pPr>
                      </w:p>
                      <w:p w14:paraId="5F250AF2" w14:textId="77777777" w:rsidR="003E1B64" w:rsidRDefault="003E1B64">
                        <w:pPr>
                          <w:rPr>
                            <w:b/>
                            <w:sz w:val="14"/>
                          </w:rPr>
                        </w:pPr>
                      </w:p>
                      <w:p w14:paraId="5F250AF3" w14:textId="77777777" w:rsidR="003E1B64" w:rsidRDefault="003E1B64">
                        <w:pPr>
                          <w:rPr>
                            <w:b/>
                            <w:sz w:val="14"/>
                          </w:rPr>
                        </w:pPr>
                      </w:p>
                      <w:p w14:paraId="5F250AF4" w14:textId="77777777" w:rsidR="003E1B64" w:rsidRDefault="003E1B64">
                        <w:pPr>
                          <w:rPr>
                            <w:b/>
                            <w:sz w:val="14"/>
                          </w:rPr>
                        </w:pPr>
                      </w:p>
                      <w:p w14:paraId="5F250AF5" w14:textId="77777777" w:rsidR="003E1B64" w:rsidRDefault="003E1B64">
                        <w:pPr>
                          <w:rPr>
                            <w:b/>
                            <w:sz w:val="14"/>
                          </w:rPr>
                        </w:pPr>
                      </w:p>
                      <w:p w14:paraId="5F250AF6" w14:textId="77777777" w:rsidR="003E1B64" w:rsidRDefault="003E1B64">
                        <w:pPr>
                          <w:rPr>
                            <w:b/>
                            <w:sz w:val="14"/>
                          </w:rPr>
                        </w:pPr>
                      </w:p>
                      <w:p w14:paraId="5F250AF7" w14:textId="77777777" w:rsidR="003E1B64" w:rsidRDefault="003E1B64">
                        <w:pPr>
                          <w:rPr>
                            <w:b/>
                            <w:sz w:val="14"/>
                          </w:rPr>
                        </w:pPr>
                      </w:p>
                      <w:p w14:paraId="5F250AF8" w14:textId="77777777" w:rsidR="003E1B64" w:rsidRDefault="003E1B64">
                        <w:pPr>
                          <w:rPr>
                            <w:b/>
                            <w:sz w:val="14"/>
                          </w:rPr>
                        </w:pPr>
                      </w:p>
                      <w:p w14:paraId="5F250AF9" w14:textId="77777777" w:rsidR="003E1B64" w:rsidRDefault="003E1B64">
                        <w:pPr>
                          <w:rPr>
                            <w:b/>
                            <w:sz w:val="14"/>
                          </w:rPr>
                        </w:pPr>
                      </w:p>
                      <w:p w14:paraId="5F250AFA" w14:textId="77777777" w:rsidR="003E1B64" w:rsidRDefault="003E1B64">
                        <w:pPr>
                          <w:rPr>
                            <w:b/>
                            <w:sz w:val="14"/>
                          </w:rPr>
                        </w:pPr>
                      </w:p>
                      <w:p w14:paraId="5F250AFB" w14:textId="77777777" w:rsidR="003E1B64" w:rsidRDefault="003E1B64">
                        <w:pPr>
                          <w:rPr>
                            <w:b/>
                            <w:sz w:val="14"/>
                          </w:rPr>
                        </w:pPr>
                      </w:p>
                      <w:p w14:paraId="5F250AFC" w14:textId="77777777" w:rsidR="003E1B64" w:rsidRDefault="003E1B64">
                        <w:pPr>
                          <w:rPr>
                            <w:b/>
                            <w:sz w:val="14"/>
                          </w:rPr>
                        </w:pPr>
                      </w:p>
                      <w:p w14:paraId="5F250AFD" w14:textId="77777777" w:rsidR="003E1B64" w:rsidRDefault="003E1B64">
                        <w:pPr>
                          <w:rPr>
                            <w:b/>
                            <w:sz w:val="14"/>
                          </w:rPr>
                        </w:pPr>
                      </w:p>
                      <w:p w14:paraId="5F250AFE" w14:textId="77777777" w:rsidR="003E1B64" w:rsidRDefault="003E1B64">
                        <w:pPr>
                          <w:rPr>
                            <w:b/>
                            <w:sz w:val="14"/>
                          </w:rPr>
                        </w:pPr>
                      </w:p>
                      <w:p w14:paraId="5F250AFF" w14:textId="77777777" w:rsidR="003E1B64" w:rsidRDefault="003E1B64">
                        <w:pPr>
                          <w:rPr>
                            <w:b/>
                            <w:sz w:val="14"/>
                          </w:rPr>
                        </w:pPr>
                      </w:p>
                      <w:p w14:paraId="5F250B00" w14:textId="77777777" w:rsidR="003E1B64" w:rsidRDefault="003E1B64">
                        <w:pPr>
                          <w:rPr>
                            <w:b/>
                            <w:sz w:val="14"/>
                          </w:rPr>
                        </w:pPr>
                      </w:p>
                      <w:p w14:paraId="5F250B01" w14:textId="77777777" w:rsidR="003E1B64" w:rsidRDefault="003E1B64">
                        <w:pPr>
                          <w:spacing w:before="160"/>
                          <w:rPr>
                            <w:b/>
                            <w:sz w:val="14"/>
                          </w:rPr>
                        </w:pPr>
                      </w:p>
                      <w:p w14:paraId="5F250B02" w14:textId="77777777" w:rsidR="003E1B64" w:rsidRDefault="00775BFE">
                        <w:pPr>
                          <w:spacing w:line="300" w:lineRule="auto"/>
                          <w:ind w:left="484" w:right="4547"/>
                          <w:rPr>
                            <w:sz w:val="14"/>
                          </w:rPr>
                        </w:pPr>
                        <w:r>
                          <w:rPr>
                            <w:color w:val="231F20"/>
                            <w:sz w:val="14"/>
                          </w:rPr>
                          <w:t>Grazing native vegetation</w:t>
                        </w:r>
                        <w:r>
                          <w:rPr>
                            <w:color w:val="231F20"/>
                            <w:spacing w:val="40"/>
                            <w:sz w:val="14"/>
                          </w:rPr>
                          <w:t xml:space="preserve"> </w:t>
                        </w:r>
                        <w:r>
                          <w:rPr>
                            <w:color w:val="231F20"/>
                            <w:sz w:val="14"/>
                          </w:rPr>
                          <w:t>Grazing</w:t>
                        </w:r>
                        <w:r>
                          <w:rPr>
                            <w:color w:val="231F20"/>
                            <w:spacing w:val="-10"/>
                            <w:sz w:val="14"/>
                          </w:rPr>
                          <w:t xml:space="preserve"> </w:t>
                        </w:r>
                        <w:r>
                          <w:rPr>
                            <w:color w:val="231F20"/>
                            <w:sz w:val="14"/>
                          </w:rPr>
                          <w:t>modified</w:t>
                        </w:r>
                        <w:r>
                          <w:rPr>
                            <w:color w:val="231F20"/>
                            <w:spacing w:val="-10"/>
                            <w:sz w:val="14"/>
                          </w:rPr>
                          <w:t xml:space="preserve"> </w:t>
                        </w:r>
                        <w:r>
                          <w:rPr>
                            <w:color w:val="231F20"/>
                            <w:sz w:val="14"/>
                          </w:rPr>
                          <w:t>pastures</w:t>
                        </w:r>
                      </w:p>
                      <w:p w14:paraId="5F250B03" w14:textId="77777777" w:rsidR="003E1B64" w:rsidRDefault="00775BFE">
                        <w:pPr>
                          <w:spacing w:line="300" w:lineRule="auto"/>
                          <w:ind w:left="484" w:right="3226"/>
                          <w:rPr>
                            <w:sz w:val="14"/>
                          </w:rPr>
                        </w:pPr>
                        <w:r>
                          <w:rPr>
                            <w:color w:val="231F20"/>
                            <w:sz w:val="14"/>
                          </w:rPr>
                          <w:t>Cropping,</w:t>
                        </w:r>
                        <w:r>
                          <w:rPr>
                            <w:color w:val="231F20"/>
                            <w:spacing w:val="-2"/>
                            <w:sz w:val="14"/>
                          </w:rPr>
                          <w:t xml:space="preserve"> </w:t>
                        </w:r>
                        <w:r>
                          <w:rPr>
                            <w:color w:val="231F20"/>
                            <w:sz w:val="14"/>
                          </w:rPr>
                          <w:t>horticulture</w:t>
                        </w:r>
                        <w:r>
                          <w:rPr>
                            <w:color w:val="231F20"/>
                            <w:spacing w:val="-2"/>
                            <w:sz w:val="14"/>
                          </w:rPr>
                          <w:t xml:space="preserve"> </w:t>
                        </w:r>
                        <w:r>
                          <w:rPr>
                            <w:color w:val="231F20"/>
                            <w:sz w:val="14"/>
                          </w:rPr>
                          <w:t>and</w:t>
                        </w:r>
                        <w:r>
                          <w:rPr>
                            <w:color w:val="231F20"/>
                            <w:spacing w:val="-2"/>
                            <w:sz w:val="14"/>
                          </w:rPr>
                          <w:t xml:space="preserve"> </w:t>
                        </w:r>
                        <w:r>
                          <w:rPr>
                            <w:color w:val="231F20"/>
                            <w:sz w:val="14"/>
                          </w:rPr>
                          <w:t>intensive</w:t>
                        </w:r>
                        <w:r>
                          <w:rPr>
                            <w:color w:val="231F20"/>
                            <w:spacing w:val="-2"/>
                            <w:sz w:val="14"/>
                          </w:rPr>
                          <w:t xml:space="preserve"> </w:t>
                        </w:r>
                        <w:r>
                          <w:rPr>
                            <w:color w:val="231F20"/>
                            <w:sz w:val="14"/>
                          </w:rPr>
                          <w:t>animal</w:t>
                        </w:r>
                        <w:r>
                          <w:rPr>
                            <w:color w:val="231F20"/>
                            <w:spacing w:val="-2"/>
                            <w:sz w:val="14"/>
                          </w:rPr>
                          <w:t xml:space="preserve"> </w:t>
                        </w:r>
                        <w:r>
                          <w:rPr>
                            <w:color w:val="231F20"/>
                            <w:sz w:val="14"/>
                          </w:rPr>
                          <w:t>production</w:t>
                        </w:r>
                        <w:r>
                          <w:rPr>
                            <w:color w:val="231F20"/>
                            <w:spacing w:val="40"/>
                            <w:sz w:val="14"/>
                          </w:rPr>
                          <w:t xml:space="preserve"> </w:t>
                        </w:r>
                        <w:r>
                          <w:rPr>
                            <w:color w:val="231F20"/>
                            <w:sz w:val="14"/>
                          </w:rPr>
                          <w:t>Non-agricultural land use</w:t>
                        </w:r>
                      </w:p>
                      <w:p w14:paraId="5F250B04" w14:textId="77777777" w:rsidR="003E1B64" w:rsidRDefault="00775BFE">
                        <w:pPr>
                          <w:spacing w:line="160" w:lineRule="exact"/>
                          <w:ind w:left="484"/>
                          <w:rPr>
                            <w:sz w:val="14"/>
                          </w:rPr>
                        </w:pPr>
                        <w:r>
                          <w:rPr>
                            <w:color w:val="231F20"/>
                            <w:sz w:val="14"/>
                          </w:rPr>
                          <w:t>CER</w:t>
                        </w:r>
                        <w:r>
                          <w:rPr>
                            <w:color w:val="231F20"/>
                            <w:spacing w:val="-2"/>
                            <w:sz w:val="14"/>
                          </w:rPr>
                          <w:t xml:space="preserve"> </w:t>
                        </w:r>
                        <w:r>
                          <w:rPr>
                            <w:color w:val="231F20"/>
                            <w:sz w:val="14"/>
                          </w:rPr>
                          <w:t>ACCU</w:t>
                        </w:r>
                        <w:r>
                          <w:rPr>
                            <w:color w:val="231F20"/>
                            <w:spacing w:val="-2"/>
                            <w:sz w:val="14"/>
                          </w:rPr>
                          <w:t xml:space="preserve"> </w:t>
                        </w:r>
                        <w:r>
                          <w:rPr>
                            <w:color w:val="231F20"/>
                            <w:sz w:val="14"/>
                          </w:rPr>
                          <w:t>project</w:t>
                        </w:r>
                        <w:r>
                          <w:rPr>
                            <w:color w:val="231F20"/>
                            <w:spacing w:val="-1"/>
                            <w:sz w:val="14"/>
                          </w:rPr>
                          <w:t xml:space="preserve"> </w:t>
                        </w:r>
                        <w:r>
                          <w:rPr>
                            <w:color w:val="231F20"/>
                            <w:spacing w:val="-2"/>
                            <w:sz w:val="14"/>
                          </w:rPr>
                          <w:t>areas</w:t>
                        </w:r>
                      </w:p>
                    </w:txbxContent>
                  </v:textbox>
                </v:shape>
                <w10:wrap type="topAndBottom" anchorx="page"/>
              </v:group>
            </w:pict>
          </mc:Fallback>
        </mc:AlternateContent>
      </w:r>
    </w:p>
    <w:p w14:paraId="5F250334" w14:textId="77777777" w:rsidR="003E1B64" w:rsidRDefault="003E1B64">
      <w:pPr>
        <w:pStyle w:val="BodyText"/>
        <w:rPr>
          <w:b/>
        </w:rPr>
      </w:pPr>
    </w:p>
    <w:p w14:paraId="5F250335" w14:textId="77777777" w:rsidR="003E1B64" w:rsidRDefault="003E1B64">
      <w:pPr>
        <w:pStyle w:val="BodyText"/>
        <w:rPr>
          <w:b/>
        </w:rPr>
      </w:pPr>
    </w:p>
    <w:p w14:paraId="5F250336" w14:textId="77777777" w:rsidR="003E1B64" w:rsidRDefault="003E1B64">
      <w:pPr>
        <w:pStyle w:val="BodyText"/>
        <w:rPr>
          <w:b/>
        </w:rPr>
      </w:pPr>
    </w:p>
    <w:p w14:paraId="5F250337" w14:textId="77777777" w:rsidR="003E1B64" w:rsidRDefault="003E1B64">
      <w:pPr>
        <w:pStyle w:val="BodyText"/>
        <w:spacing w:before="167"/>
        <w:rPr>
          <w:b/>
        </w:rPr>
      </w:pPr>
    </w:p>
    <w:p w14:paraId="5F250338" w14:textId="77777777" w:rsidR="003E1B64" w:rsidRDefault="00775BFE">
      <w:pPr>
        <w:ind w:left="737"/>
        <w:rPr>
          <w:i/>
          <w:sz w:val="18"/>
        </w:rPr>
      </w:pPr>
      <w:r>
        <w:rPr>
          <w:b/>
          <w:i/>
          <w:color w:val="231F20"/>
          <w:sz w:val="18"/>
        </w:rPr>
        <w:t>Source:</w:t>
      </w:r>
      <w:r>
        <w:rPr>
          <w:b/>
          <w:i/>
          <w:color w:val="231F20"/>
          <w:spacing w:val="-8"/>
          <w:sz w:val="18"/>
        </w:rPr>
        <w:t xml:space="preserve"> </w:t>
      </w:r>
      <w:r>
        <w:rPr>
          <w:i/>
          <w:color w:val="231F20"/>
          <w:sz w:val="18"/>
        </w:rPr>
        <w:t>Authority</w:t>
      </w:r>
      <w:r>
        <w:rPr>
          <w:i/>
          <w:color w:val="231F20"/>
          <w:spacing w:val="-1"/>
          <w:sz w:val="18"/>
        </w:rPr>
        <w:t xml:space="preserve"> </w:t>
      </w:r>
      <w:r>
        <w:rPr>
          <w:i/>
          <w:color w:val="231F20"/>
          <w:sz w:val="18"/>
        </w:rPr>
        <w:t>analysis based</w:t>
      </w:r>
      <w:r>
        <w:rPr>
          <w:i/>
          <w:color w:val="231F20"/>
          <w:spacing w:val="-1"/>
          <w:sz w:val="18"/>
        </w:rPr>
        <w:t xml:space="preserve"> </w:t>
      </w:r>
      <w:r>
        <w:rPr>
          <w:i/>
          <w:color w:val="231F20"/>
          <w:sz w:val="18"/>
        </w:rPr>
        <w:t>on</w:t>
      </w:r>
      <w:r>
        <w:rPr>
          <w:i/>
          <w:color w:val="231F20"/>
          <w:spacing w:val="-1"/>
          <w:sz w:val="18"/>
        </w:rPr>
        <w:t xml:space="preserve"> </w:t>
      </w:r>
      <w:r>
        <w:rPr>
          <w:i/>
          <w:color w:val="231F20"/>
          <w:sz w:val="18"/>
        </w:rPr>
        <w:t>(ABARES, 2026a;</w:t>
      </w:r>
      <w:r>
        <w:rPr>
          <w:i/>
          <w:color w:val="231F20"/>
          <w:spacing w:val="-1"/>
          <w:sz w:val="18"/>
        </w:rPr>
        <w:t xml:space="preserve"> </w:t>
      </w:r>
      <w:r>
        <w:rPr>
          <w:i/>
          <w:color w:val="231F20"/>
          <w:sz w:val="18"/>
        </w:rPr>
        <w:t xml:space="preserve">CER, </w:t>
      </w:r>
      <w:r>
        <w:rPr>
          <w:i/>
          <w:color w:val="231F20"/>
          <w:spacing w:val="-2"/>
          <w:sz w:val="18"/>
        </w:rPr>
        <w:t>2026a).</w:t>
      </w:r>
    </w:p>
    <w:p w14:paraId="5F250339" w14:textId="77777777" w:rsidR="003E1B64" w:rsidRDefault="003E1B64">
      <w:pPr>
        <w:rPr>
          <w:i/>
          <w:sz w:val="18"/>
        </w:rPr>
        <w:sectPr w:rsidR="003E1B64">
          <w:pgSz w:w="11910" w:h="16840"/>
          <w:pgMar w:top="960" w:right="0" w:bottom="600" w:left="0" w:header="458" w:footer="408" w:gutter="0"/>
          <w:cols w:space="720"/>
        </w:sectPr>
      </w:pPr>
    </w:p>
    <w:p w14:paraId="5F25033A" w14:textId="77777777" w:rsidR="003E1B64" w:rsidRDefault="003E1B64">
      <w:pPr>
        <w:pStyle w:val="BodyText"/>
        <w:spacing w:before="176"/>
        <w:rPr>
          <w:i/>
          <w:sz w:val="20"/>
        </w:rPr>
      </w:pPr>
    </w:p>
    <w:p w14:paraId="5F25033B" w14:textId="77777777" w:rsidR="003E1B64" w:rsidRDefault="003E1B64">
      <w:pPr>
        <w:pStyle w:val="BodyText"/>
        <w:rPr>
          <w:i/>
          <w:sz w:val="20"/>
        </w:rPr>
        <w:sectPr w:rsidR="003E1B64">
          <w:pgSz w:w="11910" w:h="16840"/>
          <w:pgMar w:top="960" w:right="0" w:bottom="600" w:left="0" w:header="458" w:footer="408" w:gutter="0"/>
          <w:cols w:space="720"/>
        </w:sectPr>
      </w:pPr>
    </w:p>
    <w:p w14:paraId="5F25033C" w14:textId="77777777" w:rsidR="003E1B64" w:rsidRDefault="00775BFE">
      <w:pPr>
        <w:pStyle w:val="BodyText"/>
        <w:spacing w:before="93" w:line="249" w:lineRule="auto"/>
        <w:ind w:left="826"/>
      </w:pPr>
      <w:r>
        <w:rPr>
          <w:color w:val="231F20"/>
        </w:rPr>
        <w:t>The national map (Figure 4.6) illustrates where current ACCU project areas overlap with broad Australian Bureau of Agricultural and Resource Economics and Sciences (ABARES) land-use categories. It presents a current-state snapshot of registered ACCU project areas, not a forecast of future land-use change. Biodiversity and nature repair</w:t>
      </w:r>
      <w:r>
        <w:rPr>
          <w:color w:val="231F20"/>
          <w:spacing w:val="-4"/>
        </w:rPr>
        <w:t xml:space="preserve"> </w:t>
      </w:r>
      <w:r>
        <w:rPr>
          <w:color w:val="231F20"/>
        </w:rPr>
        <w:t>projects</w:t>
      </w:r>
      <w:r>
        <w:rPr>
          <w:color w:val="231F20"/>
          <w:spacing w:val="-4"/>
        </w:rPr>
        <w:t xml:space="preserve"> </w:t>
      </w:r>
      <w:r>
        <w:rPr>
          <w:color w:val="231F20"/>
        </w:rPr>
        <w:t>are</w:t>
      </w:r>
      <w:r>
        <w:rPr>
          <w:color w:val="231F20"/>
          <w:spacing w:val="-4"/>
        </w:rPr>
        <w:t xml:space="preserve"> </w:t>
      </w:r>
      <w:r>
        <w:rPr>
          <w:color w:val="231F20"/>
        </w:rPr>
        <w:t>likely</w:t>
      </w:r>
      <w:r>
        <w:rPr>
          <w:color w:val="231F20"/>
          <w:spacing w:val="-4"/>
        </w:rPr>
        <w:t xml:space="preserve"> </w:t>
      </w:r>
      <w:r>
        <w:rPr>
          <w:color w:val="231F20"/>
        </w:rPr>
        <w:t>to</w:t>
      </w:r>
      <w:r>
        <w:rPr>
          <w:color w:val="231F20"/>
          <w:spacing w:val="-4"/>
        </w:rPr>
        <w:t xml:space="preserve"> </w:t>
      </w:r>
      <w:r>
        <w:rPr>
          <w:color w:val="231F20"/>
        </w:rPr>
        <w:t>overlap</w:t>
      </w:r>
      <w:r>
        <w:rPr>
          <w:color w:val="231F20"/>
          <w:spacing w:val="-4"/>
        </w:rPr>
        <w:t xml:space="preserve"> </w:t>
      </w:r>
      <w:r>
        <w:rPr>
          <w:color w:val="231F20"/>
        </w:rPr>
        <w:t>with</w:t>
      </w:r>
      <w:r>
        <w:rPr>
          <w:color w:val="231F20"/>
          <w:spacing w:val="-4"/>
        </w:rPr>
        <w:t xml:space="preserve"> </w:t>
      </w:r>
      <w:r>
        <w:rPr>
          <w:color w:val="231F20"/>
        </w:rPr>
        <w:t>productive agricultural landscapes because biodiversity assets,</w:t>
      </w:r>
      <w:r>
        <w:rPr>
          <w:color w:val="231F20"/>
          <w:spacing w:val="-8"/>
        </w:rPr>
        <w:t xml:space="preserve"> </w:t>
      </w:r>
      <w:r>
        <w:rPr>
          <w:color w:val="231F20"/>
        </w:rPr>
        <w:t>remnant</w:t>
      </w:r>
      <w:r>
        <w:rPr>
          <w:color w:val="231F20"/>
          <w:spacing w:val="-8"/>
        </w:rPr>
        <w:t xml:space="preserve"> </w:t>
      </w:r>
      <w:r>
        <w:rPr>
          <w:color w:val="231F20"/>
        </w:rPr>
        <w:t>vegetation</w:t>
      </w:r>
      <w:r>
        <w:rPr>
          <w:color w:val="231F20"/>
          <w:spacing w:val="-8"/>
        </w:rPr>
        <w:t xml:space="preserve"> </w:t>
      </w:r>
      <w:r>
        <w:rPr>
          <w:color w:val="231F20"/>
        </w:rPr>
        <w:t>and</w:t>
      </w:r>
      <w:r>
        <w:rPr>
          <w:color w:val="231F20"/>
          <w:spacing w:val="-8"/>
        </w:rPr>
        <w:t xml:space="preserve"> </w:t>
      </w:r>
      <w:r>
        <w:rPr>
          <w:color w:val="231F20"/>
        </w:rPr>
        <w:t>habitat</w:t>
      </w:r>
      <w:r>
        <w:rPr>
          <w:color w:val="231F20"/>
          <w:spacing w:val="-8"/>
        </w:rPr>
        <w:t xml:space="preserve"> </w:t>
      </w:r>
      <w:r>
        <w:rPr>
          <w:color w:val="231F20"/>
        </w:rPr>
        <w:t>restoration opportunities are often located within cleared</w:t>
      </w:r>
    </w:p>
    <w:p w14:paraId="5F25033D" w14:textId="77777777" w:rsidR="003E1B64" w:rsidRDefault="00775BFE">
      <w:pPr>
        <w:pStyle w:val="BodyText"/>
        <w:spacing w:before="10" w:line="249" w:lineRule="auto"/>
        <w:ind w:left="826"/>
      </w:pPr>
      <w:r>
        <w:rPr>
          <w:color w:val="231F20"/>
        </w:rPr>
        <w:t xml:space="preserve">and actively managed farming regions. As these schemes encourage activity and other </w:t>
      </w:r>
      <w:proofErr w:type="gramStart"/>
      <w:r>
        <w:rPr>
          <w:color w:val="231F20"/>
        </w:rPr>
        <w:t>market</w:t>
      </w:r>
      <w:proofErr w:type="gramEnd"/>
      <w:r>
        <w:rPr>
          <w:color w:val="231F20"/>
        </w:rPr>
        <w:t>, social</w:t>
      </w:r>
      <w:r>
        <w:rPr>
          <w:color w:val="231F20"/>
          <w:spacing w:val="-7"/>
        </w:rPr>
        <w:t xml:space="preserve"> </w:t>
      </w:r>
      <w:r>
        <w:rPr>
          <w:color w:val="231F20"/>
        </w:rPr>
        <w:t>and</w:t>
      </w:r>
      <w:r>
        <w:rPr>
          <w:color w:val="231F20"/>
          <w:spacing w:val="-7"/>
        </w:rPr>
        <w:t xml:space="preserve"> </w:t>
      </w:r>
      <w:r>
        <w:rPr>
          <w:color w:val="231F20"/>
        </w:rPr>
        <w:t>transition-related</w:t>
      </w:r>
      <w:r>
        <w:rPr>
          <w:color w:val="231F20"/>
          <w:spacing w:val="-7"/>
        </w:rPr>
        <w:t xml:space="preserve"> </w:t>
      </w:r>
      <w:r>
        <w:rPr>
          <w:color w:val="231F20"/>
        </w:rPr>
        <w:t>land</w:t>
      </w:r>
      <w:r>
        <w:rPr>
          <w:color w:val="231F20"/>
          <w:spacing w:val="-7"/>
        </w:rPr>
        <w:t xml:space="preserve"> </w:t>
      </w:r>
      <w:r>
        <w:rPr>
          <w:color w:val="231F20"/>
        </w:rPr>
        <w:t>uses</w:t>
      </w:r>
      <w:r>
        <w:rPr>
          <w:color w:val="231F20"/>
          <w:spacing w:val="-7"/>
        </w:rPr>
        <w:t xml:space="preserve"> </w:t>
      </w:r>
      <w:r>
        <w:rPr>
          <w:color w:val="231F20"/>
        </w:rPr>
        <w:t>emerge,</w:t>
      </w:r>
      <w:r>
        <w:rPr>
          <w:color w:val="231F20"/>
          <w:spacing w:val="-7"/>
        </w:rPr>
        <w:t xml:space="preserve"> </w:t>
      </w:r>
      <w:r>
        <w:rPr>
          <w:color w:val="231F20"/>
        </w:rPr>
        <w:t>the landscape will continue to change.</w:t>
      </w:r>
    </w:p>
    <w:p w14:paraId="5F25033E" w14:textId="77777777" w:rsidR="003E1B64" w:rsidRDefault="00775BFE">
      <w:pPr>
        <w:pStyle w:val="BodyText"/>
        <w:spacing w:before="231" w:line="249" w:lineRule="auto"/>
        <w:ind w:left="826"/>
      </w:pPr>
      <w:r>
        <w:rPr>
          <w:color w:val="231F20"/>
        </w:rPr>
        <w:t>The analysis has an important spatial caveat. ACCU</w:t>
      </w:r>
      <w:r>
        <w:rPr>
          <w:color w:val="231F20"/>
          <w:spacing w:val="-7"/>
        </w:rPr>
        <w:t xml:space="preserve"> </w:t>
      </w:r>
      <w:r>
        <w:rPr>
          <w:color w:val="231F20"/>
        </w:rPr>
        <w:t>‘project</w:t>
      </w:r>
      <w:r>
        <w:rPr>
          <w:color w:val="231F20"/>
          <w:spacing w:val="-7"/>
        </w:rPr>
        <w:t xml:space="preserve"> </w:t>
      </w:r>
      <w:proofErr w:type="gramStart"/>
      <w:r>
        <w:rPr>
          <w:color w:val="231F20"/>
        </w:rPr>
        <w:t>areas’</w:t>
      </w:r>
      <w:proofErr w:type="gramEnd"/>
      <w:r>
        <w:rPr>
          <w:color w:val="231F20"/>
          <w:spacing w:val="-14"/>
        </w:rPr>
        <w:t xml:space="preserve"> </w:t>
      </w:r>
      <w:r>
        <w:rPr>
          <w:color w:val="231F20"/>
        </w:rPr>
        <w:t>do</w:t>
      </w:r>
      <w:r>
        <w:rPr>
          <w:color w:val="231F20"/>
          <w:spacing w:val="-7"/>
        </w:rPr>
        <w:t xml:space="preserve"> </w:t>
      </w:r>
      <w:r>
        <w:rPr>
          <w:color w:val="231F20"/>
        </w:rPr>
        <w:t>not</w:t>
      </w:r>
      <w:r>
        <w:rPr>
          <w:color w:val="231F20"/>
          <w:spacing w:val="-7"/>
        </w:rPr>
        <w:t xml:space="preserve"> </w:t>
      </w:r>
      <w:r>
        <w:rPr>
          <w:color w:val="231F20"/>
        </w:rPr>
        <w:t>necessarily</w:t>
      </w:r>
      <w:r>
        <w:rPr>
          <w:color w:val="231F20"/>
          <w:spacing w:val="-7"/>
        </w:rPr>
        <w:t xml:space="preserve"> </w:t>
      </w:r>
      <w:r>
        <w:rPr>
          <w:color w:val="231F20"/>
        </w:rPr>
        <w:t xml:space="preserve">represent land taken out of agricultural production. In many land sector methods, only part of a registered project area actively contributes to carbon abatement. These areas are known as ‘carbon estimation </w:t>
      </w:r>
      <w:proofErr w:type="gramStart"/>
      <w:r>
        <w:rPr>
          <w:color w:val="231F20"/>
        </w:rPr>
        <w:t>areas’</w:t>
      </w:r>
      <w:proofErr w:type="gramEnd"/>
      <w:r>
        <w:rPr>
          <w:color w:val="231F20"/>
        </w:rPr>
        <w:t xml:space="preserve"> and are generally a subset</w:t>
      </w:r>
    </w:p>
    <w:p w14:paraId="5F25033F" w14:textId="77777777" w:rsidR="003E1B64" w:rsidRDefault="00775BFE">
      <w:pPr>
        <w:pStyle w:val="BodyText"/>
        <w:spacing w:before="6" w:line="249" w:lineRule="auto"/>
        <w:ind w:left="826"/>
      </w:pPr>
      <w:r>
        <w:rPr>
          <w:color w:val="231F20"/>
        </w:rPr>
        <w:t>of the total project areas. Estimates based on project</w:t>
      </w:r>
      <w:r>
        <w:rPr>
          <w:color w:val="231F20"/>
          <w:spacing w:val="-6"/>
        </w:rPr>
        <w:t xml:space="preserve"> </w:t>
      </w:r>
      <w:r>
        <w:rPr>
          <w:color w:val="231F20"/>
        </w:rPr>
        <w:t>area</w:t>
      </w:r>
      <w:r>
        <w:rPr>
          <w:color w:val="231F20"/>
          <w:spacing w:val="-6"/>
        </w:rPr>
        <w:t xml:space="preserve"> </w:t>
      </w:r>
      <w:r>
        <w:rPr>
          <w:color w:val="231F20"/>
        </w:rPr>
        <w:t>will</w:t>
      </w:r>
      <w:r>
        <w:rPr>
          <w:color w:val="231F20"/>
          <w:spacing w:val="-6"/>
        </w:rPr>
        <w:t xml:space="preserve"> </w:t>
      </w:r>
      <w:r>
        <w:rPr>
          <w:color w:val="231F20"/>
        </w:rPr>
        <w:t>therefore</w:t>
      </w:r>
      <w:r>
        <w:rPr>
          <w:color w:val="231F20"/>
          <w:spacing w:val="-6"/>
        </w:rPr>
        <w:t xml:space="preserve"> </w:t>
      </w:r>
      <w:r>
        <w:rPr>
          <w:color w:val="231F20"/>
        </w:rPr>
        <w:t>tend</w:t>
      </w:r>
      <w:r>
        <w:rPr>
          <w:color w:val="231F20"/>
          <w:spacing w:val="-6"/>
        </w:rPr>
        <w:t xml:space="preserve"> </w:t>
      </w:r>
      <w:r>
        <w:rPr>
          <w:color w:val="231F20"/>
        </w:rPr>
        <w:t>to</w:t>
      </w:r>
      <w:r>
        <w:rPr>
          <w:color w:val="231F20"/>
          <w:spacing w:val="-6"/>
        </w:rPr>
        <w:t xml:space="preserve"> </w:t>
      </w:r>
      <w:r>
        <w:rPr>
          <w:color w:val="231F20"/>
        </w:rPr>
        <w:t>overestimate</w:t>
      </w:r>
      <w:r>
        <w:rPr>
          <w:color w:val="231F20"/>
          <w:spacing w:val="-6"/>
        </w:rPr>
        <w:t xml:space="preserve"> </w:t>
      </w:r>
      <w:r>
        <w:rPr>
          <w:color w:val="231F20"/>
        </w:rPr>
        <w:t>the</w:t>
      </w:r>
    </w:p>
    <w:p w14:paraId="5F250340" w14:textId="77777777" w:rsidR="003E1B64" w:rsidRDefault="00775BFE">
      <w:pPr>
        <w:pStyle w:val="BodyText"/>
        <w:spacing w:before="93" w:line="249" w:lineRule="auto"/>
        <w:ind w:left="338" w:right="697"/>
      </w:pPr>
      <w:r>
        <w:br w:type="column"/>
      </w:r>
      <w:r>
        <w:rPr>
          <w:color w:val="231F20"/>
        </w:rPr>
        <w:t>potential impact of the</w:t>
      </w:r>
      <w:r>
        <w:rPr>
          <w:color w:val="231F20"/>
          <w:spacing w:val="-3"/>
        </w:rPr>
        <w:t xml:space="preserve"> </w:t>
      </w:r>
      <w:r>
        <w:rPr>
          <w:color w:val="231F20"/>
        </w:rPr>
        <w:t>ACCU Scheme. Figure 4.7 illustrates this difference using publicly available data for NSW projects where both project and carbon</w:t>
      </w:r>
      <w:r>
        <w:rPr>
          <w:color w:val="231F20"/>
          <w:spacing w:val="-4"/>
        </w:rPr>
        <w:t xml:space="preserve"> </w:t>
      </w:r>
      <w:r>
        <w:rPr>
          <w:color w:val="231F20"/>
        </w:rPr>
        <w:t>estimation</w:t>
      </w:r>
      <w:r>
        <w:rPr>
          <w:color w:val="231F20"/>
          <w:spacing w:val="-4"/>
        </w:rPr>
        <w:t xml:space="preserve"> </w:t>
      </w:r>
      <w:r>
        <w:rPr>
          <w:color w:val="231F20"/>
        </w:rPr>
        <w:t>areas</w:t>
      </w:r>
      <w:r>
        <w:rPr>
          <w:color w:val="231F20"/>
          <w:spacing w:val="-4"/>
        </w:rPr>
        <w:t xml:space="preserve"> </w:t>
      </w:r>
      <w:r>
        <w:rPr>
          <w:color w:val="231F20"/>
        </w:rPr>
        <w:t>are</w:t>
      </w:r>
      <w:r>
        <w:rPr>
          <w:color w:val="231F20"/>
          <w:spacing w:val="-4"/>
        </w:rPr>
        <w:t xml:space="preserve"> </w:t>
      </w:r>
      <w:r>
        <w:rPr>
          <w:color w:val="231F20"/>
        </w:rPr>
        <w:t>available.</w:t>
      </w:r>
      <w:r>
        <w:rPr>
          <w:color w:val="231F20"/>
          <w:spacing w:val="-4"/>
        </w:rPr>
        <w:t xml:space="preserve"> </w:t>
      </w:r>
      <w:r>
        <w:rPr>
          <w:color w:val="231F20"/>
        </w:rPr>
        <w:t>Land</w:t>
      </w:r>
      <w:r>
        <w:rPr>
          <w:color w:val="231F20"/>
          <w:spacing w:val="-4"/>
        </w:rPr>
        <w:t xml:space="preserve"> </w:t>
      </w:r>
      <w:r>
        <w:rPr>
          <w:color w:val="231F20"/>
        </w:rPr>
        <w:t>that</w:t>
      </w:r>
      <w:r>
        <w:rPr>
          <w:color w:val="231F20"/>
          <w:spacing w:val="-4"/>
        </w:rPr>
        <w:t xml:space="preserve"> </w:t>
      </w:r>
      <w:r>
        <w:rPr>
          <w:color w:val="231F20"/>
        </w:rPr>
        <w:t>is within</w:t>
      </w:r>
      <w:r>
        <w:rPr>
          <w:color w:val="231F20"/>
          <w:spacing w:val="-5"/>
        </w:rPr>
        <w:t xml:space="preserve"> </w:t>
      </w:r>
      <w:r>
        <w:rPr>
          <w:color w:val="231F20"/>
        </w:rPr>
        <w:t>a</w:t>
      </w:r>
      <w:r>
        <w:rPr>
          <w:color w:val="231F20"/>
          <w:spacing w:val="-5"/>
        </w:rPr>
        <w:t xml:space="preserve"> </w:t>
      </w:r>
      <w:r>
        <w:rPr>
          <w:color w:val="231F20"/>
        </w:rPr>
        <w:t>project</w:t>
      </w:r>
      <w:r>
        <w:rPr>
          <w:color w:val="231F20"/>
          <w:spacing w:val="-5"/>
        </w:rPr>
        <w:t xml:space="preserve"> </w:t>
      </w:r>
      <w:r>
        <w:rPr>
          <w:color w:val="231F20"/>
        </w:rPr>
        <w:t>area</w:t>
      </w:r>
      <w:r>
        <w:rPr>
          <w:color w:val="231F20"/>
          <w:spacing w:val="-5"/>
        </w:rPr>
        <w:t xml:space="preserve"> </w:t>
      </w:r>
      <w:r>
        <w:rPr>
          <w:color w:val="231F20"/>
        </w:rPr>
        <w:t>may</w:t>
      </w:r>
      <w:r>
        <w:rPr>
          <w:color w:val="231F20"/>
          <w:spacing w:val="-5"/>
        </w:rPr>
        <w:t xml:space="preserve"> </w:t>
      </w:r>
      <w:r>
        <w:rPr>
          <w:color w:val="231F20"/>
        </w:rPr>
        <w:t>be</w:t>
      </w:r>
      <w:r>
        <w:rPr>
          <w:color w:val="231F20"/>
          <w:spacing w:val="-5"/>
        </w:rPr>
        <w:t xml:space="preserve"> </w:t>
      </w:r>
      <w:r>
        <w:rPr>
          <w:color w:val="231F20"/>
        </w:rPr>
        <w:t>excluded</w:t>
      </w:r>
      <w:r>
        <w:rPr>
          <w:color w:val="231F20"/>
          <w:spacing w:val="-5"/>
        </w:rPr>
        <w:t xml:space="preserve"> </w:t>
      </w:r>
      <w:r>
        <w:rPr>
          <w:color w:val="231F20"/>
        </w:rPr>
        <w:t>from</w:t>
      </w:r>
      <w:r>
        <w:rPr>
          <w:color w:val="231F20"/>
          <w:spacing w:val="-5"/>
        </w:rPr>
        <w:t xml:space="preserve"> </w:t>
      </w:r>
      <w:r>
        <w:rPr>
          <w:color w:val="231F20"/>
        </w:rPr>
        <w:t>carbon estimation areas where the land is ineligible,</w:t>
      </w:r>
    </w:p>
    <w:p w14:paraId="5F250341" w14:textId="77777777" w:rsidR="003E1B64" w:rsidRDefault="00775BFE">
      <w:pPr>
        <w:pStyle w:val="BodyText"/>
        <w:spacing w:before="6" w:line="249" w:lineRule="auto"/>
        <w:ind w:left="338" w:right="1185"/>
      </w:pPr>
      <w:r>
        <w:rPr>
          <w:color w:val="231F20"/>
        </w:rPr>
        <w:t xml:space="preserve">such as where baseline forest already </w:t>
      </w:r>
      <w:proofErr w:type="gramStart"/>
      <w:r>
        <w:rPr>
          <w:color w:val="231F20"/>
        </w:rPr>
        <w:t>exists, or</w:t>
      </w:r>
      <w:proofErr w:type="gramEnd"/>
      <w:r>
        <w:rPr>
          <w:color w:val="231F20"/>
        </w:rPr>
        <w:t xml:space="preserve"> is unsuitable for revegetation. Early analysis suggests</w:t>
      </w:r>
      <w:r>
        <w:rPr>
          <w:color w:val="231F20"/>
          <w:spacing w:val="-5"/>
        </w:rPr>
        <w:t xml:space="preserve"> </w:t>
      </w:r>
      <w:r>
        <w:rPr>
          <w:color w:val="231F20"/>
        </w:rPr>
        <w:t>approximately</w:t>
      </w:r>
      <w:r>
        <w:rPr>
          <w:color w:val="231F20"/>
          <w:spacing w:val="-5"/>
        </w:rPr>
        <w:t xml:space="preserve"> </w:t>
      </w:r>
      <w:r>
        <w:rPr>
          <w:color w:val="231F20"/>
        </w:rPr>
        <w:t>one</w:t>
      </w:r>
      <w:r>
        <w:rPr>
          <w:color w:val="231F20"/>
          <w:spacing w:val="-5"/>
        </w:rPr>
        <w:t xml:space="preserve"> </w:t>
      </w:r>
      <w:r>
        <w:rPr>
          <w:color w:val="231F20"/>
        </w:rPr>
        <w:t>third</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area</w:t>
      </w:r>
      <w:r>
        <w:rPr>
          <w:color w:val="231F20"/>
          <w:spacing w:val="-5"/>
        </w:rPr>
        <w:t xml:space="preserve"> </w:t>
      </w:r>
      <w:r>
        <w:rPr>
          <w:color w:val="231F20"/>
        </w:rPr>
        <w:t>of these projects contributes directly to quantified carbon abatement.</w:t>
      </w:r>
    </w:p>
    <w:p w14:paraId="5F250342" w14:textId="77777777" w:rsidR="003E1B64" w:rsidRDefault="00775BFE">
      <w:pPr>
        <w:pStyle w:val="BodyText"/>
        <w:spacing w:before="231" w:line="249" w:lineRule="auto"/>
        <w:ind w:left="338" w:right="697"/>
      </w:pPr>
      <w:r>
        <w:rPr>
          <w:color w:val="231F20"/>
        </w:rPr>
        <w:t>Further, the existence of a project does not necessarily exclude agricultural activity. Projects may</w:t>
      </w:r>
      <w:r>
        <w:rPr>
          <w:color w:val="231F20"/>
          <w:spacing w:val="-1"/>
        </w:rPr>
        <w:t xml:space="preserve"> </w:t>
      </w:r>
      <w:r>
        <w:rPr>
          <w:color w:val="231F20"/>
        </w:rPr>
        <w:t>occur</w:t>
      </w:r>
      <w:r>
        <w:rPr>
          <w:color w:val="231F20"/>
          <w:spacing w:val="-1"/>
        </w:rPr>
        <w:t xml:space="preserve"> </w:t>
      </w:r>
      <w:r>
        <w:rPr>
          <w:color w:val="231F20"/>
        </w:rPr>
        <w:t>on</w:t>
      </w:r>
      <w:r>
        <w:rPr>
          <w:color w:val="231F20"/>
          <w:spacing w:val="-1"/>
        </w:rPr>
        <w:t xml:space="preserve"> </w:t>
      </w:r>
      <w:r>
        <w:rPr>
          <w:color w:val="231F20"/>
        </w:rPr>
        <w:t>land</w:t>
      </w:r>
      <w:r>
        <w:rPr>
          <w:color w:val="231F20"/>
          <w:spacing w:val="-1"/>
        </w:rPr>
        <w:t xml:space="preserve"> </w:t>
      </w:r>
      <w:r>
        <w:rPr>
          <w:color w:val="231F20"/>
        </w:rPr>
        <w:t>that</w:t>
      </w:r>
      <w:r>
        <w:rPr>
          <w:color w:val="231F20"/>
          <w:spacing w:val="-1"/>
        </w:rPr>
        <w:t xml:space="preserve"> </w:t>
      </w:r>
      <w:r>
        <w:rPr>
          <w:color w:val="231F20"/>
        </w:rPr>
        <w:t>is</w:t>
      </w:r>
      <w:r>
        <w:rPr>
          <w:color w:val="231F20"/>
          <w:spacing w:val="-1"/>
        </w:rPr>
        <w:t xml:space="preserve"> </w:t>
      </w:r>
      <w:r>
        <w:rPr>
          <w:color w:val="231F20"/>
        </w:rPr>
        <w:t>unsuitable</w:t>
      </w:r>
      <w:r>
        <w:rPr>
          <w:color w:val="231F20"/>
          <w:spacing w:val="-1"/>
        </w:rPr>
        <w:t xml:space="preserve"> </w:t>
      </w:r>
      <w:r>
        <w:rPr>
          <w:color w:val="231F20"/>
        </w:rPr>
        <w:t>for</w:t>
      </w:r>
      <w:r>
        <w:rPr>
          <w:color w:val="231F20"/>
          <w:spacing w:val="-1"/>
        </w:rPr>
        <w:t xml:space="preserve"> </w:t>
      </w:r>
      <w:proofErr w:type="gramStart"/>
      <w:r>
        <w:rPr>
          <w:color w:val="231F20"/>
        </w:rPr>
        <w:t>agriculture</w:t>
      </w:r>
      <w:proofErr w:type="gramEnd"/>
      <w:r>
        <w:rPr>
          <w:color w:val="231F20"/>
        </w:rPr>
        <w:t xml:space="preserve"> and</w:t>
      </w:r>
      <w:r>
        <w:rPr>
          <w:color w:val="231F20"/>
          <w:spacing w:val="-5"/>
        </w:rPr>
        <w:t xml:space="preserve"> </w:t>
      </w:r>
      <w:r>
        <w:rPr>
          <w:color w:val="231F20"/>
        </w:rPr>
        <w:t>some</w:t>
      </w:r>
      <w:r>
        <w:rPr>
          <w:color w:val="231F20"/>
          <w:spacing w:val="-5"/>
        </w:rPr>
        <w:t xml:space="preserve"> </w:t>
      </w:r>
      <w:r>
        <w:rPr>
          <w:color w:val="231F20"/>
        </w:rPr>
        <w:t>project</w:t>
      </w:r>
      <w:r>
        <w:rPr>
          <w:color w:val="231F20"/>
          <w:spacing w:val="-5"/>
        </w:rPr>
        <w:t xml:space="preserve"> </w:t>
      </w:r>
      <w:r>
        <w:rPr>
          <w:color w:val="231F20"/>
        </w:rPr>
        <w:t>types</w:t>
      </w:r>
      <w:r>
        <w:rPr>
          <w:color w:val="231F20"/>
          <w:spacing w:val="-5"/>
        </w:rPr>
        <w:t xml:space="preserve"> </w:t>
      </w:r>
      <w:r>
        <w:rPr>
          <w:color w:val="231F20"/>
        </w:rPr>
        <w:t>may</w:t>
      </w:r>
      <w:r>
        <w:rPr>
          <w:color w:val="231F20"/>
          <w:spacing w:val="-5"/>
        </w:rPr>
        <w:t xml:space="preserve"> </w:t>
      </w:r>
      <w:r>
        <w:rPr>
          <w:color w:val="231F20"/>
        </w:rPr>
        <w:t>be</w:t>
      </w:r>
      <w:r>
        <w:rPr>
          <w:color w:val="231F20"/>
          <w:spacing w:val="-5"/>
        </w:rPr>
        <w:t xml:space="preserve"> </w:t>
      </w:r>
      <w:r>
        <w:rPr>
          <w:color w:val="231F20"/>
        </w:rPr>
        <w:t>compatible</w:t>
      </w:r>
      <w:r>
        <w:rPr>
          <w:color w:val="231F20"/>
          <w:spacing w:val="-5"/>
        </w:rPr>
        <w:t xml:space="preserve"> </w:t>
      </w:r>
      <w:r>
        <w:rPr>
          <w:color w:val="231F20"/>
        </w:rPr>
        <w:t>with,</w:t>
      </w:r>
      <w:r>
        <w:rPr>
          <w:color w:val="231F20"/>
          <w:spacing w:val="-5"/>
        </w:rPr>
        <w:t xml:space="preserve"> </w:t>
      </w:r>
      <w:r>
        <w:rPr>
          <w:color w:val="231F20"/>
        </w:rPr>
        <w:t>or complementary to, ongoing agricultural activities, such as soil carbon projects.</w:t>
      </w:r>
    </w:p>
    <w:p w14:paraId="5F250343" w14:textId="77777777" w:rsidR="003E1B64" w:rsidRDefault="00775BFE">
      <w:pPr>
        <w:pStyle w:val="BodyText"/>
        <w:spacing w:before="232" w:line="249" w:lineRule="auto"/>
        <w:ind w:left="338" w:right="1468"/>
      </w:pPr>
      <w:r>
        <w:rPr>
          <w:color w:val="231F20"/>
        </w:rPr>
        <w:t>Results of this preliminary analysis should be interpreted with caution given potential inaccuracies</w:t>
      </w:r>
      <w:r>
        <w:rPr>
          <w:color w:val="231F20"/>
          <w:spacing w:val="-7"/>
        </w:rPr>
        <w:t xml:space="preserve"> </w:t>
      </w:r>
      <w:r>
        <w:rPr>
          <w:color w:val="231F20"/>
        </w:rPr>
        <w:t>in</w:t>
      </w:r>
      <w:r>
        <w:rPr>
          <w:color w:val="231F20"/>
          <w:spacing w:val="-7"/>
        </w:rPr>
        <w:t xml:space="preserve"> </w:t>
      </w:r>
      <w:r>
        <w:rPr>
          <w:color w:val="231F20"/>
        </w:rPr>
        <w:t>the</w:t>
      </w:r>
      <w:r>
        <w:rPr>
          <w:color w:val="231F20"/>
          <w:spacing w:val="-7"/>
        </w:rPr>
        <w:t xml:space="preserve"> </w:t>
      </w:r>
      <w:r>
        <w:rPr>
          <w:color w:val="231F20"/>
        </w:rPr>
        <w:t>underlying</w:t>
      </w:r>
      <w:r>
        <w:rPr>
          <w:color w:val="231F20"/>
          <w:spacing w:val="-7"/>
        </w:rPr>
        <w:t xml:space="preserve"> </w:t>
      </w:r>
      <w:r>
        <w:rPr>
          <w:color w:val="231F20"/>
        </w:rPr>
        <w:t>land-use</w:t>
      </w:r>
      <w:r>
        <w:rPr>
          <w:color w:val="231F20"/>
          <w:spacing w:val="-7"/>
        </w:rPr>
        <w:t xml:space="preserve"> </w:t>
      </w:r>
      <w:r>
        <w:rPr>
          <w:color w:val="231F20"/>
        </w:rPr>
        <w:t>and</w:t>
      </w:r>
    </w:p>
    <w:p w14:paraId="5F250344" w14:textId="77777777" w:rsidR="003E1B64" w:rsidRDefault="00775BFE">
      <w:pPr>
        <w:pStyle w:val="BodyText"/>
        <w:spacing w:before="3" w:line="249" w:lineRule="auto"/>
        <w:ind w:left="338" w:right="893"/>
      </w:pPr>
      <w:r>
        <w:rPr>
          <w:color w:val="231F20"/>
        </w:rPr>
        <w:t>project</w:t>
      </w:r>
      <w:r>
        <w:rPr>
          <w:color w:val="231F20"/>
          <w:spacing w:val="-5"/>
        </w:rPr>
        <w:t xml:space="preserve"> </w:t>
      </w:r>
      <w:r>
        <w:rPr>
          <w:color w:val="231F20"/>
        </w:rPr>
        <w:t>data.</w:t>
      </w:r>
      <w:r>
        <w:rPr>
          <w:color w:val="231F20"/>
          <w:spacing w:val="-5"/>
        </w:rPr>
        <w:t xml:space="preserve"> </w:t>
      </w:r>
      <w:r>
        <w:rPr>
          <w:color w:val="231F20"/>
        </w:rPr>
        <w:t>Land</w:t>
      </w:r>
      <w:r>
        <w:rPr>
          <w:color w:val="231F20"/>
          <w:spacing w:val="-5"/>
        </w:rPr>
        <w:t xml:space="preserve"> </w:t>
      </w:r>
      <w:proofErr w:type="gramStart"/>
      <w:r>
        <w:rPr>
          <w:color w:val="231F20"/>
        </w:rPr>
        <w:t>uses</w:t>
      </w:r>
      <w:proofErr w:type="gramEnd"/>
      <w:r>
        <w:rPr>
          <w:color w:val="231F20"/>
          <w:spacing w:val="-5"/>
        </w:rPr>
        <w:t xml:space="preserve"> </w:t>
      </w:r>
      <w:r>
        <w:rPr>
          <w:color w:val="231F20"/>
        </w:rPr>
        <w:t>may</w:t>
      </w:r>
      <w:r>
        <w:rPr>
          <w:color w:val="231F20"/>
          <w:spacing w:val="-5"/>
        </w:rPr>
        <w:t xml:space="preserve"> </w:t>
      </w:r>
      <w:r>
        <w:rPr>
          <w:color w:val="231F20"/>
        </w:rPr>
        <w:t>also</w:t>
      </w:r>
      <w:r>
        <w:rPr>
          <w:color w:val="231F20"/>
          <w:spacing w:val="-5"/>
        </w:rPr>
        <w:t xml:space="preserve"> </w:t>
      </w:r>
      <w:r>
        <w:rPr>
          <w:color w:val="231F20"/>
        </w:rPr>
        <w:t>have</w:t>
      </w:r>
      <w:r>
        <w:rPr>
          <w:color w:val="231F20"/>
          <w:spacing w:val="-5"/>
        </w:rPr>
        <w:t xml:space="preserve"> </w:t>
      </w:r>
      <w:r>
        <w:rPr>
          <w:color w:val="231F20"/>
        </w:rPr>
        <w:t>changed since the ABARES land use mapping exercise was completed.</w:t>
      </w:r>
    </w:p>
    <w:p w14:paraId="5F250345"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55" w:space="40"/>
            <w:col w:w="6115"/>
          </w:cols>
        </w:sectPr>
      </w:pPr>
    </w:p>
    <w:p w14:paraId="5F250346" w14:textId="77777777" w:rsidR="003E1B64" w:rsidRDefault="003E1B64">
      <w:pPr>
        <w:pStyle w:val="BodyText"/>
        <w:spacing w:before="121"/>
      </w:pPr>
    </w:p>
    <w:p w14:paraId="5F250347" w14:textId="77777777" w:rsidR="003E1B64" w:rsidRDefault="00775BFE">
      <w:pPr>
        <w:ind w:left="826"/>
        <w:rPr>
          <w:b/>
        </w:rPr>
      </w:pPr>
      <w:r>
        <w:rPr>
          <w:b/>
          <w:color w:val="231F20"/>
        </w:rPr>
        <w:t>Figure</w:t>
      </w:r>
      <w:r>
        <w:rPr>
          <w:b/>
          <w:color w:val="231F20"/>
          <w:spacing w:val="-2"/>
        </w:rPr>
        <w:t xml:space="preserve"> </w:t>
      </w:r>
      <w:r>
        <w:rPr>
          <w:b/>
          <w:color w:val="231F20"/>
        </w:rPr>
        <w:t>4.7:</w:t>
      </w:r>
      <w:r>
        <w:rPr>
          <w:b/>
          <w:color w:val="231F20"/>
          <w:spacing w:val="-1"/>
        </w:rPr>
        <w:t xml:space="preserve"> </w:t>
      </w:r>
      <w:r>
        <w:rPr>
          <w:b/>
          <w:color w:val="231F20"/>
        </w:rPr>
        <w:t>Project</w:t>
      </w:r>
      <w:r>
        <w:rPr>
          <w:b/>
          <w:color w:val="231F20"/>
          <w:spacing w:val="-1"/>
        </w:rPr>
        <w:t xml:space="preserve"> </w:t>
      </w:r>
      <w:r>
        <w:rPr>
          <w:b/>
          <w:color w:val="231F20"/>
        </w:rPr>
        <w:t>areas</w:t>
      </w:r>
      <w:r>
        <w:rPr>
          <w:b/>
          <w:color w:val="231F20"/>
          <w:spacing w:val="-2"/>
        </w:rPr>
        <w:t xml:space="preserve"> </w:t>
      </w:r>
      <w:r>
        <w:rPr>
          <w:b/>
          <w:color w:val="231F20"/>
        </w:rPr>
        <w:t>and</w:t>
      </w:r>
      <w:r>
        <w:rPr>
          <w:b/>
          <w:color w:val="231F20"/>
          <w:spacing w:val="-1"/>
        </w:rPr>
        <w:t xml:space="preserve"> </w:t>
      </w:r>
      <w:r>
        <w:rPr>
          <w:b/>
          <w:color w:val="231F20"/>
        </w:rPr>
        <w:t>carbon</w:t>
      </w:r>
      <w:r>
        <w:rPr>
          <w:b/>
          <w:color w:val="231F20"/>
          <w:spacing w:val="-1"/>
        </w:rPr>
        <w:t xml:space="preserve"> </w:t>
      </w:r>
      <w:r>
        <w:rPr>
          <w:b/>
          <w:color w:val="231F20"/>
        </w:rPr>
        <w:t>estimation</w:t>
      </w:r>
      <w:r>
        <w:rPr>
          <w:b/>
          <w:color w:val="231F20"/>
          <w:spacing w:val="-2"/>
        </w:rPr>
        <w:t xml:space="preserve"> </w:t>
      </w:r>
      <w:r>
        <w:rPr>
          <w:b/>
          <w:color w:val="231F20"/>
        </w:rPr>
        <w:t>areas</w:t>
      </w:r>
      <w:r>
        <w:rPr>
          <w:b/>
          <w:color w:val="231F20"/>
          <w:spacing w:val="-1"/>
        </w:rPr>
        <w:t xml:space="preserve"> </w:t>
      </w:r>
      <w:r>
        <w:rPr>
          <w:b/>
          <w:color w:val="231F20"/>
        </w:rPr>
        <w:t>in</w:t>
      </w:r>
      <w:r>
        <w:rPr>
          <w:b/>
          <w:color w:val="231F20"/>
          <w:spacing w:val="-1"/>
        </w:rPr>
        <w:t xml:space="preserve"> </w:t>
      </w:r>
      <w:r>
        <w:rPr>
          <w:b/>
          <w:color w:val="231F20"/>
        </w:rPr>
        <w:t>northwest</w:t>
      </w:r>
      <w:r>
        <w:rPr>
          <w:b/>
          <w:color w:val="231F20"/>
          <w:spacing w:val="-1"/>
        </w:rPr>
        <w:t xml:space="preserve"> </w:t>
      </w:r>
      <w:r>
        <w:rPr>
          <w:b/>
          <w:color w:val="231F20"/>
          <w:spacing w:val="-5"/>
        </w:rPr>
        <w:t>NSW</w:t>
      </w:r>
    </w:p>
    <w:p w14:paraId="5F250348" w14:textId="77777777" w:rsidR="003E1B64" w:rsidRDefault="00775BFE">
      <w:pPr>
        <w:pStyle w:val="BodyText"/>
        <w:rPr>
          <w:b/>
          <w:sz w:val="7"/>
        </w:rPr>
      </w:pPr>
      <w:r>
        <w:rPr>
          <w:b/>
          <w:noProof/>
          <w:sz w:val="7"/>
        </w:rPr>
        <mc:AlternateContent>
          <mc:Choice Requires="wpg">
            <w:drawing>
              <wp:anchor distT="0" distB="0" distL="0" distR="0" simplePos="0" relativeHeight="251658427" behindDoc="1" locked="0" layoutInCell="1" allowOverlap="1" wp14:anchorId="5F25083B" wp14:editId="4A2AD02D">
                <wp:simplePos x="0" y="0"/>
                <wp:positionH relativeFrom="margin">
                  <wp:align>center</wp:align>
                </wp:positionH>
                <wp:positionV relativeFrom="paragraph">
                  <wp:posOffset>108374</wp:posOffset>
                </wp:positionV>
                <wp:extent cx="4429125" cy="3161030"/>
                <wp:effectExtent l="0" t="0" r="0" b="1270"/>
                <wp:wrapTopAndBottom/>
                <wp:docPr id="484" name="Group 484" descr="Topographic map of northwest New South Wales with land areas highlighted based on whether they are ACCU project carbon estimation areas (green, majority) or ACCU project areas (grey). This shows that carbon estimation areas are only a proportion of project areas, supporting the point that actual land conversion due to ACCU projects is less than the reported project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29125" cy="3161030"/>
                          <a:chOff x="0" y="0"/>
                          <a:chExt cx="4429125" cy="3161030"/>
                        </a:xfrm>
                      </wpg:grpSpPr>
                      <pic:pic xmlns:pic="http://schemas.openxmlformats.org/drawingml/2006/picture">
                        <pic:nvPicPr>
                          <pic:cNvPr id="485" name="Image 485"/>
                          <pic:cNvPicPr/>
                        </pic:nvPicPr>
                        <pic:blipFill>
                          <a:blip r:embed="rId71" cstate="print"/>
                          <a:stretch>
                            <a:fillRect/>
                          </a:stretch>
                        </pic:blipFill>
                        <pic:spPr>
                          <a:xfrm>
                            <a:off x="0" y="0"/>
                            <a:ext cx="4428515" cy="2948838"/>
                          </a:xfrm>
                          <a:prstGeom prst="rect">
                            <a:avLst/>
                          </a:prstGeom>
                        </pic:spPr>
                      </pic:pic>
                      <wps:wsp>
                        <wps:cNvPr id="486" name="Graphic 486"/>
                        <wps:cNvSpPr/>
                        <wps:spPr>
                          <a:xfrm>
                            <a:off x="0" y="2990176"/>
                            <a:ext cx="130175" cy="70485"/>
                          </a:xfrm>
                          <a:custGeom>
                            <a:avLst/>
                            <a:gdLst/>
                            <a:ahLst/>
                            <a:cxnLst/>
                            <a:rect l="l" t="t" r="r" b="b"/>
                            <a:pathLst>
                              <a:path w="130175" h="70485">
                                <a:moveTo>
                                  <a:pt x="129603" y="0"/>
                                </a:moveTo>
                                <a:lnTo>
                                  <a:pt x="0" y="0"/>
                                </a:lnTo>
                                <a:lnTo>
                                  <a:pt x="0" y="70243"/>
                                </a:lnTo>
                                <a:lnTo>
                                  <a:pt x="129603" y="70243"/>
                                </a:lnTo>
                                <a:lnTo>
                                  <a:pt x="129603" y="0"/>
                                </a:lnTo>
                                <a:close/>
                              </a:path>
                            </a:pathLst>
                          </a:custGeom>
                          <a:solidFill>
                            <a:srgbClr val="83C77E"/>
                          </a:solidFill>
                        </wps:spPr>
                        <wps:bodyPr wrap="square" lIns="0" tIns="0" rIns="0" bIns="0" rtlCol="0">
                          <a:prstTxWarp prst="textNoShape">
                            <a:avLst/>
                          </a:prstTxWarp>
                          <a:noAutofit/>
                        </wps:bodyPr>
                      </wps:wsp>
                      <wps:wsp>
                        <wps:cNvPr id="487" name="Graphic 487"/>
                        <wps:cNvSpPr/>
                        <wps:spPr>
                          <a:xfrm>
                            <a:off x="0" y="3083788"/>
                            <a:ext cx="130175" cy="70485"/>
                          </a:xfrm>
                          <a:custGeom>
                            <a:avLst/>
                            <a:gdLst/>
                            <a:ahLst/>
                            <a:cxnLst/>
                            <a:rect l="l" t="t" r="r" b="b"/>
                            <a:pathLst>
                              <a:path w="130175" h="70485">
                                <a:moveTo>
                                  <a:pt x="129603" y="0"/>
                                </a:moveTo>
                                <a:lnTo>
                                  <a:pt x="0" y="0"/>
                                </a:lnTo>
                                <a:lnTo>
                                  <a:pt x="0" y="70243"/>
                                </a:lnTo>
                                <a:lnTo>
                                  <a:pt x="129603" y="70243"/>
                                </a:lnTo>
                                <a:lnTo>
                                  <a:pt x="129603" y="0"/>
                                </a:lnTo>
                                <a:close/>
                              </a:path>
                            </a:pathLst>
                          </a:custGeom>
                          <a:solidFill>
                            <a:srgbClr val="696D6E"/>
                          </a:solidFill>
                        </wps:spPr>
                        <wps:bodyPr wrap="square" lIns="0" tIns="0" rIns="0" bIns="0" rtlCol="0">
                          <a:prstTxWarp prst="textNoShape">
                            <a:avLst/>
                          </a:prstTxWarp>
                          <a:noAutofit/>
                        </wps:bodyPr>
                      </wps:wsp>
                      <wps:wsp>
                        <wps:cNvPr id="488" name="Textbox 488"/>
                        <wps:cNvSpPr txBox="1"/>
                        <wps:spPr>
                          <a:xfrm>
                            <a:off x="151197" y="2983924"/>
                            <a:ext cx="1313180" cy="177165"/>
                          </a:xfrm>
                          <a:prstGeom prst="rect">
                            <a:avLst/>
                          </a:prstGeom>
                        </wps:spPr>
                        <wps:txbx>
                          <w:txbxContent>
                            <w:p w14:paraId="5F250B05" w14:textId="77777777" w:rsidR="003E1B64" w:rsidRDefault="00775BFE">
                              <w:pPr>
                                <w:spacing w:line="249" w:lineRule="auto"/>
                                <w:ind w:right="18"/>
                                <w:rPr>
                                  <w:sz w:val="12"/>
                                </w:rPr>
                              </w:pPr>
                              <w:r>
                                <w:rPr>
                                  <w:color w:val="231F20"/>
                                  <w:sz w:val="12"/>
                                </w:rPr>
                                <w:t>ACCU</w:t>
                              </w:r>
                              <w:r>
                                <w:rPr>
                                  <w:color w:val="231F20"/>
                                  <w:spacing w:val="-9"/>
                                  <w:sz w:val="12"/>
                                </w:rPr>
                                <w:t xml:space="preserve"> </w:t>
                              </w:r>
                              <w:r>
                                <w:rPr>
                                  <w:color w:val="231F20"/>
                                  <w:sz w:val="12"/>
                                </w:rPr>
                                <w:t>project</w:t>
                              </w:r>
                              <w:r>
                                <w:rPr>
                                  <w:color w:val="231F20"/>
                                  <w:spacing w:val="-8"/>
                                  <w:sz w:val="12"/>
                                </w:rPr>
                                <w:t xml:space="preserve"> </w:t>
                              </w:r>
                              <w:r>
                                <w:rPr>
                                  <w:color w:val="231F20"/>
                                  <w:sz w:val="12"/>
                                </w:rPr>
                                <w:t>carbon</w:t>
                              </w:r>
                              <w:r>
                                <w:rPr>
                                  <w:color w:val="231F20"/>
                                  <w:spacing w:val="-8"/>
                                  <w:sz w:val="12"/>
                                </w:rPr>
                                <w:t xml:space="preserve"> </w:t>
                              </w:r>
                              <w:r>
                                <w:rPr>
                                  <w:color w:val="231F20"/>
                                  <w:sz w:val="12"/>
                                </w:rPr>
                                <w:t>estimation</w:t>
                              </w:r>
                              <w:r>
                                <w:rPr>
                                  <w:color w:val="231F20"/>
                                  <w:spacing w:val="-9"/>
                                  <w:sz w:val="12"/>
                                </w:rPr>
                                <w:t xml:space="preserve"> </w:t>
                              </w:r>
                              <w:r>
                                <w:rPr>
                                  <w:color w:val="231F20"/>
                                  <w:sz w:val="12"/>
                                </w:rPr>
                                <w:t>areas</w:t>
                              </w:r>
                              <w:r>
                                <w:rPr>
                                  <w:color w:val="231F20"/>
                                  <w:spacing w:val="40"/>
                                  <w:sz w:val="12"/>
                                </w:rPr>
                                <w:t xml:space="preserve"> </w:t>
                              </w:r>
                              <w:r>
                                <w:rPr>
                                  <w:color w:val="231F20"/>
                                  <w:sz w:val="12"/>
                                </w:rPr>
                                <w:t>ACCU project areas</w:t>
                              </w:r>
                            </w:p>
                          </w:txbxContent>
                        </wps:txbx>
                        <wps:bodyPr wrap="square" lIns="0" tIns="0" rIns="0" bIns="0" rtlCol="0">
                          <a:noAutofit/>
                        </wps:bodyPr>
                      </wps:wsp>
                    </wpg:wgp>
                  </a:graphicData>
                </a:graphic>
              </wp:anchor>
            </w:drawing>
          </mc:Choice>
          <mc:Fallback>
            <w:pict>
              <v:group w14:anchorId="5F25083B" id="Group 484" o:spid="_x0000_s1425" alt="Topographic map of northwest New South Wales with land areas highlighted based on whether they are ACCU project carbon estimation areas (green, majority) or ACCU project areas (grey). This shows that carbon estimation areas are only a proportion of project areas, supporting the point that actual land conversion due to ACCU projects is less than the reported project area." style="position:absolute;margin-left:0;margin-top:8.55pt;width:348.75pt;height:248.9pt;z-index:-251658053;mso-wrap-distance-left:0;mso-wrap-distance-right:0;mso-position-horizontal:center;mso-position-horizontal-relative:margin;mso-position-vertical-relative:text" coordsize="44291,316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">
                <v:shape id="Image 485" o:spid="_x0000_s1426" type="#_x0000_t75" style="position:absolute;width:44285;height:29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">
                  <v:imagedata r:id="rId72" o:title=""/>
                </v:shape>
                <v:shape id="Graphic 486" o:spid="_x0000_s1427" style="position:absolute;top:29901;width:1301;height:705;visibility:visible;mso-wrap-style:square;v-text-anchor:top" coordsize="13017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" path="m129603,l,,,70243r129603,l129603,xe" fillcolor="#83c77e" stroked="f">
                  <v:path arrowok="t"/>
                </v:shape>
                <v:shape id="Graphic 487" o:spid="_x0000_s1428" style="position:absolute;top:30837;width:1301;height:705;visibility:visible;mso-wrap-style:square;v-text-anchor:top" coordsize="13017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" path="m129603,l,,,70243r129603,l129603,xe" fillcolor="#696d6e" stroked="f">
                  <v:path arrowok="t"/>
                </v:shape>
                <v:shape id="Textbox 488" o:spid="_x0000_s1429" type="#_x0000_t202" style="position:absolute;left:1511;top:29839;width:13132;height:1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14:paraId="5F250B05" w14:textId="77777777" w:rsidR="003E1B64" w:rsidRDefault="00775BFE">
                        <w:pPr>
                          <w:spacing w:line="249" w:lineRule="auto"/>
                          <w:ind w:right="18"/>
                          <w:rPr>
                            <w:sz w:val="12"/>
                          </w:rPr>
                        </w:pPr>
                        <w:r>
                          <w:rPr>
                            <w:color w:val="231F20"/>
                            <w:sz w:val="12"/>
                          </w:rPr>
                          <w:t>ACCU</w:t>
                        </w:r>
                        <w:r>
                          <w:rPr>
                            <w:color w:val="231F20"/>
                            <w:spacing w:val="-9"/>
                            <w:sz w:val="12"/>
                          </w:rPr>
                          <w:t xml:space="preserve"> </w:t>
                        </w:r>
                        <w:r>
                          <w:rPr>
                            <w:color w:val="231F20"/>
                            <w:sz w:val="12"/>
                          </w:rPr>
                          <w:t>project</w:t>
                        </w:r>
                        <w:r>
                          <w:rPr>
                            <w:color w:val="231F20"/>
                            <w:spacing w:val="-8"/>
                            <w:sz w:val="12"/>
                          </w:rPr>
                          <w:t xml:space="preserve"> </w:t>
                        </w:r>
                        <w:r>
                          <w:rPr>
                            <w:color w:val="231F20"/>
                            <w:sz w:val="12"/>
                          </w:rPr>
                          <w:t>carbon</w:t>
                        </w:r>
                        <w:r>
                          <w:rPr>
                            <w:color w:val="231F20"/>
                            <w:spacing w:val="-8"/>
                            <w:sz w:val="12"/>
                          </w:rPr>
                          <w:t xml:space="preserve"> </w:t>
                        </w:r>
                        <w:r>
                          <w:rPr>
                            <w:color w:val="231F20"/>
                            <w:sz w:val="12"/>
                          </w:rPr>
                          <w:t>estimation</w:t>
                        </w:r>
                        <w:r>
                          <w:rPr>
                            <w:color w:val="231F20"/>
                            <w:spacing w:val="-9"/>
                            <w:sz w:val="12"/>
                          </w:rPr>
                          <w:t xml:space="preserve"> </w:t>
                        </w:r>
                        <w:r>
                          <w:rPr>
                            <w:color w:val="231F20"/>
                            <w:sz w:val="12"/>
                          </w:rPr>
                          <w:t>areas</w:t>
                        </w:r>
                        <w:r>
                          <w:rPr>
                            <w:color w:val="231F20"/>
                            <w:spacing w:val="40"/>
                            <w:sz w:val="12"/>
                          </w:rPr>
                          <w:t xml:space="preserve"> </w:t>
                        </w:r>
                        <w:r>
                          <w:rPr>
                            <w:color w:val="231F20"/>
                            <w:sz w:val="12"/>
                          </w:rPr>
                          <w:t>ACCU project areas</w:t>
                        </w:r>
                      </w:p>
                    </w:txbxContent>
                  </v:textbox>
                </v:shape>
                <w10:wrap type="topAndBottom" anchorx="margin"/>
              </v:group>
            </w:pict>
          </mc:Fallback>
        </mc:AlternateContent>
      </w:r>
    </w:p>
    <w:p w14:paraId="5F250349" w14:textId="77777777" w:rsidR="003E1B64" w:rsidRDefault="00775BFE">
      <w:pPr>
        <w:spacing w:before="167"/>
        <w:ind w:left="826"/>
        <w:rPr>
          <w:i/>
          <w:sz w:val="18"/>
        </w:rPr>
      </w:pPr>
      <w:r>
        <w:rPr>
          <w:b/>
          <w:i/>
          <w:color w:val="231F20"/>
          <w:sz w:val="18"/>
        </w:rPr>
        <w:t>Source:</w:t>
      </w:r>
      <w:r>
        <w:rPr>
          <w:b/>
          <w:i/>
          <w:color w:val="231F20"/>
          <w:spacing w:val="-8"/>
          <w:sz w:val="18"/>
        </w:rPr>
        <w:t xml:space="preserve"> </w:t>
      </w:r>
      <w:r>
        <w:rPr>
          <w:i/>
          <w:color w:val="231F20"/>
          <w:sz w:val="18"/>
        </w:rPr>
        <w:t>Authority</w:t>
      </w:r>
      <w:r>
        <w:rPr>
          <w:i/>
          <w:color w:val="231F20"/>
          <w:spacing w:val="-1"/>
          <w:sz w:val="18"/>
        </w:rPr>
        <w:t xml:space="preserve"> </w:t>
      </w:r>
      <w:r>
        <w:rPr>
          <w:i/>
          <w:color w:val="231F20"/>
          <w:sz w:val="18"/>
        </w:rPr>
        <w:t>analysis based</w:t>
      </w:r>
      <w:r>
        <w:rPr>
          <w:i/>
          <w:color w:val="231F20"/>
          <w:spacing w:val="-1"/>
          <w:sz w:val="18"/>
        </w:rPr>
        <w:t xml:space="preserve"> </w:t>
      </w:r>
      <w:r>
        <w:rPr>
          <w:i/>
          <w:color w:val="231F20"/>
          <w:sz w:val="18"/>
        </w:rPr>
        <w:t>on</w:t>
      </w:r>
      <w:r>
        <w:rPr>
          <w:i/>
          <w:color w:val="231F20"/>
          <w:spacing w:val="-1"/>
          <w:sz w:val="18"/>
        </w:rPr>
        <w:t xml:space="preserve"> </w:t>
      </w:r>
      <w:r>
        <w:rPr>
          <w:i/>
          <w:color w:val="231F20"/>
          <w:sz w:val="18"/>
        </w:rPr>
        <w:t>(ABARES, 2026a;</w:t>
      </w:r>
      <w:r>
        <w:rPr>
          <w:i/>
          <w:color w:val="231F20"/>
          <w:spacing w:val="-1"/>
          <w:sz w:val="18"/>
        </w:rPr>
        <w:t xml:space="preserve"> </w:t>
      </w:r>
      <w:r>
        <w:rPr>
          <w:i/>
          <w:color w:val="231F20"/>
          <w:sz w:val="18"/>
        </w:rPr>
        <w:t xml:space="preserve">CER, </w:t>
      </w:r>
      <w:r>
        <w:rPr>
          <w:i/>
          <w:color w:val="231F20"/>
          <w:spacing w:val="-2"/>
          <w:sz w:val="18"/>
        </w:rPr>
        <w:t>2026a).</w:t>
      </w:r>
    </w:p>
    <w:p w14:paraId="5F25034A" w14:textId="77777777" w:rsidR="003E1B64" w:rsidRDefault="00775BFE">
      <w:pPr>
        <w:spacing w:before="9"/>
        <w:ind w:left="826"/>
        <w:rPr>
          <w:i/>
          <w:sz w:val="18"/>
        </w:rPr>
      </w:pPr>
      <w:r>
        <w:rPr>
          <w:b/>
          <w:i/>
          <w:color w:val="231F20"/>
          <w:sz w:val="18"/>
        </w:rPr>
        <w:t>Note:</w:t>
      </w:r>
      <w:r>
        <w:rPr>
          <w:b/>
          <w:i/>
          <w:color w:val="231F20"/>
          <w:spacing w:val="-2"/>
          <w:sz w:val="18"/>
        </w:rPr>
        <w:t xml:space="preserve"> </w:t>
      </w:r>
      <w:r>
        <w:rPr>
          <w:i/>
          <w:color w:val="231F20"/>
          <w:sz w:val="18"/>
        </w:rPr>
        <w:t>only</w:t>
      </w:r>
      <w:r>
        <w:rPr>
          <w:i/>
          <w:color w:val="231F20"/>
          <w:spacing w:val="-2"/>
          <w:sz w:val="18"/>
        </w:rPr>
        <w:t xml:space="preserve"> </w:t>
      </w:r>
      <w:r>
        <w:rPr>
          <w:i/>
          <w:color w:val="231F20"/>
          <w:sz w:val="18"/>
        </w:rPr>
        <w:t>includes</w:t>
      </w:r>
      <w:r>
        <w:rPr>
          <w:i/>
          <w:color w:val="231F20"/>
          <w:spacing w:val="-2"/>
          <w:sz w:val="18"/>
        </w:rPr>
        <w:t xml:space="preserve"> </w:t>
      </w:r>
      <w:r>
        <w:rPr>
          <w:i/>
          <w:color w:val="231F20"/>
          <w:sz w:val="18"/>
        </w:rPr>
        <w:t>projects</w:t>
      </w:r>
      <w:r>
        <w:rPr>
          <w:i/>
          <w:color w:val="231F20"/>
          <w:spacing w:val="-2"/>
          <w:sz w:val="18"/>
        </w:rPr>
        <w:t xml:space="preserve"> </w:t>
      </w:r>
      <w:r>
        <w:rPr>
          <w:i/>
          <w:color w:val="231F20"/>
          <w:sz w:val="18"/>
        </w:rPr>
        <w:t>that</w:t>
      </w:r>
      <w:r>
        <w:rPr>
          <w:i/>
          <w:color w:val="231F20"/>
          <w:spacing w:val="-2"/>
          <w:sz w:val="18"/>
        </w:rPr>
        <w:t xml:space="preserve"> </w:t>
      </w:r>
      <w:r>
        <w:rPr>
          <w:i/>
          <w:color w:val="231F20"/>
          <w:sz w:val="18"/>
        </w:rPr>
        <w:t>have</w:t>
      </w:r>
      <w:r>
        <w:rPr>
          <w:i/>
          <w:color w:val="231F20"/>
          <w:spacing w:val="-2"/>
          <w:sz w:val="18"/>
        </w:rPr>
        <w:t xml:space="preserve"> </w:t>
      </w:r>
      <w:r>
        <w:rPr>
          <w:i/>
          <w:color w:val="231F20"/>
          <w:sz w:val="18"/>
        </w:rPr>
        <w:t>both</w:t>
      </w:r>
      <w:r>
        <w:rPr>
          <w:i/>
          <w:color w:val="231F20"/>
          <w:spacing w:val="-2"/>
          <w:sz w:val="18"/>
        </w:rPr>
        <w:t xml:space="preserve"> </w:t>
      </w:r>
      <w:r>
        <w:rPr>
          <w:i/>
          <w:color w:val="231F20"/>
          <w:sz w:val="18"/>
        </w:rPr>
        <w:t>a</w:t>
      </w:r>
      <w:r>
        <w:rPr>
          <w:i/>
          <w:color w:val="231F20"/>
          <w:spacing w:val="-2"/>
          <w:sz w:val="18"/>
        </w:rPr>
        <w:t xml:space="preserve"> </w:t>
      </w:r>
      <w:r>
        <w:rPr>
          <w:i/>
          <w:color w:val="231F20"/>
          <w:sz w:val="18"/>
        </w:rPr>
        <w:t>project</w:t>
      </w:r>
      <w:r>
        <w:rPr>
          <w:i/>
          <w:color w:val="231F20"/>
          <w:spacing w:val="-2"/>
          <w:sz w:val="18"/>
        </w:rPr>
        <w:t xml:space="preserve"> </w:t>
      </w:r>
      <w:r>
        <w:rPr>
          <w:i/>
          <w:color w:val="231F20"/>
          <w:sz w:val="18"/>
        </w:rPr>
        <w:t>area</w:t>
      </w:r>
      <w:r>
        <w:rPr>
          <w:i/>
          <w:color w:val="231F20"/>
          <w:spacing w:val="-2"/>
          <w:sz w:val="18"/>
        </w:rPr>
        <w:t xml:space="preserve"> </w:t>
      </w:r>
      <w:r>
        <w:rPr>
          <w:i/>
          <w:color w:val="231F20"/>
          <w:sz w:val="18"/>
        </w:rPr>
        <w:t>and</w:t>
      </w:r>
      <w:r>
        <w:rPr>
          <w:i/>
          <w:color w:val="231F20"/>
          <w:spacing w:val="-2"/>
          <w:sz w:val="18"/>
        </w:rPr>
        <w:t xml:space="preserve"> </w:t>
      </w:r>
      <w:r>
        <w:rPr>
          <w:i/>
          <w:color w:val="231F20"/>
          <w:sz w:val="18"/>
        </w:rPr>
        <w:t>carbon</w:t>
      </w:r>
      <w:r>
        <w:rPr>
          <w:i/>
          <w:color w:val="231F20"/>
          <w:spacing w:val="-2"/>
          <w:sz w:val="18"/>
        </w:rPr>
        <w:t xml:space="preserve"> </w:t>
      </w:r>
      <w:r>
        <w:rPr>
          <w:i/>
          <w:color w:val="231F20"/>
          <w:sz w:val="18"/>
        </w:rPr>
        <w:t>estimation</w:t>
      </w:r>
      <w:r>
        <w:rPr>
          <w:i/>
          <w:color w:val="231F20"/>
          <w:spacing w:val="-2"/>
          <w:sz w:val="18"/>
        </w:rPr>
        <w:t xml:space="preserve"> </w:t>
      </w:r>
      <w:r>
        <w:rPr>
          <w:i/>
          <w:color w:val="231F20"/>
          <w:sz w:val="18"/>
        </w:rPr>
        <w:t>area</w:t>
      </w:r>
      <w:r>
        <w:rPr>
          <w:i/>
          <w:color w:val="231F20"/>
          <w:spacing w:val="-2"/>
          <w:sz w:val="18"/>
        </w:rPr>
        <w:t xml:space="preserve"> available</w:t>
      </w:r>
    </w:p>
    <w:p w14:paraId="5F25034B" w14:textId="77777777" w:rsidR="003E1B64" w:rsidRDefault="003E1B64">
      <w:pPr>
        <w:rPr>
          <w:i/>
          <w:sz w:val="18"/>
        </w:rPr>
        <w:sectPr w:rsidR="003E1B64">
          <w:type w:val="continuous"/>
          <w:pgSz w:w="11910" w:h="16840"/>
          <w:pgMar w:top="1000" w:right="0" w:bottom="280" w:left="0" w:header="458" w:footer="408" w:gutter="0"/>
          <w:cols w:space="720"/>
        </w:sectPr>
      </w:pPr>
    </w:p>
    <w:p w14:paraId="5F25034C" w14:textId="77777777" w:rsidR="003E1B64" w:rsidRDefault="003E1B64">
      <w:pPr>
        <w:pStyle w:val="BodyText"/>
        <w:spacing w:before="176"/>
        <w:rPr>
          <w:i/>
          <w:sz w:val="20"/>
        </w:rPr>
      </w:pPr>
    </w:p>
    <w:p w14:paraId="5F25034D" w14:textId="77777777" w:rsidR="003E1B64" w:rsidRDefault="003E1B64">
      <w:pPr>
        <w:pStyle w:val="BodyText"/>
        <w:rPr>
          <w:i/>
          <w:sz w:val="20"/>
        </w:rPr>
        <w:sectPr w:rsidR="003E1B64">
          <w:pgSz w:w="11910" w:h="16840"/>
          <w:pgMar w:top="960" w:right="0" w:bottom="600" w:left="0" w:header="458" w:footer="408" w:gutter="0"/>
          <w:cols w:space="720"/>
        </w:sectPr>
      </w:pPr>
    </w:p>
    <w:p w14:paraId="5F25034E" w14:textId="77777777" w:rsidR="003E1B64" w:rsidRDefault="00775BFE">
      <w:pPr>
        <w:pStyle w:val="BodyText"/>
        <w:spacing w:before="93" w:line="249" w:lineRule="auto"/>
        <w:ind w:left="826" w:right="105"/>
      </w:pPr>
      <w:r>
        <w:rPr>
          <w:color w:val="231F20"/>
        </w:rPr>
        <w:t>This</w:t>
      </w:r>
      <w:r>
        <w:rPr>
          <w:color w:val="231F20"/>
          <w:spacing w:val="-1"/>
        </w:rPr>
        <w:t xml:space="preserve"> </w:t>
      </w:r>
      <w:r>
        <w:rPr>
          <w:color w:val="231F20"/>
        </w:rPr>
        <w:t>analysis</w:t>
      </w:r>
      <w:r>
        <w:rPr>
          <w:color w:val="231F20"/>
          <w:spacing w:val="-1"/>
        </w:rPr>
        <w:t xml:space="preserve"> </w:t>
      </w:r>
      <w:r>
        <w:rPr>
          <w:color w:val="231F20"/>
        </w:rPr>
        <w:t>suggests</w:t>
      </w:r>
      <w:r>
        <w:rPr>
          <w:color w:val="231F20"/>
          <w:spacing w:val="-13"/>
        </w:rPr>
        <w:t xml:space="preserve"> </w:t>
      </w:r>
      <w:r>
        <w:rPr>
          <w:color w:val="231F20"/>
        </w:rPr>
        <w:t>ACCU</w:t>
      </w:r>
      <w:r>
        <w:rPr>
          <w:color w:val="231F20"/>
          <w:spacing w:val="-1"/>
        </w:rPr>
        <w:t xml:space="preserve"> </w:t>
      </w:r>
      <w:r>
        <w:rPr>
          <w:color w:val="231F20"/>
        </w:rPr>
        <w:t>projects</w:t>
      </w:r>
      <w:r>
        <w:rPr>
          <w:color w:val="231F20"/>
          <w:spacing w:val="-1"/>
        </w:rPr>
        <w:t xml:space="preserve"> </w:t>
      </w:r>
      <w:r>
        <w:rPr>
          <w:color w:val="231F20"/>
        </w:rPr>
        <w:t>have</w:t>
      </w:r>
      <w:r>
        <w:rPr>
          <w:color w:val="231F20"/>
          <w:spacing w:val="-1"/>
        </w:rPr>
        <w:t xml:space="preserve"> </w:t>
      </w:r>
      <w:r>
        <w:rPr>
          <w:color w:val="231F20"/>
        </w:rPr>
        <w:t>had limited national-scale overlap with high-value agricultural land to date. However, national results</w:t>
      </w:r>
      <w:r>
        <w:rPr>
          <w:color w:val="231F20"/>
          <w:spacing w:val="-7"/>
        </w:rPr>
        <w:t xml:space="preserve"> </w:t>
      </w:r>
      <w:r>
        <w:rPr>
          <w:color w:val="231F20"/>
        </w:rPr>
        <w:t>can</w:t>
      </w:r>
      <w:r>
        <w:rPr>
          <w:color w:val="231F20"/>
          <w:spacing w:val="-7"/>
        </w:rPr>
        <w:t xml:space="preserve"> </w:t>
      </w:r>
      <w:r>
        <w:rPr>
          <w:color w:val="231F20"/>
        </w:rPr>
        <w:t>mask</w:t>
      </w:r>
      <w:r>
        <w:rPr>
          <w:color w:val="231F20"/>
          <w:spacing w:val="-7"/>
        </w:rPr>
        <w:t xml:space="preserve"> </w:t>
      </w:r>
      <w:proofErr w:type="spellStart"/>
      <w:r>
        <w:rPr>
          <w:color w:val="231F20"/>
        </w:rPr>
        <w:t>localised</w:t>
      </w:r>
      <w:proofErr w:type="spellEnd"/>
      <w:r>
        <w:rPr>
          <w:color w:val="231F20"/>
          <w:spacing w:val="-7"/>
        </w:rPr>
        <w:t xml:space="preserve"> </w:t>
      </w:r>
      <w:r>
        <w:rPr>
          <w:color w:val="231F20"/>
        </w:rPr>
        <w:t>impacts,</w:t>
      </w:r>
      <w:r>
        <w:rPr>
          <w:color w:val="231F20"/>
          <w:spacing w:val="-7"/>
        </w:rPr>
        <w:t xml:space="preserve"> </w:t>
      </w:r>
      <w:r>
        <w:rPr>
          <w:color w:val="231F20"/>
        </w:rPr>
        <w:t>for</w:t>
      </w:r>
      <w:r>
        <w:rPr>
          <w:color w:val="231F20"/>
          <w:spacing w:val="-7"/>
        </w:rPr>
        <w:t xml:space="preserve"> </w:t>
      </w:r>
      <w:r>
        <w:rPr>
          <w:color w:val="231F20"/>
        </w:rPr>
        <w:t xml:space="preserve">example, where projects are concentrated </w:t>
      </w:r>
      <w:proofErr w:type="gramStart"/>
      <w:r>
        <w:rPr>
          <w:color w:val="231F20"/>
        </w:rPr>
        <w:t>in particular districts</w:t>
      </w:r>
      <w:proofErr w:type="gramEnd"/>
      <w:r>
        <w:rPr>
          <w:color w:val="231F20"/>
        </w:rPr>
        <w:t xml:space="preserve">, </w:t>
      </w:r>
      <w:proofErr w:type="gramStart"/>
      <w:r>
        <w:rPr>
          <w:color w:val="231F20"/>
        </w:rPr>
        <w:t>where</w:t>
      </w:r>
      <w:proofErr w:type="gramEnd"/>
      <w:r>
        <w:rPr>
          <w:color w:val="231F20"/>
        </w:rPr>
        <w:t xml:space="preserve"> landholders and communities</w:t>
      </w:r>
    </w:p>
    <w:p w14:paraId="5F25034F" w14:textId="77777777" w:rsidR="003E1B64" w:rsidRDefault="00775BFE">
      <w:pPr>
        <w:pStyle w:val="BodyText"/>
        <w:spacing w:before="6" w:line="249" w:lineRule="auto"/>
        <w:ind w:left="826"/>
      </w:pPr>
      <w:r>
        <w:rPr>
          <w:color w:val="231F20"/>
        </w:rPr>
        <w:t>perceive</w:t>
      </w:r>
      <w:r>
        <w:rPr>
          <w:color w:val="231F20"/>
          <w:spacing w:val="-9"/>
        </w:rPr>
        <w:t xml:space="preserve"> </w:t>
      </w:r>
      <w:r>
        <w:rPr>
          <w:color w:val="231F20"/>
        </w:rPr>
        <w:t>competition</w:t>
      </w:r>
      <w:r>
        <w:rPr>
          <w:color w:val="231F20"/>
          <w:spacing w:val="-9"/>
        </w:rPr>
        <w:t xml:space="preserve"> </w:t>
      </w:r>
      <w:r>
        <w:rPr>
          <w:color w:val="231F20"/>
        </w:rPr>
        <w:t>between</w:t>
      </w:r>
      <w:r>
        <w:rPr>
          <w:color w:val="231F20"/>
          <w:spacing w:val="-9"/>
        </w:rPr>
        <w:t xml:space="preserve"> </w:t>
      </w:r>
      <w:r>
        <w:rPr>
          <w:color w:val="231F20"/>
        </w:rPr>
        <w:t>carbon</w:t>
      </w:r>
      <w:r>
        <w:rPr>
          <w:color w:val="231F20"/>
          <w:spacing w:val="-9"/>
        </w:rPr>
        <w:t xml:space="preserve"> </w:t>
      </w:r>
      <w:r>
        <w:rPr>
          <w:color w:val="231F20"/>
        </w:rPr>
        <w:t>projects</w:t>
      </w:r>
      <w:r>
        <w:rPr>
          <w:color w:val="231F20"/>
          <w:spacing w:val="-9"/>
        </w:rPr>
        <w:t xml:space="preserve"> </w:t>
      </w:r>
      <w:r>
        <w:rPr>
          <w:color w:val="231F20"/>
        </w:rPr>
        <w:t>and agricultural production, or where projects interact with other land-use pressures.</w:t>
      </w:r>
    </w:p>
    <w:p w14:paraId="5F250350" w14:textId="77777777" w:rsidR="003E1B64" w:rsidRDefault="00775BFE">
      <w:pPr>
        <w:pStyle w:val="BodyText"/>
        <w:spacing w:before="229" w:line="249" w:lineRule="auto"/>
        <w:ind w:left="826" w:right="24"/>
      </w:pPr>
      <w:r>
        <w:rPr>
          <w:color w:val="231F20"/>
        </w:rPr>
        <w:t>Achieving net zero at least cost is expected to require</w:t>
      </w:r>
      <w:r>
        <w:rPr>
          <w:color w:val="231F20"/>
          <w:spacing w:val="-8"/>
        </w:rPr>
        <w:t xml:space="preserve"> </w:t>
      </w:r>
      <w:r>
        <w:rPr>
          <w:color w:val="231F20"/>
        </w:rPr>
        <w:t>substantially</w:t>
      </w:r>
      <w:r>
        <w:rPr>
          <w:color w:val="231F20"/>
          <w:spacing w:val="-8"/>
        </w:rPr>
        <w:t xml:space="preserve"> </w:t>
      </w:r>
      <w:r>
        <w:rPr>
          <w:color w:val="231F20"/>
        </w:rPr>
        <w:t>more</w:t>
      </w:r>
      <w:r>
        <w:rPr>
          <w:color w:val="231F20"/>
          <w:spacing w:val="-8"/>
        </w:rPr>
        <w:t xml:space="preserve"> </w:t>
      </w:r>
      <w:r>
        <w:rPr>
          <w:color w:val="231F20"/>
        </w:rPr>
        <w:t>sequestration</w:t>
      </w:r>
      <w:r>
        <w:rPr>
          <w:color w:val="231F20"/>
          <w:spacing w:val="-8"/>
        </w:rPr>
        <w:t xml:space="preserve"> </w:t>
      </w:r>
      <w:r>
        <w:rPr>
          <w:color w:val="231F20"/>
        </w:rPr>
        <w:t>of</w:t>
      </w:r>
      <w:r>
        <w:rPr>
          <w:color w:val="231F20"/>
          <w:spacing w:val="-8"/>
        </w:rPr>
        <w:t xml:space="preserve"> </w:t>
      </w:r>
      <w:r>
        <w:rPr>
          <w:color w:val="231F20"/>
        </w:rPr>
        <w:t>carbon on land to balance residual emissions elsewhere in the economy. Still, sequestration and the value of agricultural production can grow in tandem rather than directly compete. ABARES has built on Treasury’s modelling for the Government’s</w:t>
      </w:r>
    </w:p>
    <w:p w14:paraId="5F250351" w14:textId="77777777" w:rsidR="003E1B64" w:rsidRDefault="00775BFE">
      <w:pPr>
        <w:pStyle w:val="BodyText"/>
        <w:spacing w:before="7" w:line="249" w:lineRule="auto"/>
        <w:ind w:left="826" w:right="105"/>
      </w:pPr>
      <w:r>
        <w:rPr>
          <w:color w:val="231F20"/>
        </w:rPr>
        <w:t>Net Zero Plan to assess how revegetation and managed regeneration sequestration projects may</w:t>
      </w:r>
      <w:r>
        <w:rPr>
          <w:color w:val="231F20"/>
          <w:spacing w:val="-7"/>
        </w:rPr>
        <w:t xml:space="preserve"> </w:t>
      </w:r>
      <w:r>
        <w:rPr>
          <w:color w:val="231F20"/>
        </w:rPr>
        <w:t>influence</w:t>
      </w:r>
      <w:r>
        <w:rPr>
          <w:color w:val="231F20"/>
          <w:spacing w:val="-7"/>
        </w:rPr>
        <w:t xml:space="preserve"> </w:t>
      </w:r>
      <w:r>
        <w:rPr>
          <w:color w:val="231F20"/>
        </w:rPr>
        <w:t>land</w:t>
      </w:r>
      <w:r>
        <w:rPr>
          <w:color w:val="231F20"/>
          <w:spacing w:val="-7"/>
        </w:rPr>
        <w:t xml:space="preserve"> </w:t>
      </w:r>
      <w:r>
        <w:rPr>
          <w:color w:val="231F20"/>
        </w:rPr>
        <w:t>use,</w:t>
      </w:r>
      <w:r>
        <w:rPr>
          <w:color w:val="231F20"/>
          <w:spacing w:val="-7"/>
        </w:rPr>
        <w:t xml:space="preserve"> </w:t>
      </w:r>
      <w:r>
        <w:rPr>
          <w:color w:val="231F20"/>
        </w:rPr>
        <w:t>agriculture</w:t>
      </w:r>
      <w:r>
        <w:rPr>
          <w:color w:val="231F20"/>
          <w:spacing w:val="-7"/>
        </w:rPr>
        <w:t xml:space="preserve"> </w:t>
      </w:r>
      <w:r>
        <w:rPr>
          <w:color w:val="231F20"/>
        </w:rPr>
        <w:t>and</w:t>
      </w:r>
      <w:r>
        <w:rPr>
          <w:color w:val="231F20"/>
          <w:spacing w:val="-7"/>
        </w:rPr>
        <w:t xml:space="preserve"> </w:t>
      </w:r>
      <w:r>
        <w:rPr>
          <w:color w:val="231F20"/>
        </w:rPr>
        <w:t>regional economies (ABARES, 2026b).</w:t>
      </w:r>
    </w:p>
    <w:p w14:paraId="5F250352" w14:textId="77777777" w:rsidR="003E1B64" w:rsidRDefault="00775BFE">
      <w:pPr>
        <w:pStyle w:val="BodyText"/>
        <w:spacing w:before="230" w:line="249" w:lineRule="auto"/>
        <w:ind w:left="826" w:right="236"/>
      </w:pPr>
      <w:r>
        <w:rPr>
          <w:color w:val="231F20"/>
        </w:rPr>
        <w:t>Under a scenario where Australia transitions to net zero by 2050, ABARES estimates around</w:t>
      </w:r>
      <w:r>
        <w:rPr>
          <w:color w:val="231F20"/>
          <w:spacing w:val="40"/>
        </w:rPr>
        <w:t xml:space="preserve"> </w:t>
      </w:r>
      <w:r>
        <w:rPr>
          <w:color w:val="231F20"/>
        </w:rPr>
        <w:t>18 million hectares of sequestration project development cumulatively by 2050, which is equivalent</w:t>
      </w:r>
      <w:r>
        <w:rPr>
          <w:color w:val="231F20"/>
          <w:spacing w:val="-7"/>
        </w:rPr>
        <w:t xml:space="preserve"> </w:t>
      </w:r>
      <w:r>
        <w:rPr>
          <w:color w:val="231F20"/>
        </w:rPr>
        <w:t>to</w:t>
      </w:r>
      <w:r>
        <w:rPr>
          <w:color w:val="231F20"/>
          <w:spacing w:val="-6"/>
        </w:rPr>
        <w:t xml:space="preserve"> </w:t>
      </w:r>
      <w:r>
        <w:rPr>
          <w:color w:val="231F20"/>
        </w:rPr>
        <w:t>4%</w:t>
      </w:r>
      <w:r>
        <w:rPr>
          <w:color w:val="231F20"/>
          <w:spacing w:val="-6"/>
        </w:rPr>
        <w:t xml:space="preserve"> </w:t>
      </w:r>
      <w:r>
        <w:rPr>
          <w:color w:val="231F20"/>
        </w:rPr>
        <w:t>of</w:t>
      </w:r>
      <w:r>
        <w:rPr>
          <w:color w:val="231F20"/>
          <w:spacing w:val="-6"/>
        </w:rPr>
        <w:t xml:space="preserve"> </w:t>
      </w:r>
      <w:r>
        <w:rPr>
          <w:color w:val="231F20"/>
        </w:rPr>
        <w:t>agricultural</w:t>
      </w:r>
      <w:r>
        <w:rPr>
          <w:color w:val="231F20"/>
          <w:spacing w:val="-6"/>
        </w:rPr>
        <w:t xml:space="preserve"> </w:t>
      </w:r>
      <w:r>
        <w:rPr>
          <w:color w:val="231F20"/>
        </w:rPr>
        <w:t>land</w:t>
      </w:r>
      <w:r>
        <w:rPr>
          <w:color w:val="231F20"/>
          <w:spacing w:val="-6"/>
        </w:rPr>
        <w:t xml:space="preserve"> </w:t>
      </w:r>
      <w:r>
        <w:rPr>
          <w:color w:val="231F20"/>
        </w:rPr>
        <w:t>in</w:t>
      </w:r>
      <w:r>
        <w:rPr>
          <w:color w:val="231F20"/>
          <w:spacing w:val="-16"/>
        </w:rPr>
        <w:t xml:space="preserve"> </w:t>
      </w:r>
      <w:r>
        <w:rPr>
          <w:color w:val="231F20"/>
        </w:rPr>
        <w:t>Australia. This is estimated to generate landholder profits of around $9 billion annually in 2050. Over the</w:t>
      </w:r>
    </w:p>
    <w:p w14:paraId="5F250353" w14:textId="77777777" w:rsidR="003E1B64" w:rsidRDefault="00775BFE">
      <w:pPr>
        <w:pStyle w:val="BodyText"/>
        <w:spacing w:before="6" w:line="249" w:lineRule="auto"/>
        <w:ind w:left="826"/>
      </w:pPr>
      <w:r>
        <w:rPr>
          <w:color w:val="231F20"/>
        </w:rPr>
        <w:t>same</w:t>
      </w:r>
      <w:r>
        <w:rPr>
          <w:color w:val="231F20"/>
          <w:spacing w:val="-7"/>
        </w:rPr>
        <w:t xml:space="preserve"> </w:t>
      </w:r>
      <w:r>
        <w:rPr>
          <w:color w:val="231F20"/>
        </w:rPr>
        <w:t>period,</w:t>
      </w:r>
      <w:r>
        <w:rPr>
          <w:color w:val="231F20"/>
          <w:spacing w:val="-7"/>
        </w:rPr>
        <w:t xml:space="preserve"> </w:t>
      </w:r>
      <w:r>
        <w:rPr>
          <w:color w:val="231F20"/>
        </w:rPr>
        <w:t>agricultural</w:t>
      </w:r>
      <w:r>
        <w:rPr>
          <w:color w:val="231F20"/>
          <w:spacing w:val="-7"/>
        </w:rPr>
        <w:t xml:space="preserve"> </w:t>
      </w:r>
      <w:r>
        <w:rPr>
          <w:color w:val="231F20"/>
        </w:rPr>
        <w:t>revenue</w:t>
      </w:r>
      <w:r>
        <w:rPr>
          <w:color w:val="231F20"/>
          <w:spacing w:val="-7"/>
        </w:rPr>
        <w:t xml:space="preserve"> </w:t>
      </w:r>
      <w:r>
        <w:rPr>
          <w:color w:val="231F20"/>
        </w:rPr>
        <w:t>is</w:t>
      </w:r>
      <w:r>
        <w:rPr>
          <w:color w:val="231F20"/>
          <w:spacing w:val="-7"/>
        </w:rPr>
        <w:t xml:space="preserve"> </w:t>
      </w:r>
      <w:r>
        <w:rPr>
          <w:color w:val="231F20"/>
        </w:rPr>
        <w:t>estimated</w:t>
      </w:r>
      <w:r>
        <w:rPr>
          <w:color w:val="231F20"/>
          <w:spacing w:val="-7"/>
        </w:rPr>
        <w:t xml:space="preserve"> </w:t>
      </w:r>
      <w:r>
        <w:rPr>
          <w:color w:val="231F20"/>
        </w:rPr>
        <w:t>to increase by 39%. Additional findings include:</w:t>
      </w:r>
    </w:p>
    <w:p w14:paraId="5F250354" w14:textId="77777777" w:rsidR="003E1B64" w:rsidRDefault="00775BFE" w:rsidP="004A57D6">
      <w:pPr>
        <w:pStyle w:val="ListParagraph"/>
        <w:numPr>
          <w:ilvl w:val="0"/>
          <w:numId w:val="25"/>
        </w:numPr>
        <w:tabs>
          <w:tab w:val="left" w:pos="1053"/>
        </w:tabs>
        <w:spacing w:line="249" w:lineRule="auto"/>
        <w:ind w:right="675"/>
      </w:pPr>
      <w:r>
        <w:rPr>
          <w:color w:val="231F20"/>
        </w:rPr>
        <w:t>45%</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area</w:t>
      </w:r>
      <w:r>
        <w:rPr>
          <w:color w:val="231F20"/>
          <w:spacing w:val="-5"/>
        </w:rPr>
        <w:t xml:space="preserve"> </w:t>
      </w:r>
      <w:r>
        <w:rPr>
          <w:color w:val="231F20"/>
        </w:rPr>
        <w:t>will</w:t>
      </w:r>
      <w:r>
        <w:rPr>
          <w:color w:val="231F20"/>
          <w:spacing w:val="-5"/>
        </w:rPr>
        <w:t xml:space="preserve"> </w:t>
      </w:r>
      <w:r>
        <w:rPr>
          <w:color w:val="231F20"/>
        </w:rPr>
        <w:t>be</w:t>
      </w:r>
      <w:r>
        <w:rPr>
          <w:color w:val="231F20"/>
          <w:spacing w:val="-5"/>
        </w:rPr>
        <w:t xml:space="preserve"> </w:t>
      </w:r>
      <w:r>
        <w:rPr>
          <w:color w:val="231F20"/>
        </w:rPr>
        <w:t>established</w:t>
      </w:r>
      <w:r>
        <w:rPr>
          <w:color w:val="231F20"/>
          <w:spacing w:val="-5"/>
        </w:rPr>
        <w:t xml:space="preserve"> </w:t>
      </w:r>
      <w:r>
        <w:rPr>
          <w:color w:val="231F20"/>
        </w:rPr>
        <w:t>in</w:t>
      </w:r>
      <w:r>
        <w:rPr>
          <w:color w:val="231F20"/>
          <w:spacing w:val="-5"/>
        </w:rPr>
        <w:t xml:space="preserve"> </w:t>
      </w:r>
      <w:r>
        <w:rPr>
          <w:color w:val="231F20"/>
        </w:rPr>
        <w:t>the pastoral zone</w:t>
      </w:r>
    </w:p>
    <w:p w14:paraId="5F250355" w14:textId="77777777" w:rsidR="003E1B64" w:rsidRDefault="00775BFE" w:rsidP="004A57D6">
      <w:pPr>
        <w:pStyle w:val="ListParagraph"/>
        <w:numPr>
          <w:ilvl w:val="0"/>
          <w:numId w:val="25"/>
        </w:numPr>
        <w:tabs>
          <w:tab w:val="left" w:pos="1053"/>
        </w:tabs>
        <w:spacing w:line="249" w:lineRule="auto"/>
        <w:ind w:right="235"/>
      </w:pPr>
      <w:r>
        <w:rPr>
          <w:color w:val="231F20"/>
        </w:rPr>
        <w:t>55%</w:t>
      </w:r>
      <w:r>
        <w:rPr>
          <w:color w:val="231F20"/>
          <w:spacing w:val="-6"/>
        </w:rPr>
        <w:t xml:space="preserve"> </w:t>
      </w:r>
      <w:r>
        <w:rPr>
          <w:color w:val="231F20"/>
        </w:rPr>
        <w:t>is</w:t>
      </w:r>
      <w:r>
        <w:rPr>
          <w:color w:val="231F20"/>
          <w:spacing w:val="-6"/>
        </w:rPr>
        <w:t xml:space="preserve"> </w:t>
      </w:r>
      <w:r>
        <w:rPr>
          <w:color w:val="231F20"/>
        </w:rPr>
        <w:t>estimated</w:t>
      </w:r>
      <w:r>
        <w:rPr>
          <w:color w:val="231F20"/>
          <w:spacing w:val="-6"/>
        </w:rPr>
        <w:t xml:space="preserve"> </w:t>
      </w:r>
      <w:r>
        <w:rPr>
          <w:color w:val="231F20"/>
        </w:rPr>
        <w:t>to</w:t>
      </w:r>
      <w:r>
        <w:rPr>
          <w:color w:val="231F20"/>
          <w:spacing w:val="-6"/>
        </w:rPr>
        <w:t xml:space="preserve"> </w:t>
      </w:r>
      <w:r>
        <w:rPr>
          <w:color w:val="231F20"/>
        </w:rPr>
        <w:t>occur</w:t>
      </w:r>
      <w:r>
        <w:rPr>
          <w:color w:val="231F20"/>
          <w:spacing w:val="-6"/>
        </w:rPr>
        <w:t xml:space="preserve"> </w:t>
      </w:r>
      <w:r>
        <w:rPr>
          <w:color w:val="231F20"/>
        </w:rPr>
        <w:t>in</w:t>
      </w:r>
      <w:r>
        <w:rPr>
          <w:color w:val="231F20"/>
          <w:spacing w:val="-6"/>
        </w:rPr>
        <w:t xml:space="preserve"> </w:t>
      </w:r>
      <w:r>
        <w:rPr>
          <w:color w:val="231F20"/>
        </w:rPr>
        <w:t>the</w:t>
      </w:r>
      <w:r>
        <w:rPr>
          <w:color w:val="231F20"/>
          <w:spacing w:val="-6"/>
        </w:rPr>
        <w:t xml:space="preserve"> </w:t>
      </w:r>
      <w:r>
        <w:rPr>
          <w:color w:val="231F20"/>
        </w:rPr>
        <w:t>wheat-sheep and high rainfall zones</w:t>
      </w:r>
    </w:p>
    <w:p w14:paraId="5F250356" w14:textId="77777777" w:rsidR="003E1B64" w:rsidRDefault="00775BFE" w:rsidP="004A57D6">
      <w:pPr>
        <w:pStyle w:val="ListParagraph"/>
        <w:numPr>
          <w:ilvl w:val="0"/>
          <w:numId w:val="25"/>
        </w:numPr>
        <w:tabs>
          <w:tab w:val="left" w:pos="1053"/>
        </w:tabs>
        <w:spacing w:before="228" w:line="249" w:lineRule="auto"/>
        <w:ind w:right="137"/>
      </w:pPr>
      <w:r>
        <w:rPr>
          <w:color w:val="231F20"/>
        </w:rPr>
        <w:t>59%</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area</w:t>
      </w:r>
      <w:r>
        <w:rPr>
          <w:color w:val="231F20"/>
          <w:spacing w:val="-6"/>
        </w:rPr>
        <w:t xml:space="preserve"> </w:t>
      </w:r>
      <w:r>
        <w:rPr>
          <w:color w:val="231F20"/>
        </w:rPr>
        <w:t>would</w:t>
      </w:r>
      <w:r>
        <w:rPr>
          <w:color w:val="231F20"/>
          <w:spacing w:val="-6"/>
        </w:rPr>
        <w:t xml:space="preserve"> </w:t>
      </w:r>
      <w:r>
        <w:rPr>
          <w:color w:val="231F20"/>
        </w:rPr>
        <w:t>retain</w:t>
      </w:r>
      <w:r>
        <w:rPr>
          <w:color w:val="231F20"/>
          <w:spacing w:val="-6"/>
        </w:rPr>
        <w:t xml:space="preserve"> </w:t>
      </w:r>
      <w:r>
        <w:rPr>
          <w:color w:val="231F20"/>
        </w:rPr>
        <w:t>some</w:t>
      </w:r>
      <w:r>
        <w:rPr>
          <w:color w:val="231F20"/>
          <w:spacing w:val="-6"/>
        </w:rPr>
        <w:t xml:space="preserve"> </w:t>
      </w:r>
      <w:r>
        <w:rPr>
          <w:color w:val="231F20"/>
        </w:rPr>
        <w:t xml:space="preserve">agricultural </w:t>
      </w:r>
      <w:r>
        <w:rPr>
          <w:color w:val="231F20"/>
          <w:spacing w:val="-2"/>
        </w:rPr>
        <w:t>production.</w:t>
      </w:r>
    </w:p>
    <w:p w14:paraId="5F250357" w14:textId="77777777" w:rsidR="003E1B64" w:rsidRDefault="00775BFE">
      <w:pPr>
        <w:pStyle w:val="BodyText"/>
        <w:spacing w:before="94" w:line="249" w:lineRule="auto"/>
        <w:ind w:left="363" w:right="1081"/>
      </w:pPr>
      <w:r>
        <w:br w:type="column"/>
      </w:r>
      <w:r>
        <w:rPr>
          <w:color w:val="231F20"/>
        </w:rPr>
        <w:t>Under a scenario without land-based sequestration, ABARES estimates agricultural revenue</w:t>
      </w:r>
      <w:r>
        <w:rPr>
          <w:color w:val="231F20"/>
          <w:spacing w:val="-6"/>
        </w:rPr>
        <w:t xml:space="preserve"> </w:t>
      </w:r>
      <w:r>
        <w:rPr>
          <w:color w:val="231F20"/>
        </w:rPr>
        <w:t>increases</w:t>
      </w:r>
      <w:r>
        <w:rPr>
          <w:color w:val="231F20"/>
          <w:spacing w:val="-6"/>
        </w:rPr>
        <w:t xml:space="preserve"> </w:t>
      </w:r>
      <w:r>
        <w:rPr>
          <w:color w:val="231F20"/>
        </w:rPr>
        <w:t>by</w:t>
      </w:r>
      <w:r>
        <w:rPr>
          <w:color w:val="231F20"/>
          <w:spacing w:val="-6"/>
        </w:rPr>
        <w:t xml:space="preserve"> </w:t>
      </w:r>
      <w:r>
        <w:rPr>
          <w:color w:val="231F20"/>
        </w:rPr>
        <w:t>42%</w:t>
      </w:r>
      <w:r>
        <w:rPr>
          <w:color w:val="231F20"/>
          <w:spacing w:val="-6"/>
        </w:rPr>
        <w:t xml:space="preserve"> </w:t>
      </w:r>
      <w:r>
        <w:rPr>
          <w:color w:val="231F20"/>
        </w:rPr>
        <w:t>–</w:t>
      </w:r>
      <w:r>
        <w:rPr>
          <w:color w:val="231F20"/>
          <w:spacing w:val="-6"/>
        </w:rPr>
        <w:t xml:space="preserve"> </w:t>
      </w:r>
      <w:r>
        <w:rPr>
          <w:color w:val="231F20"/>
        </w:rPr>
        <w:t>this</w:t>
      </w:r>
      <w:r>
        <w:rPr>
          <w:color w:val="231F20"/>
          <w:spacing w:val="-6"/>
        </w:rPr>
        <w:t xml:space="preserve"> </w:t>
      </w:r>
      <w:r>
        <w:rPr>
          <w:color w:val="231F20"/>
        </w:rPr>
        <w:t>corresponds</w:t>
      </w:r>
      <w:r>
        <w:rPr>
          <w:color w:val="231F20"/>
          <w:spacing w:val="-6"/>
        </w:rPr>
        <w:t xml:space="preserve"> </w:t>
      </w:r>
      <w:r>
        <w:rPr>
          <w:color w:val="231F20"/>
        </w:rPr>
        <w:t xml:space="preserve">to an additional $2.8 billion of agricultural revenue in 2050. </w:t>
      </w:r>
      <w:proofErr w:type="gramStart"/>
      <w:r>
        <w:rPr>
          <w:color w:val="231F20"/>
        </w:rPr>
        <w:t>However</w:t>
      </w:r>
      <w:proofErr w:type="gramEnd"/>
      <w:r>
        <w:rPr>
          <w:color w:val="231F20"/>
        </w:rPr>
        <w:t xml:space="preserve"> this scenario foregoes the $9 billion of landholder profits from sequestration projects in 2050.</w:t>
      </w:r>
    </w:p>
    <w:p w14:paraId="5F250358" w14:textId="77777777" w:rsidR="003E1B64" w:rsidRDefault="00775BFE">
      <w:pPr>
        <w:pStyle w:val="BodyText"/>
        <w:spacing w:before="233" w:line="249" w:lineRule="auto"/>
        <w:ind w:left="363" w:right="854"/>
      </w:pPr>
      <w:r>
        <w:rPr>
          <w:color w:val="231F20"/>
        </w:rPr>
        <w:t>Land-use pressures are broader than the ACCU Scheme.</w:t>
      </w:r>
      <w:r>
        <w:rPr>
          <w:color w:val="231F20"/>
          <w:spacing w:val="-6"/>
        </w:rPr>
        <w:t xml:space="preserve"> </w:t>
      </w:r>
      <w:r>
        <w:rPr>
          <w:color w:val="231F20"/>
        </w:rPr>
        <w:t>Land</w:t>
      </w:r>
      <w:r>
        <w:rPr>
          <w:color w:val="231F20"/>
          <w:spacing w:val="-6"/>
        </w:rPr>
        <w:t xml:space="preserve"> </w:t>
      </w:r>
      <w:r>
        <w:rPr>
          <w:color w:val="231F20"/>
        </w:rPr>
        <w:t>use</w:t>
      </w:r>
      <w:r>
        <w:rPr>
          <w:color w:val="231F20"/>
          <w:spacing w:val="-6"/>
        </w:rPr>
        <w:t xml:space="preserve"> </w:t>
      </w:r>
      <w:r>
        <w:rPr>
          <w:color w:val="231F20"/>
        </w:rPr>
        <w:t>has</w:t>
      </w:r>
      <w:r>
        <w:rPr>
          <w:color w:val="231F20"/>
          <w:spacing w:val="-6"/>
        </w:rPr>
        <w:t xml:space="preserve"> </w:t>
      </w:r>
      <w:r>
        <w:rPr>
          <w:color w:val="231F20"/>
        </w:rPr>
        <w:t>changed</w:t>
      </w:r>
      <w:r>
        <w:rPr>
          <w:color w:val="231F20"/>
          <w:spacing w:val="-6"/>
        </w:rPr>
        <w:t xml:space="preserve"> </w:t>
      </w:r>
      <w:r>
        <w:rPr>
          <w:color w:val="231F20"/>
        </w:rPr>
        <w:t>substantially</w:t>
      </w:r>
      <w:r>
        <w:rPr>
          <w:color w:val="231F20"/>
          <w:spacing w:val="-6"/>
        </w:rPr>
        <w:t xml:space="preserve"> </w:t>
      </w:r>
      <w:r>
        <w:rPr>
          <w:color w:val="231F20"/>
        </w:rPr>
        <w:t>over the past decades in response to policy, markets and social and environmental drivers. It will continue to change in response to these drivers.</w:t>
      </w:r>
    </w:p>
    <w:p w14:paraId="5F250359" w14:textId="77777777" w:rsidR="003E1B64" w:rsidRDefault="00775BFE">
      <w:pPr>
        <w:pStyle w:val="BodyText"/>
        <w:spacing w:before="4" w:line="249" w:lineRule="auto"/>
        <w:ind w:left="363" w:right="902"/>
      </w:pPr>
      <w:r>
        <w:rPr>
          <w:color w:val="231F20"/>
        </w:rPr>
        <w:t>A</w:t>
      </w:r>
      <w:r>
        <w:rPr>
          <w:color w:val="231F20"/>
          <w:spacing w:val="-3"/>
        </w:rPr>
        <w:t xml:space="preserve"> </w:t>
      </w:r>
      <w:r>
        <w:rPr>
          <w:color w:val="231F20"/>
        </w:rPr>
        <w:t>broader assessment is needed to understand the cumulative land-use trade-offs across the transition</w:t>
      </w:r>
      <w:r>
        <w:rPr>
          <w:color w:val="231F20"/>
          <w:spacing w:val="-6"/>
        </w:rPr>
        <w:t xml:space="preserve"> </w:t>
      </w:r>
      <w:r>
        <w:rPr>
          <w:color w:val="231F20"/>
        </w:rPr>
        <w:t>and</w:t>
      </w:r>
      <w:r>
        <w:rPr>
          <w:color w:val="231F20"/>
          <w:spacing w:val="-6"/>
        </w:rPr>
        <w:t xml:space="preserve"> </w:t>
      </w:r>
      <w:r>
        <w:rPr>
          <w:color w:val="231F20"/>
        </w:rPr>
        <w:t>the</w:t>
      </w:r>
      <w:r>
        <w:rPr>
          <w:color w:val="231F20"/>
          <w:spacing w:val="-6"/>
        </w:rPr>
        <w:t xml:space="preserve"> </w:t>
      </w:r>
      <w:r>
        <w:rPr>
          <w:color w:val="231F20"/>
        </w:rPr>
        <w:t>opportunities</w:t>
      </w:r>
      <w:r>
        <w:rPr>
          <w:color w:val="231F20"/>
          <w:spacing w:val="-6"/>
        </w:rPr>
        <w:t xml:space="preserve"> </w:t>
      </w:r>
      <w:r>
        <w:rPr>
          <w:color w:val="231F20"/>
        </w:rPr>
        <w:t>available</w:t>
      </w:r>
      <w:r>
        <w:rPr>
          <w:color w:val="231F20"/>
          <w:spacing w:val="-6"/>
        </w:rPr>
        <w:t xml:space="preserve"> </w:t>
      </w:r>
      <w:r>
        <w:rPr>
          <w:color w:val="231F20"/>
        </w:rPr>
        <w:t>for</w:t>
      </w:r>
      <w:r>
        <w:rPr>
          <w:color w:val="231F20"/>
          <w:spacing w:val="-6"/>
        </w:rPr>
        <w:t xml:space="preserve"> </w:t>
      </w:r>
      <w:r>
        <w:rPr>
          <w:color w:val="231F20"/>
        </w:rPr>
        <w:t>new economic development.</w:t>
      </w:r>
    </w:p>
    <w:p w14:paraId="5F25035A" w14:textId="77777777" w:rsidR="003E1B64" w:rsidRDefault="00775BFE">
      <w:pPr>
        <w:pStyle w:val="BodyText"/>
        <w:spacing w:before="231" w:line="249" w:lineRule="auto"/>
        <w:ind w:left="363" w:right="1081"/>
      </w:pPr>
      <w:r>
        <w:rPr>
          <w:color w:val="231F20"/>
        </w:rPr>
        <w:t>The Authority sees merit in integrated analysis</w:t>
      </w:r>
      <w:r>
        <w:rPr>
          <w:color w:val="231F20"/>
          <w:spacing w:val="40"/>
        </w:rPr>
        <w:t xml:space="preserve"> </w:t>
      </w:r>
      <w:r>
        <w:rPr>
          <w:color w:val="231F20"/>
        </w:rPr>
        <w:t>of how much land may be needed, where pressures are likely to arise, and how food production, carbon sequestration, biodiversity, energy infrastructure and regional development objectives can be managed together. The</w:t>
      </w:r>
    </w:p>
    <w:p w14:paraId="5F25035B" w14:textId="77777777" w:rsidR="003E1B64" w:rsidRDefault="00775BFE">
      <w:pPr>
        <w:pStyle w:val="BodyText"/>
        <w:spacing w:before="5" w:line="249" w:lineRule="auto"/>
        <w:ind w:left="363" w:right="921"/>
      </w:pPr>
      <w:r>
        <w:rPr>
          <w:color w:val="231F20"/>
        </w:rPr>
        <w:t>Authority plans to consider this issue further in its 2026 Annual Progress Advice, including whether</w:t>
      </w:r>
      <w:r>
        <w:rPr>
          <w:color w:val="231F20"/>
          <w:spacing w:val="40"/>
        </w:rPr>
        <w:t xml:space="preserve"> </w:t>
      </w:r>
      <w:r>
        <w:rPr>
          <w:color w:val="231F20"/>
        </w:rPr>
        <w:t>a dedicated piece of work is needed to guide future policy decisions.</w:t>
      </w:r>
    </w:p>
    <w:p w14:paraId="5F25035C"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30" w:space="40"/>
            <w:col w:w="6140"/>
          </w:cols>
        </w:sectPr>
      </w:pPr>
    </w:p>
    <w:p w14:paraId="5F25035D" w14:textId="77777777" w:rsidR="003E1B64" w:rsidRDefault="00775BFE">
      <w:pPr>
        <w:pStyle w:val="Heading2"/>
      </w:pPr>
      <w:bookmarkStart w:id="28" w:name="_TOC_250009"/>
      <w:r>
        <w:rPr>
          <w:color w:val="00679F"/>
        </w:rPr>
        <w:lastRenderedPageBreak/>
        <w:t>Theme</w:t>
      </w:r>
      <w:r>
        <w:rPr>
          <w:color w:val="00679F"/>
          <w:spacing w:val="-2"/>
        </w:rPr>
        <w:t xml:space="preserve"> </w:t>
      </w:r>
      <w:r>
        <w:rPr>
          <w:color w:val="00679F"/>
        </w:rPr>
        <w:t>5:</w:t>
      </w:r>
      <w:r>
        <w:rPr>
          <w:color w:val="00679F"/>
          <w:spacing w:val="-1"/>
        </w:rPr>
        <w:t xml:space="preserve"> </w:t>
      </w:r>
      <w:r>
        <w:rPr>
          <w:color w:val="00679F"/>
        </w:rPr>
        <w:t>Method</w:t>
      </w:r>
      <w:r>
        <w:rPr>
          <w:color w:val="00679F"/>
          <w:spacing w:val="-1"/>
        </w:rPr>
        <w:t xml:space="preserve"> </w:t>
      </w:r>
      <w:bookmarkEnd w:id="28"/>
      <w:r>
        <w:rPr>
          <w:color w:val="00679F"/>
          <w:spacing w:val="-2"/>
        </w:rPr>
        <w:t>development</w:t>
      </w:r>
    </w:p>
    <w:p w14:paraId="5F25035E" w14:textId="77777777" w:rsidR="003E1B64" w:rsidRDefault="00775BFE">
      <w:pPr>
        <w:pStyle w:val="BodyText"/>
        <w:spacing w:before="53"/>
        <w:rPr>
          <w:b/>
          <w:sz w:val="20"/>
        </w:rPr>
      </w:pPr>
      <w:r>
        <w:rPr>
          <w:b/>
          <w:noProof/>
          <w:sz w:val="20"/>
        </w:rPr>
        <mc:AlternateContent>
          <mc:Choice Requires="wps">
            <w:drawing>
              <wp:anchor distT="0" distB="0" distL="0" distR="0" simplePos="0" relativeHeight="251658406" behindDoc="1" locked="0" layoutInCell="1" allowOverlap="1" wp14:anchorId="5F25083D" wp14:editId="5F25083E">
                <wp:simplePos x="0" y="0"/>
                <wp:positionH relativeFrom="page">
                  <wp:posOffset>524738</wp:posOffset>
                </wp:positionH>
                <wp:positionV relativeFrom="paragraph">
                  <wp:posOffset>195167</wp:posOffset>
                </wp:positionV>
                <wp:extent cx="6510655" cy="3375660"/>
                <wp:effectExtent l="0" t="0" r="0" b="0"/>
                <wp:wrapTopAndBottom/>
                <wp:docPr id="489" name="Text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3375660"/>
                        </a:xfrm>
                        <a:prstGeom prst="rect">
                          <a:avLst/>
                        </a:prstGeom>
                        <a:solidFill>
                          <a:srgbClr val="F1F2F2"/>
                        </a:solidFill>
                      </wps:spPr>
                      <wps:txbx>
                        <w:txbxContent>
                          <w:p w14:paraId="5F250B06" w14:textId="77777777" w:rsidR="003E1B64" w:rsidRDefault="00775BFE">
                            <w:pPr>
                              <w:spacing w:before="184"/>
                              <w:ind w:left="226"/>
                              <w:rPr>
                                <w:b/>
                                <w:color w:val="000000"/>
                                <w:sz w:val="20"/>
                              </w:rPr>
                            </w:pPr>
                            <w:r>
                              <w:rPr>
                                <w:b/>
                                <w:color w:val="00679F"/>
                                <w:sz w:val="20"/>
                              </w:rPr>
                              <w:t>Key</w:t>
                            </w:r>
                            <w:r>
                              <w:rPr>
                                <w:b/>
                                <w:color w:val="00679F"/>
                                <w:spacing w:val="-2"/>
                                <w:sz w:val="20"/>
                              </w:rPr>
                              <w:t xml:space="preserve"> points</w:t>
                            </w:r>
                          </w:p>
                          <w:p w14:paraId="5F250B07" w14:textId="77777777" w:rsidR="003E1B64" w:rsidRDefault="00775BFE" w:rsidP="004A57D6">
                            <w:pPr>
                              <w:pStyle w:val="ListParagraph"/>
                              <w:numPr>
                                <w:ilvl w:val="0"/>
                                <w:numId w:val="49"/>
                              </w:numPr>
                              <w:rPr>
                                <w:color w:val="000000"/>
                              </w:rPr>
                            </w:pPr>
                            <w:r>
                              <w:t>Method</w:t>
                            </w:r>
                            <w:r>
                              <w:rPr>
                                <w:spacing w:val="-3"/>
                              </w:rPr>
                              <w:t xml:space="preserve"> </w:t>
                            </w:r>
                            <w:r>
                              <w:t>development</w:t>
                            </w:r>
                            <w:r>
                              <w:rPr>
                                <w:spacing w:val="-3"/>
                              </w:rPr>
                              <w:t xml:space="preserve"> </w:t>
                            </w:r>
                            <w:r>
                              <w:t>is</w:t>
                            </w:r>
                            <w:r>
                              <w:rPr>
                                <w:spacing w:val="-3"/>
                              </w:rPr>
                              <w:t xml:space="preserve"> </w:t>
                            </w:r>
                            <w:r>
                              <w:t>the</w:t>
                            </w:r>
                            <w:r>
                              <w:rPr>
                                <w:spacing w:val="-3"/>
                              </w:rPr>
                              <w:t xml:space="preserve"> </w:t>
                            </w:r>
                            <w:r>
                              <w:t>primary</w:t>
                            </w:r>
                            <w:r>
                              <w:rPr>
                                <w:spacing w:val="-3"/>
                              </w:rPr>
                              <w:t xml:space="preserve"> </w:t>
                            </w:r>
                            <w:r>
                              <w:t>supply-side</w:t>
                            </w:r>
                            <w:r>
                              <w:rPr>
                                <w:spacing w:val="-3"/>
                              </w:rPr>
                              <w:t xml:space="preserve"> </w:t>
                            </w:r>
                            <w:r>
                              <w:t>lever</w:t>
                            </w:r>
                            <w:r>
                              <w:rPr>
                                <w:spacing w:val="-3"/>
                              </w:rPr>
                              <w:t xml:space="preserve"> </w:t>
                            </w:r>
                            <w:r>
                              <w:t>in</w:t>
                            </w:r>
                            <w:r>
                              <w:rPr>
                                <w:spacing w:val="-3"/>
                              </w:rPr>
                              <w:t xml:space="preserve"> </w:t>
                            </w:r>
                            <w:r>
                              <w:t>the</w:t>
                            </w:r>
                            <w:r>
                              <w:rPr>
                                <w:spacing w:val="-16"/>
                              </w:rPr>
                              <w:t xml:space="preserve"> </w:t>
                            </w:r>
                            <w:r>
                              <w:t>ACCU</w:t>
                            </w:r>
                            <w:r>
                              <w:rPr>
                                <w:spacing w:val="-3"/>
                              </w:rPr>
                              <w:t xml:space="preserve"> </w:t>
                            </w:r>
                            <w:r>
                              <w:t>Scheme</w:t>
                            </w:r>
                            <w:r>
                              <w:rPr>
                                <w:spacing w:val="-3"/>
                              </w:rPr>
                              <w:t xml:space="preserve"> </w:t>
                            </w:r>
                            <w:r>
                              <w:t>because</w:t>
                            </w:r>
                            <w:r>
                              <w:rPr>
                                <w:spacing w:val="-3"/>
                              </w:rPr>
                              <w:t xml:space="preserve"> </w:t>
                            </w:r>
                            <w:r>
                              <w:t>only</w:t>
                            </w:r>
                            <w:r>
                              <w:rPr>
                                <w:spacing w:val="-3"/>
                              </w:rPr>
                              <w:t xml:space="preserve"> </w:t>
                            </w:r>
                            <w:r>
                              <w:t>activities covered by an approved method can generate ACCUs.</w:t>
                            </w:r>
                          </w:p>
                          <w:p w14:paraId="5F250B08" w14:textId="77777777" w:rsidR="003E1B64" w:rsidRDefault="00775BFE" w:rsidP="004A57D6">
                            <w:pPr>
                              <w:pStyle w:val="ListParagraph"/>
                              <w:numPr>
                                <w:ilvl w:val="0"/>
                                <w:numId w:val="49"/>
                              </w:numPr>
                              <w:rPr>
                                <w:color w:val="000000"/>
                              </w:rPr>
                            </w:pPr>
                            <w:r>
                              <w:t>Recent reforms have improved the method development process, including the proponent-led</w:t>
                            </w:r>
                            <w:r>
                              <w:rPr>
                                <w:spacing w:val="-3"/>
                              </w:rPr>
                              <w:t xml:space="preserve"> </w:t>
                            </w:r>
                            <w:r>
                              <w:t>model,</w:t>
                            </w:r>
                            <w:r>
                              <w:rPr>
                                <w:spacing w:val="-3"/>
                              </w:rPr>
                              <w:t xml:space="preserve"> </w:t>
                            </w:r>
                            <w:r>
                              <w:t>clear</w:t>
                            </w:r>
                            <w:r>
                              <w:rPr>
                                <w:spacing w:val="-3"/>
                              </w:rPr>
                              <w:t xml:space="preserve"> </w:t>
                            </w:r>
                            <w:r>
                              <w:t>triage</w:t>
                            </w:r>
                            <w:r>
                              <w:rPr>
                                <w:spacing w:val="-3"/>
                              </w:rPr>
                              <w:t xml:space="preserve"> </w:t>
                            </w:r>
                            <w:r>
                              <w:t>criteria,</w:t>
                            </w:r>
                            <w:r>
                              <w:rPr>
                                <w:spacing w:val="-3"/>
                              </w:rPr>
                              <w:t xml:space="preserve"> </w:t>
                            </w:r>
                            <w:r>
                              <w:t>Expression</w:t>
                            </w:r>
                            <w:r>
                              <w:rPr>
                                <w:spacing w:val="-3"/>
                              </w:rPr>
                              <w:t xml:space="preserve"> </w:t>
                            </w:r>
                            <w:r>
                              <w:t>of</w:t>
                            </w:r>
                            <w:r>
                              <w:rPr>
                                <w:spacing w:val="-3"/>
                              </w:rPr>
                              <w:t xml:space="preserve"> </w:t>
                            </w:r>
                            <w:r>
                              <w:t>Interest</w:t>
                            </w:r>
                            <w:r>
                              <w:rPr>
                                <w:spacing w:val="-3"/>
                              </w:rPr>
                              <w:t xml:space="preserve"> </w:t>
                            </w:r>
                            <w:r>
                              <w:t>(EOI)</w:t>
                            </w:r>
                            <w:r>
                              <w:rPr>
                                <w:spacing w:val="-3"/>
                              </w:rPr>
                              <w:t xml:space="preserve"> </w:t>
                            </w:r>
                            <w:r>
                              <w:t>summaries,</w:t>
                            </w:r>
                            <w:r>
                              <w:rPr>
                                <w:spacing w:val="-3"/>
                              </w:rPr>
                              <w:t xml:space="preserve"> </w:t>
                            </w:r>
                            <w:r>
                              <w:t>method</w:t>
                            </w:r>
                            <w:r>
                              <w:rPr>
                                <w:spacing w:val="-3"/>
                              </w:rPr>
                              <w:t xml:space="preserve"> </w:t>
                            </w:r>
                            <w:r>
                              <w:t>tracking</w:t>
                            </w:r>
                            <w:r>
                              <w:rPr>
                                <w:spacing w:val="-3"/>
                              </w:rPr>
                              <w:t xml:space="preserve"> </w:t>
                            </w:r>
                            <w:r>
                              <w:t>and DCCEEW process guidance.</w:t>
                            </w:r>
                          </w:p>
                          <w:p w14:paraId="5F250B09" w14:textId="77777777" w:rsidR="003E1B64" w:rsidRDefault="00775BFE" w:rsidP="004A57D6">
                            <w:pPr>
                              <w:pStyle w:val="ListParagraph"/>
                              <w:numPr>
                                <w:ilvl w:val="0"/>
                                <w:numId w:val="49"/>
                              </w:numPr>
                              <w:rPr>
                                <w:color w:val="000000"/>
                              </w:rPr>
                            </w:pPr>
                            <w:r>
                              <w:t>Current</w:t>
                            </w:r>
                            <w:r>
                              <w:rPr>
                                <w:spacing w:val="-3"/>
                              </w:rPr>
                              <w:t xml:space="preserve"> </w:t>
                            </w:r>
                            <w:r>
                              <w:t>projections</w:t>
                            </w:r>
                            <w:r>
                              <w:rPr>
                                <w:spacing w:val="-3"/>
                              </w:rPr>
                              <w:t xml:space="preserve"> </w:t>
                            </w:r>
                            <w:r>
                              <w:t>do</w:t>
                            </w:r>
                            <w:r>
                              <w:rPr>
                                <w:spacing w:val="-3"/>
                              </w:rPr>
                              <w:t xml:space="preserve"> </w:t>
                            </w:r>
                            <w:r>
                              <w:t>not</w:t>
                            </w:r>
                            <w:r>
                              <w:rPr>
                                <w:spacing w:val="-3"/>
                              </w:rPr>
                              <w:t xml:space="preserve"> </w:t>
                            </w:r>
                            <w:r>
                              <w:t>suggest</w:t>
                            </w:r>
                            <w:r>
                              <w:rPr>
                                <w:spacing w:val="-15"/>
                              </w:rPr>
                              <w:t xml:space="preserve"> </w:t>
                            </w:r>
                            <w:r>
                              <w:t>ACCU</w:t>
                            </w:r>
                            <w:r>
                              <w:rPr>
                                <w:spacing w:val="-3"/>
                              </w:rPr>
                              <w:t xml:space="preserve"> </w:t>
                            </w:r>
                            <w:r>
                              <w:t>supply</w:t>
                            </w:r>
                            <w:r>
                              <w:rPr>
                                <w:spacing w:val="-3"/>
                              </w:rPr>
                              <w:t xml:space="preserve"> </w:t>
                            </w:r>
                            <w:r>
                              <w:t>problems</w:t>
                            </w:r>
                            <w:r>
                              <w:rPr>
                                <w:spacing w:val="-3"/>
                              </w:rPr>
                              <w:t xml:space="preserve"> </w:t>
                            </w:r>
                            <w:r>
                              <w:t>in</w:t>
                            </w:r>
                            <w:r>
                              <w:rPr>
                                <w:spacing w:val="-3"/>
                              </w:rPr>
                              <w:t xml:space="preserve"> </w:t>
                            </w:r>
                            <w:r>
                              <w:t>the</w:t>
                            </w:r>
                            <w:r>
                              <w:rPr>
                                <w:spacing w:val="-3"/>
                              </w:rPr>
                              <w:t xml:space="preserve"> </w:t>
                            </w:r>
                            <w:r>
                              <w:t>near</w:t>
                            </w:r>
                            <w:r>
                              <w:rPr>
                                <w:spacing w:val="-3"/>
                              </w:rPr>
                              <w:t xml:space="preserve"> </w:t>
                            </w:r>
                            <w:r>
                              <w:t>term</w:t>
                            </w:r>
                            <w:r>
                              <w:rPr>
                                <w:spacing w:val="-3"/>
                              </w:rPr>
                              <w:t xml:space="preserve"> </w:t>
                            </w:r>
                            <w:r>
                              <w:t>under</w:t>
                            </w:r>
                            <w:r>
                              <w:rPr>
                                <w:spacing w:val="-3"/>
                              </w:rPr>
                              <w:t xml:space="preserve"> </w:t>
                            </w:r>
                            <w:r>
                              <w:t>existing</w:t>
                            </w:r>
                            <w:r>
                              <w:rPr>
                                <w:spacing w:val="-3"/>
                              </w:rPr>
                              <w:t xml:space="preserve"> </w:t>
                            </w:r>
                            <w:r>
                              <w:t>policy settings, but future demand, long development lead times and uncertainty about major supply sources mean forward planning remains important.</w:t>
                            </w:r>
                          </w:p>
                          <w:p w14:paraId="5F250B0A" w14:textId="77777777" w:rsidR="003E1B64" w:rsidRDefault="00775BFE" w:rsidP="004A57D6">
                            <w:pPr>
                              <w:pStyle w:val="ListParagraph"/>
                              <w:numPr>
                                <w:ilvl w:val="0"/>
                                <w:numId w:val="49"/>
                              </w:numPr>
                              <w:rPr>
                                <w:color w:val="000000"/>
                              </w:rPr>
                            </w:pPr>
                            <w:r>
                              <w:t>A</w:t>
                            </w:r>
                            <w:r>
                              <w:rPr>
                                <w:spacing w:val="-6"/>
                              </w:rPr>
                              <w:t xml:space="preserve"> </w:t>
                            </w:r>
                            <w:r>
                              <w:t>strategic forward view, or roadmap, of method development and review would help governments, proponents and investors understand where and when to focus their effort, what dependencies</w:t>
                            </w:r>
                            <w:r>
                              <w:rPr>
                                <w:spacing w:val="-4"/>
                              </w:rPr>
                              <w:t xml:space="preserve"> </w:t>
                            </w:r>
                            <w:r>
                              <w:t>must</w:t>
                            </w:r>
                            <w:r>
                              <w:rPr>
                                <w:spacing w:val="-4"/>
                              </w:rPr>
                              <w:t xml:space="preserve"> </w:t>
                            </w:r>
                            <w:r>
                              <w:t>be</w:t>
                            </w:r>
                            <w:r>
                              <w:rPr>
                                <w:spacing w:val="-4"/>
                              </w:rPr>
                              <w:t xml:space="preserve"> </w:t>
                            </w:r>
                            <w:r>
                              <w:t>resolved,</w:t>
                            </w:r>
                            <w:r>
                              <w:rPr>
                                <w:spacing w:val="-4"/>
                              </w:rPr>
                              <w:t xml:space="preserve"> </w:t>
                            </w:r>
                            <w:r>
                              <w:t>and</w:t>
                            </w:r>
                            <w:r>
                              <w:rPr>
                                <w:spacing w:val="-4"/>
                              </w:rPr>
                              <w:t xml:space="preserve"> </w:t>
                            </w:r>
                            <w:r>
                              <w:t>when</w:t>
                            </w:r>
                            <w:r>
                              <w:rPr>
                                <w:spacing w:val="-4"/>
                              </w:rPr>
                              <w:t xml:space="preserve"> </w:t>
                            </w:r>
                            <w:r>
                              <w:t>existing</w:t>
                            </w:r>
                            <w:r>
                              <w:rPr>
                                <w:spacing w:val="-4"/>
                              </w:rPr>
                              <w:t xml:space="preserve"> </w:t>
                            </w:r>
                            <w:r>
                              <w:t>methods</w:t>
                            </w:r>
                            <w:r>
                              <w:rPr>
                                <w:spacing w:val="-4"/>
                              </w:rPr>
                              <w:t xml:space="preserve"> </w:t>
                            </w:r>
                            <w:r>
                              <w:t>may</w:t>
                            </w:r>
                            <w:r>
                              <w:rPr>
                                <w:spacing w:val="-4"/>
                              </w:rPr>
                              <w:t xml:space="preserve"> </w:t>
                            </w:r>
                            <w:r>
                              <w:t>require</w:t>
                            </w:r>
                            <w:r>
                              <w:rPr>
                                <w:spacing w:val="-4"/>
                              </w:rPr>
                              <w:t xml:space="preserve"> </w:t>
                            </w:r>
                            <w:r>
                              <w:t>review.</w:t>
                            </w:r>
                            <w:r>
                              <w:rPr>
                                <w:spacing w:val="-8"/>
                              </w:rPr>
                              <w:t xml:space="preserve"> </w:t>
                            </w:r>
                            <w:r>
                              <w:t>This</w:t>
                            </w:r>
                            <w:r>
                              <w:rPr>
                                <w:spacing w:val="-4"/>
                              </w:rPr>
                              <w:t xml:space="preserve"> </w:t>
                            </w:r>
                            <w:r>
                              <w:t>could</w:t>
                            </w:r>
                            <w:r>
                              <w:rPr>
                                <w:spacing w:val="-4"/>
                              </w:rPr>
                              <w:t xml:space="preserve"> </w:t>
                            </w:r>
                            <w:r>
                              <w:t>lead to a more predictable, diverse and resilient ACCU supply.</w:t>
                            </w:r>
                          </w:p>
                          <w:p w14:paraId="5F250B0B" w14:textId="77777777" w:rsidR="003E1B64" w:rsidRDefault="00775BFE" w:rsidP="004A57D6">
                            <w:pPr>
                              <w:pStyle w:val="ListParagraph"/>
                              <w:numPr>
                                <w:ilvl w:val="0"/>
                                <w:numId w:val="49"/>
                              </w:numPr>
                              <w:rPr>
                                <w:color w:val="000000"/>
                              </w:rPr>
                            </w:pPr>
                            <w:r>
                              <w:t>A</w:t>
                            </w:r>
                            <w:r>
                              <w:rPr>
                                <w:spacing w:val="-16"/>
                              </w:rPr>
                              <w:t xml:space="preserve"> </w:t>
                            </w:r>
                            <w:r>
                              <w:t>roadmap</w:t>
                            </w:r>
                            <w:r>
                              <w:rPr>
                                <w:spacing w:val="-4"/>
                              </w:rPr>
                              <w:t xml:space="preserve"> </w:t>
                            </w:r>
                            <w:r>
                              <w:t>would</w:t>
                            </w:r>
                            <w:r>
                              <w:rPr>
                                <w:spacing w:val="-4"/>
                              </w:rPr>
                              <w:t xml:space="preserve"> </w:t>
                            </w:r>
                            <w:r>
                              <w:t>enhance,</w:t>
                            </w:r>
                            <w:r>
                              <w:rPr>
                                <w:spacing w:val="-4"/>
                              </w:rPr>
                              <w:t xml:space="preserve"> </w:t>
                            </w:r>
                            <w:r>
                              <w:t>not</w:t>
                            </w:r>
                            <w:r>
                              <w:rPr>
                                <w:spacing w:val="-4"/>
                              </w:rPr>
                              <w:t xml:space="preserve"> </w:t>
                            </w:r>
                            <w:r>
                              <w:t>replace</w:t>
                            </w:r>
                            <w:r>
                              <w:rPr>
                                <w:spacing w:val="-4"/>
                              </w:rPr>
                              <w:t xml:space="preserve"> </w:t>
                            </w:r>
                            <w:r>
                              <w:t>the</w:t>
                            </w:r>
                            <w:r>
                              <w:rPr>
                                <w:spacing w:val="-4"/>
                              </w:rPr>
                              <w:t xml:space="preserve"> </w:t>
                            </w:r>
                            <w:r>
                              <w:t>Emissions</w:t>
                            </w:r>
                            <w:r>
                              <w:rPr>
                                <w:spacing w:val="-4"/>
                              </w:rPr>
                              <w:t xml:space="preserve"> </w:t>
                            </w:r>
                            <w:r>
                              <w:t>Reduction</w:t>
                            </w:r>
                            <w:r>
                              <w:rPr>
                                <w:spacing w:val="-16"/>
                              </w:rPr>
                              <w:t xml:space="preserve"> </w:t>
                            </w:r>
                            <w:r>
                              <w:t>Assurance</w:t>
                            </w:r>
                            <w:r>
                              <w:rPr>
                                <w:spacing w:val="-4"/>
                              </w:rPr>
                              <w:t xml:space="preserve"> </w:t>
                            </w:r>
                            <w:r>
                              <w:t>Committee’s</w:t>
                            </w:r>
                            <w:r>
                              <w:rPr>
                                <w:spacing w:val="-4"/>
                              </w:rPr>
                              <w:t xml:space="preserve"> </w:t>
                            </w:r>
                            <w:r>
                              <w:t xml:space="preserve">(ERAC) </w:t>
                            </w:r>
                            <w:r>
                              <w:t>prioritisation advice or the proponent-led process.</w:t>
                            </w:r>
                          </w:p>
                        </w:txbxContent>
                      </wps:txbx>
                      <wps:bodyPr wrap="square" lIns="0" tIns="0" rIns="0" bIns="0" rtlCol="0">
                        <a:noAutofit/>
                      </wps:bodyPr>
                    </wps:wsp>
                  </a:graphicData>
                </a:graphic>
              </wp:anchor>
            </w:drawing>
          </mc:Choice>
          <mc:Fallback>
            <w:pict>
              <v:shape w14:anchorId="5F25083D" id="Textbox 489" o:spid="_x0000_s1430" type="#_x0000_t202" style="position:absolute;margin-left:41.3pt;margin-top:15.35pt;width:512.65pt;height:265.8pt;z-index:-25165807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" fillcolor="#f1f2f2" stroked="f">
                <v:textbox inset="0,0,0,0">
                  <w:txbxContent>
                    <w:p w14:paraId="5F250B06" w14:textId="77777777" w:rsidR="003E1B64" w:rsidRDefault="00775BFE">
                      <w:pPr>
                        <w:spacing w:before="184"/>
                        <w:ind w:left="226"/>
                        <w:rPr>
                          <w:b/>
                          <w:color w:val="000000"/>
                          <w:sz w:val="20"/>
                        </w:rPr>
                      </w:pPr>
                      <w:r>
                        <w:rPr>
                          <w:b/>
                          <w:color w:val="00679F"/>
                          <w:sz w:val="20"/>
                        </w:rPr>
                        <w:t>Key</w:t>
                      </w:r>
                      <w:r>
                        <w:rPr>
                          <w:b/>
                          <w:color w:val="00679F"/>
                          <w:spacing w:val="-2"/>
                          <w:sz w:val="20"/>
                        </w:rPr>
                        <w:t xml:space="preserve"> points</w:t>
                      </w:r>
                    </w:p>
                    <w:p w14:paraId="5F250B07" w14:textId="77777777" w:rsidR="003E1B64" w:rsidRDefault="00775BFE" w:rsidP="004A57D6">
                      <w:pPr>
                        <w:pStyle w:val="ListParagraph"/>
                        <w:numPr>
                          <w:ilvl w:val="0"/>
                          <w:numId w:val="49"/>
                        </w:numPr>
                        <w:rPr>
                          <w:color w:val="000000"/>
                        </w:rPr>
                      </w:pPr>
                      <w:r>
                        <w:t>Method</w:t>
                      </w:r>
                      <w:r>
                        <w:rPr>
                          <w:spacing w:val="-3"/>
                        </w:rPr>
                        <w:t xml:space="preserve"> </w:t>
                      </w:r>
                      <w:r>
                        <w:t>development</w:t>
                      </w:r>
                      <w:r>
                        <w:rPr>
                          <w:spacing w:val="-3"/>
                        </w:rPr>
                        <w:t xml:space="preserve"> </w:t>
                      </w:r>
                      <w:r>
                        <w:t>is</w:t>
                      </w:r>
                      <w:r>
                        <w:rPr>
                          <w:spacing w:val="-3"/>
                        </w:rPr>
                        <w:t xml:space="preserve"> </w:t>
                      </w:r>
                      <w:r>
                        <w:t>the</w:t>
                      </w:r>
                      <w:r>
                        <w:rPr>
                          <w:spacing w:val="-3"/>
                        </w:rPr>
                        <w:t xml:space="preserve"> </w:t>
                      </w:r>
                      <w:r>
                        <w:t>primary</w:t>
                      </w:r>
                      <w:r>
                        <w:rPr>
                          <w:spacing w:val="-3"/>
                        </w:rPr>
                        <w:t xml:space="preserve"> </w:t>
                      </w:r>
                      <w:r>
                        <w:t>supply-side</w:t>
                      </w:r>
                      <w:r>
                        <w:rPr>
                          <w:spacing w:val="-3"/>
                        </w:rPr>
                        <w:t xml:space="preserve"> </w:t>
                      </w:r>
                      <w:r>
                        <w:t>lever</w:t>
                      </w:r>
                      <w:r>
                        <w:rPr>
                          <w:spacing w:val="-3"/>
                        </w:rPr>
                        <w:t xml:space="preserve"> </w:t>
                      </w:r>
                      <w:r>
                        <w:t>in</w:t>
                      </w:r>
                      <w:r>
                        <w:rPr>
                          <w:spacing w:val="-3"/>
                        </w:rPr>
                        <w:t xml:space="preserve"> </w:t>
                      </w:r>
                      <w:r>
                        <w:t>the</w:t>
                      </w:r>
                      <w:r>
                        <w:rPr>
                          <w:spacing w:val="-16"/>
                        </w:rPr>
                        <w:t xml:space="preserve"> </w:t>
                      </w:r>
                      <w:r>
                        <w:t>ACCU</w:t>
                      </w:r>
                      <w:r>
                        <w:rPr>
                          <w:spacing w:val="-3"/>
                        </w:rPr>
                        <w:t xml:space="preserve"> </w:t>
                      </w:r>
                      <w:r>
                        <w:t>Scheme</w:t>
                      </w:r>
                      <w:r>
                        <w:rPr>
                          <w:spacing w:val="-3"/>
                        </w:rPr>
                        <w:t xml:space="preserve"> </w:t>
                      </w:r>
                      <w:r>
                        <w:t>because</w:t>
                      </w:r>
                      <w:r>
                        <w:rPr>
                          <w:spacing w:val="-3"/>
                        </w:rPr>
                        <w:t xml:space="preserve"> </w:t>
                      </w:r>
                      <w:r>
                        <w:t>only</w:t>
                      </w:r>
                      <w:r>
                        <w:rPr>
                          <w:spacing w:val="-3"/>
                        </w:rPr>
                        <w:t xml:space="preserve"> </w:t>
                      </w:r>
                      <w:r>
                        <w:t>activities covered by an approved method can generate ACCUs.</w:t>
                      </w:r>
                    </w:p>
                    <w:p w14:paraId="5F250B08" w14:textId="77777777" w:rsidR="003E1B64" w:rsidRDefault="00775BFE" w:rsidP="004A57D6">
                      <w:pPr>
                        <w:pStyle w:val="ListParagraph"/>
                        <w:numPr>
                          <w:ilvl w:val="0"/>
                          <w:numId w:val="49"/>
                        </w:numPr>
                        <w:rPr>
                          <w:color w:val="000000"/>
                        </w:rPr>
                      </w:pPr>
                      <w:r>
                        <w:t>Recent reforms have improved the method development process, including the proponent-led</w:t>
                      </w:r>
                      <w:r>
                        <w:rPr>
                          <w:spacing w:val="-3"/>
                        </w:rPr>
                        <w:t xml:space="preserve"> </w:t>
                      </w:r>
                      <w:r>
                        <w:t>model,</w:t>
                      </w:r>
                      <w:r>
                        <w:rPr>
                          <w:spacing w:val="-3"/>
                        </w:rPr>
                        <w:t xml:space="preserve"> </w:t>
                      </w:r>
                      <w:r>
                        <w:t>clear</w:t>
                      </w:r>
                      <w:r>
                        <w:rPr>
                          <w:spacing w:val="-3"/>
                        </w:rPr>
                        <w:t xml:space="preserve"> </w:t>
                      </w:r>
                      <w:r>
                        <w:t>triage</w:t>
                      </w:r>
                      <w:r>
                        <w:rPr>
                          <w:spacing w:val="-3"/>
                        </w:rPr>
                        <w:t xml:space="preserve"> </w:t>
                      </w:r>
                      <w:r>
                        <w:t>criteria,</w:t>
                      </w:r>
                      <w:r>
                        <w:rPr>
                          <w:spacing w:val="-3"/>
                        </w:rPr>
                        <w:t xml:space="preserve"> </w:t>
                      </w:r>
                      <w:r>
                        <w:t>Expression</w:t>
                      </w:r>
                      <w:r>
                        <w:rPr>
                          <w:spacing w:val="-3"/>
                        </w:rPr>
                        <w:t xml:space="preserve"> </w:t>
                      </w:r>
                      <w:r>
                        <w:t>of</w:t>
                      </w:r>
                      <w:r>
                        <w:rPr>
                          <w:spacing w:val="-3"/>
                        </w:rPr>
                        <w:t xml:space="preserve"> </w:t>
                      </w:r>
                      <w:r>
                        <w:t>Interest</w:t>
                      </w:r>
                      <w:r>
                        <w:rPr>
                          <w:spacing w:val="-3"/>
                        </w:rPr>
                        <w:t xml:space="preserve"> </w:t>
                      </w:r>
                      <w:r>
                        <w:t>(EOI)</w:t>
                      </w:r>
                      <w:r>
                        <w:rPr>
                          <w:spacing w:val="-3"/>
                        </w:rPr>
                        <w:t xml:space="preserve"> </w:t>
                      </w:r>
                      <w:r>
                        <w:t>summaries,</w:t>
                      </w:r>
                      <w:r>
                        <w:rPr>
                          <w:spacing w:val="-3"/>
                        </w:rPr>
                        <w:t xml:space="preserve"> </w:t>
                      </w:r>
                      <w:r>
                        <w:t>method</w:t>
                      </w:r>
                      <w:r>
                        <w:rPr>
                          <w:spacing w:val="-3"/>
                        </w:rPr>
                        <w:t xml:space="preserve"> </w:t>
                      </w:r>
                      <w:r>
                        <w:t>tracking</w:t>
                      </w:r>
                      <w:r>
                        <w:rPr>
                          <w:spacing w:val="-3"/>
                        </w:rPr>
                        <w:t xml:space="preserve"> </w:t>
                      </w:r>
                      <w:r>
                        <w:t>and DCCEEW process guidance.</w:t>
                      </w:r>
                    </w:p>
                    <w:p w14:paraId="5F250B09" w14:textId="77777777" w:rsidR="003E1B64" w:rsidRDefault="00775BFE" w:rsidP="004A57D6">
                      <w:pPr>
                        <w:pStyle w:val="ListParagraph"/>
                        <w:numPr>
                          <w:ilvl w:val="0"/>
                          <w:numId w:val="49"/>
                        </w:numPr>
                        <w:rPr>
                          <w:color w:val="000000"/>
                        </w:rPr>
                      </w:pPr>
                      <w:r>
                        <w:t>Current</w:t>
                      </w:r>
                      <w:r>
                        <w:rPr>
                          <w:spacing w:val="-3"/>
                        </w:rPr>
                        <w:t xml:space="preserve"> </w:t>
                      </w:r>
                      <w:r>
                        <w:t>projections</w:t>
                      </w:r>
                      <w:r>
                        <w:rPr>
                          <w:spacing w:val="-3"/>
                        </w:rPr>
                        <w:t xml:space="preserve"> </w:t>
                      </w:r>
                      <w:r>
                        <w:t>do</w:t>
                      </w:r>
                      <w:r>
                        <w:rPr>
                          <w:spacing w:val="-3"/>
                        </w:rPr>
                        <w:t xml:space="preserve"> </w:t>
                      </w:r>
                      <w:r>
                        <w:t>not</w:t>
                      </w:r>
                      <w:r>
                        <w:rPr>
                          <w:spacing w:val="-3"/>
                        </w:rPr>
                        <w:t xml:space="preserve"> </w:t>
                      </w:r>
                      <w:r>
                        <w:t>suggest</w:t>
                      </w:r>
                      <w:r>
                        <w:rPr>
                          <w:spacing w:val="-15"/>
                        </w:rPr>
                        <w:t xml:space="preserve"> </w:t>
                      </w:r>
                      <w:r>
                        <w:t>ACCU</w:t>
                      </w:r>
                      <w:r>
                        <w:rPr>
                          <w:spacing w:val="-3"/>
                        </w:rPr>
                        <w:t xml:space="preserve"> </w:t>
                      </w:r>
                      <w:r>
                        <w:t>supply</w:t>
                      </w:r>
                      <w:r>
                        <w:rPr>
                          <w:spacing w:val="-3"/>
                        </w:rPr>
                        <w:t xml:space="preserve"> </w:t>
                      </w:r>
                      <w:r>
                        <w:t>problems</w:t>
                      </w:r>
                      <w:r>
                        <w:rPr>
                          <w:spacing w:val="-3"/>
                        </w:rPr>
                        <w:t xml:space="preserve"> </w:t>
                      </w:r>
                      <w:r>
                        <w:t>in</w:t>
                      </w:r>
                      <w:r>
                        <w:rPr>
                          <w:spacing w:val="-3"/>
                        </w:rPr>
                        <w:t xml:space="preserve"> </w:t>
                      </w:r>
                      <w:r>
                        <w:t>the</w:t>
                      </w:r>
                      <w:r>
                        <w:rPr>
                          <w:spacing w:val="-3"/>
                        </w:rPr>
                        <w:t xml:space="preserve"> </w:t>
                      </w:r>
                      <w:r>
                        <w:t>near</w:t>
                      </w:r>
                      <w:r>
                        <w:rPr>
                          <w:spacing w:val="-3"/>
                        </w:rPr>
                        <w:t xml:space="preserve"> </w:t>
                      </w:r>
                      <w:r>
                        <w:t>term</w:t>
                      </w:r>
                      <w:r>
                        <w:rPr>
                          <w:spacing w:val="-3"/>
                        </w:rPr>
                        <w:t xml:space="preserve"> </w:t>
                      </w:r>
                      <w:r>
                        <w:t>under</w:t>
                      </w:r>
                      <w:r>
                        <w:rPr>
                          <w:spacing w:val="-3"/>
                        </w:rPr>
                        <w:t xml:space="preserve"> </w:t>
                      </w:r>
                      <w:r>
                        <w:t>existing</w:t>
                      </w:r>
                      <w:r>
                        <w:rPr>
                          <w:spacing w:val="-3"/>
                        </w:rPr>
                        <w:t xml:space="preserve"> </w:t>
                      </w:r>
                      <w:r>
                        <w:t>policy settings, but future demand, long development lead times and uncertainty about major supply sources mean forward planning remains important.</w:t>
                      </w:r>
                    </w:p>
                    <w:p w14:paraId="5F250B0A" w14:textId="77777777" w:rsidR="003E1B64" w:rsidRDefault="00775BFE" w:rsidP="004A57D6">
                      <w:pPr>
                        <w:pStyle w:val="ListParagraph"/>
                        <w:numPr>
                          <w:ilvl w:val="0"/>
                          <w:numId w:val="49"/>
                        </w:numPr>
                        <w:rPr>
                          <w:color w:val="000000"/>
                        </w:rPr>
                      </w:pPr>
                      <w:r>
                        <w:t>A</w:t>
                      </w:r>
                      <w:r>
                        <w:rPr>
                          <w:spacing w:val="-6"/>
                        </w:rPr>
                        <w:t xml:space="preserve"> </w:t>
                      </w:r>
                      <w:r>
                        <w:t>strategic forward view, or roadmap, of method development and review would help governments, proponents and investors understand where and when to focus their effort, what dependencies</w:t>
                      </w:r>
                      <w:r>
                        <w:rPr>
                          <w:spacing w:val="-4"/>
                        </w:rPr>
                        <w:t xml:space="preserve"> </w:t>
                      </w:r>
                      <w:r>
                        <w:t>must</w:t>
                      </w:r>
                      <w:r>
                        <w:rPr>
                          <w:spacing w:val="-4"/>
                        </w:rPr>
                        <w:t xml:space="preserve"> </w:t>
                      </w:r>
                      <w:r>
                        <w:t>be</w:t>
                      </w:r>
                      <w:r>
                        <w:rPr>
                          <w:spacing w:val="-4"/>
                        </w:rPr>
                        <w:t xml:space="preserve"> </w:t>
                      </w:r>
                      <w:r>
                        <w:t>resolved,</w:t>
                      </w:r>
                      <w:r>
                        <w:rPr>
                          <w:spacing w:val="-4"/>
                        </w:rPr>
                        <w:t xml:space="preserve"> </w:t>
                      </w:r>
                      <w:r>
                        <w:t>and</w:t>
                      </w:r>
                      <w:r>
                        <w:rPr>
                          <w:spacing w:val="-4"/>
                        </w:rPr>
                        <w:t xml:space="preserve"> </w:t>
                      </w:r>
                      <w:r>
                        <w:t>when</w:t>
                      </w:r>
                      <w:r>
                        <w:rPr>
                          <w:spacing w:val="-4"/>
                        </w:rPr>
                        <w:t xml:space="preserve"> </w:t>
                      </w:r>
                      <w:r>
                        <w:t>existing</w:t>
                      </w:r>
                      <w:r>
                        <w:rPr>
                          <w:spacing w:val="-4"/>
                        </w:rPr>
                        <w:t xml:space="preserve"> </w:t>
                      </w:r>
                      <w:r>
                        <w:t>methods</w:t>
                      </w:r>
                      <w:r>
                        <w:rPr>
                          <w:spacing w:val="-4"/>
                        </w:rPr>
                        <w:t xml:space="preserve"> </w:t>
                      </w:r>
                      <w:r>
                        <w:t>may</w:t>
                      </w:r>
                      <w:r>
                        <w:rPr>
                          <w:spacing w:val="-4"/>
                        </w:rPr>
                        <w:t xml:space="preserve"> </w:t>
                      </w:r>
                      <w:r>
                        <w:t>require</w:t>
                      </w:r>
                      <w:r>
                        <w:rPr>
                          <w:spacing w:val="-4"/>
                        </w:rPr>
                        <w:t xml:space="preserve"> </w:t>
                      </w:r>
                      <w:r>
                        <w:t>review.</w:t>
                      </w:r>
                      <w:r>
                        <w:rPr>
                          <w:spacing w:val="-8"/>
                        </w:rPr>
                        <w:t xml:space="preserve"> </w:t>
                      </w:r>
                      <w:r>
                        <w:t>This</w:t>
                      </w:r>
                      <w:r>
                        <w:rPr>
                          <w:spacing w:val="-4"/>
                        </w:rPr>
                        <w:t xml:space="preserve"> </w:t>
                      </w:r>
                      <w:r>
                        <w:t>could</w:t>
                      </w:r>
                      <w:r>
                        <w:rPr>
                          <w:spacing w:val="-4"/>
                        </w:rPr>
                        <w:t xml:space="preserve"> </w:t>
                      </w:r>
                      <w:r>
                        <w:t>lead to a more predictable, diverse and resilient ACCU supply.</w:t>
                      </w:r>
                    </w:p>
                    <w:p w14:paraId="5F250B0B" w14:textId="77777777" w:rsidR="003E1B64" w:rsidRDefault="00775BFE" w:rsidP="004A57D6">
                      <w:pPr>
                        <w:pStyle w:val="ListParagraph"/>
                        <w:numPr>
                          <w:ilvl w:val="0"/>
                          <w:numId w:val="49"/>
                        </w:numPr>
                        <w:rPr>
                          <w:color w:val="000000"/>
                        </w:rPr>
                      </w:pPr>
                      <w:r>
                        <w:t>A</w:t>
                      </w:r>
                      <w:r>
                        <w:rPr>
                          <w:spacing w:val="-16"/>
                        </w:rPr>
                        <w:t xml:space="preserve"> </w:t>
                      </w:r>
                      <w:r>
                        <w:t>roadmap</w:t>
                      </w:r>
                      <w:r>
                        <w:rPr>
                          <w:spacing w:val="-4"/>
                        </w:rPr>
                        <w:t xml:space="preserve"> </w:t>
                      </w:r>
                      <w:r>
                        <w:t>would</w:t>
                      </w:r>
                      <w:r>
                        <w:rPr>
                          <w:spacing w:val="-4"/>
                        </w:rPr>
                        <w:t xml:space="preserve"> </w:t>
                      </w:r>
                      <w:r>
                        <w:t>enhance,</w:t>
                      </w:r>
                      <w:r>
                        <w:rPr>
                          <w:spacing w:val="-4"/>
                        </w:rPr>
                        <w:t xml:space="preserve"> </w:t>
                      </w:r>
                      <w:r>
                        <w:t>not</w:t>
                      </w:r>
                      <w:r>
                        <w:rPr>
                          <w:spacing w:val="-4"/>
                        </w:rPr>
                        <w:t xml:space="preserve"> </w:t>
                      </w:r>
                      <w:r>
                        <w:t>replace</w:t>
                      </w:r>
                      <w:r>
                        <w:rPr>
                          <w:spacing w:val="-4"/>
                        </w:rPr>
                        <w:t xml:space="preserve"> </w:t>
                      </w:r>
                      <w:r>
                        <w:t>the</w:t>
                      </w:r>
                      <w:r>
                        <w:rPr>
                          <w:spacing w:val="-4"/>
                        </w:rPr>
                        <w:t xml:space="preserve"> </w:t>
                      </w:r>
                      <w:r>
                        <w:t>Emissions</w:t>
                      </w:r>
                      <w:r>
                        <w:rPr>
                          <w:spacing w:val="-4"/>
                        </w:rPr>
                        <w:t xml:space="preserve"> </w:t>
                      </w:r>
                      <w:r>
                        <w:t>Reduction</w:t>
                      </w:r>
                      <w:r>
                        <w:rPr>
                          <w:spacing w:val="-16"/>
                        </w:rPr>
                        <w:t xml:space="preserve"> </w:t>
                      </w:r>
                      <w:r>
                        <w:t>Assurance</w:t>
                      </w:r>
                      <w:r>
                        <w:rPr>
                          <w:spacing w:val="-4"/>
                        </w:rPr>
                        <w:t xml:space="preserve"> </w:t>
                      </w:r>
                      <w:r>
                        <w:t>Committee’s</w:t>
                      </w:r>
                      <w:r>
                        <w:rPr>
                          <w:spacing w:val="-4"/>
                        </w:rPr>
                        <w:t xml:space="preserve"> </w:t>
                      </w:r>
                      <w:r>
                        <w:t xml:space="preserve">(ERAC) </w:t>
                      </w:r>
                      <w:r>
                        <w:t>prioritisation advice or the proponent-led process.</w:t>
                      </w:r>
                    </w:p>
                  </w:txbxContent>
                </v:textbox>
                <w10:wrap type="topAndBottom" anchorx="page"/>
              </v:shape>
            </w:pict>
          </mc:Fallback>
        </mc:AlternateContent>
      </w:r>
    </w:p>
    <w:p w14:paraId="5F25035F" w14:textId="77777777" w:rsidR="003E1B64" w:rsidRDefault="003E1B64">
      <w:pPr>
        <w:pStyle w:val="BodyText"/>
        <w:spacing w:before="6"/>
        <w:rPr>
          <w:b/>
          <w:sz w:val="12"/>
        </w:rPr>
      </w:pPr>
    </w:p>
    <w:p w14:paraId="5F250360" w14:textId="77777777" w:rsidR="003E1B64" w:rsidRDefault="003E1B64">
      <w:pPr>
        <w:pStyle w:val="BodyText"/>
        <w:rPr>
          <w:b/>
          <w:sz w:val="12"/>
        </w:rPr>
        <w:sectPr w:rsidR="003E1B64">
          <w:pgSz w:w="11910" w:h="16840"/>
          <w:pgMar w:top="960" w:right="0" w:bottom="600" w:left="0" w:header="458" w:footer="408" w:gutter="0"/>
          <w:cols w:space="720"/>
        </w:sectPr>
      </w:pPr>
    </w:p>
    <w:p w14:paraId="5F250361" w14:textId="77777777" w:rsidR="003E1B64" w:rsidRDefault="00775BFE">
      <w:pPr>
        <w:pStyle w:val="BodyText"/>
        <w:spacing w:before="93" w:line="249" w:lineRule="auto"/>
        <w:ind w:left="826"/>
      </w:pPr>
      <w:r>
        <w:rPr>
          <w:color w:val="231F20"/>
        </w:rPr>
        <w:t>Method development is the primary supply-side lever</w:t>
      </w:r>
      <w:r>
        <w:rPr>
          <w:color w:val="231F20"/>
          <w:spacing w:val="-8"/>
        </w:rPr>
        <w:t xml:space="preserve"> </w:t>
      </w:r>
      <w:r>
        <w:rPr>
          <w:color w:val="231F20"/>
        </w:rPr>
        <w:t>in</w:t>
      </w:r>
      <w:r>
        <w:rPr>
          <w:color w:val="231F20"/>
          <w:spacing w:val="-6"/>
        </w:rPr>
        <w:t xml:space="preserve"> </w:t>
      </w:r>
      <w:r>
        <w:rPr>
          <w:color w:val="231F20"/>
        </w:rPr>
        <w:t>the</w:t>
      </w:r>
      <w:r>
        <w:rPr>
          <w:color w:val="231F20"/>
          <w:spacing w:val="-16"/>
        </w:rPr>
        <w:t xml:space="preserve"> </w:t>
      </w:r>
      <w:r>
        <w:rPr>
          <w:color w:val="231F20"/>
        </w:rPr>
        <w:t>ACCU</w:t>
      </w:r>
      <w:r>
        <w:rPr>
          <w:color w:val="231F20"/>
          <w:spacing w:val="-5"/>
        </w:rPr>
        <w:t xml:space="preserve"> </w:t>
      </w:r>
      <w:r>
        <w:rPr>
          <w:color w:val="231F20"/>
        </w:rPr>
        <w:t>Scheme.</w:t>
      </w:r>
      <w:r>
        <w:rPr>
          <w:color w:val="231F20"/>
          <w:spacing w:val="-6"/>
        </w:rPr>
        <w:t xml:space="preserve"> </w:t>
      </w:r>
      <w:r>
        <w:rPr>
          <w:color w:val="231F20"/>
        </w:rPr>
        <w:t>Only</w:t>
      </w:r>
      <w:r>
        <w:rPr>
          <w:color w:val="231F20"/>
          <w:spacing w:val="-6"/>
        </w:rPr>
        <w:t xml:space="preserve"> </w:t>
      </w:r>
      <w:r>
        <w:rPr>
          <w:color w:val="231F20"/>
        </w:rPr>
        <w:t>activities</w:t>
      </w:r>
      <w:r>
        <w:rPr>
          <w:color w:val="231F20"/>
          <w:spacing w:val="-6"/>
        </w:rPr>
        <w:t xml:space="preserve"> </w:t>
      </w:r>
      <w:r>
        <w:rPr>
          <w:color w:val="231F20"/>
        </w:rPr>
        <w:t>covered by an approved method can generate ACCUs.</w:t>
      </w:r>
    </w:p>
    <w:p w14:paraId="5F250362" w14:textId="77777777" w:rsidR="003E1B64" w:rsidRDefault="00775BFE">
      <w:pPr>
        <w:pStyle w:val="BodyText"/>
        <w:spacing w:before="3" w:line="249" w:lineRule="auto"/>
        <w:ind w:left="826" w:right="213"/>
      </w:pPr>
      <w:r>
        <w:rPr>
          <w:color w:val="231F20"/>
        </w:rPr>
        <w:t>Methods therefore determine which activities</w:t>
      </w:r>
      <w:r>
        <w:rPr>
          <w:color w:val="231F20"/>
          <w:spacing w:val="40"/>
        </w:rPr>
        <w:t xml:space="preserve"> </w:t>
      </w:r>
      <w:r>
        <w:rPr>
          <w:color w:val="231F20"/>
        </w:rPr>
        <w:t>can</w:t>
      </w:r>
      <w:r>
        <w:rPr>
          <w:color w:val="231F20"/>
          <w:spacing w:val="-7"/>
        </w:rPr>
        <w:t xml:space="preserve"> </w:t>
      </w:r>
      <w:r>
        <w:rPr>
          <w:color w:val="231F20"/>
        </w:rPr>
        <w:t>participate,</w:t>
      </w:r>
      <w:r>
        <w:rPr>
          <w:color w:val="231F20"/>
          <w:spacing w:val="-7"/>
        </w:rPr>
        <w:t xml:space="preserve"> </w:t>
      </w:r>
      <w:r>
        <w:rPr>
          <w:color w:val="231F20"/>
        </w:rPr>
        <w:t>how</w:t>
      </w:r>
      <w:r>
        <w:rPr>
          <w:color w:val="231F20"/>
          <w:spacing w:val="-7"/>
        </w:rPr>
        <w:t xml:space="preserve"> </w:t>
      </w:r>
      <w:r>
        <w:rPr>
          <w:color w:val="231F20"/>
        </w:rPr>
        <w:t>abatement</w:t>
      </w:r>
      <w:r>
        <w:rPr>
          <w:color w:val="231F20"/>
          <w:spacing w:val="-7"/>
        </w:rPr>
        <w:t xml:space="preserve"> </w:t>
      </w:r>
      <w:r>
        <w:rPr>
          <w:color w:val="231F20"/>
        </w:rPr>
        <w:t>is</w:t>
      </w:r>
      <w:r>
        <w:rPr>
          <w:color w:val="231F20"/>
          <w:spacing w:val="-7"/>
        </w:rPr>
        <w:t xml:space="preserve"> </w:t>
      </w:r>
      <w:r>
        <w:rPr>
          <w:color w:val="231F20"/>
        </w:rPr>
        <w:t>measured</w:t>
      </w:r>
      <w:r>
        <w:rPr>
          <w:color w:val="231F20"/>
          <w:spacing w:val="-7"/>
        </w:rPr>
        <w:t xml:space="preserve"> </w:t>
      </w:r>
      <w:r>
        <w:rPr>
          <w:color w:val="231F20"/>
        </w:rPr>
        <w:t>and when new supply can come to market. Methods and projects take time to develop so decisions</w:t>
      </w:r>
    </w:p>
    <w:p w14:paraId="5F250363" w14:textId="77777777" w:rsidR="003E1B64" w:rsidRDefault="00775BFE">
      <w:pPr>
        <w:pStyle w:val="BodyText"/>
        <w:spacing w:before="3" w:line="249" w:lineRule="auto"/>
        <w:ind w:left="826"/>
      </w:pPr>
      <w:r>
        <w:rPr>
          <w:color w:val="231F20"/>
        </w:rPr>
        <w:t>made</w:t>
      </w:r>
      <w:r>
        <w:rPr>
          <w:color w:val="231F20"/>
          <w:spacing w:val="-5"/>
        </w:rPr>
        <w:t xml:space="preserve"> </w:t>
      </w:r>
      <w:r>
        <w:rPr>
          <w:color w:val="231F20"/>
        </w:rPr>
        <w:t>now</w:t>
      </w:r>
      <w:r>
        <w:rPr>
          <w:color w:val="231F20"/>
          <w:spacing w:val="-5"/>
        </w:rPr>
        <w:t xml:space="preserve"> </w:t>
      </w:r>
      <w:r>
        <w:rPr>
          <w:color w:val="231F20"/>
        </w:rPr>
        <w:t>will</w:t>
      </w:r>
      <w:r>
        <w:rPr>
          <w:color w:val="231F20"/>
          <w:spacing w:val="-5"/>
        </w:rPr>
        <w:t xml:space="preserve"> </w:t>
      </w:r>
      <w:r>
        <w:rPr>
          <w:color w:val="231F20"/>
        </w:rPr>
        <w:t>shape</w:t>
      </w:r>
      <w:r>
        <w:rPr>
          <w:color w:val="231F20"/>
          <w:spacing w:val="-5"/>
        </w:rPr>
        <w:t xml:space="preserve"> </w:t>
      </w:r>
      <w:r>
        <w:rPr>
          <w:color w:val="231F20"/>
        </w:rPr>
        <w:t>the</w:t>
      </w:r>
      <w:r>
        <w:rPr>
          <w:color w:val="231F20"/>
          <w:spacing w:val="-5"/>
        </w:rPr>
        <w:t xml:space="preserve"> </w:t>
      </w:r>
      <w:r>
        <w:rPr>
          <w:color w:val="231F20"/>
        </w:rPr>
        <w:t>supply</w:t>
      </w:r>
      <w:r>
        <w:rPr>
          <w:color w:val="231F20"/>
          <w:spacing w:val="-5"/>
        </w:rPr>
        <w:t xml:space="preserve"> </w:t>
      </w:r>
      <w:r>
        <w:rPr>
          <w:color w:val="231F20"/>
        </w:rPr>
        <w:t>available</w:t>
      </w:r>
      <w:r>
        <w:rPr>
          <w:color w:val="231F20"/>
          <w:spacing w:val="-5"/>
        </w:rPr>
        <w:t xml:space="preserve"> </w:t>
      </w:r>
      <w:r>
        <w:rPr>
          <w:color w:val="231F20"/>
        </w:rPr>
        <w:t>later</w:t>
      </w:r>
      <w:r>
        <w:rPr>
          <w:color w:val="231F20"/>
          <w:spacing w:val="-5"/>
        </w:rPr>
        <w:t xml:space="preserve"> </w:t>
      </w:r>
      <w:r>
        <w:rPr>
          <w:color w:val="231F20"/>
        </w:rPr>
        <w:t>this decade and beyond (Box 5.1).</w:t>
      </w:r>
    </w:p>
    <w:p w14:paraId="5F250364" w14:textId="77777777" w:rsidR="003E1B64" w:rsidRDefault="00775BFE">
      <w:pPr>
        <w:pStyle w:val="BodyText"/>
        <w:spacing w:before="93" w:line="249" w:lineRule="auto"/>
        <w:ind w:left="326" w:right="807"/>
      </w:pPr>
      <w:r>
        <w:br w:type="column"/>
      </w:r>
      <w:r>
        <w:rPr>
          <w:color w:val="231F20"/>
        </w:rPr>
        <w:t>Recent</w:t>
      </w:r>
      <w:r>
        <w:rPr>
          <w:color w:val="231F20"/>
          <w:spacing w:val="-7"/>
        </w:rPr>
        <w:t xml:space="preserve"> </w:t>
      </w:r>
      <w:r>
        <w:rPr>
          <w:color w:val="231F20"/>
        </w:rPr>
        <w:t>reforms</w:t>
      </w:r>
      <w:r>
        <w:rPr>
          <w:color w:val="231F20"/>
          <w:spacing w:val="-7"/>
        </w:rPr>
        <w:t xml:space="preserve"> </w:t>
      </w:r>
      <w:r>
        <w:rPr>
          <w:color w:val="231F20"/>
        </w:rPr>
        <w:t>have</w:t>
      </w:r>
      <w:r>
        <w:rPr>
          <w:color w:val="231F20"/>
          <w:spacing w:val="-7"/>
        </w:rPr>
        <w:t xml:space="preserve"> </w:t>
      </w:r>
      <w:r>
        <w:rPr>
          <w:color w:val="231F20"/>
        </w:rPr>
        <w:t>improved</w:t>
      </w:r>
      <w:r>
        <w:rPr>
          <w:color w:val="231F20"/>
          <w:spacing w:val="-7"/>
        </w:rPr>
        <w:t xml:space="preserve"> </w:t>
      </w:r>
      <w:r>
        <w:rPr>
          <w:color w:val="231F20"/>
        </w:rPr>
        <w:t>the</w:t>
      </w:r>
      <w:r>
        <w:rPr>
          <w:color w:val="231F20"/>
          <w:spacing w:val="-7"/>
        </w:rPr>
        <w:t xml:space="preserve"> </w:t>
      </w:r>
      <w:r>
        <w:rPr>
          <w:color w:val="231F20"/>
        </w:rPr>
        <w:t>method development process, such as:</w:t>
      </w:r>
    </w:p>
    <w:p w14:paraId="5F250365" w14:textId="77777777" w:rsidR="003E1B64" w:rsidRDefault="00775BFE" w:rsidP="004A57D6">
      <w:pPr>
        <w:pStyle w:val="ListParagraph"/>
        <w:numPr>
          <w:ilvl w:val="0"/>
          <w:numId w:val="24"/>
        </w:numPr>
        <w:tabs>
          <w:tab w:val="left" w:pos="553"/>
        </w:tabs>
        <w:spacing w:line="249" w:lineRule="auto"/>
        <w:ind w:right="860"/>
      </w:pPr>
      <w:r>
        <w:rPr>
          <w:color w:val="231F20"/>
        </w:rPr>
        <w:t>the</w:t>
      </w:r>
      <w:r>
        <w:rPr>
          <w:color w:val="231F20"/>
          <w:spacing w:val="-7"/>
        </w:rPr>
        <w:t xml:space="preserve"> </w:t>
      </w:r>
      <w:r>
        <w:rPr>
          <w:color w:val="231F20"/>
        </w:rPr>
        <w:t>Government</w:t>
      </w:r>
      <w:r>
        <w:rPr>
          <w:color w:val="231F20"/>
          <w:spacing w:val="-7"/>
        </w:rPr>
        <w:t xml:space="preserve"> </w:t>
      </w:r>
      <w:r>
        <w:rPr>
          <w:color w:val="231F20"/>
        </w:rPr>
        <w:t>has</w:t>
      </w:r>
      <w:r>
        <w:rPr>
          <w:color w:val="231F20"/>
          <w:spacing w:val="-7"/>
        </w:rPr>
        <w:t xml:space="preserve"> </w:t>
      </w:r>
      <w:r>
        <w:rPr>
          <w:color w:val="231F20"/>
        </w:rPr>
        <w:t>introduced</w:t>
      </w:r>
      <w:r>
        <w:rPr>
          <w:color w:val="231F20"/>
          <w:spacing w:val="-7"/>
        </w:rPr>
        <w:t xml:space="preserve"> </w:t>
      </w:r>
      <w:r>
        <w:rPr>
          <w:color w:val="231F20"/>
        </w:rPr>
        <w:t>a</w:t>
      </w:r>
      <w:r>
        <w:rPr>
          <w:color w:val="231F20"/>
          <w:spacing w:val="-7"/>
        </w:rPr>
        <w:t xml:space="preserve"> </w:t>
      </w:r>
      <w:r>
        <w:rPr>
          <w:color w:val="231F20"/>
        </w:rPr>
        <w:t xml:space="preserve">proponent-led </w:t>
      </w:r>
      <w:r>
        <w:rPr>
          <w:color w:val="231F20"/>
          <w:spacing w:val="-2"/>
        </w:rPr>
        <w:t>model</w:t>
      </w:r>
    </w:p>
    <w:p w14:paraId="5F250366" w14:textId="77777777" w:rsidR="003E1B64" w:rsidRDefault="00775BFE" w:rsidP="004A57D6">
      <w:pPr>
        <w:pStyle w:val="ListParagraph"/>
        <w:numPr>
          <w:ilvl w:val="0"/>
          <w:numId w:val="24"/>
        </w:numPr>
        <w:tabs>
          <w:tab w:val="left" w:pos="553"/>
        </w:tabs>
        <w:spacing w:before="228" w:line="249" w:lineRule="auto"/>
        <w:ind w:right="1179"/>
      </w:pPr>
      <w:proofErr w:type="gramStart"/>
      <w:r>
        <w:rPr>
          <w:color w:val="231F20"/>
        </w:rPr>
        <w:t>the</w:t>
      </w:r>
      <w:proofErr w:type="gramEnd"/>
      <w:r>
        <w:rPr>
          <w:color w:val="231F20"/>
          <w:spacing w:val="-6"/>
        </w:rPr>
        <w:t xml:space="preserve"> </w:t>
      </w:r>
      <w:r>
        <w:rPr>
          <w:color w:val="231F20"/>
        </w:rPr>
        <w:t>Minister</w:t>
      </w:r>
      <w:r>
        <w:rPr>
          <w:color w:val="231F20"/>
          <w:spacing w:val="-6"/>
        </w:rPr>
        <w:t xml:space="preserve"> </w:t>
      </w:r>
      <w:r>
        <w:rPr>
          <w:color w:val="231F20"/>
        </w:rPr>
        <w:t>has</w:t>
      </w:r>
      <w:r>
        <w:rPr>
          <w:color w:val="231F20"/>
          <w:spacing w:val="-6"/>
        </w:rPr>
        <w:t xml:space="preserve"> </w:t>
      </w:r>
      <w:r>
        <w:rPr>
          <w:color w:val="231F20"/>
        </w:rPr>
        <w:t>determined</w:t>
      </w:r>
      <w:r>
        <w:rPr>
          <w:color w:val="231F20"/>
          <w:spacing w:val="-6"/>
        </w:rPr>
        <w:t xml:space="preserve"> </w:t>
      </w:r>
      <w:r>
        <w:rPr>
          <w:color w:val="231F20"/>
        </w:rPr>
        <w:t>triage</w:t>
      </w:r>
      <w:r>
        <w:rPr>
          <w:color w:val="231F20"/>
          <w:spacing w:val="-6"/>
        </w:rPr>
        <w:t xml:space="preserve"> </w:t>
      </w:r>
      <w:r>
        <w:rPr>
          <w:color w:val="231F20"/>
        </w:rPr>
        <w:t>criteria</w:t>
      </w:r>
      <w:r>
        <w:rPr>
          <w:color w:val="231F20"/>
          <w:spacing w:val="-6"/>
        </w:rPr>
        <w:t xml:space="preserve"> </w:t>
      </w:r>
      <w:r>
        <w:rPr>
          <w:color w:val="231F20"/>
        </w:rPr>
        <w:t>for ERAC to apply to proposals</w:t>
      </w:r>
    </w:p>
    <w:p w14:paraId="5F250367" w14:textId="77777777" w:rsidR="003E1B64" w:rsidRDefault="00775BFE" w:rsidP="004A57D6">
      <w:pPr>
        <w:pStyle w:val="ListParagraph"/>
        <w:numPr>
          <w:ilvl w:val="0"/>
          <w:numId w:val="24"/>
        </w:numPr>
        <w:tabs>
          <w:tab w:val="left" w:pos="552"/>
        </w:tabs>
        <w:ind w:left="552" w:hanging="226"/>
      </w:pPr>
      <w:r>
        <w:rPr>
          <w:color w:val="231F20"/>
        </w:rPr>
        <w:t>DCCEEW</w:t>
      </w:r>
      <w:r>
        <w:rPr>
          <w:color w:val="231F20"/>
          <w:spacing w:val="-4"/>
        </w:rPr>
        <w:t xml:space="preserve"> </w:t>
      </w:r>
      <w:r>
        <w:rPr>
          <w:color w:val="231F20"/>
        </w:rPr>
        <w:t>has</w:t>
      </w:r>
      <w:r>
        <w:rPr>
          <w:color w:val="231F20"/>
          <w:spacing w:val="-2"/>
        </w:rPr>
        <w:t xml:space="preserve"> </w:t>
      </w:r>
      <w:r>
        <w:rPr>
          <w:color w:val="231F20"/>
        </w:rPr>
        <w:t>published</w:t>
      </w:r>
      <w:r>
        <w:rPr>
          <w:color w:val="231F20"/>
          <w:spacing w:val="-2"/>
        </w:rPr>
        <w:t xml:space="preserve"> </w:t>
      </w:r>
      <w:r>
        <w:rPr>
          <w:color w:val="231F20"/>
        </w:rPr>
        <w:t>process</w:t>
      </w:r>
      <w:r>
        <w:rPr>
          <w:color w:val="231F20"/>
          <w:spacing w:val="-2"/>
        </w:rPr>
        <w:t xml:space="preserve"> guidance</w:t>
      </w:r>
    </w:p>
    <w:p w14:paraId="5F250368" w14:textId="77777777" w:rsidR="003E1B64" w:rsidRDefault="00775BFE" w:rsidP="004A57D6">
      <w:pPr>
        <w:pStyle w:val="ListParagraph"/>
        <w:numPr>
          <w:ilvl w:val="0"/>
          <w:numId w:val="24"/>
        </w:numPr>
        <w:tabs>
          <w:tab w:val="left" w:pos="553"/>
        </w:tabs>
        <w:spacing w:before="238" w:line="249" w:lineRule="auto"/>
        <w:ind w:right="848"/>
      </w:pPr>
      <w:proofErr w:type="gramStart"/>
      <w:r>
        <w:rPr>
          <w:color w:val="231F20"/>
        </w:rPr>
        <w:t>the</w:t>
      </w:r>
      <w:proofErr w:type="gramEnd"/>
      <w:r>
        <w:rPr>
          <w:color w:val="231F20"/>
          <w:spacing w:val="-6"/>
        </w:rPr>
        <w:t xml:space="preserve"> </w:t>
      </w:r>
      <w:r>
        <w:rPr>
          <w:color w:val="231F20"/>
        </w:rPr>
        <w:t>method</w:t>
      </w:r>
      <w:r>
        <w:rPr>
          <w:color w:val="231F20"/>
          <w:spacing w:val="-6"/>
        </w:rPr>
        <w:t xml:space="preserve"> </w:t>
      </w:r>
      <w:r>
        <w:rPr>
          <w:color w:val="231F20"/>
        </w:rPr>
        <w:t>tracker</w:t>
      </w:r>
      <w:r>
        <w:rPr>
          <w:color w:val="231F20"/>
          <w:spacing w:val="-6"/>
        </w:rPr>
        <w:t xml:space="preserve"> </w:t>
      </w:r>
      <w:r>
        <w:rPr>
          <w:color w:val="231F20"/>
        </w:rPr>
        <w:t>provides</w:t>
      </w:r>
      <w:r>
        <w:rPr>
          <w:color w:val="231F20"/>
          <w:spacing w:val="-6"/>
        </w:rPr>
        <w:t xml:space="preserve"> </w:t>
      </w:r>
      <w:r>
        <w:rPr>
          <w:color w:val="231F20"/>
        </w:rPr>
        <w:t>visibility</w:t>
      </w:r>
      <w:r>
        <w:rPr>
          <w:color w:val="231F20"/>
          <w:spacing w:val="-6"/>
        </w:rPr>
        <w:t xml:space="preserve"> </w:t>
      </w:r>
      <w:r>
        <w:rPr>
          <w:color w:val="231F20"/>
        </w:rPr>
        <w:t>of</w:t>
      </w:r>
      <w:r>
        <w:rPr>
          <w:color w:val="231F20"/>
          <w:spacing w:val="-6"/>
        </w:rPr>
        <w:t xml:space="preserve"> </w:t>
      </w:r>
      <w:r>
        <w:rPr>
          <w:color w:val="231F20"/>
        </w:rPr>
        <w:t>methods already in train.</w:t>
      </w:r>
    </w:p>
    <w:p w14:paraId="5F250369" w14:textId="77777777" w:rsidR="003E1B64" w:rsidRDefault="00775BFE">
      <w:pPr>
        <w:pStyle w:val="BodyText"/>
        <w:spacing w:before="228" w:line="249" w:lineRule="auto"/>
        <w:ind w:left="326" w:right="894"/>
      </w:pPr>
      <w:r>
        <w:rPr>
          <w:color w:val="231F20"/>
        </w:rPr>
        <w:t>These reforms will take time to mature. This review</w:t>
      </w:r>
      <w:r>
        <w:rPr>
          <w:color w:val="231F20"/>
          <w:spacing w:val="-4"/>
        </w:rPr>
        <w:t xml:space="preserve"> </w:t>
      </w:r>
      <w:r>
        <w:rPr>
          <w:color w:val="231F20"/>
        </w:rPr>
        <w:t>does</w:t>
      </w:r>
      <w:r>
        <w:rPr>
          <w:color w:val="231F20"/>
          <w:spacing w:val="-4"/>
        </w:rPr>
        <w:t xml:space="preserve"> </w:t>
      </w:r>
      <w:r>
        <w:rPr>
          <w:color w:val="231F20"/>
        </w:rPr>
        <w:t>not</w:t>
      </w:r>
      <w:r>
        <w:rPr>
          <w:color w:val="231F20"/>
          <w:spacing w:val="-4"/>
        </w:rPr>
        <w:t xml:space="preserve"> </w:t>
      </w:r>
      <w:r>
        <w:rPr>
          <w:color w:val="231F20"/>
        </w:rPr>
        <w:t>assess</w:t>
      </w:r>
      <w:r>
        <w:rPr>
          <w:color w:val="231F20"/>
          <w:spacing w:val="-4"/>
        </w:rPr>
        <w:t xml:space="preserve"> </w:t>
      </w:r>
      <w:r>
        <w:rPr>
          <w:color w:val="231F20"/>
        </w:rPr>
        <w:t>specific</w:t>
      </w:r>
      <w:r>
        <w:rPr>
          <w:color w:val="231F20"/>
          <w:spacing w:val="-4"/>
        </w:rPr>
        <w:t xml:space="preserve"> </w:t>
      </w:r>
      <w:r>
        <w:rPr>
          <w:color w:val="231F20"/>
        </w:rPr>
        <w:t>method</w:t>
      </w:r>
      <w:r>
        <w:rPr>
          <w:color w:val="231F20"/>
          <w:spacing w:val="-4"/>
        </w:rPr>
        <w:t xml:space="preserve"> </w:t>
      </w:r>
      <w:r>
        <w:rPr>
          <w:color w:val="231F20"/>
        </w:rPr>
        <w:t>gaps</w:t>
      </w:r>
      <w:r>
        <w:rPr>
          <w:color w:val="231F20"/>
          <w:spacing w:val="-4"/>
        </w:rPr>
        <w:t xml:space="preserve"> </w:t>
      </w:r>
      <w:r>
        <w:rPr>
          <w:color w:val="231F20"/>
        </w:rPr>
        <w:t>or rank</w:t>
      </w:r>
      <w:r>
        <w:rPr>
          <w:color w:val="231F20"/>
          <w:spacing w:val="-5"/>
        </w:rPr>
        <w:t xml:space="preserve"> </w:t>
      </w:r>
      <w:r>
        <w:rPr>
          <w:color w:val="231F20"/>
        </w:rPr>
        <w:t>individual</w:t>
      </w:r>
      <w:r>
        <w:rPr>
          <w:color w:val="231F20"/>
          <w:spacing w:val="-5"/>
        </w:rPr>
        <w:t xml:space="preserve"> </w:t>
      </w:r>
      <w:r>
        <w:rPr>
          <w:color w:val="231F20"/>
        </w:rPr>
        <w:t>method</w:t>
      </w:r>
      <w:r>
        <w:rPr>
          <w:color w:val="231F20"/>
          <w:spacing w:val="-5"/>
        </w:rPr>
        <w:t xml:space="preserve"> </w:t>
      </w:r>
      <w:r>
        <w:rPr>
          <w:color w:val="231F20"/>
        </w:rPr>
        <w:t>proposals.</w:t>
      </w:r>
      <w:r>
        <w:rPr>
          <w:color w:val="231F20"/>
          <w:spacing w:val="-5"/>
        </w:rPr>
        <w:t xml:space="preserve"> </w:t>
      </w:r>
      <w:r>
        <w:rPr>
          <w:color w:val="231F20"/>
        </w:rPr>
        <w:t>Its</w:t>
      </w:r>
      <w:r>
        <w:rPr>
          <w:color w:val="231F20"/>
          <w:spacing w:val="-5"/>
        </w:rPr>
        <w:t xml:space="preserve"> </w:t>
      </w:r>
      <w:r>
        <w:rPr>
          <w:color w:val="231F20"/>
        </w:rPr>
        <w:t>focus</w:t>
      </w:r>
      <w:r>
        <w:rPr>
          <w:color w:val="231F20"/>
          <w:spacing w:val="-5"/>
        </w:rPr>
        <w:t xml:space="preserve"> </w:t>
      </w:r>
      <w:r>
        <w:rPr>
          <w:color w:val="231F20"/>
        </w:rPr>
        <w:t>is</w:t>
      </w:r>
      <w:r>
        <w:rPr>
          <w:color w:val="231F20"/>
          <w:spacing w:val="-5"/>
        </w:rPr>
        <w:t xml:space="preserve"> </w:t>
      </w:r>
      <w:r>
        <w:rPr>
          <w:color w:val="231F20"/>
        </w:rPr>
        <w:t>on the</w:t>
      </w:r>
      <w:r>
        <w:rPr>
          <w:color w:val="231F20"/>
          <w:spacing w:val="-2"/>
        </w:rPr>
        <w:t xml:space="preserve"> </w:t>
      </w:r>
      <w:r>
        <w:rPr>
          <w:color w:val="231F20"/>
        </w:rPr>
        <w:t>process</w:t>
      </w:r>
      <w:r>
        <w:rPr>
          <w:color w:val="231F20"/>
          <w:spacing w:val="-2"/>
        </w:rPr>
        <w:t xml:space="preserve"> </w:t>
      </w:r>
      <w:r>
        <w:rPr>
          <w:color w:val="231F20"/>
        </w:rPr>
        <w:t>and</w:t>
      </w:r>
      <w:r>
        <w:rPr>
          <w:color w:val="231F20"/>
          <w:spacing w:val="-2"/>
        </w:rPr>
        <w:t xml:space="preserve"> </w:t>
      </w:r>
      <w:r>
        <w:rPr>
          <w:color w:val="231F20"/>
        </w:rPr>
        <w:t>planning</w:t>
      </w:r>
      <w:r>
        <w:rPr>
          <w:color w:val="231F20"/>
          <w:spacing w:val="-2"/>
        </w:rPr>
        <w:t xml:space="preserve"> </w:t>
      </w:r>
      <w:r>
        <w:rPr>
          <w:color w:val="231F20"/>
        </w:rPr>
        <w:t>framework</w:t>
      </w:r>
      <w:r>
        <w:rPr>
          <w:color w:val="231F20"/>
          <w:spacing w:val="-2"/>
        </w:rPr>
        <w:t xml:space="preserve"> </w:t>
      </w:r>
      <w:r>
        <w:rPr>
          <w:color w:val="231F20"/>
        </w:rPr>
        <w:t>for</w:t>
      </w:r>
      <w:r>
        <w:rPr>
          <w:color w:val="231F20"/>
          <w:spacing w:val="-2"/>
        </w:rPr>
        <w:t xml:space="preserve"> </w:t>
      </w:r>
      <w:r>
        <w:rPr>
          <w:color w:val="231F20"/>
        </w:rPr>
        <w:t xml:space="preserve">method </w:t>
      </w:r>
      <w:r>
        <w:rPr>
          <w:color w:val="231F20"/>
          <w:spacing w:val="-2"/>
        </w:rPr>
        <w:t>development.</w:t>
      </w:r>
    </w:p>
    <w:p w14:paraId="5F25036A"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67" w:space="40"/>
            <w:col w:w="6103"/>
          </w:cols>
        </w:sectPr>
      </w:pPr>
    </w:p>
    <w:p w14:paraId="5F25036B" w14:textId="77777777" w:rsidR="003E1B64" w:rsidRDefault="00775BFE">
      <w:pPr>
        <w:pStyle w:val="BodyText"/>
      </w:pPr>
      <w:r>
        <w:rPr>
          <w:noProof/>
        </w:rPr>
        <w:lastRenderedPageBreak/>
        <mc:AlternateContent>
          <mc:Choice Requires="wps">
            <w:drawing>
              <wp:anchor distT="0" distB="0" distL="0" distR="0" simplePos="0" relativeHeight="251658377" behindDoc="1" locked="0" layoutInCell="1" allowOverlap="1" wp14:anchorId="5F25083F" wp14:editId="5F250840">
                <wp:simplePos x="0" y="0"/>
                <wp:positionH relativeFrom="page">
                  <wp:posOffset>524738</wp:posOffset>
                </wp:positionH>
                <wp:positionV relativeFrom="page">
                  <wp:posOffset>967536</wp:posOffset>
                </wp:positionV>
                <wp:extent cx="6510655" cy="8465820"/>
                <wp:effectExtent l="0" t="0" r="0" b="0"/>
                <wp:wrapNone/>
                <wp:docPr id="490" name="Graphic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0655" cy="8465820"/>
                        </a:xfrm>
                        <a:custGeom>
                          <a:avLst/>
                          <a:gdLst/>
                          <a:ahLst/>
                          <a:cxnLst/>
                          <a:rect l="l" t="t" r="r" b="b"/>
                          <a:pathLst>
                            <a:path w="6510655" h="8465820">
                              <a:moveTo>
                                <a:pt x="6510528" y="0"/>
                              </a:moveTo>
                              <a:lnTo>
                                <a:pt x="0" y="0"/>
                              </a:lnTo>
                              <a:lnTo>
                                <a:pt x="0" y="8465464"/>
                              </a:lnTo>
                              <a:lnTo>
                                <a:pt x="6510528" y="8465464"/>
                              </a:lnTo>
                              <a:lnTo>
                                <a:pt x="6510528" y="0"/>
                              </a:lnTo>
                              <a:close/>
                            </a:path>
                          </a:pathLst>
                        </a:custGeom>
                        <a:solidFill>
                          <a:srgbClr val="F1F2F2"/>
                        </a:solidFill>
                      </wps:spPr>
                      <wps:bodyPr wrap="square" lIns="0" tIns="0" rIns="0" bIns="0" rtlCol="0">
                        <a:prstTxWarp prst="textNoShape">
                          <a:avLst/>
                        </a:prstTxWarp>
                        <a:noAutofit/>
                      </wps:bodyPr>
                    </wps:wsp>
                  </a:graphicData>
                </a:graphic>
              </wp:anchor>
            </w:drawing>
          </mc:Choice>
          <mc:Fallback>
            <w:pict>
              <v:shape w14:anchorId="409AFAD1" id="Graphic 490" o:spid="_x0000_s1026" style="position:absolute;margin-left:41.3pt;margin-top:76.2pt;width:512.65pt;height:666.6pt;z-index:-251658103;visibility:visible;mso-wrap-style:square;mso-wrap-distance-left:0;mso-wrap-distance-top:0;mso-wrap-distance-right:0;mso-wrap-distance-bottom:0;mso-position-horizontal:absolute;mso-position-horizontal-relative:page;mso-position-vertical:absolute;mso-position-vertical-relative:page;v-text-anchor:top" coordsize="6510655,8465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" path="m6510528,l,,,8465464r6510528,l6510528,xe" fillcolor="#f1f2f2" stroked="f">
                <v:path arrowok="t"/>
                <w10:wrap anchorx="page" anchory="page"/>
              </v:shape>
            </w:pict>
          </mc:Fallback>
        </mc:AlternateContent>
      </w:r>
    </w:p>
    <w:p w14:paraId="5F25036C" w14:textId="77777777" w:rsidR="003E1B64" w:rsidRDefault="003E1B64">
      <w:pPr>
        <w:pStyle w:val="BodyText"/>
        <w:spacing w:before="220"/>
      </w:pPr>
    </w:p>
    <w:p w14:paraId="5F25036D" w14:textId="77777777" w:rsidR="003E1B64" w:rsidRDefault="00775BFE">
      <w:pPr>
        <w:ind w:left="1053"/>
        <w:rPr>
          <w:b/>
        </w:rPr>
      </w:pPr>
      <w:r>
        <w:rPr>
          <w:b/>
          <w:color w:val="231F20"/>
        </w:rPr>
        <w:t>Box</w:t>
      </w:r>
      <w:r>
        <w:rPr>
          <w:b/>
          <w:color w:val="231F20"/>
          <w:spacing w:val="-5"/>
        </w:rPr>
        <w:t xml:space="preserve"> </w:t>
      </w:r>
      <w:r>
        <w:rPr>
          <w:b/>
          <w:color w:val="231F20"/>
        </w:rPr>
        <w:t>5.1:</w:t>
      </w:r>
      <w:r>
        <w:rPr>
          <w:b/>
          <w:color w:val="231F20"/>
          <w:spacing w:val="-2"/>
        </w:rPr>
        <w:t xml:space="preserve"> </w:t>
      </w:r>
      <w:r>
        <w:rPr>
          <w:b/>
          <w:color w:val="231F20"/>
        </w:rPr>
        <w:t>How</w:t>
      </w:r>
      <w:r>
        <w:rPr>
          <w:b/>
          <w:color w:val="231F20"/>
          <w:spacing w:val="-11"/>
        </w:rPr>
        <w:t xml:space="preserve"> </w:t>
      </w:r>
      <w:r>
        <w:rPr>
          <w:b/>
          <w:color w:val="231F20"/>
        </w:rPr>
        <w:t>ACCU</w:t>
      </w:r>
      <w:r>
        <w:rPr>
          <w:b/>
          <w:color w:val="231F20"/>
          <w:spacing w:val="-2"/>
        </w:rPr>
        <w:t xml:space="preserve"> </w:t>
      </w:r>
      <w:r>
        <w:rPr>
          <w:b/>
          <w:color w:val="231F20"/>
        </w:rPr>
        <w:t>methods</w:t>
      </w:r>
      <w:r>
        <w:rPr>
          <w:b/>
          <w:color w:val="231F20"/>
          <w:spacing w:val="-2"/>
        </w:rPr>
        <w:t xml:space="preserve"> </w:t>
      </w:r>
      <w:r>
        <w:rPr>
          <w:b/>
          <w:color w:val="231F20"/>
        </w:rPr>
        <w:t>are</w:t>
      </w:r>
      <w:r>
        <w:rPr>
          <w:b/>
          <w:color w:val="231F20"/>
          <w:spacing w:val="-2"/>
        </w:rPr>
        <w:t xml:space="preserve"> developed</w:t>
      </w:r>
    </w:p>
    <w:p w14:paraId="5F25036E" w14:textId="77777777" w:rsidR="003E1B64" w:rsidRDefault="00775BFE">
      <w:pPr>
        <w:pStyle w:val="Heading4"/>
        <w:spacing w:before="238"/>
        <w:ind w:left="1053"/>
      </w:pPr>
      <w:r>
        <w:rPr>
          <w:color w:val="231F20"/>
        </w:rPr>
        <w:t>What</w:t>
      </w:r>
      <w:r>
        <w:rPr>
          <w:color w:val="231F20"/>
          <w:spacing w:val="-1"/>
        </w:rPr>
        <w:t xml:space="preserve"> </w:t>
      </w:r>
      <w:r>
        <w:rPr>
          <w:color w:val="231F20"/>
        </w:rPr>
        <w:t xml:space="preserve">is a </w:t>
      </w:r>
      <w:r>
        <w:rPr>
          <w:color w:val="231F20"/>
          <w:spacing w:val="-2"/>
        </w:rPr>
        <w:t>method?</w:t>
      </w:r>
    </w:p>
    <w:p w14:paraId="5F25036F" w14:textId="77777777" w:rsidR="003E1B64" w:rsidRDefault="00775BFE">
      <w:pPr>
        <w:pStyle w:val="BodyText"/>
        <w:spacing w:before="124" w:line="249" w:lineRule="auto"/>
        <w:ind w:left="1053" w:right="1025"/>
      </w:pPr>
      <w:r>
        <w:rPr>
          <w:color w:val="231F20"/>
        </w:rPr>
        <w:t>An</w:t>
      </w:r>
      <w:r>
        <w:rPr>
          <w:color w:val="231F20"/>
          <w:spacing w:val="-16"/>
        </w:rPr>
        <w:t xml:space="preserve"> </w:t>
      </w:r>
      <w:r>
        <w:rPr>
          <w:color w:val="231F20"/>
        </w:rPr>
        <w:t>ACCU</w:t>
      </w:r>
      <w:r>
        <w:rPr>
          <w:color w:val="231F20"/>
          <w:spacing w:val="-3"/>
        </w:rPr>
        <w:t xml:space="preserve"> </w:t>
      </w:r>
      <w:r>
        <w:rPr>
          <w:color w:val="231F20"/>
        </w:rPr>
        <w:t>method</w:t>
      </w:r>
      <w:r>
        <w:rPr>
          <w:color w:val="231F20"/>
          <w:spacing w:val="-4"/>
        </w:rPr>
        <w:t xml:space="preserve"> </w:t>
      </w:r>
      <w:r>
        <w:rPr>
          <w:color w:val="231F20"/>
        </w:rPr>
        <w:t>sets</w:t>
      </w:r>
      <w:r>
        <w:rPr>
          <w:color w:val="231F20"/>
          <w:spacing w:val="-4"/>
        </w:rPr>
        <w:t xml:space="preserve"> </w:t>
      </w:r>
      <w:r>
        <w:rPr>
          <w:color w:val="231F20"/>
        </w:rPr>
        <w:t>out</w:t>
      </w:r>
      <w:r>
        <w:rPr>
          <w:color w:val="231F20"/>
          <w:spacing w:val="-4"/>
        </w:rPr>
        <w:t xml:space="preserve"> </w:t>
      </w:r>
      <w:r>
        <w:rPr>
          <w:color w:val="231F20"/>
        </w:rPr>
        <w:t>the</w:t>
      </w:r>
      <w:r>
        <w:rPr>
          <w:color w:val="231F20"/>
          <w:spacing w:val="-4"/>
        </w:rPr>
        <w:t xml:space="preserve"> </w:t>
      </w:r>
      <w:r>
        <w:rPr>
          <w:color w:val="231F20"/>
        </w:rPr>
        <w:t>rules</w:t>
      </w:r>
      <w:r>
        <w:rPr>
          <w:color w:val="231F20"/>
          <w:spacing w:val="-4"/>
        </w:rPr>
        <w:t xml:space="preserve"> </w:t>
      </w:r>
      <w:r>
        <w:rPr>
          <w:color w:val="231F20"/>
        </w:rPr>
        <w:t>for</w:t>
      </w:r>
      <w:r>
        <w:rPr>
          <w:color w:val="231F20"/>
          <w:spacing w:val="-4"/>
        </w:rPr>
        <w:t xml:space="preserve"> </w:t>
      </w:r>
      <w:r>
        <w:rPr>
          <w:color w:val="231F20"/>
        </w:rPr>
        <w:t>generating</w:t>
      </w:r>
      <w:r>
        <w:rPr>
          <w:color w:val="231F20"/>
          <w:spacing w:val="-15"/>
        </w:rPr>
        <w:t xml:space="preserve"> </w:t>
      </w:r>
      <w:r>
        <w:rPr>
          <w:color w:val="231F20"/>
        </w:rPr>
        <w:t>ACCUs</w:t>
      </w:r>
      <w:r>
        <w:rPr>
          <w:color w:val="231F20"/>
          <w:spacing w:val="-4"/>
        </w:rPr>
        <w:t xml:space="preserve"> </w:t>
      </w:r>
      <w:r>
        <w:rPr>
          <w:color w:val="231F20"/>
        </w:rPr>
        <w:t>from</w:t>
      </w:r>
      <w:r>
        <w:rPr>
          <w:color w:val="231F20"/>
          <w:spacing w:val="-4"/>
        </w:rPr>
        <w:t xml:space="preserve"> </w:t>
      </w:r>
      <w:r>
        <w:rPr>
          <w:color w:val="231F20"/>
        </w:rPr>
        <w:t>a</w:t>
      </w:r>
      <w:r>
        <w:rPr>
          <w:color w:val="231F20"/>
          <w:spacing w:val="-4"/>
        </w:rPr>
        <w:t xml:space="preserve"> </w:t>
      </w:r>
      <w:r>
        <w:rPr>
          <w:color w:val="231F20"/>
        </w:rPr>
        <w:t>specific</w:t>
      </w:r>
      <w:r>
        <w:rPr>
          <w:color w:val="231F20"/>
          <w:spacing w:val="-4"/>
        </w:rPr>
        <w:t xml:space="preserve"> </w:t>
      </w:r>
      <w:r>
        <w:rPr>
          <w:color w:val="231F20"/>
        </w:rPr>
        <w:t>activity</w:t>
      </w:r>
      <w:r>
        <w:rPr>
          <w:color w:val="231F20"/>
          <w:spacing w:val="-4"/>
        </w:rPr>
        <w:t xml:space="preserve"> </w:t>
      </w:r>
      <w:r>
        <w:rPr>
          <w:color w:val="231F20"/>
        </w:rPr>
        <w:t>(DCCEEW,</w:t>
      </w:r>
      <w:r>
        <w:rPr>
          <w:color w:val="231F20"/>
          <w:spacing w:val="-4"/>
        </w:rPr>
        <w:t xml:space="preserve"> </w:t>
      </w:r>
      <w:r>
        <w:rPr>
          <w:color w:val="231F20"/>
        </w:rPr>
        <w:t>2026i). It defines:</w:t>
      </w:r>
    </w:p>
    <w:p w14:paraId="5F250370" w14:textId="77777777" w:rsidR="003E1B64" w:rsidRDefault="00775BFE" w:rsidP="004A57D6">
      <w:pPr>
        <w:pStyle w:val="ListParagraph"/>
        <w:numPr>
          <w:ilvl w:val="0"/>
          <w:numId w:val="23"/>
        </w:numPr>
        <w:tabs>
          <w:tab w:val="left" w:pos="1279"/>
        </w:tabs>
        <w:ind w:hanging="226"/>
      </w:pPr>
      <w:r>
        <w:rPr>
          <w:color w:val="231F20"/>
        </w:rPr>
        <w:t>the</w:t>
      </w:r>
      <w:r>
        <w:rPr>
          <w:color w:val="231F20"/>
          <w:spacing w:val="-2"/>
        </w:rPr>
        <w:t xml:space="preserve"> </w:t>
      </w:r>
      <w:r>
        <w:rPr>
          <w:color w:val="231F20"/>
        </w:rPr>
        <w:t>activity</w:t>
      </w:r>
      <w:r>
        <w:rPr>
          <w:color w:val="231F20"/>
          <w:spacing w:val="-1"/>
        </w:rPr>
        <w:t xml:space="preserve"> </w:t>
      </w:r>
      <w:r>
        <w:rPr>
          <w:color w:val="231F20"/>
        </w:rPr>
        <w:t>that</w:t>
      </w:r>
      <w:r>
        <w:rPr>
          <w:color w:val="231F20"/>
          <w:spacing w:val="-1"/>
        </w:rPr>
        <w:t xml:space="preserve"> </w:t>
      </w:r>
      <w:r>
        <w:rPr>
          <w:color w:val="231F20"/>
        </w:rPr>
        <w:t>can</w:t>
      </w:r>
      <w:r>
        <w:rPr>
          <w:color w:val="231F20"/>
          <w:spacing w:val="-1"/>
        </w:rPr>
        <w:t xml:space="preserve"> </w:t>
      </w:r>
      <w:r>
        <w:rPr>
          <w:color w:val="231F20"/>
        </w:rPr>
        <w:t>generate</w:t>
      </w:r>
      <w:r>
        <w:rPr>
          <w:color w:val="231F20"/>
          <w:spacing w:val="-2"/>
        </w:rPr>
        <w:t xml:space="preserve"> </w:t>
      </w:r>
      <w:r>
        <w:rPr>
          <w:color w:val="231F20"/>
        </w:rPr>
        <w:t>emissions</w:t>
      </w:r>
      <w:r>
        <w:rPr>
          <w:color w:val="231F20"/>
          <w:spacing w:val="-1"/>
        </w:rPr>
        <w:t xml:space="preserve"> </w:t>
      </w:r>
      <w:r>
        <w:rPr>
          <w:color w:val="231F20"/>
        </w:rPr>
        <w:t>reductions</w:t>
      </w:r>
      <w:r>
        <w:rPr>
          <w:color w:val="231F20"/>
          <w:spacing w:val="-1"/>
        </w:rPr>
        <w:t xml:space="preserve"> </w:t>
      </w:r>
      <w:r>
        <w:rPr>
          <w:color w:val="231F20"/>
        </w:rPr>
        <w:t>or</w:t>
      </w:r>
      <w:r>
        <w:rPr>
          <w:color w:val="231F20"/>
          <w:spacing w:val="-1"/>
        </w:rPr>
        <w:t xml:space="preserve"> </w:t>
      </w:r>
      <w:r>
        <w:rPr>
          <w:color w:val="231F20"/>
          <w:spacing w:val="-2"/>
        </w:rPr>
        <w:t>sequestration</w:t>
      </w:r>
    </w:p>
    <w:p w14:paraId="5F250371" w14:textId="77777777" w:rsidR="003E1B64" w:rsidRDefault="00775BFE" w:rsidP="004A57D6">
      <w:pPr>
        <w:pStyle w:val="ListParagraph"/>
        <w:numPr>
          <w:ilvl w:val="0"/>
          <w:numId w:val="23"/>
        </w:numPr>
        <w:tabs>
          <w:tab w:val="left" w:pos="1279"/>
        </w:tabs>
        <w:spacing w:before="238"/>
        <w:ind w:hanging="226"/>
      </w:pPr>
      <w:r>
        <w:rPr>
          <w:color w:val="231F20"/>
        </w:rPr>
        <w:t>how</w:t>
      </w:r>
      <w:r>
        <w:rPr>
          <w:color w:val="231F20"/>
          <w:spacing w:val="-3"/>
        </w:rPr>
        <w:t xml:space="preserve"> </w:t>
      </w:r>
      <w:r>
        <w:rPr>
          <w:color w:val="231F20"/>
        </w:rPr>
        <w:t>abatement</w:t>
      </w:r>
      <w:r>
        <w:rPr>
          <w:color w:val="231F20"/>
          <w:spacing w:val="-2"/>
        </w:rPr>
        <w:t xml:space="preserve"> </w:t>
      </w:r>
      <w:r>
        <w:rPr>
          <w:color w:val="231F20"/>
        </w:rPr>
        <w:t>is</w:t>
      </w:r>
      <w:r>
        <w:rPr>
          <w:color w:val="231F20"/>
          <w:spacing w:val="-2"/>
        </w:rPr>
        <w:t xml:space="preserve"> </w:t>
      </w:r>
      <w:r>
        <w:rPr>
          <w:color w:val="231F20"/>
        </w:rPr>
        <w:t>measured</w:t>
      </w:r>
      <w:r>
        <w:rPr>
          <w:color w:val="231F20"/>
          <w:spacing w:val="-2"/>
        </w:rPr>
        <w:t xml:space="preserve"> </w:t>
      </w:r>
      <w:r>
        <w:rPr>
          <w:color w:val="231F20"/>
        </w:rPr>
        <w:t>and</w:t>
      </w:r>
      <w:r>
        <w:rPr>
          <w:color w:val="231F20"/>
          <w:spacing w:val="-2"/>
        </w:rPr>
        <w:t xml:space="preserve"> calculated</w:t>
      </w:r>
    </w:p>
    <w:p w14:paraId="5F250372" w14:textId="77777777" w:rsidR="003E1B64" w:rsidRDefault="00775BFE" w:rsidP="004A57D6">
      <w:pPr>
        <w:pStyle w:val="ListParagraph"/>
        <w:numPr>
          <w:ilvl w:val="0"/>
          <w:numId w:val="23"/>
        </w:numPr>
        <w:tabs>
          <w:tab w:val="left" w:pos="1279"/>
        </w:tabs>
        <w:spacing w:before="238"/>
        <w:ind w:hanging="226"/>
      </w:pPr>
      <w:r>
        <w:rPr>
          <w:color w:val="231F20"/>
        </w:rPr>
        <w:t>conditions</w:t>
      </w:r>
      <w:r>
        <w:rPr>
          <w:color w:val="231F20"/>
          <w:spacing w:val="-1"/>
        </w:rPr>
        <w:t xml:space="preserve"> </w:t>
      </w:r>
      <w:r>
        <w:rPr>
          <w:color w:val="231F20"/>
        </w:rPr>
        <w:t>for</w:t>
      </w:r>
      <w:r>
        <w:rPr>
          <w:color w:val="231F20"/>
          <w:spacing w:val="-1"/>
        </w:rPr>
        <w:t xml:space="preserve"> </w:t>
      </w:r>
      <w:r>
        <w:rPr>
          <w:color w:val="231F20"/>
        </w:rPr>
        <w:t>project</w:t>
      </w:r>
      <w:r>
        <w:rPr>
          <w:color w:val="231F20"/>
          <w:spacing w:val="-1"/>
        </w:rPr>
        <w:t xml:space="preserve"> </w:t>
      </w:r>
      <w:r>
        <w:rPr>
          <w:color w:val="231F20"/>
        </w:rPr>
        <w:t>eligibility</w:t>
      </w:r>
      <w:r>
        <w:rPr>
          <w:color w:val="231F20"/>
          <w:spacing w:val="-1"/>
        </w:rPr>
        <w:t xml:space="preserve"> </w:t>
      </w:r>
      <w:r>
        <w:rPr>
          <w:color w:val="231F20"/>
        </w:rPr>
        <w:t>and</w:t>
      </w:r>
      <w:r>
        <w:rPr>
          <w:color w:val="231F20"/>
          <w:spacing w:val="-1"/>
        </w:rPr>
        <w:t xml:space="preserve"> </w:t>
      </w:r>
      <w:r>
        <w:rPr>
          <w:color w:val="231F20"/>
          <w:spacing w:val="-2"/>
        </w:rPr>
        <w:t>crediting</w:t>
      </w:r>
    </w:p>
    <w:p w14:paraId="5F250373" w14:textId="77777777" w:rsidR="003E1B64" w:rsidRDefault="00775BFE" w:rsidP="004A57D6">
      <w:pPr>
        <w:pStyle w:val="ListParagraph"/>
        <w:numPr>
          <w:ilvl w:val="0"/>
          <w:numId w:val="23"/>
        </w:numPr>
        <w:tabs>
          <w:tab w:val="left" w:pos="1279"/>
        </w:tabs>
        <w:spacing w:before="238"/>
        <w:ind w:hanging="226"/>
      </w:pPr>
      <w:r>
        <w:rPr>
          <w:color w:val="231F20"/>
        </w:rPr>
        <w:t>monitoring,</w:t>
      </w:r>
      <w:r>
        <w:rPr>
          <w:color w:val="231F20"/>
          <w:spacing w:val="-6"/>
        </w:rPr>
        <w:t xml:space="preserve"> </w:t>
      </w:r>
      <w:r>
        <w:rPr>
          <w:color w:val="231F20"/>
        </w:rPr>
        <w:t>reporting</w:t>
      </w:r>
      <w:r>
        <w:rPr>
          <w:color w:val="231F20"/>
          <w:spacing w:val="-5"/>
        </w:rPr>
        <w:t xml:space="preserve"> </w:t>
      </w:r>
      <w:r>
        <w:rPr>
          <w:color w:val="231F20"/>
        </w:rPr>
        <w:t>and</w:t>
      </w:r>
      <w:r>
        <w:rPr>
          <w:color w:val="231F20"/>
          <w:spacing w:val="-5"/>
        </w:rPr>
        <w:t xml:space="preserve"> </w:t>
      </w:r>
      <w:r>
        <w:rPr>
          <w:color w:val="231F20"/>
        </w:rPr>
        <w:t>verification</w:t>
      </w:r>
      <w:r>
        <w:rPr>
          <w:color w:val="231F20"/>
          <w:spacing w:val="-5"/>
        </w:rPr>
        <w:t xml:space="preserve"> </w:t>
      </w:r>
      <w:r>
        <w:rPr>
          <w:color w:val="231F20"/>
          <w:spacing w:val="-2"/>
        </w:rPr>
        <w:t>requirements.</w:t>
      </w:r>
    </w:p>
    <w:p w14:paraId="5F250374" w14:textId="77777777" w:rsidR="003E1B64" w:rsidRDefault="00775BFE">
      <w:pPr>
        <w:pStyle w:val="BodyText"/>
        <w:spacing w:before="237" w:line="249" w:lineRule="auto"/>
        <w:ind w:left="1053" w:right="1100"/>
      </w:pPr>
      <w:r>
        <w:rPr>
          <w:color w:val="231F20"/>
        </w:rPr>
        <w:t>Only</w:t>
      </w:r>
      <w:r>
        <w:rPr>
          <w:color w:val="231F20"/>
          <w:spacing w:val="-3"/>
        </w:rPr>
        <w:t xml:space="preserve"> </w:t>
      </w:r>
      <w:r>
        <w:rPr>
          <w:color w:val="231F20"/>
        </w:rPr>
        <w:t>activities</w:t>
      </w:r>
      <w:r>
        <w:rPr>
          <w:color w:val="231F20"/>
          <w:spacing w:val="-3"/>
        </w:rPr>
        <w:t xml:space="preserve"> </w:t>
      </w:r>
      <w:r>
        <w:rPr>
          <w:color w:val="231F20"/>
        </w:rPr>
        <w:t>covered</w:t>
      </w:r>
      <w:r>
        <w:rPr>
          <w:color w:val="231F20"/>
          <w:spacing w:val="-3"/>
        </w:rPr>
        <w:t xml:space="preserve"> </w:t>
      </w:r>
      <w:r>
        <w:rPr>
          <w:color w:val="231F20"/>
        </w:rPr>
        <w:t>by</w:t>
      </w:r>
      <w:r>
        <w:rPr>
          <w:color w:val="231F20"/>
          <w:spacing w:val="-3"/>
        </w:rPr>
        <w:t xml:space="preserve"> </w:t>
      </w:r>
      <w:r>
        <w:rPr>
          <w:color w:val="231F20"/>
        </w:rPr>
        <w:t>an</w:t>
      </w:r>
      <w:r>
        <w:rPr>
          <w:color w:val="231F20"/>
          <w:spacing w:val="-3"/>
        </w:rPr>
        <w:t xml:space="preserve"> </w:t>
      </w:r>
      <w:r>
        <w:rPr>
          <w:color w:val="231F20"/>
        </w:rPr>
        <w:t>approved</w:t>
      </w:r>
      <w:r>
        <w:rPr>
          <w:color w:val="231F20"/>
          <w:spacing w:val="-3"/>
        </w:rPr>
        <w:t xml:space="preserve"> </w:t>
      </w:r>
      <w:r>
        <w:rPr>
          <w:color w:val="231F20"/>
        </w:rPr>
        <w:t>method</w:t>
      </w:r>
      <w:r>
        <w:rPr>
          <w:color w:val="231F20"/>
          <w:spacing w:val="-3"/>
        </w:rPr>
        <w:t xml:space="preserve"> </w:t>
      </w:r>
      <w:r>
        <w:rPr>
          <w:color w:val="231F20"/>
        </w:rPr>
        <w:t>can</w:t>
      </w:r>
      <w:r>
        <w:rPr>
          <w:color w:val="231F20"/>
          <w:spacing w:val="-3"/>
        </w:rPr>
        <w:t xml:space="preserve"> </w:t>
      </w:r>
      <w:r>
        <w:rPr>
          <w:color w:val="231F20"/>
        </w:rPr>
        <w:t>generate</w:t>
      </w:r>
      <w:r>
        <w:rPr>
          <w:color w:val="231F20"/>
          <w:spacing w:val="-15"/>
        </w:rPr>
        <w:t xml:space="preserve"> </w:t>
      </w:r>
      <w:r>
        <w:rPr>
          <w:color w:val="231F20"/>
        </w:rPr>
        <w:t>ACCUs.</w:t>
      </w:r>
      <w:r>
        <w:rPr>
          <w:color w:val="231F20"/>
          <w:spacing w:val="-3"/>
        </w:rPr>
        <w:t xml:space="preserve"> </w:t>
      </w:r>
      <w:r>
        <w:rPr>
          <w:color w:val="231F20"/>
        </w:rPr>
        <w:t>Methods</w:t>
      </w:r>
      <w:r>
        <w:rPr>
          <w:color w:val="231F20"/>
          <w:spacing w:val="-3"/>
        </w:rPr>
        <w:t xml:space="preserve"> </w:t>
      </w:r>
      <w:r>
        <w:rPr>
          <w:color w:val="231F20"/>
        </w:rPr>
        <w:t>therefore</w:t>
      </w:r>
      <w:r>
        <w:rPr>
          <w:color w:val="231F20"/>
          <w:spacing w:val="-3"/>
        </w:rPr>
        <w:t xml:space="preserve"> </w:t>
      </w:r>
      <w:r>
        <w:rPr>
          <w:color w:val="231F20"/>
        </w:rPr>
        <w:t>determine which parts of the economy can participate in the scheme and how abatement is quantified.</w:t>
      </w:r>
    </w:p>
    <w:p w14:paraId="5F250375" w14:textId="77777777" w:rsidR="003E1B64" w:rsidRDefault="00775BFE">
      <w:pPr>
        <w:pStyle w:val="Heading4"/>
        <w:spacing w:before="229"/>
        <w:ind w:left="1053"/>
      </w:pPr>
      <w:r>
        <w:rPr>
          <w:color w:val="231F20"/>
        </w:rPr>
        <w:t>How</w:t>
      </w:r>
      <w:r>
        <w:rPr>
          <w:color w:val="231F20"/>
          <w:spacing w:val="-2"/>
        </w:rPr>
        <w:t xml:space="preserve"> </w:t>
      </w:r>
      <w:r>
        <w:rPr>
          <w:color w:val="231F20"/>
        </w:rPr>
        <w:t>are</w:t>
      </w:r>
      <w:r>
        <w:rPr>
          <w:color w:val="231F20"/>
          <w:spacing w:val="-2"/>
        </w:rPr>
        <w:t xml:space="preserve"> </w:t>
      </w:r>
      <w:r>
        <w:rPr>
          <w:color w:val="231F20"/>
        </w:rPr>
        <w:t>methods</w:t>
      </w:r>
      <w:r>
        <w:rPr>
          <w:color w:val="231F20"/>
          <w:spacing w:val="-2"/>
        </w:rPr>
        <w:t xml:space="preserve"> </w:t>
      </w:r>
      <w:proofErr w:type="spellStart"/>
      <w:r>
        <w:rPr>
          <w:color w:val="231F20"/>
        </w:rPr>
        <w:t>prioritised</w:t>
      </w:r>
      <w:proofErr w:type="spellEnd"/>
      <w:r>
        <w:rPr>
          <w:color w:val="231F20"/>
          <w:spacing w:val="-2"/>
        </w:rPr>
        <w:t xml:space="preserve"> </w:t>
      </w:r>
      <w:r>
        <w:rPr>
          <w:color w:val="231F20"/>
        </w:rPr>
        <w:t>for</w:t>
      </w:r>
      <w:r>
        <w:rPr>
          <w:color w:val="231F20"/>
          <w:spacing w:val="-2"/>
        </w:rPr>
        <w:t xml:space="preserve"> development?</w:t>
      </w:r>
    </w:p>
    <w:p w14:paraId="5F250376" w14:textId="77777777" w:rsidR="003E1B64" w:rsidRDefault="00775BFE">
      <w:pPr>
        <w:pStyle w:val="BodyText"/>
        <w:spacing w:before="124" w:line="249" w:lineRule="auto"/>
        <w:ind w:left="1053" w:right="1100"/>
      </w:pPr>
      <w:r>
        <w:rPr>
          <w:color w:val="231F20"/>
        </w:rPr>
        <w:t>New and varied methods are proposed through the proponent-led method development process (DCCEEW, 2026n). Prospective proponents can submit potential methods for consideration during scheduled</w:t>
      </w:r>
      <w:r>
        <w:rPr>
          <w:color w:val="231F20"/>
          <w:spacing w:val="-2"/>
        </w:rPr>
        <w:t xml:space="preserve"> </w:t>
      </w:r>
      <w:r>
        <w:rPr>
          <w:color w:val="231F20"/>
        </w:rPr>
        <w:t>expressions</w:t>
      </w:r>
      <w:r>
        <w:rPr>
          <w:color w:val="231F20"/>
          <w:spacing w:val="-2"/>
        </w:rPr>
        <w:t xml:space="preserve"> </w:t>
      </w:r>
      <w:r>
        <w:rPr>
          <w:color w:val="231F20"/>
        </w:rPr>
        <w:t>of</w:t>
      </w:r>
      <w:r>
        <w:rPr>
          <w:color w:val="231F20"/>
          <w:spacing w:val="-2"/>
        </w:rPr>
        <w:t xml:space="preserve"> </w:t>
      </w:r>
      <w:r>
        <w:rPr>
          <w:color w:val="231F20"/>
        </w:rPr>
        <w:t>interest</w:t>
      </w:r>
      <w:r>
        <w:rPr>
          <w:color w:val="231F20"/>
          <w:spacing w:val="-2"/>
        </w:rPr>
        <w:t xml:space="preserve"> </w:t>
      </w:r>
      <w:r>
        <w:rPr>
          <w:color w:val="231F20"/>
        </w:rPr>
        <w:t>rounds.</w:t>
      </w:r>
      <w:r>
        <w:rPr>
          <w:color w:val="231F20"/>
          <w:spacing w:val="-2"/>
        </w:rPr>
        <w:t xml:space="preserve"> </w:t>
      </w:r>
      <w:r>
        <w:rPr>
          <w:color w:val="231F20"/>
        </w:rPr>
        <w:t>ERAC</w:t>
      </w:r>
      <w:r>
        <w:rPr>
          <w:color w:val="231F20"/>
          <w:spacing w:val="-2"/>
        </w:rPr>
        <w:t xml:space="preserve"> </w:t>
      </w:r>
      <w:r>
        <w:rPr>
          <w:color w:val="231F20"/>
        </w:rPr>
        <w:t>assesses</w:t>
      </w:r>
      <w:r>
        <w:rPr>
          <w:color w:val="231F20"/>
          <w:spacing w:val="-2"/>
        </w:rPr>
        <w:t xml:space="preserve"> </w:t>
      </w:r>
      <w:r>
        <w:rPr>
          <w:color w:val="231F20"/>
        </w:rPr>
        <w:t>proposals</w:t>
      </w:r>
      <w:r>
        <w:rPr>
          <w:color w:val="231F20"/>
          <w:spacing w:val="-2"/>
        </w:rPr>
        <w:t xml:space="preserve"> </w:t>
      </w:r>
      <w:r>
        <w:rPr>
          <w:color w:val="231F20"/>
        </w:rPr>
        <w:t>against</w:t>
      </w:r>
      <w:r>
        <w:rPr>
          <w:color w:val="231F20"/>
          <w:spacing w:val="-2"/>
        </w:rPr>
        <w:t xml:space="preserve"> </w:t>
      </w:r>
      <w:r>
        <w:rPr>
          <w:color w:val="231F20"/>
        </w:rPr>
        <w:t>the</w:t>
      </w:r>
      <w:r>
        <w:rPr>
          <w:color w:val="231F20"/>
          <w:spacing w:val="-2"/>
        </w:rPr>
        <w:t xml:space="preserve"> </w:t>
      </w:r>
      <w:r>
        <w:rPr>
          <w:color w:val="231F20"/>
        </w:rPr>
        <w:t>legislated</w:t>
      </w:r>
      <w:r>
        <w:rPr>
          <w:color w:val="231F20"/>
          <w:spacing w:val="-2"/>
        </w:rPr>
        <w:t xml:space="preserve"> </w:t>
      </w:r>
      <w:r>
        <w:rPr>
          <w:color w:val="231F20"/>
        </w:rPr>
        <w:t>Offsets Integrity Standards and published triage criteria, including abatement potential, implementation complexity,</w:t>
      </w:r>
      <w:r>
        <w:rPr>
          <w:color w:val="231F20"/>
          <w:spacing w:val="-5"/>
        </w:rPr>
        <w:t xml:space="preserve"> </w:t>
      </w:r>
      <w:r>
        <w:rPr>
          <w:color w:val="231F20"/>
        </w:rPr>
        <w:t>readiness</w:t>
      </w:r>
      <w:r>
        <w:rPr>
          <w:color w:val="231F20"/>
          <w:spacing w:val="-5"/>
        </w:rPr>
        <w:t xml:space="preserve"> </w:t>
      </w:r>
      <w:r>
        <w:rPr>
          <w:color w:val="231F20"/>
        </w:rPr>
        <w:t>of</w:t>
      </w:r>
      <w:r>
        <w:rPr>
          <w:color w:val="231F20"/>
          <w:spacing w:val="-5"/>
        </w:rPr>
        <w:t xml:space="preserve"> </w:t>
      </w:r>
      <w:r>
        <w:rPr>
          <w:color w:val="231F20"/>
        </w:rPr>
        <w:t>measurement</w:t>
      </w:r>
      <w:r>
        <w:rPr>
          <w:color w:val="231F20"/>
          <w:spacing w:val="-5"/>
        </w:rPr>
        <w:t xml:space="preserve"> </w:t>
      </w:r>
      <w:r>
        <w:rPr>
          <w:color w:val="231F20"/>
        </w:rPr>
        <w:t>approaches,</w:t>
      </w:r>
      <w:r>
        <w:rPr>
          <w:color w:val="231F20"/>
          <w:spacing w:val="-5"/>
        </w:rPr>
        <w:t xml:space="preserve"> </w:t>
      </w:r>
      <w:r>
        <w:rPr>
          <w:color w:val="231F20"/>
        </w:rPr>
        <w:t>integrity</w:t>
      </w:r>
      <w:r>
        <w:rPr>
          <w:color w:val="231F20"/>
          <w:spacing w:val="-5"/>
        </w:rPr>
        <w:t xml:space="preserve"> </w:t>
      </w:r>
      <w:r>
        <w:rPr>
          <w:color w:val="231F20"/>
        </w:rPr>
        <w:t>risks,</w:t>
      </w:r>
      <w:r>
        <w:rPr>
          <w:color w:val="231F20"/>
          <w:spacing w:val="-5"/>
        </w:rPr>
        <w:t xml:space="preserve"> </w:t>
      </w:r>
      <w:r>
        <w:rPr>
          <w:color w:val="231F20"/>
        </w:rPr>
        <w:t>innovation</w:t>
      </w:r>
      <w:r>
        <w:rPr>
          <w:color w:val="231F20"/>
          <w:spacing w:val="-5"/>
        </w:rPr>
        <w:t xml:space="preserve"> </w:t>
      </w:r>
      <w:r>
        <w:rPr>
          <w:color w:val="231F20"/>
        </w:rPr>
        <w:t>potential</w:t>
      </w:r>
      <w:r>
        <w:rPr>
          <w:color w:val="231F20"/>
          <w:spacing w:val="-5"/>
        </w:rPr>
        <w:t xml:space="preserve"> </w:t>
      </w:r>
      <w:r>
        <w:rPr>
          <w:color w:val="231F20"/>
        </w:rPr>
        <w:t>and</w:t>
      </w:r>
      <w:r>
        <w:rPr>
          <w:color w:val="231F20"/>
          <w:spacing w:val="-5"/>
        </w:rPr>
        <w:t xml:space="preserve"> </w:t>
      </w:r>
      <w:r>
        <w:rPr>
          <w:color w:val="231F20"/>
        </w:rPr>
        <w:t>broader policy alignment (DCCEEW, 2026e).</w:t>
      </w:r>
    </w:p>
    <w:p w14:paraId="5F250377" w14:textId="77777777" w:rsidR="003E1B64" w:rsidRDefault="00775BFE">
      <w:pPr>
        <w:pStyle w:val="BodyText"/>
        <w:spacing w:before="233" w:line="249" w:lineRule="auto"/>
        <w:ind w:left="1053" w:right="1100"/>
      </w:pPr>
      <w:r>
        <w:rPr>
          <w:color w:val="231F20"/>
        </w:rPr>
        <w:t xml:space="preserve">ERAC provides advice to the Minister on which proposals should be </w:t>
      </w:r>
      <w:proofErr w:type="spellStart"/>
      <w:r>
        <w:rPr>
          <w:color w:val="231F20"/>
        </w:rPr>
        <w:t>prioritised</w:t>
      </w:r>
      <w:proofErr w:type="spellEnd"/>
      <w:r>
        <w:rPr>
          <w:color w:val="231F20"/>
        </w:rPr>
        <w:t xml:space="preserve"> for development. </w:t>
      </w:r>
      <w:proofErr w:type="spellStart"/>
      <w:r>
        <w:rPr>
          <w:color w:val="231F20"/>
        </w:rPr>
        <w:t>Prioritised</w:t>
      </w:r>
      <w:proofErr w:type="spellEnd"/>
      <w:r>
        <w:rPr>
          <w:color w:val="231F20"/>
          <w:spacing w:val="-4"/>
        </w:rPr>
        <w:t xml:space="preserve"> </w:t>
      </w:r>
      <w:r>
        <w:rPr>
          <w:color w:val="231F20"/>
        </w:rPr>
        <w:t>methods</w:t>
      </w:r>
      <w:r>
        <w:rPr>
          <w:color w:val="231F20"/>
          <w:spacing w:val="-4"/>
        </w:rPr>
        <w:t xml:space="preserve"> </w:t>
      </w:r>
      <w:r>
        <w:rPr>
          <w:color w:val="231F20"/>
        </w:rPr>
        <w:t>then</w:t>
      </w:r>
      <w:r>
        <w:rPr>
          <w:color w:val="231F20"/>
          <w:spacing w:val="-4"/>
        </w:rPr>
        <w:t xml:space="preserve"> </w:t>
      </w:r>
      <w:r>
        <w:rPr>
          <w:color w:val="231F20"/>
        </w:rPr>
        <w:t>move</w:t>
      </w:r>
      <w:r>
        <w:rPr>
          <w:color w:val="231F20"/>
          <w:spacing w:val="-4"/>
        </w:rPr>
        <w:t xml:space="preserve"> </w:t>
      </w:r>
      <w:r>
        <w:rPr>
          <w:color w:val="231F20"/>
        </w:rPr>
        <w:t>through</w:t>
      </w:r>
      <w:r>
        <w:rPr>
          <w:color w:val="231F20"/>
          <w:spacing w:val="-4"/>
        </w:rPr>
        <w:t xml:space="preserve"> </w:t>
      </w:r>
      <w:r>
        <w:rPr>
          <w:color w:val="231F20"/>
        </w:rPr>
        <w:t>detailed</w:t>
      </w:r>
      <w:r>
        <w:rPr>
          <w:color w:val="231F20"/>
          <w:spacing w:val="-4"/>
        </w:rPr>
        <w:t xml:space="preserve"> </w:t>
      </w:r>
      <w:r>
        <w:rPr>
          <w:color w:val="231F20"/>
        </w:rPr>
        <w:t>design,</w:t>
      </w:r>
      <w:r>
        <w:rPr>
          <w:color w:val="231F20"/>
          <w:spacing w:val="-4"/>
        </w:rPr>
        <w:t xml:space="preserve"> </w:t>
      </w:r>
      <w:r>
        <w:rPr>
          <w:color w:val="231F20"/>
        </w:rPr>
        <w:t>public</w:t>
      </w:r>
      <w:r>
        <w:rPr>
          <w:color w:val="231F20"/>
          <w:spacing w:val="-4"/>
        </w:rPr>
        <w:t xml:space="preserve"> </w:t>
      </w:r>
      <w:r>
        <w:rPr>
          <w:color w:val="231F20"/>
        </w:rPr>
        <w:t>consultation,</w:t>
      </w:r>
      <w:r>
        <w:rPr>
          <w:color w:val="231F20"/>
          <w:spacing w:val="-4"/>
        </w:rPr>
        <w:t xml:space="preserve"> </w:t>
      </w:r>
      <w:r>
        <w:rPr>
          <w:color w:val="231F20"/>
        </w:rPr>
        <w:t>independent</w:t>
      </w:r>
      <w:r>
        <w:rPr>
          <w:color w:val="231F20"/>
          <w:spacing w:val="-4"/>
        </w:rPr>
        <w:t xml:space="preserve"> </w:t>
      </w:r>
      <w:r>
        <w:rPr>
          <w:color w:val="231F20"/>
        </w:rPr>
        <w:t xml:space="preserve">assurance and final ministerial consideration before they can be made as legislative instruments (DCCEEW, </w:t>
      </w:r>
      <w:r>
        <w:rPr>
          <w:color w:val="231F20"/>
          <w:spacing w:val="-2"/>
        </w:rPr>
        <w:t>2026e).</w:t>
      </w:r>
    </w:p>
    <w:p w14:paraId="5F250378" w14:textId="77777777" w:rsidR="003E1B64" w:rsidRDefault="00775BFE">
      <w:pPr>
        <w:pStyle w:val="Heading4"/>
        <w:spacing w:before="230"/>
        <w:ind w:left="1053"/>
      </w:pPr>
      <w:r>
        <w:rPr>
          <w:color w:val="231F20"/>
        </w:rPr>
        <w:t>What</w:t>
      </w:r>
      <w:r>
        <w:rPr>
          <w:color w:val="231F20"/>
          <w:spacing w:val="-3"/>
        </w:rPr>
        <w:t xml:space="preserve"> </w:t>
      </w:r>
      <w:r>
        <w:rPr>
          <w:color w:val="231F20"/>
        </w:rPr>
        <w:t>reforms</w:t>
      </w:r>
      <w:r>
        <w:rPr>
          <w:color w:val="231F20"/>
          <w:spacing w:val="-2"/>
        </w:rPr>
        <w:t xml:space="preserve"> </w:t>
      </w:r>
      <w:r>
        <w:rPr>
          <w:color w:val="231F20"/>
        </w:rPr>
        <w:t>have</w:t>
      </w:r>
      <w:r>
        <w:rPr>
          <w:color w:val="231F20"/>
          <w:spacing w:val="-2"/>
        </w:rPr>
        <w:t xml:space="preserve"> </w:t>
      </w:r>
      <w:r>
        <w:rPr>
          <w:color w:val="231F20"/>
        </w:rPr>
        <w:t>been</w:t>
      </w:r>
      <w:r>
        <w:rPr>
          <w:color w:val="231F20"/>
          <w:spacing w:val="-2"/>
        </w:rPr>
        <w:t xml:space="preserve"> made?</w:t>
      </w:r>
    </w:p>
    <w:p w14:paraId="5F250379" w14:textId="77777777" w:rsidR="003E1B64" w:rsidRDefault="00775BFE">
      <w:pPr>
        <w:pStyle w:val="BodyText"/>
        <w:spacing w:before="124" w:line="249" w:lineRule="auto"/>
        <w:ind w:left="1053" w:right="1100"/>
      </w:pPr>
      <w:r>
        <w:rPr>
          <w:color w:val="231F20"/>
        </w:rPr>
        <w:t>Recent</w:t>
      </w:r>
      <w:r>
        <w:rPr>
          <w:color w:val="231F20"/>
          <w:spacing w:val="-6"/>
        </w:rPr>
        <w:t xml:space="preserve"> </w:t>
      </w:r>
      <w:r>
        <w:rPr>
          <w:color w:val="231F20"/>
        </w:rPr>
        <w:t>reforms</w:t>
      </w:r>
      <w:r>
        <w:rPr>
          <w:color w:val="231F20"/>
          <w:spacing w:val="-6"/>
        </w:rPr>
        <w:t xml:space="preserve"> </w:t>
      </w:r>
      <w:r>
        <w:rPr>
          <w:color w:val="231F20"/>
        </w:rPr>
        <w:t>have</w:t>
      </w:r>
      <w:r>
        <w:rPr>
          <w:color w:val="231F20"/>
          <w:spacing w:val="-6"/>
        </w:rPr>
        <w:t xml:space="preserve"> </w:t>
      </w:r>
      <w:r>
        <w:rPr>
          <w:color w:val="231F20"/>
        </w:rPr>
        <w:t>strengthened</w:t>
      </w:r>
      <w:r>
        <w:rPr>
          <w:color w:val="231F20"/>
          <w:spacing w:val="-6"/>
        </w:rPr>
        <w:t xml:space="preserve"> </w:t>
      </w:r>
      <w:proofErr w:type="gramStart"/>
      <w:r>
        <w:rPr>
          <w:color w:val="231F20"/>
        </w:rPr>
        <w:t>the</w:t>
      </w:r>
      <w:r>
        <w:rPr>
          <w:color w:val="231F20"/>
          <w:spacing w:val="-6"/>
        </w:rPr>
        <w:t xml:space="preserve"> </w:t>
      </w:r>
      <w:r>
        <w:rPr>
          <w:color w:val="231F20"/>
        </w:rPr>
        <w:t>transparency</w:t>
      </w:r>
      <w:proofErr w:type="gramEnd"/>
      <w:r>
        <w:rPr>
          <w:color w:val="231F20"/>
        </w:rPr>
        <w:t>,</w:t>
      </w:r>
      <w:r>
        <w:rPr>
          <w:color w:val="231F20"/>
          <w:spacing w:val="-6"/>
        </w:rPr>
        <w:t xml:space="preserve"> </w:t>
      </w:r>
      <w:proofErr w:type="spellStart"/>
      <w:r>
        <w:rPr>
          <w:color w:val="231F20"/>
        </w:rPr>
        <w:t>prioritisation</w:t>
      </w:r>
      <w:proofErr w:type="spellEnd"/>
      <w:r>
        <w:rPr>
          <w:color w:val="231F20"/>
          <w:spacing w:val="-6"/>
        </w:rPr>
        <w:t xml:space="preserve"> </w:t>
      </w:r>
      <w:r>
        <w:rPr>
          <w:color w:val="231F20"/>
        </w:rPr>
        <w:t>and</w:t>
      </w:r>
      <w:r>
        <w:rPr>
          <w:color w:val="231F20"/>
          <w:spacing w:val="-6"/>
        </w:rPr>
        <w:t xml:space="preserve"> </w:t>
      </w:r>
      <w:r>
        <w:rPr>
          <w:color w:val="231F20"/>
        </w:rPr>
        <w:t>governance</w:t>
      </w:r>
      <w:r>
        <w:rPr>
          <w:color w:val="231F20"/>
          <w:spacing w:val="-6"/>
        </w:rPr>
        <w:t xml:space="preserve"> </w:t>
      </w:r>
      <w:r>
        <w:rPr>
          <w:color w:val="231F20"/>
        </w:rPr>
        <w:t>of</w:t>
      </w:r>
      <w:r>
        <w:rPr>
          <w:color w:val="231F20"/>
          <w:spacing w:val="-6"/>
        </w:rPr>
        <w:t xml:space="preserve"> </w:t>
      </w:r>
      <w:r>
        <w:rPr>
          <w:color w:val="231F20"/>
        </w:rPr>
        <w:t>method development (DCCEEW, 2026g), such as:</w:t>
      </w:r>
    </w:p>
    <w:p w14:paraId="5F25037A" w14:textId="77777777" w:rsidR="003E1B64" w:rsidRDefault="00775BFE" w:rsidP="004A57D6">
      <w:pPr>
        <w:pStyle w:val="ListParagraph"/>
        <w:numPr>
          <w:ilvl w:val="0"/>
          <w:numId w:val="23"/>
        </w:numPr>
        <w:tabs>
          <w:tab w:val="left" w:pos="1279"/>
        </w:tabs>
        <w:spacing w:line="249" w:lineRule="auto"/>
        <w:ind w:right="1120"/>
      </w:pPr>
      <w:r>
        <w:rPr>
          <w:color w:val="231F20"/>
        </w:rPr>
        <w:t>the</w:t>
      </w:r>
      <w:r>
        <w:rPr>
          <w:color w:val="231F20"/>
          <w:spacing w:val="-3"/>
        </w:rPr>
        <w:t xml:space="preserve"> </w:t>
      </w:r>
      <w:r>
        <w:rPr>
          <w:color w:val="231F20"/>
        </w:rPr>
        <w:t>proponent-led</w:t>
      </w:r>
      <w:r>
        <w:rPr>
          <w:color w:val="231F20"/>
          <w:spacing w:val="-3"/>
        </w:rPr>
        <w:t xml:space="preserve"> </w:t>
      </w:r>
      <w:r>
        <w:rPr>
          <w:color w:val="231F20"/>
        </w:rPr>
        <w:t>method</w:t>
      </w:r>
      <w:r>
        <w:rPr>
          <w:color w:val="231F20"/>
          <w:spacing w:val="-3"/>
        </w:rPr>
        <w:t xml:space="preserve"> </w:t>
      </w:r>
      <w:r>
        <w:rPr>
          <w:color w:val="231F20"/>
        </w:rPr>
        <w:t>development</w:t>
      </w:r>
      <w:r>
        <w:rPr>
          <w:color w:val="231F20"/>
          <w:spacing w:val="-3"/>
        </w:rPr>
        <w:t xml:space="preserve"> </w:t>
      </w:r>
      <w:r>
        <w:rPr>
          <w:color w:val="231F20"/>
        </w:rPr>
        <w:t>process,</w:t>
      </w:r>
      <w:r>
        <w:rPr>
          <w:color w:val="231F20"/>
          <w:spacing w:val="-3"/>
        </w:rPr>
        <w:t xml:space="preserve"> </w:t>
      </w:r>
      <w:r>
        <w:rPr>
          <w:color w:val="231F20"/>
        </w:rPr>
        <w:t>allowing</w:t>
      </w:r>
      <w:r>
        <w:rPr>
          <w:color w:val="231F20"/>
          <w:spacing w:val="-3"/>
        </w:rPr>
        <w:t xml:space="preserve"> </w:t>
      </w:r>
      <w:r>
        <w:rPr>
          <w:color w:val="231F20"/>
        </w:rPr>
        <w:t>proponents</w:t>
      </w:r>
      <w:r>
        <w:rPr>
          <w:color w:val="231F20"/>
          <w:spacing w:val="-3"/>
        </w:rPr>
        <w:t xml:space="preserve"> </w:t>
      </w:r>
      <w:r>
        <w:rPr>
          <w:color w:val="231F20"/>
        </w:rPr>
        <w:t>to</w:t>
      </w:r>
      <w:r>
        <w:rPr>
          <w:color w:val="231F20"/>
          <w:spacing w:val="-3"/>
        </w:rPr>
        <w:t xml:space="preserve"> </w:t>
      </w:r>
      <w:r>
        <w:rPr>
          <w:color w:val="231F20"/>
        </w:rPr>
        <w:t>identify</w:t>
      </w:r>
      <w:r>
        <w:rPr>
          <w:color w:val="231F20"/>
          <w:spacing w:val="-3"/>
        </w:rPr>
        <w:t xml:space="preserve"> </w:t>
      </w:r>
      <w:r>
        <w:rPr>
          <w:color w:val="231F20"/>
        </w:rPr>
        <w:t>and</w:t>
      </w:r>
      <w:r>
        <w:rPr>
          <w:color w:val="231F20"/>
          <w:spacing w:val="-3"/>
        </w:rPr>
        <w:t xml:space="preserve"> </w:t>
      </w:r>
      <w:r>
        <w:rPr>
          <w:color w:val="231F20"/>
        </w:rPr>
        <w:t>propose</w:t>
      </w:r>
      <w:r>
        <w:rPr>
          <w:color w:val="231F20"/>
          <w:spacing w:val="-3"/>
        </w:rPr>
        <w:t xml:space="preserve"> </w:t>
      </w:r>
      <w:r>
        <w:rPr>
          <w:color w:val="231F20"/>
        </w:rPr>
        <w:t>new method opportunities</w:t>
      </w:r>
    </w:p>
    <w:p w14:paraId="5F25037B" w14:textId="77777777" w:rsidR="003E1B64" w:rsidRDefault="00775BFE" w:rsidP="004A57D6">
      <w:pPr>
        <w:pStyle w:val="ListParagraph"/>
        <w:numPr>
          <w:ilvl w:val="0"/>
          <w:numId w:val="23"/>
        </w:numPr>
        <w:tabs>
          <w:tab w:val="left" w:pos="1279"/>
        </w:tabs>
        <w:ind w:hanging="226"/>
      </w:pPr>
      <w:r>
        <w:rPr>
          <w:color w:val="231F20"/>
        </w:rPr>
        <w:t>published</w:t>
      </w:r>
      <w:r>
        <w:rPr>
          <w:color w:val="231F20"/>
          <w:spacing w:val="-5"/>
        </w:rPr>
        <w:t xml:space="preserve"> </w:t>
      </w:r>
      <w:r>
        <w:rPr>
          <w:color w:val="231F20"/>
        </w:rPr>
        <w:t>triage</w:t>
      </w:r>
      <w:r>
        <w:rPr>
          <w:color w:val="231F20"/>
          <w:spacing w:val="-3"/>
        </w:rPr>
        <w:t xml:space="preserve"> </w:t>
      </w:r>
      <w:r>
        <w:rPr>
          <w:color w:val="231F20"/>
        </w:rPr>
        <w:t>criteria,</w:t>
      </w:r>
      <w:r>
        <w:rPr>
          <w:color w:val="231F20"/>
          <w:spacing w:val="-3"/>
        </w:rPr>
        <w:t xml:space="preserve"> </w:t>
      </w:r>
      <w:r>
        <w:rPr>
          <w:color w:val="231F20"/>
        </w:rPr>
        <w:t>giving</w:t>
      </w:r>
      <w:r>
        <w:rPr>
          <w:color w:val="231F20"/>
          <w:spacing w:val="-3"/>
        </w:rPr>
        <w:t xml:space="preserve"> </w:t>
      </w:r>
      <w:r>
        <w:rPr>
          <w:color w:val="231F20"/>
        </w:rPr>
        <w:t>proponents</w:t>
      </w:r>
      <w:r>
        <w:rPr>
          <w:color w:val="231F20"/>
          <w:spacing w:val="-3"/>
        </w:rPr>
        <w:t xml:space="preserve"> </w:t>
      </w:r>
      <w:r>
        <w:rPr>
          <w:color w:val="231F20"/>
        </w:rPr>
        <w:t>clearer</w:t>
      </w:r>
      <w:r>
        <w:rPr>
          <w:color w:val="231F20"/>
          <w:spacing w:val="-3"/>
        </w:rPr>
        <w:t xml:space="preserve"> </w:t>
      </w:r>
      <w:r>
        <w:rPr>
          <w:color w:val="231F20"/>
        </w:rPr>
        <w:t>information</w:t>
      </w:r>
      <w:r>
        <w:rPr>
          <w:color w:val="231F20"/>
          <w:spacing w:val="-3"/>
        </w:rPr>
        <w:t xml:space="preserve"> </w:t>
      </w:r>
      <w:r>
        <w:rPr>
          <w:color w:val="231F20"/>
        </w:rPr>
        <w:t>on</w:t>
      </w:r>
      <w:r>
        <w:rPr>
          <w:color w:val="231F20"/>
          <w:spacing w:val="-3"/>
        </w:rPr>
        <w:t xml:space="preserve"> </w:t>
      </w:r>
      <w:r>
        <w:rPr>
          <w:color w:val="231F20"/>
        </w:rPr>
        <w:t>how</w:t>
      </w:r>
      <w:r>
        <w:rPr>
          <w:color w:val="231F20"/>
          <w:spacing w:val="-3"/>
        </w:rPr>
        <w:t xml:space="preserve"> </w:t>
      </w:r>
      <w:r>
        <w:rPr>
          <w:color w:val="231F20"/>
        </w:rPr>
        <w:t>proposals</w:t>
      </w:r>
      <w:r>
        <w:rPr>
          <w:color w:val="231F20"/>
          <w:spacing w:val="-3"/>
        </w:rPr>
        <w:t xml:space="preserve"> </w:t>
      </w:r>
      <w:r>
        <w:rPr>
          <w:color w:val="231F20"/>
        </w:rPr>
        <w:t>are</w:t>
      </w:r>
      <w:r>
        <w:rPr>
          <w:color w:val="231F20"/>
          <w:spacing w:val="-2"/>
        </w:rPr>
        <w:t xml:space="preserve"> assessed</w:t>
      </w:r>
    </w:p>
    <w:p w14:paraId="5F25037C" w14:textId="77777777" w:rsidR="003E1B64" w:rsidRDefault="00775BFE" w:rsidP="004A57D6">
      <w:pPr>
        <w:pStyle w:val="ListParagraph"/>
        <w:numPr>
          <w:ilvl w:val="0"/>
          <w:numId w:val="23"/>
        </w:numPr>
        <w:tabs>
          <w:tab w:val="left" w:pos="1279"/>
        </w:tabs>
        <w:spacing w:before="237"/>
        <w:ind w:hanging="226"/>
      </w:pPr>
      <w:r>
        <w:rPr>
          <w:color w:val="231F20"/>
        </w:rPr>
        <w:t>ERAC’s</w:t>
      </w:r>
      <w:r>
        <w:rPr>
          <w:color w:val="231F20"/>
          <w:spacing w:val="-3"/>
        </w:rPr>
        <w:t xml:space="preserve"> </w:t>
      </w:r>
      <w:r>
        <w:rPr>
          <w:color w:val="231F20"/>
        </w:rPr>
        <w:t>EOI</w:t>
      </w:r>
      <w:r>
        <w:rPr>
          <w:color w:val="231F20"/>
          <w:spacing w:val="-2"/>
        </w:rPr>
        <w:t xml:space="preserve"> </w:t>
      </w:r>
      <w:r>
        <w:rPr>
          <w:color w:val="231F20"/>
        </w:rPr>
        <w:t>assessment</w:t>
      </w:r>
      <w:r>
        <w:rPr>
          <w:color w:val="231F20"/>
          <w:spacing w:val="-2"/>
        </w:rPr>
        <w:t xml:space="preserve"> </w:t>
      </w:r>
      <w:r>
        <w:rPr>
          <w:color w:val="231F20"/>
        </w:rPr>
        <w:t>summaries,</w:t>
      </w:r>
      <w:r>
        <w:rPr>
          <w:color w:val="231F20"/>
          <w:spacing w:val="-2"/>
        </w:rPr>
        <w:t xml:space="preserve"> </w:t>
      </w:r>
      <w:r>
        <w:rPr>
          <w:color w:val="231F20"/>
        </w:rPr>
        <w:t>explaining</w:t>
      </w:r>
      <w:r>
        <w:rPr>
          <w:color w:val="231F20"/>
          <w:spacing w:val="-2"/>
        </w:rPr>
        <w:t xml:space="preserve"> </w:t>
      </w:r>
      <w:r>
        <w:rPr>
          <w:color w:val="231F20"/>
        </w:rPr>
        <w:t>why</w:t>
      </w:r>
      <w:r>
        <w:rPr>
          <w:color w:val="231F20"/>
          <w:spacing w:val="-2"/>
        </w:rPr>
        <w:t xml:space="preserve"> </w:t>
      </w:r>
      <w:r>
        <w:rPr>
          <w:color w:val="231F20"/>
        </w:rPr>
        <w:t>proposals</w:t>
      </w:r>
      <w:r>
        <w:rPr>
          <w:color w:val="231F20"/>
          <w:spacing w:val="-3"/>
        </w:rPr>
        <w:t xml:space="preserve"> </w:t>
      </w:r>
      <w:r>
        <w:rPr>
          <w:color w:val="231F20"/>
        </w:rPr>
        <w:t>have</w:t>
      </w:r>
      <w:r>
        <w:rPr>
          <w:color w:val="231F20"/>
          <w:spacing w:val="-2"/>
        </w:rPr>
        <w:t xml:space="preserve"> </w:t>
      </w:r>
      <w:r>
        <w:rPr>
          <w:color w:val="231F20"/>
        </w:rPr>
        <w:t>or</w:t>
      </w:r>
      <w:r>
        <w:rPr>
          <w:color w:val="231F20"/>
          <w:spacing w:val="-2"/>
        </w:rPr>
        <w:t xml:space="preserve"> </w:t>
      </w:r>
      <w:r>
        <w:rPr>
          <w:color w:val="231F20"/>
        </w:rPr>
        <w:t>have</w:t>
      </w:r>
      <w:r>
        <w:rPr>
          <w:color w:val="231F20"/>
          <w:spacing w:val="-2"/>
        </w:rPr>
        <w:t xml:space="preserve"> </w:t>
      </w:r>
      <w:r>
        <w:rPr>
          <w:color w:val="231F20"/>
        </w:rPr>
        <w:t>not</w:t>
      </w:r>
      <w:r>
        <w:rPr>
          <w:color w:val="231F20"/>
          <w:spacing w:val="-2"/>
        </w:rPr>
        <w:t xml:space="preserve"> </w:t>
      </w:r>
      <w:r>
        <w:rPr>
          <w:color w:val="231F20"/>
        </w:rPr>
        <w:t>been</w:t>
      </w:r>
      <w:r>
        <w:rPr>
          <w:color w:val="231F20"/>
          <w:spacing w:val="-2"/>
        </w:rPr>
        <w:t xml:space="preserve"> </w:t>
      </w:r>
      <w:proofErr w:type="spellStart"/>
      <w:r>
        <w:rPr>
          <w:color w:val="231F20"/>
          <w:spacing w:val="-2"/>
        </w:rPr>
        <w:t>prioritised</w:t>
      </w:r>
      <w:proofErr w:type="spellEnd"/>
    </w:p>
    <w:p w14:paraId="5F25037D" w14:textId="77777777" w:rsidR="003E1B64" w:rsidRDefault="00775BFE" w:rsidP="004A57D6">
      <w:pPr>
        <w:pStyle w:val="ListParagraph"/>
        <w:numPr>
          <w:ilvl w:val="0"/>
          <w:numId w:val="23"/>
        </w:numPr>
        <w:tabs>
          <w:tab w:val="left" w:pos="1279"/>
        </w:tabs>
        <w:spacing w:before="238" w:line="249" w:lineRule="auto"/>
        <w:ind w:right="2091"/>
      </w:pPr>
      <w:r>
        <w:rPr>
          <w:color w:val="231F20"/>
        </w:rPr>
        <w:t>DCCEEW’s</w:t>
      </w:r>
      <w:r>
        <w:rPr>
          <w:color w:val="231F20"/>
          <w:spacing w:val="-4"/>
        </w:rPr>
        <w:t xml:space="preserve"> </w:t>
      </w:r>
      <w:r>
        <w:rPr>
          <w:color w:val="231F20"/>
        </w:rPr>
        <w:t>method</w:t>
      </w:r>
      <w:r>
        <w:rPr>
          <w:color w:val="231F20"/>
          <w:spacing w:val="-4"/>
        </w:rPr>
        <w:t xml:space="preserve"> </w:t>
      </w:r>
      <w:r>
        <w:rPr>
          <w:color w:val="231F20"/>
        </w:rPr>
        <w:t>development</w:t>
      </w:r>
      <w:r>
        <w:rPr>
          <w:color w:val="231F20"/>
          <w:spacing w:val="-4"/>
        </w:rPr>
        <w:t xml:space="preserve"> </w:t>
      </w:r>
      <w:r>
        <w:rPr>
          <w:color w:val="231F20"/>
        </w:rPr>
        <w:t>process</w:t>
      </w:r>
      <w:r>
        <w:rPr>
          <w:color w:val="231F20"/>
          <w:spacing w:val="-4"/>
        </w:rPr>
        <w:t xml:space="preserve"> </w:t>
      </w:r>
      <w:r>
        <w:rPr>
          <w:color w:val="231F20"/>
        </w:rPr>
        <w:t>guide,</w:t>
      </w:r>
      <w:r>
        <w:rPr>
          <w:color w:val="231F20"/>
          <w:spacing w:val="-4"/>
        </w:rPr>
        <w:t xml:space="preserve"> </w:t>
      </w:r>
      <w:r>
        <w:rPr>
          <w:color w:val="231F20"/>
        </w:rPr>
        <w:t>setting</w:t>
      </w:r>
      <w:r>
        <w:rPr>
          <w:color w:val="231F20"/>
          <w:spacing w:val="-4"/>
        </w:rPr>
        <w:t xml:space="preserve"> </w:t>
      </w:r>
      <w:r>
        <w:rPr>
          <w:color w:val="231F20"/>
        </w:rPr>
        <w:t>out</w:t>
      </w:r>
      <w:r>
        <w:rPr>
          <w:color w:val="231F20"/>
          <w:spacing w:val="-4"/>
        </w:rPr>
        <w:t xml:space="preserve"> </w:t>
      </w:r>
      <w:r>
        <w:rPr>
          <w:color w:val="231F20"/>
        </w:rPr>
        <w:t>stages,</w:t>
      </w:r>
      <w:r>
        <w:rPr>
          <w:color w:val="231F20"/>
          <w:spacing w:val="-4"/>
        </w:rPr>
        <w:t xml:space="preserve"> </w:t>
      </w:r>
      <w:r>
        <w:rPr>
          <w:color w:val="231F20"/>
        </w:rPr>
        <w:t>roles</w:t>
      </w:r>
      <w:r>
        <w:rPr>
          <w:color w:val="231F20"/>
          <w:spacing w:val="-4"/>
        </w:rPr>
        <w:t xml:space="preserve"> </w:t>
      </w:r>
      <w:r>
        <w:rPr>
          <w:color w:val="231F20"/>
        </w:rPr>
        <w:t>and</w:t>
      </w:r>
      <w:r>
        <w:rPr>
          <w:color w:val="231F20"/>
          <w:spacing w:val="-4"/>
        </w:rPr>
        <w:t xml:space="preserve"> </w:t>
      </w:r>
      <w:r>
        <w:rPr>
          <w:color w:val="231F20"/>
        </w:rPr>
        <w:t xml:space="preserve">indicative </w:t>
      </w:r>
      <w:r>
        <w:rPr>
          <w:color w:val="231F20"/>
          <w:spacing w:val="-2"/>
        </w:rPr>
        <w:t>timeframes</w:t>
      </w:r>
    </w:p>
    <w:p w14:paraId="5F25037E" w14:textId="77777777" w:rsidR="003E1B64" w:rsidRDefault="00775BFE" w:rsidP="004A57D6">
      <w:pPr>
        <w:pStyle w:val="ListParagraph"/>
        <w:numPr>
          <w:ilvl w:val="0"/>
          <w:numId w:val="23"/>
        </w:numPr>
        <w:tabs>
          <w:tab w:val="left" w:pos="1279"/>
        </w:tabs>
        <w:spacing w:line="249" w:lineRule="auto"/>
        <w:ind w:right="1195"/>
      </w:pPr>
      <w:r>
        <w:rPr>
          <w:color w:val="231F20"/>
        </w:rPr>
        <w:t>the</w:t>
      </w:r>
      <w:r>
        <w:rPr>
          <w:color w:val="231F20"/>
          <w:spacing w:val="-16"/>
        </w:rPr>
        <w:t xml:space="preserve"> </w:t>
      </w:r>
      <w:r>
        <w:rPr>
          <w:color w:val="231F20"/>
        </w:rPr>
        <w:t>ACCU</w:t>
      </w:r>
      <w:r>
        <w:rPr>
          <w:color w:val="231F20"/>
          <w:spacing w:val="-4"/>
        </w:rPr>
        <w:t xml:space="preserve"> </w:t>
      </w:r>
      <w:r>
        <w:rPr>
          <w:color w:val="231F20"/>
        </w:rPr>
        <w:t>method</w:t>
      </w:r>
      <w:r>
        <w:rPr>
          <w:color w:val="231F20"/>
          <w:spacing w:val="-4"/>
        </w:rPr>
        <w:t xml:space="preserve"> </w:t>
      </w:r>
      <w:r>
        <w:rPr>
          <w:color w:val="231F20"/>
        </w:rPr>
        <w:t>tracker,</w:t>
      </w:r>
      <w:r>
        <w:rPr>
          <w:color w:val="231F20"/>
          <w:spacing w:val="-4"/>
        </w:rPr>
        <w:t xml:space="preserve"> </w:t>
      </w:r>
      <w:r>
        <w:rPr>
          <w:color w:val="231F20"/>
        </w:rPr>
        <w:t>providing</w:t>
      </w:r>
      <w:r>
        <w:rPr>
          <w:color w:val="231F20"/>
          <w:spacing w:val="-4"/>
        </w:rPr>
        <w:t xml:space="preserve"> </w:t>
      </w:r>
      <w:r>
        <w:rPr>
          <w:color w:val="231F20"/>
        </w:rPr>
        <w:t>visibility</w:t>
      </w:r>
      <w:r>
        <w:rPr>
          <w:color w:val="231F20"/>
          <w:spacing w:val="-4"/>
        </w:rPr>
        <w:t xml:space="preserve"> </w:t>
      </w:r>
      <w:r>
        <w:rPr>
          <w:color w:val="231F20"/>
        </w:rPr>
        <w:t>of</w:t>
      </w:r>
      <w:r>
        <w:rPr>
          <w:color w:val="231F20"/>
          <w:spacing w:val="-4"/>
        </w:rPr>
        <w:t xml:space="preserve"> </w:t>
      </w:r>
      <w:r>
        <w:rPr>
          <w:color w:val="231F20"/>
        </w:rPr>
        <w:t>methods</w:t>
      </w:r>
      <w:r>
        <w:rPr>
          <w:color w:val="231F20"/>
          <w:spacing w:val="-4"/>
        </w:rPr>
        <w:t xml:space="preserve"> </w:t>
      </w:r>
      <w:r>
        <w:rPr>
          <w:color w:val="231F20"/>
        </w:rPr>
        <w:t>currently</w:t>
      </w:r>
      <w:r>
        <w:rPr>
          <w:color w:val="231F20"/>
          <w:spacing w:val="-4"/>
        </w:rPr>
        <w:t xml:space="preserve"> </w:t>
      </w:r>
      <w:r>
        <w:rPr>
          <w:color w:val="231F20"/>
        </w:rPr>
        <w:t>in</w:t>
      </w:r>
      <w:r>
        <w:rPr>
          <w:color w:val="231F20"/>
          <w:spacing w:val="-4"/>
        </w:rPr>
        <w:t xml:space="preserve"> </w:t>
      </w:r>
      <w:r>
        <w:rPr>
          <w:color w:val="231F20"/>
        </w:rPr>
        <w:t>force,</w:t>
      </w:r>
      <w:r>
        <w:rPr>
          <w:color w:val="231F20"/>
          <w:spacing w:val="-4"/>
        </w:rPr>
        <w:t xml:space="preserve"> </w:t>
      </w:r>
      <w:r>
        <w:rPr>
          <w:color w:val="231F20"/>
        </w:rPr>
        <w:t>under</w:t>
      </w:r>
      <w:r>
        <w:rPr>
          <w:color w:val="231F20"/>
          <w:spacing w:val="-4"/>
        </w:rPr>
        <w:t xml:space="preserve"> </w:t>
      </w:r>
      <w:r>
        <w:rPr>
          <w:color w:val="231F20"/>
        </w:rPr>
        <w:t>development</w:t>
      </w:r>
      <w:r>
        <w:rPr>
          <w:color w:val="231F20"/>
          <w:spacing w:val="-4"/>
        </w:rPr>
        <w:t xml:space="preserve"> </w:t>
      </w:r>
      <w:r>
        <w:rPr>
          <w:color w:val="231F20"/>
        </w:rPr>
        <w:t>or under review.</w:t>
      </w:r>
    </w:p>
    <w:p w14:paraId="5F25037F" w14:textId="77777777" w:rsidR="003E1B64" w:rsidRDefault="00775BFE">
      <w:pPr>
        <w:pStyle w:val="BodyText"/>
        <w:spacing w:before="228" w:line="249" w:lineRule="auto"/>
        <w:ind w:left="1053" w:right="1227"/>
      </w:pPr>
      <w:r>
        <w:rPr>
          <w:color w:val="231F20"/>
        </w:rPr>
        <w:t>These reforms have improved openness and participation. The next task is to provide clearer strategic</w:t>
      </w:r>
      <w:r>
        <w:rPr>
          <w:color w:val="231F20"/>
          <w:spacing w:val="-3"/>
        </w:rPr>
        <w:t xml:space="preserve"> </w:t>
      </w:r>
      <w:r>
        <w:rPr>
          <w:color w:val="231F20"/>
        </w:rPr>
        <w:t>visibility</w:t>
      </w:r>
      <w:r>
        <w:rPr>
          <w:color w:val="231F20"/>
          <w:spacing w:val="-3"/>
        </w:rPr>
        <w:t xml:space="preserve"> </w:t>
      </w:r>
      <w:r>
        <w:rPr>
          <w:color w:val="231F20"/>
        </w:rPr>
        <w:t>about</w:t>
      </w:r>
      <w:r>
        <w:rPr>
          <w:color w:val="231F20"/>
          <w:spacing w:val="-3"/>
        </w:rPr>
        <w:t xml:space="preserve"> </w:t>
      </w:r>
      <w:r>
        <w:rPr>
          <w:color w:val="231F20"/>
        </w:rPr>
        <w:t>future</w:t>
      </w:r>
      <w:r>
        <w:rPr>
          <w:color w:val="231F20"/>
          <w:spacing w:val="-3"/>
        </w:rPr>
        <w:t xml:space="preserve"> </w:t>
      </w:r>
      <w:r>
        <w:rPr>
          <w:color w:val="231F20"/>
        </w:rPr>
        <w:t>method</w:t>
      </w:r>
      <w:r>
        <w:rPr>
          <w:color w:val="231F20"/>
          <w:spacing w:val="-3"/>
        </w:rPr>
        <w:t xml:space="preserve"> </w:t>
      </w:r>
      <w:r>
        <w:rPr>
          <w:color w:val="231F20"/>
        </w:rPr>
        <w:t>priorities,</w:t>
      </w:r>
      <w:r>
        <w:rPr>
          <w:color w:val="231F20"/>
          <w:spacing w:val="-3"/>
        </w:rPr>
        <w:t xml:space="preserve"> </w:t>
      </w:r>
      <w:r>
        <w:rPr>
          <w:color w:val="231F20"/>
        </w:rPr>
        <w:t>timing</w:t>
      </w:r>
      <w:r>
        <w:rPr>
          <w:color w:val="231F20"/>
          <w:spacing w:val="-3"/>
        </w:rPr>
        <w:t xml:space="preserve"> </w:t>
      </w:r>
      <w:r>
        <w:rPr>
          <w:color w:val="231F20"/>
        </w:rPr>
        <w:t>and</w:t>
      </w:r>
      <w:r>
        <w:rPr>
          <w:color w:val="231F20"/>
          <w:spacing w:val="-3"/>
        </w:rPr>
        <w:t xml:space="preserve"> </w:t>
      </w:r>
      <w:r>
        <w:rPr>
          <w:color w:val="231F20"/>
        </w:rPr>
        <w:t>review</w:t>
      </w:r>
      <w:r>
        <w:rPr>
          <w:color w:val="231F20"/>
          <w:spacing w:val="-3"/>
        </w:rPr>
        <w:t xml:space="preserve"> </w:t>
      </w:r>
      <w:r>
        <w:rPr>
          <w:color w:val="231F20"/>
        </w:rPr>
        <w:t>triggers,</w:t>
      </w:r>
      <w:r>
        <w:rPr>
          <w:color w:val="231F20"/>
          <w:spacing w:val="-3"/>
        </w:rPr>
        <w:t xml:space="preserve"> </w:t>
      </w:r>
      <w:r>
        <w:rPr>
          <w:color w:val="231F20"/>
        </w:rPr>
        <w:t>and</w:t>
      </w:r>
      <w:r>
        <w:rPr>
          <w:color w:val="231F20"/>
          <w:spacing w:val="-3"/>
        </w:rPr>
        <w:t xml:space="preserve"> </w:t>
      </w:r>
      <w:r>
        <w:rPr>
          <w:color w:val="231F20"/>
        </w:rPr>
        <w:t>to</w:t>
      </w:r>
      <w:r>
        <w:rPr>
          <w:color w:val="231F20"/>
          <w:spacing w:val="-3"/>
        </w:rPr>
        <w:t xml:space="preserve"> </w:t>
      </w:r>
      <w:r>
        <w:rPr>
          <w:color w:val="231F20"/>
        </w:rPr>
        <w:t>improve</w:t>
      </w:r>
      <w:r>
        <w:rPr>
          <w:color w:val="231F20"/>
          <w:spacing w:val="-3"/>
        </w:rPr>
        <w:t xml:space="preserve"> </w:t>
      </w:r>
      <w:r>
        <w:rPr>
          <w:color w:val="231F20"/>
        </w:rPr>
        <w:t xml:space="preserve">delivery of </w:t>
      </w:r>
      <w:proofErr w:type="spellStart"/>
      <w:r>
        <w:rPr>
          <w:color w:val="231F20"/>
        </w:rPr>
        <w:t>prioritised</w:t>
      </w:r>
      <w:proofErr w:type="spellEnd"/>
      <w:r>
        <w:rPr>
          <w:color w:val="231F20"/>
        </w:rPr>
        <w:t xml:space="preserve"> methods.</w:t>
      </w:r>
    </w:p>
    <w:p w14:paraId="5F250380" w14:textId="77777777" w:rsidR="003E1B64" w:rsidRDefault="003E1B64">
      <w:pPr>
        <w:pStyle w:val="BodyText"/>
        <w:spacing w:line="249" w:lineRule="auto"/>
        <w:sectPr w:rsidR="003E1B64">
          <w:pgSz w:w="11910" w:h="16840"/>
          <w:pgMar w:top="960" w:right="0" w:bottom="600" w:left="0" w:header="458" w:footer="408" w:gutter="0"/>
          <w:cols w:space="720"/>
        </w:sectPr>
      </w:pPr>
    </w:p>
    <w:p w14:paraId="5F250381" w14:textId="77777777" w:rsidR="003E1B64" w:rsidRDefault="003E1B64">
      <w:pPr>
        <w:pStyle w:val="BodyText"/>
        <w:spacing w:before="176"/>
        <w:rPr>
          <w:sz w:val="20"/>
        </w:rPr>
      </w:pPr>
    </w:p>
    <w:p w14:paraId="5F250382" w14:textId="77777777" w:rsidR="003E1B64" w:rsidRDefault="003E1B64">
      <w:pPr>
        <w:pStyle w:val="BodyText"/>
        <w:rPr>
          <w:sz w:val="20"/>
        </w:rPr>
        <w:sectPr w:rsidR="003E1B64">
          <w:pgSz w:w="11910" w:h="16840"/>
          <w:pgMar w:top="960" w:right="0" w:bottom="600" w:left="0" w:header="458" w:footer="408" w:gutter="0"/>
          <w:cols w:space="720"/>
        </w:sectPr>
      </w:pPr>
    </w:p>
    <w:p w14:paraId="5F250383" w14:textId="77777777" w:rsidR="003E1B64" w:rsidRDefault="00775BFE" w:rsidP="004A57D6">
      <w:pPr>
        <w:pStyle w:val="Heading3"/>
        <w:numPr>
          <w:ilvl w:val="1"/>
          <w:numId w:val="22"/>
        </w:numPr>
        <w:tabs>
          <w:tab w:val="left" w:pos="1190"/>
        </w:tabs>
        <w:spacing w:before="93"/>
        <w:ind w:left="1190" w:hanging="364"/>
      </w:pPr>
      <w:bookmarkStart w:id="29" w:name="_TOC_250008"/>
      <w:r>
        <w:rPr>
          <w:color w:val="00679F"/>
        </w:rPr>
        <w:t>Method</w:t>
      </w:r>
      <w:r>
        <w:rPr>
          <w:color w:val="00679F"/>
          <w:spacing w:val="-5"/>
        </w:rPr>
        <w:t xml:space="preserve"> </w:t>
      </w:r>
      <w:r>
        <w:rPr>
          <w:color w:val="00679F"/>
        </w:rPr>
        <w:t>development</w:t>
      </w:r>
      <w:r>
        <w:rPr>
          <w:color w:val="00679F"/>
          <w:spacing w:val="-2"/>
        </w:rPr>
        <w:t xml:space="preserve"> </w:t>
      </w:r>
      <w:r>
        <w:rPr>
          <w:color w:val="00679F"/>
        </w:rPr>
        <w:t>as</w:t>
      </w:r>
      <w:r>
        <w:rPr>
          <w:color w:val="00679F"/>
          <w:spacing w:val="-2"/>
        </w:rPr>
        <w:t xml:space="preserve"> </w:t>
      </w:r>
      <w:r>
        <w:rPr>
          <w:color w:val="00679F"/>
        </w:rPr>
        <w:t>a</w:t>
      </w:r>
      <w:r>
        <w:rPr>
          <w:color w:val="00679F"/>
          <w:spacing w:val="-2"/>
        </w:rPr>
        <w:t xml:space="preserve"> </w:t>
      </w:r>
      <w:r>
        <w:rPr>
          <w:color w:val="00679F"/>
        </w:rPr>
        <w:t>supply-side</w:t>
      </w:r>
      <w:bookmarkEnd w:id="29"/>
      <w:r>
        <w:rPr>
          <w:color w:val="00679F"/>
          <w:spacing w:val="-2"/>
        </w:rPr>
        <w:t xml:space="preserve"> lever</w:t>
      </w:r>
    </w:p>
    <w:p w14:paraId="5F250384" w14:textId="77777777" w:rsidR="003E1B64" w:rsidRDefault="00775BFE">
      <w:pPr>
        <w:pStyle w:val="BodyText"/>
        <w:spacing w:before="125" w:line="249" w:lineRule="auto"/>
        <w:ind w:left="826" w:right="492"/>
      </w:pPr>
      <w:r>
        <w:rPr>
          <w:color w:val="231F20"/>
        </w:rPr>
        <w:t>Demand for ACCUs is projected to rise as Safeguard Mechanism obligations tighten</w:t>
      </w:r>
      <w:r>
        <w:rPr>
          <w:color w:val="231F20"/>
          <w:spacing w:val="40"/>
        </w:rPr>
        <w:t xml:space="preserve"> </w:t>
      </w:r>
      <w:r>
        <w:rPr>
          <w:color w:val="231F20"/>
        </w:rPr>
        <w:t>and covered entities seek credible offsets for emissions</w:t>
      </w:r>
      <w:r>
        <w:rPr>
          <w:color w:val="231F20"/>
          <w:spacing w:val="-10"/>
        </w:rPr>
        <w:t xml:space="preserve"> </w:t>
      </w:r>
      <w:r>
        <w:rPr>
          <w:color w:val="231F20"/>
        </w:rPr>
        <w:t>(DCCEEW,</w:t>
      </w:r>
      <w:r>
        <w:rPr>
          <w:color w:val="231F20"/>
          <w:spacing w:val="-10"/>
        </w:rPr>
        <w:t xml:space="preserve"> </w:t>
      </w:r>
      <w:r>
        <w:rPr>
          <w:color w:val="231F20"/>
        </w:rPr>
        <w:t>2025a).</w:t>
      </w:r>
      <w:r>
        <w:rPr>
          <w:color w:val="231F20"/>
          <w:spacing w:val="-10"/>
        </w:rPr>
        <w:t xml:space="preserve"> </w:t>
      </w:r>
      <w:r>
        <w:rPr>
          <w:color w:val="231F20"/>
        </w:rPr>
        <w:t>Given</w:t>
      </w:r>
      <w:r>
        <w:rPr>
          <w:color w:val="231F20"/>
          <w:spacing w:val="-10"/>
        </w:rPr>
        <w:t xml:space="preserve"> </w:t>
      </w:r>
      <w:r>
        <w:rPr>
          <w:color w:val="231F20"/>
        </w:rPr>
        <w:t>the</w:t>
      </w:r>
      <w:r>
        <w:rPr>
          <w:color w:val="231F20"/>
          <w:spacing w:val="-10"/>
        </w:rPr>
        <w:t xml:space="preserve"> </w:t>
      </w:r>
      <w:r>
        <w:rPr>
          <w:color w:val="231F20"/>
        </w:rPr>
        <w:t>time</w:t>
      </w:r>
    </w:p>
    <w:p w14:paraId="5F250385" w14:textId="77777777" w:rsidR="003E1B64" w:rsidRDefault="00775BFE">
      <w:pPr>
        <w:pStyle w:val="BodyText"/>
        <w:spacing w:before="3" w:line="249" w:lineRule="auto"/>
        <w:ind w:left="826" w:right="81"/>
      </w:pPr>
      <w:r>
        <w:rPr>
          <w:color w:val="231F20"/>
        </w:rPr>
        <w:t>required to develop methods, register projects and generate credits, ACCU supply to 2030 will depend</w:t>
      </w:r>
      <w:r>
        <w:rPr>
          <w:color w:val="231F20"/>
          <w:spacing w:val="-2"/>
        </w:rPr>
        <w:t xml:space="preserve"> </w:t>
      </w:r>
      <w:r>
        <w:rPr>
          <w:color w:val="231F20"/>
        </w:rPr>
        <w:t>on</w:t>
      </w:r>
      <w:r>
        <w:rPr>
          <w:color w:val="231F20"/>
          <w:spacing w:val="-2"/>
        </w:rPr>
        <w:t xml:space="preserve"> </w:t>
      </w:r>
      <w:r>
        <w:rPr>
          <w:color w:val="231F20"/>
        </w:rPr>
        <w:t>methods</w:t>
      </w:r>
      <w:r>
        <w:rPr>
          <w:color w:val="231F20"/>
          <w:spacing w:val="-2"/>
        </w:rPr>
        <w:t xml:space="preserve"> </w:t>
      </w:r>
      <w:r>
        <w:rPr>
          <w:color w:val="231F20"/>
        </w:rPr>
        <w:t>and</w:t>
      </w:r>
      <w:r>
        <w:rPr>
          <w:color w:val="231F20"/>
          <w:spacing w:val="-2"/>
        </w:rPr>
        <w:t xml:space="preserve"> </w:t>
      </w:r>
      <w:r>
        <w:rPr>
          <w:color w:val="231F20"/>
        </w:rPr>
        <w:t>projects</w:t>
      </w:r>
      <w:r>
        <w:rPr>
          <w:color w:val="231F20"/>
          <w:spacing w:val="-2"/>
        </w:rPr>
        <w:t xml:space="preserve"> </w:t>
      </w:r>
      <w:r>
        <w:rPr>
          <w:color w:val="231F20"/>
        </w:rPr>
        <w:t>already</w:t>
      </w:r>
      <w:r>
        <w:rPr>
          <w:color w:val="231F20"/>
          <w:spacing w:val="-2"/>
        </w:rPr>
        <w:t xml:space="preserve"> </w:t>
      </w:r>
      <w:r>
        <w:rPr>
          <w:color w:val="231F20"/>
        </w:rPr>
        <w:t>in</w:t>
      </w:r>
      <w:r>
        <w:rPr>
          <w:color w:val="231F20"/>
          <w:spacing w:val="-2"/>
        </w:rPr>
        <w:t xml:space="preserve"> </w:t>
      </w:r>
      <w:r>
        <w:rPr>
          <w:color w:val="231F20"/>
        </w:rPr>
        <w:t xml:space="preserve">place or close to implementation. The Clean Energy Regulator’s June 2025 Quarterly Carbon Market Report </w:t>
      </w:r>
      <w:proofErr w:type="spellStart"/>
      <w:r>
        <w:rPr>
          <w:color w:val="231F20"/>
        </w:rPr>
        <w:t>recognises</w:t>
      </w:r>
      <w:proofErr w:type="spellEnd"/>
      <w:r>
        <w:rPr>
          <w:color w:val="231F20"/>
        </w:rPr>
        <w:t xml:space="preserve"> this </w:t>
      </w:r>
      <w:proofErr w:type="gramStart"/>
      <w:r>
        <w:rPr>
          <w:color w:val="231F20"/>
        </w:rPr>
        <w:t>trend, and</w:t>
      </w:r>
      <w:proofErr w:type="gramEnd"/>
      <w:r>
        <w:rPr>
          <w:color w:val="231F20"/>
        </w:rPr>
        <w:t xml:space="preserve"> notes new </w:t>
      </w:r>
      <w:proofErr w:type="gramStart"/>
      <w:r>
        <w:rPr>
          <w:color w:val="231F20"/>
        </w:rPr>
        <w:t>method</w:t>
      </w:r>
      <w:proofErr w:type="gramEnd"/>
      <w:r>
        <w:rPr>
          <w:color w:val="231F20"/>
          <w:spacing w:val="-7"/>
        </w:rPr>
        <w:t xml:space="preserve"> </w:t>
      </w:r>
      <w:r>
        <w:rPr>
          <w:color w:val="231F20"/>
        </w:rPr>
        <w:t>and</w:t>
      </w:r>
      <w:r>
        <w:rPr>
          <w:color w:val="231F20"/>
          <w:spacing w:val="-7"/>
        </w:rPr>
        <w:t xml:space="preserve"> </w:t>
      </w:r>
      <w:r>
        <w:rPr>
          <w:color w:val="231F20"/>
        </w:rPr>
        <w:t>project</w:t>
      </w:r>
      <w:r>
        <w:rPr>
          <w:color w:val="231F20"/>
          <w:spacing w:val="-7"/>
        </w:rPr>
        <w:t xml:space="preserve"> </w:t>
      </w:r>
      <w:r>
        <w:rPr>
          <w:color w:val="231F20"/>
        </w:rPr>
        <w:t>development</w:t>
      </w:r>
      <w:r>
        <w:rPr>
          <w:color w:val="231F20"/>
          <w:spacing w:val="-7"/>
        </w:rPr>
        <w:t xml:space="preserve"> </w:t>
      </w:r>
      <w:r>
        <w:rPr>
          <w:color w:val="231F20"/>
        </w:rPr>
        <w:t>are</w:t>
      </w:r>
      <w:r>
        <w:rPr>
          <w:color w:val="231F20"/>
          <w:spacing w:val="-7"/>
        </w:rPr>
        <w:t xml:space="preserve"> </w:t>
      </w:r>
      <w:r>
        <w:rPr>
          <w:color w:val="231F20"/>
        </w:rPr>
        <w:t>essential</w:t>
      </w:r>
      <w:r>
        <w:rPr>
          <w:color w:val="231F20"/>
          <w:spacing w:val="-7"/>
        </w:rPr>
        <w:t xml:space="preserve"> </w:t>
      </w:r>
      <w:r>
        <w:rPr>
          <w:color w:val="231F20"/>
        </w:rPr>
        <w:t>for securing future supply (CER, 2025c).</w:t>
      </w:r>
    </w:p>
    <w:p w14:paraId="5F250386" w14:textId="77777777" w:rsidR="003E1B64" w:rsidRDefault="00775BFE">
      <w:pPr>
        <w:pStyle w:val="Heading4"/>
        <w:spacing w:before="234" w:line="249" w:lineRule="auto"/>
        <w:ind w:right="81"/>
      </w:pPr>
      <w:r>
        <w:rPr>
          <w:color w:val="00679F"/>
        </w:rPr>
        <w:t>Current</w:t>
      </w:r>
      <w:r>
        <w:rPr>
          <w:color w:val="00679F"/>
          <w:spacing w:val="-10"/>
        </w:rPr>
        <w:t xml:space="preserve"> </w:t>
      </w:r>
      <w:r>
        <w:rPr>
          <w:color w:val="00679F"/>
        </w:rPr>
        <w:t>projections</w:t>
      </w:r>
      <w:r>
        <w:rPr>
          <w:color w:val="00679F"/>
          <w:spacing w:val="-10"/>
        </w:rPr>
        <w:t xml:space="preserve"> </w:t>
      </w:r>
      <w:r>
        <w:rPr>
          <w:color w:val="00679F"/>
        </w:rPr>
        <w:t>suggest</w:t>
      </w:r>
      <w:r>
        <w:rPr>
          <w:color w:val="00679F"/>
          <w:spacing w:val="-10"/>
        </w:rPr>
        <w:t xml:space="preserve"> </w:t>
      </w:r>
      <w:r>
        <w:rPr>
          <w:color w:val="00679F"/>
        </w:rPr>
        <w:t>supply</w:t>
      </w:r>
      <w:r>
        <w:rPr>
          <w:color w:val="00679F"/>
          <w:spacing w:val="-10"/>
        </w:rPr>
        <w:t xml:space="preserve"> </w:t>
      </w:r>
      <w:r>
        <w:rPr>
          <w:color w:val="00679F"/>
        </w:rPr>
        <w:t>is manageable, but uncertain</w:t>
      </w:r>
    </w:p>
    <w:p w14:paraId="5F250387" w14:textId="77777777" w:rsidR="003E1B64" w:rsidRDefault="00775BFE">
      <w:pPr>
        <w:pStyle w:val="BodyText"/>
        <w:spacing w:before="115" w:line="249" w:lineRule="auto"/>
        <w:ind w:left="826" w:right="6"/>
      </w:pPr>
      <w:r>
        <w:rPr>
          <w:color w:val="231F20"/>
        </w:rPr>
        <w:t>Current Government projections suggest ACCU supply is expected to broadly keep pace with demand</w:t>
      </w:r>
      <w:r>
        <w:rPr>
          <w:color w:val="231F20"/>
          <w:spacing w:val="-7"/>
        </w:rPr>
        <w:t xml:space="preserve"> </w:t>
      </w:r>
      <w:r>
        <w:rPr>
          <w:color w:val="231F20"/>
        </w:rPr>
        <w:t>under</w:t>
      </w:r>
      <w:r>
        <w:rPr>
          <w:color w:val="231F20"/>
          <w:spacing w:val="-7"/>
        </w:rPr>
        <w:t xml:space="preserve"> </w:t>
      </w:r>
      <w:r>
        <w:rPr>
          <w:color w:val="231F20"/>
        </w:rPr>
        <w:t>existing</w:t>
      </w:r>
      <w:r>
        <w:rPr>
          <w:color w:val="231F20"/>
          <w:spacing w:val="-7"/>
        </w:rPr>
        <w:t xml:space="preserve"> </w:t>
      </w:r>
      <w:r>
        <w:rPr>
          <w:color w:val="231F20"/>
        </w:rPr>
        <w:t>policy</w:t>
      </w:r>
      <w:r>
        <w:rPr>
          <w:color w:val="231F20"/>
          <w:spacing w:val="-7"/>
        </w:rPr>
        <w:t xml:space="preserve"> </w:t>
      </w:r>
      <w:r>
        <w:rPr>
          <w:color w:val="231F20"/>
        </w:rPr>
        <w:t>settings</w:t>
      </w:r>
      <w:r>
        <w:rPr>
          <w:color w:val="231F20"/>
          <w:spacing w:val="-7"/>
        </w:rPr>
        <w:t xml:space="preserve"> </w:t>
      </w:r>
      <w:r>
        <w:rPr>
          <w:color w:val="231F20"/>
        </w:rPr>
        <w:t>(see</w:t>
      </w:r>
      <w:r>
        <w:rPr>
          <w:color w:val="231F20"/>
          <w:spacing w:val="-10"/>
        </w:rPr>
        <w:t xml:space="preserve"> </w:t>
      </w:r>
      <w:r>
        <w:rPr>
          <w:color w:val="231F20"/>
        </w:rPr>
        <w:t>Theme 4.3). Future ACCU demand could be higher</w:t>
      </w:r>
    </w:p>
    <w:p w14:paraId="5F250388" w14:textId="77777777" w:rsidR="003E1B64" w:rsidRDefault="00775BFE">
      <w:pPr>
        <w:pStyle w:val="BodyText"/>
        <w:spacing w:before="4" w:line="249" w:lineRule="auto"/>
        <w:ind w:left="826" w:right="385"/>
      </w:pPr>
      <w:r>
        <w:rPr>
          <w:color w:val="231F20"/>
        </w:rPr>
        <w:t>if post-2030 Safeguard Mechanism settings are</w:t>
      </w:r>
      <w:r>
        <w:rPr>
          <w:color w:val="231F20"/>
          <w:spacing w:val="-10"/>
        </w:rPr>
        <w:t xml:space="preserve"> </w:t>
      </w:r>
      <w:r>
        <w:rPr>
          <w:color w:val="231F20"/>
        </w:rPr>
        <w:t>strengthened</w:t>
      </w:r>
      <w:r>
        <w:rPr>
          <w:color w:val="231F20"/>
          <w:spacing w:val="-8"/>
        </w:rPr>
        <w:t xml:space="preserve"> </w:t>
      </w:r>
      <w:r>
        <w:rPr>
          <w:color w:val="231F20"/>
        </w:rPr>
        <w:t>to</w:t>
      </w:r>
      <w:r>
        <w:rPr>
          <w:color w:val="231F20"/>
          <w:spacing w:val="-8"/>
        </w:rPr>
        <w:t xml:space="preserve"> </w:t>
      </w:r>
      <w:r>
        <w:rPr>
          <w:color w:val="231F20"/>
        </w:rPr>
        <w:t>align</w:t>
      </w:r>
      <w:r>
        <w:rPr>
          <w:color w:val="231F20"/>
          <w:spacing w:val="-8"/>
        </w:rPr>
        <w:t xml:space="preserve"> </w:t>
      </w:r>
      <w:r>
        <w:rPr>
          <w:color w:val="231F20"/>
        </w:rPr>
        <w:t>with</w:t>
      </w:r>
      <w:r>
        <w:rPr>
          <w:color w:val="231F20"/>
          <w:spacing w:val="-16"/>
        </w:rPr>
        <w:t xml:space="preserve"> </w:t>
      </w:r>
      <w:r>
        <w:rPr>
          <w:color w:val="231F20"/>
        </w:rPr>
        <w:t>Australia’s</w:t>
      </w:r>
      <w:r>
        <w:rPr>
          <w:color w:val="231F20"/>
          <w:spacing w:val="-7"/>
        </w:rPr>
        <w:t xml:space="preserve"> </w:t>
      </w:r>
      <w:r>
        <w:rPr>
          <w:color w:val="231F20"/>
        </w:rPr>
        <w:t>2035 emissions reduction target. A higher baseline</w:t>
      </w:r>
    </w:p>
    <w:p w14:paraId="5F250389" w14:textId="77777777" w:rsidR="003E1B64" w:rsidRDefault="00775BFE">
      <w:pPr>
        <w:pStyle w:val="BodyText"/>
        <w:spacing w:before="3" w:line="249" w:lineRule="auto"/>
        <w:ind w:left="826" w:right="6"/>
      </w:pPr>
      <w:r>
        <w:rPr>
          <w:color w:val="231F20"/>
        </w:rPr>
        <w:t>decline rate would increase demand for ACCUs and place additional pressure on supply. This means method development does not need to respond to an immediate supply cliff, but it does need</w:t>
      </w:r>
      <w:r>
        <w:rPr>
          <w:color w:val="231F20"/>
          <w:spacing w:val="-16"/>
        </w:rPr>
        <w:t xml:space="preserve"> </w:t>
      </w:r>
      <w:r>
        <w:rPr>
          <w:color w:val="231F20"/>
        </w:rPr>
        <w:t>to</w:t>
      </w:r>
      <w:r>
        <w:rPr>
          <w:color w:val="231F20"/>
          <w:spacing w:val="-15"/>
        </w:rPr>
        <w:t xml:space="preserve"> </w:t>
      </w:r>
      <w:r>
        <w:rPr>
          <w:color w:val="231F20"/>
        </w:rPr>
        <w:t>occur</w:t>
      </w:r>
      <w:r>
        <w:rPr>
          <w:color w:val="231F20"/>
          <w:spacing w:val="-15"/>
        </w:rPr>
        <w:t xml:space="preserve"> </w:t>
      </w:r>
      <w:r>
        <w:rPr>
          <w:color w:val="231F20"/>
        </w:rPr>
        <w:t>far</w:t>
      </w:r>
      <w:r>
        <w:rPr>
          <w:color w:val="231F20"/>
          <w:spacing w:val="-16"/>
        </w:rPr>
        <w:t xml:space="preserve"> </w:t>
      </w:r>
      <w:r>
        <w:rPr>
          <w:color w:val="231F20"/>
        </w:rPr>
        <w:t>enough</w:t>
      </w:r>
      <w:r>
        <w:rPr>
          <w:color w:val="231F20"/>
          <w:spacing w:val="-15"/>
        </w:rPr>
        <w:t xml:space="preserve"> </w:t>
      </w:r>
      <w:r>
        <w:rPr>
          <w:color w:val="231F20"/>
        </w:rPr>
        <w:t>in</w:t>
      </w:r>
      <w:r>
        <w:rPr>
          <w:color w:val="231F20"/>
          <w:spacing w:val="-15"/>
        </w:rPr>
        <w:t xml:space="preserve"> </w:t>
      </w:r>
      <w:r>
        <w:rPr>
          <w:color w:val="231F20"/>
        </w:rPr>
        <w:t>advance</w:t>
      </w:r>
      <w:r>
        <w:rPr>
          <w:color w:val="231F20"/>
          <w:spacing w:val="-15"/>
        </w:rPr>
        <w:t xml:space="preserve"> </w:t>
      </w:r>
      <w:r>
        <w:rPr>
          <w:color w:val="231F20"/>
        </w:rPr>
        <w:t>to</w:t>
      </w:r>
      <w:r>
        <w:rPr>
          <w:color w:val="231F20"/>
          <w:spacing w:val="-16"/>
        </w:rPr>
        <w:t xml:space="preserve"> </w:t>
      </w:r>
      <w:r>
        <w:rPr>
          <w:color w:val="231F20"/>
        </w:rPr>
        <w:t>meet</w:t>
      </w:r>
      <w:r>
        <w:rPr>
          <w:color w:val="231F20"/>
          <w:spacing w:val="-15"/>
        </w:rPr>
        <w:t xml:space="preserve"> </w:t>
      </w:r>
      <w:r>
        <w:rPr>
          <w:color w:val="231F20"/>
        </w:rPr>
        <w:t>future demand and maintain confidence in the market.</w:t>
      </w:r>
    </w:p>
    <w:p w14:paraId="5F25038A" w14:textId="77777777" w:rsidR="003E1B64" w:rsidRDefault="00775BFE">
      <w:pPr>
        <w:pStyle w:val="BodyText"/>
        <w:spacing w:before="232" w:line="249" w:lineRule="auto"/>
        <w:ind w:left="826" w:right="110"/>
      </w:pPr>
      <w:r>
        <w:rPr>
          <w:color w:val="231F20"/>
        </w:rPr>
        <w:t>Supply also remains uncertain because the</w:t>
      </w:r>
      <w:r>
        <w:rPr>
          <w:color w:val="231F20"/>
          <w:spacing w:val="40"/>
        </w:rPr>
        <w:t xml:space="preserve"> </w:t>
      </w:r>
      <w:r>
        <w:rPr>
          <w:color w:val="231F20"/>
        </w:rPr>
        <w:t>major</w:t>
      </w:r>
      <w:r>
        <w:rPr>
          <w:color w:val="231F20"/>
          <w:spacing w:val="-1"/>
        </w:rPr>
        <w:t xml:space="preserve"> </w:t>
      </w:r>
      <w:r>
        <w:rPr>
          <w:color w:val="231F20"/>
        </w:rPr>
        <w:t>sources</w:t>
      </w:r>
      <w:r>
        <w:rPr>
          <w:color w:val="231F20"/>
          <w:spacing w:val="-1"/>
        </w:rPr>
        <w:t xml:space="preserve"> </w:t>
      </w:r>
      <w:r>
        <w:rPr>
          <w:color w:val="231F20"/>
        </w:rPr>
        <w:t>of</w:t>
      </w:r>
      <w:r>
        <w:rPr>
          <w:color w:val="231F20"/>
          <w:spacing w:val="-12"/>
        </w:rPr>
        <w:t xml:space="preserve"> </w:t>
      </w:r>
      <w:r>
        <w:rPr>
          <w:color w:val="231F20"/>
        </w:rPr>
        <w:t>ACCUs</w:t>
      </w:r>
      <w:r>
        <w:rPr>
          <w:color w:val="231F20"/>
          <w:spacing w:val="-1"/>
        </w:rPr>
        <w:t xml:space="preserve"> </w:t>
      </w:r>
      <w:r>
        <w:rPr>
          <w:color w:val="231F20"/>
        </w:rPr>
        <w:t>are changing.</w:t>
      </w:r>
      <w:r>
        <w:rPr>
          <w:color w:val="231F20"/>
          <w:spacing w:val="-5"/>
        </w:rPr>
        <w:t xml:space="preserve"> </w:t>
      </w:r>
      <w:r>
        <w:rPr>
          <w:color w:val="231F20"/>
        </w:rPr>
        <w:t xml:space="preserve">The </w:t>
      </w:r>
      <w:r>
        <w:rPr>
          <w:color w:val="231F20"/>
          <w:spacing w:val="-4"/>
        </w:rPr>
        <w:t>IFLM</w:t>
      </w:r>
    </w:p>
    <w:p w14:paraId="5F25038B" w14:textId="77777777" w:rsidR="003E1B64" w:rsidRDefault="00775BFE">
      <w:pPr>
        <w:pStyle w:val="BodyText"/>
        <w:spacing w:before="2" w:line="249" w:lineRule="auto"/>
        <w:ind w:left="826" w:right="6"/>
      </w:pPr>
      <w:r>
        <w:rPr>
          <w:color w:val="231F20"/>
        </w:rPr>
        <w:t>method</w:t>
      </w:r>
      <w:r>
        <w:rPr>
          <w:color w:val="231F20"/>
          <w:spacing w:val="-6"/>
        </w:rPr>
        <w:t xml:space="preserve"> </w:t>
      </w:r>
      <w:r>
        <w:rPr>
          <w:color w:val="231F20"/>
        </w:rPr>
        <w:t>is</w:t>
      </w:r>
      <w:r>
        <w:rPr>
          <w:color w:val="231F20"/>
          <w:spacing w:val="-6"/>
        </w:rPr>
        <w:t xml:space="preserve"> </w:t>
      </w:r>
      <w:r>
        <w:rPr>
          <w:color w:val="231F20"/>
        </w:rPr>
        <w:t>expected</w:t>
      </w:r>
      <w:r>
        <w:rPr>
          <w:color w:val="231F20"/>
          <w:spacing w:val="-6"/>
        </w:rPr>
        <w:t xml:space="preserve"> </w:t>
      </w:r>
      <w:r>
        <w:rPr>
          <w:color w:val="231F20"/>
        </w:rPr>
        <w:t>to</w:t>
      </w:r>
      <w:r>
        <w:rPr>
          <w:color w:val="231F20"/>
          <w:spacing w:val="-6"/>
        </w:rPr>
        <w:t xml:space="preserve"> </w:t>
      </w:r>
      <w:r>
        <w:rPr>
          <w:color w:val="231F20"/>
        </w:rPr>
        <w:t>provide</w:t>
      </w:r>
      <w:r>
        <w:rPr>
          <w:color w:val="231F20"/>
          <w:spacing w:val="-6"/>
        </w:rPr>
        <w:t xml:space="preserve"> </w:t>
      </w:r>
      <w:r>
        <w:rPr>
          <w:color w:val="231F20"/>
        </w:rPr>
        <w:t>a</w:t>
      </w:r>
      <w:r>
        <w:rPr>
          <w:color w:val="231F20"/>
          <w:spacing w:val="-6"/>
        </w:rPr>
        <w:t xml:space="preserve"> </w:t>
      </w:r>
      <w:r>
        <w:rPr>
          <w:color w:val="231F20"/>
        </w:rPr>
        <w:t>potential</w:t>
      </w:r>
      <w:r>
        <w:rPr>
          <w:color w:val="231F20"/>
          <w:spacing w:val="-6"/>
        </w:rPr>
        <w:t xml:space="preserve"> </w:t>
      </w:r>
      <w:r>
        <w:rPr>
          <w:color w:val="231F20"/>
        </w:rPr>
        <w:t>pathway for a range of land sector activities, including native vegetation regeneration and revegetation activities. While the IFLM method remains</w:t>
      </w:r>
    </w:p>
    <w:p w14:paraId="5F25038C" w14:textId="77777777" w:rsidR="003E1B64" w:rsidRDefault="00775BFE">
      <w:pPr>
        <w:pStyle w:val="BodyText"/>
        <w:spacing w:before="3" w:line="249" w:lineRule="auto"/>
        <w:ind w:left="826" w:right="155"/>
      </w:pPr>
      <w:proofErr w:type="gramStart"/>
      <w:r>
        <w:rPr>
          <w:color w:val="231F20"/>
        </w:rPr>
        <w:t>under</w:t>
      </w:r>
      <w:proofErr w:type="gramEnd"/>
      <w:r>
        <w:rPr>
          <w:color w:val="231F20"/>
        </w:rPr>
        <w:t xml:space="preserve"> development, the level of market interest highlights the importance of maintaining visibility over</w:t>
      </w:r>
      <w:r>
        <w:rPr>
          <w:color w:val="231F20"/>
          <w:spacing w:val="-5"/>
        </w:rPr>
        <w:t xml:space="preserve"> </w:t>
      </w:r>
      <w:r>
        <w:rPr>
          <w:color w:val="231F20"/>
        </w:rPr>
        <w:t>prospective</w:t>
      </w:r>
      <w:r>
        <w:rPr>
          <w:color w:val="231F20"/>
          <w:spacing w:val="-5"/>
        </w:rPr>
        <w:t xml:space="preserve"> </w:t>
      </w:r>
      <w:r>
        <w:rPr>
          <w:color w:val="231F20"/>
        </w:rPr>
        <w:t>future</w:t>
      </w:r>
      <w:r>
        <w:rPr>
          <w:color w:val="231F20"/>
          <w:spacing w:val="-5"/>
        </w:rPr>
        <w:t xml:space="preserve"> </w:t>
      </w:r>
      <w:r>
        <w:rPr>
          <w:color w:val="231F20"/>
        </w:rPr>
        <w:t>sources</w:t>
      </w:r>
      <w:r>
        <w:rPr>
          <w:color w:val="231F20"/>
          <w:spacing w:val="-5"/>
        </w:rPr>
        <w:t xml:space="preserve"> </w:t>
      </w:r>
      <w:r>
        <w:rPr>
          <w:color w:val="231F20"/>
        </w:rPr>
        <w:t>of</w:t>
      </w:r>
      <w:r>
        <w:rPr>
          <w:color w:val="231F20"/>
          <w:spacing w:val="-16"/>
        </w:rPr>
        <w:t xml:space="preserve"> </w:t>
      </w:r>
      <w:r>
        <w:rPr>
          <w:color w:val="231F20"/>
        </w:rPr>
        <w:t>ACCU</w:t>
      </w:r>
      <w:r>
        <w:rPr>
          <w:color w:val="231F20"/>
          <w:spacing w:val="-4"/>
        </w:rPr>
        <w:t xml:space="preserve"> </w:t>
      </w:r>
      <w:r>
        <w:rPr>
          <w:color w:val="231F20"/>
        </w:rPr>
        <w:t>supply, particularly where development timelines may span</w:t>
      </w:r>
      <w:r>
        <w:rPr>
          <w:color w:val="231F20"/>
          <w:spacing w:val="-4"/>
        </w:rPr>
        <w:t xml:space="preserve"> </w:t>
      </w:r>
      <w:r>
        <w:rPr>
          <w:color w:val="231F20"/>
        </w:rPr>
        <w:t>several</w:t>
      </w:r>
      <w:r>
        <w:rPr>
          <w:color w:val="231F20"/>
          <w:spacing w:val="-4"/>
        </w:rPr>
        <w:t xml:space="preserve"> </w:t>
      </w:r>
      <w:r>
        <w:rPr>
          <w:color w:val="231F20"/>
        </w:rPr>
        <w:t>years.</w:t>
      </w:r>
      <w:r>
        <w:rPr>
          <w:color w:val="231F20"/>
          <w:spacing w:val="-8"/>
        </w:rPr>
        <w:t xml:space="preserve"> </w:t>
      </w:r>
      <w:r>
        <w:rPr>
          <w:color w:val="231F20"/>
        </w:rPr>
        <w:t>The</w:t>
      </w:r>
      <w:r>
        <w:rPr>
          <w:color w:val="231F20"/>
          <w:spacing w:val="-4"/>
        </w:rPr>
        <w:t xml:space="preserve"> </w:t>
      </w:r>
      <w:r>
        <w:rPr>
          <w:color w:val="231F20"/>
        </w:rPr>
        <w:t>development</w:t>
      </w:r>
      <w:r>
        <w:rPr>
          <w:color w:val="231F20"/>
          <w:spacing w:val="-4"/>
        </w:rPr>
        <w:t xml:space="preserve"> </w:t>
      </w:r>
      <w:r>
        <w:rPr>
          <w:color w:val="231F20"/>
        </w:rPr>
        <w:t>process</w:t>
      </w:r>
      <w:r>
        <w:rPr>
          <w:color w:val="231F20"/>
          <w:spacing w:val="-4"/>
        </w:rPr>
        <w:t xml:space="preserve"> </w:t>
      </w:r>
      <w:r>
        <w:rPr>
          <w:color w:val="231F20"/>
        </w:rPr>
        <w:t>of IFLM</w:t>
      </w:r>
      <w:r>
        <w:rPr>
          <w:color w:val="231F20"/>
          <w:spacing w:val="-7"/>
        </w:rPr>
        <w:t xml:space="preserve"> </w:t>
      </w:r>
      <w:r>
        <w:rPr>
          <w:color w:val="231F20"/>
        </w:rPr>
        <w:t>also</w:t>
      </w:r>
      <w:r>
        <w:rPr>
          <w:color w:val="231F20"/>
          <w:spacing w:val="-7"/>
        </w:rPr>
        <w:t xml:space="preserve"> </w:t>
      </w:r>
      <w:r>
        <w:rPr>
          <w:color w:val="231F20"/>
        </w:rPr>
        <w:t>underscores</w:t>
      </w:r>
      <w:r>
        <w:rPr>
          <w:color w:val="231F20"/>
          <w:spacing w:val="-7"/>
        </w:rPr>
        <w:t xml:space="preserve"> </w:t>
      </w:r>
      <w:r>
        <w:rPr>
          <w:color w:val="231F20"/>
        </w:rPr>
        <w:t>the</w:t>
      </w:r>
      <w:r>
        <w:rPr>
          <w:color w:val="231F20"/>
          <w:spacing w:val="-7"/>
        </w:rPr>
        <w:t xml:space="preserve"> </w:t>
      </w:r>
      <w:r>
        <w:rPr>
          <w:color w:val="231F20"/>
        </w:rPr>
        <w:t>challenge</w:t>
      </w:r>
      <w:r>
        <w:rPr>
          <w:color w:val="231F20"/>
          <w:spacing w:val="-7"/>
        </w:rPr>
        <w:t xml:space="preserve"> </w:t>
      </w:r>
      <w:r>
        <w:rPr>
          <w:color w:val="231F20"/>
        </w:rPr>
        <w:t>of</w:t>
      </w:r>
      <w:r>
        <w:rPr>
          <w:color w:val="231F20"/>
          <w:spacing w:val="-7"/>
        </w:rPr>
        <w:t xml:space="preserve"> </w:t>
      </w:r>
      <w:r>
        <w:rPr>
          <w:color w:val="231F20"/>
        </w:rPr>
        <w:t>ensuring that</w:t>
      </w:r>
      <w:r>
        <w:rPr>
          <w:color w:val="231F20"/>
          <w:spacing w:val="-3"/>
        </w:rPr>
        <w:t xml:space="preserve"> </w:t>
      </w:r>
      <w:r>
        <w:rPr>
          <w:color w:val="231F20"/>
        </w:rPr>
        <w:t>future</w:t>
      </w:r>
      <w:r>
        <w:rPr>
          <w:color w:val="231F20"/>
          <w:spacing w:val="-15"/>
        </w:rPr>
        <w:t xml:space="preserve"> </w:t>
      </w:r>
      <w:r>
        <w:rPr>
          <w:color w:val="231F20"/>
        </w:rPr>
        <w:t>ACCU</w:t>
      </w:r>
      <w:r>
        <w:rPr>
          <w:color w:val="231F20"/>
          <w:spacing w:val="-3"/>
        </w:rPr>
        <w:t xml:space="preserve"> </w:t>
      </w:r>
      <w:r>
        <w:rPr>
          <w:color w:val="231F20"/>
        </w:rPr>
        <w:t>supply</w:t>
      </w:r>
      <w:r>
        <w:rPr>
          <w:color w:val="231F20"/>
          <w:spacing w:val="-3"/>
        </w:rPr>
        <w:t xml:space="preserve"> </w:t>
      </w:r>
      <w:r>
        <w:rPr>
          <w:color w:val="231F20"/>
        </w:rPr>
        <w:t>pathways</w:t>
      </w:r>
      <w:r>
        <w:rPr>
          <w:color w:val="231F20"/>
          <w:spacing w:val="-3"/>
        </w:rPr>
        <w:t xml:space="preserve"> </w:t>
      </w:r>
      <w:r>
        <w:rPr>
          <w:color w:val="231F20"/>
        </w:rPr>
        <w:t>are</w:t>
      </w:r>
      <w:r>
        <w:rPr>
          <w:color w:val="231F20"/>
          <w:spacing w:val="-3"/>
        </w:rPr>
        <w:t xml:space="preserve"> </w:t>
      </w:r>
      <w:r>
        <w:rPr>
          <w:color w:val="231F20"/>
        </w:rPr>
        <w:t xml:space="preserve">identified, </w:t>
      </w:r>
      <w:proofErr w:type="spellStart"/>
      <w:r>
        <w:rPr>
          <w:color w:val="231F20"/>
        </w:rPr>
        <w:t>prioritised</w:t>
      </w:r>
      <w:proofErr w:type="spellEnd"/>
      <w:r>
        <w:rPr>
          <w:color w:val="231F20"/>
          <w:spacing w:val="-8"/>
        </w:rPr>
        <w:t xml:space="preserve"> </w:t>
      </w:r>
      <w:r>
        <w:rPr>
          <w:color w:val="231F20"/>
        </w:rPr>
        <w:t>and</w:t>
      </w:r>
      <w:r>
        <w:rPr>
          <w:color w:val="231F20"/>
          <w:spacing w:val="-8"/>
        </w:rPr>
        <w:t xml:space="preserve"> </w:t>
      </w:r>
      <w:r>
        <w:rPr>
          <w:color w:val="231F20"/>
        </w:rPr>
        <w:t>progressed</w:t>
      </w:r>
      <w:r>
        <w:rPr>
          <w:color w:val="231F20"/>
          <w:spacing w:val="-8"/>
        </w:rPr>
        <w:t xml:space="preserve"> </w:t>
      </w:r>
      <w:r>
        <w:rPr>
          <w:color w:val="231F20"/>
        </w:rPr>
        <w:t>sufficiently</w:t>
      </w:r>
      <w:r>
        <w:rPr>
          <w:color w:val="231F20"/>
          <w:spacing w:val="-8"/>
        </w:rPr>
        <w:t xml:space="preserve"> </w:t>
      </w:r>
      <w:r>
        <w:rPr>
          <w:color w:val="231F20"/>
        </w:rPr>
        <w:t>in</w:t>
      </w:r>
      <w:r>
        <w:rPr>
          <w:color w:val="231F20"/>
          <w:spacing w:val="-8"/>
        </w:rPr>
        <w:t xml:space="preserve"> </w:t>
      </w:r>
      <w:r>
        <w:rPr>
          <w:color w:val="231F20"/>
        </w:rPr>
        <w:t>advance of future demand. This follows the expiry of the human-induced regeneration method in 2023.</w:t>
      </w:r>
    </w:p>
    <w:p w14:paraId="5F25038D" w14:textId="77777777" w:rsidR="003E1B64" w:rsidRDefault="00775BFE">
      <w:pPr>
        <w:pStyle w:val="BodyText"/>
        <w:spacing w:before="93" w:line="249" w:lineRule="auto"/>
        <w:ind w:left="351" w:right="965"/>
      </w:pPr>
      <w:r>
        <w:br w:type="column"/>
      </w:r>
      <w:r>
        <w:rPr>
          <w:color w:val="231F20"/>
        </w:rPr>
        <w:t>Similarly, soil carbon project registrations have increased strongly, but only a small share of these</w:t>
      </w:r>
      <w:r>
        <w:rPr>
          <w:color w:val="231F20"/>
          <w:spacing w:val="-5"/>
        </w:rPr>
        <w:t xml:space="preserve"> </w:t>
      </w:r>
      <w:r>
        <w:rPr>
          <w:color w:val="231F20"/>
        </w:rPr>
        <w:t>projects</w:t>
      </w:r>
      <w:r>
        <w:rPr>
          <w:color w:val="231F20"/>
          <w:spacing w:val="-5"/>
        </w:rPr>
        <w:t xml:space="preserve"> </w:t>
      </w:r>
      <w:r>
        <w:rPr>
          <w:color w:val="231F20"/>
        </w:rPr>
        <w:t>have</w:t>
      </w:r>
      <w:r>
        <w:rPr>
          <w:color w:val="231F20"/>
          <w:spacing w:val="-5"/>
        </w:rPr>
        <w:t xml:space="preserve"> </w:t>
      </w:r>
      <w:r>
        <w:rPr>
          <w:color w:val="231F20"/>
        </w:rPr>
        <w:t>received</w:t>
      </w:r>
      <w:r>
        <w:rPr>
          <w:color w:val="231F20"/>
          <w:spacing w:val="-5"/>
        </w:rPr>
        <w:t xml:space="preserve"> </w:t>
      </w:r>
      <w:r>
        <w:rPr>
          <w:color w:val="231F20"/>
        </w:rPr>
        <w:t>credits</w:t>
      </w:r>
      <w:r>
        <w:rPr>
          <w:color w:val="231F20"/>
          <w:spacing w:val="-5"/>
        </w:rPr>
        <w:t xml:space="preserve"> </w:t>
      </w:r>
      <w:r>
        <w:rPr>
          <w:color w:val="231F20"/>
        </w:rPr>
        <w:t>to</w:t>
      </w:r>
      <w:r>
        <w:rPr>
          <w:color w:val="231F20"/>
          <w:spacing w:val="-5"/>
        </w:rPr>
        <w:t xml:space="preserve"> </w:t>
      </w:r>
      <w:r>
        <w:rPr>
          <w:color w:val="231F20"/>
        </w:rPr>
        <w:t>date.</w:t>
      </w:r>
      <w:r>
        <w:rPr>
          <w:color w:val="231F20"/>
          <w:spacing w:val="-5"/>
        </w:rPr>
        <w:t xml:space="preserve"> </w:t>
      </w:r>
      <w:r>
        <w:rPr>
          <w:color w:val="231F20"/>
        </w:rPr>
        <w:t>New and updated savanna fire management (SFM) methods may add material supply by crediting both avoided emissions and sequestration, and the new landfill gas method has improved supply expectations by extending crediting opportunities from landfill projects.</w:t>
      </w:r>
    </w:p>
    <w:p w14:paraId="5F25038E" w14:textId="77777777" w:rsidR="003E1B64" w:rsidRDefault="00775BFE">
      <w:pPr>
        <w:pStyle w:val="BodyText"/>
        <w:spacing w:before="235" w:line="249" w:lineRule="auto"/>
        <w:ind w:left="351" w:right="996"/>
      </w:pPr>
      <w:r>
        <w:rPr>
          <w:color w:val="231F20"/>
        </w:rPr>
        <w:t>These factors underscore the challenge and point</w:t>
      </w:r>
      <w:r>
        <w:rPr>
          <w:color w:val="231F20"/>
          <w:spacing w:val="-5"/>
        </w:rPr>
        <w:t xml:space="preserve"> </w:t>
      </w:r>
      <w:r>
        <w:rPr>
          <w:color w:val="231F20"/>
        </w:rPr>
        <w:t>to</w:t>
      </w:r>
      <w:r>
        <w:rPr>
          <w:color w:val="231F20"/>
          <w:spacing w:val="-5"/>
        </w:rPr>
        <w:t xml:space="preserve"> </w:t>
      </w:r>
      <w:r>
        <w:rPr>
          <w:color w:val="231F20"/>
        </w:rPr>
        <w:t>a</w:t>
      </w:r>
      <w:r>
        <w:rPr>
          <w:color w:val="231F20"/>
          <w:spacing w:val="-5"/>
        </w:rPr>
        <w:t xml:space="preserve"> </w:t>
      </w:r>
      <w:r>
        <w:rPr>
          <w:color w:val="231F20"/>
        </w:rPr>
        <w:t>need</w:t>
      </w:r>
      <w:r>
        <w:rPr>
          <w:color w:val="231F20"/>
          <w:spacing w:val="-5"/>
        </w:rPr>
        <w:t xml:space="preserve"> </w:t>
      </w:r>
      <w:r>
        <w:rPr>
          <w:color w:val="231F20"/>
        </w:rPr>
        <w:t>for</w:t>
      </w:r>
      <w:r>
        <w:rPr>
          <w:color w:val="231F20"/>
          <w:spacing w:val="-5"/>
        </w:rPr>
        <w:t xml:space="preserve"> </w:t>
      </w:r>
      <w:r>
        <w:rPr>
          <w:color w:val="231F20"/>
        </w:rPr>
        <w:t>better</w:t>
      </w:r>
      <w:r>
        <w:rPr>
          <w:color w:val="231F20"/>
          <w:spacing w:val="-5"/>
        </w:rPr>
        <w:t xml:space="preserve"> </w:t>
      </w:r>
      <w:r>
        <w:rPr>
          <w:color w:val="231F20"/>
        </w:rPr>
        <w:t>forward</w:t>
      </w:r>
      <w:r>
        <w:rPr>
          <w:color w:val="231F20"/>
          <w:spacing w:val="-5"/>
        </w:rPr>
        <w:t xml:space="preserve"> </w:t>
      </w:r>
      <w:r>
        <w:rPr>
          <w:color w:val="231F20"/>
        </w:rPr>
        <w:t>planning,</w:t>
      </w:r>
      <w:r>
        <w:rPr>
          <w:color w:val="231F20"/>
          <w:spacing w:val="-5"/>
        </w:rPr>
        <w:t xml:space="preserve"> </w:t>
      </w:r>
      <w:r>
        <w:rPr>
          <w:color w:val="231F20"/>
        </w:rPr>
        <w:t>rather than urgent expansion of the method portfolio.</w:t>
      </w:r>
    </w:p>
    <w:p w14:paraId="5F25038F" w14:textId="77777777" w:rsidR="003E1B64" w:rsidRDefault="00775BFE">
      <w:pPr>
        <w:pStyle w:val="BodyText"/>
        <w:spacing w:before="3" w:line="249" w:lineRule="auto"/>
        <w:ind w:left="351" w:right="927"/>
        <w:jc w:val="both"/>
      </w:pPr>
      <w:r>
        <w:rPr>
          <w:color w:val="231F20"/>
        </w:rPr>
        <w:t>Method development needs to occur strategically and sufficiently far in advance so projects can be developed,</w:t>
      </w:r>
      <w:r>
        <w:rPr>
          <w:color w:val="231F20"/>
          <w:spacing w:val="-9"/>
        </w:rPr>
        <w:t xml:space="preserve"> </w:t>
      </w:r>
      <w:r>
        <w:rPr>
          <w:color w:val="231F20"/>
        </w:rPr>
        <w:t>registered</w:t>
      </w:r>
      <w:r>
        <w:rPr>
          <w:color w:val="231F20"/>
          <w:spacing w:val="-7"/>
        </w:rPr>
        <w:t xml:space="preserve"> </w:t>
      </w:r>
      <w:r>
        <w:rPr>
          <w:color w:val="231F20"/>
        </w:rPr>
        <w:t>and</w:t>
      </w:r>
      <w:r>
        <w:rPr>
          <w:color w:val="231F20"/>
          <w:spacing w:val="-7"/>
        </w:rPr>
        <w:t xml:space="preserve"> </w:t>
      </w:r>
      <w:r>
        <w:rPr>
          <w:color w:val="231F20"/>
        </w:rPr>
        <w:t>generate</w:t>
      </w:r>
      <w:r>
        <w:rPr>
          <w:color w:val="231F20"/>
          <w:spacing w:val="-16"/>
        </w:rPr>
        <w:t xml:space="preserve"> </w:t>
      </w:r>
      <w:r>
        <w:rPr>
          <w:color w:val="231F20"/>
        </w:rPr>
        <w:t>ACCUs</w:t>
      </w:r>
      <w:r>
        <w:rPr>
          <w:color w:val="231F20"/>
          <w:spacing w:val="-7"/>
        </w:rPr>
        <w:t xml:space="preserve"> </w:t>
      </w:r>
      <w:r>
        <w:rPr>
          <w:color w:val="231F20"/>
        </w:rPr>
        <w:t>when future demand requires them.</w:t>
      </w:r>
    </w:p>
    <w:p w14:paraId="5F250390" w14:textId="77777777" w:rsidR="003E1B64" w:rsidRDefault="00775BFE">
      <w:pPr>
        <w:pStyle w:val="BodyText"/>
        <w:spacing w:before="230" w:line="249" w:lineRule="auto"/>
        <w:ind w:left="351" w:right="783"/>
      </w:pPr>
      <w:r>
        <w:rPr>
          <w:color w:val="231F20"/>
        </w:rPr>
        <w:t>Figure 5.1 shows existing and in-development methods that can support ACCU supply but also highlights</w:t>
      </w:r>
      <w:r>
        <w:rPr>
          <w:color w:val="231F20"/>
          <w:spacing w:val="-6"/>
        </w:rPr>
        <w:t xml:space="preserve"> </w:t>
      </w:r>
      <w:r>
        <w:rPr>
          <w:color w:val="231F20"/>
        </w:rPr>
        <w:t>why</w:t>
      </w:r>
      <w:r>
        <w:rPr>
          <w:color w:val="231F20"/>
          <w:spacing w:val="-6"/>
        </w:rPr>
        <w:t xml:space="preserve"> </w:t>
      </w:r>
      <w:r>
        <w:rPr>
          <w:color w:val="231F20"/>
        </w:rPr>
        <w:t>clearer</w:t>
      </w:r>
      <w:r>
        <w:rPr>
          <w:color w:val="231F20"/>
          <w:spacing w:val="-6"/>
        </w:rPr>
        <w:t xml:space="preserve"> </w:t>
      </w:r>
      <w:r>
        <w:rPr>
          <w:color w:val="231F20"/>
        </w:rPr>
        <w:t>forward</w:t>
      </w:r>
      <w:r>
        <w:rPr>
          <w:color w:val="231F20"/>
          <w:spacing w:val="-6"/>
        </w:rPr>
        <w:t xml:space="preserve"> </w:t>
      </w:r>
      <w:r>
        <w:rPr>
          <w:color w:val="231F20"/>
        </w:rPr>
        <w:t>planning</w:t>
      </w:r>
      <w:r>
        <w:rPr>
          <w:color w:val="231F20"/>
          <w:spacing w:val="-6"/>
        </w:rPr>
        <w:t xml:space="preserve"> </w:t>
      </w:r>
      <w:r>
        <w:rPr>
          <w:color w:val="231F20"/>
        </w:rPr>
        <w:t>is</w:t>
      </w:r>
      <w:r>
        <w:rPr>
          <w:color w:val="231F20"/>
          <w:spacing w:val="-6"/>
        </w:rPr>
        <w:t xml:space="preserve"> </w:t>
      </w:r>
      <w:r>
        <w:rPr>
          <w:color w:val="231F20"/>
        </w:rPr>
        <w:t>needed as older methods close, expire or are remade.</w:t>
      </w:r>
    </w:p>
    <w:p w14:paraId="5F250391" w14:textId="77777777" w:rsidR="003E1B64" w:rsidRDefault="003E1B64">
      <w:pPr>
        <w:pStyle w:val="BodyText"/>
        <w:spacing w:before="15"/>
      </w:pPr>
    </w:p>
    <w:p w14:paraId="5F250392" w14:textId="77777777" w:rsidR="003E1B64" w:rsidRDefault="00775BFE">
      <w:pPr>
        <w:pStyle w:val="BodyText"/>
        <w:spacing w:line="249" w:lineRule="auto"/>
        <w:ind w:left="351" w:right="1233"/>
      </w:pPr>
      <w:r>
        <w:rPr>
          <w:color w:val="231F20"/>
        </w:rPr>
        <w:t>The method tracker and ERAC’s published EOI assessment summaries provide useful transparency</w:t>
      </w:r>
      <w:r>
        <w:rPr>
          <w:color w:val="231F20"/>
          <w:spacing w:val="-7"/>
        </w:rPr>
        <w:t xml:space="preserve"> </w:t>
      </w:r>
      <w:r>
        <w:rPr>
          <w:color w:val="231F20"/>
        </w:rPr>
        <w:t>about</w:t>
      </w:r>
      <w:r>
        <w:rPr>
          <w:color w:val="231F20"/>
          <w:spacing w:val="-7"/>
        </w:rPr>
        <w:t xml:space="preserve"> </w:t>
      </w:r>
      <w:r>
        <w:rPr>
          <w:color w:val="231F20"/>
        </w:rPr>
        <w:t>methods</w:t>
      </w:r>
      <w:r>
        <w:rPr>
          <w:color w:val="231F20"/>
          <w:spacing w:val="-7"/>
        </w:rPr>
        <w:t xml:space="preserve"> </w:t>
      </w:r>
      <w:r>
        <w:rPr>
          <w:color w:val="231F20"/>
        </w:rPr>
        <w:t>in</w:t>
      </w:r>
      <w:r>
        <w:rPr>
          <w:color w:val="231F20"/>
          <w:spacing w:val="-7"/>
        </w:rPr>
        <w:t xml:space="preserve"> </w:t>
      </w:r>
      <w:r>
        <w:rPr>
          <w:color w:val="231F20"/>
        </w:rPr>
        <w:t>force,</w:t>
      </w:r>
      <w:r>
        <w:rPr>
          <w:color w:val="231F20"/>
          <w:spacing w:val="-7"/>
        </w:rPr>
        <w:t xml:space="preserve"> </w:t>
      </w:r>
      <w:r>
        <w:rPr>
          <w:color w:val="231F20"/>
        </w:rPr>
        <w:t>methods in development and proposals considered (DCCEEW, 2026b, 2026f). A roadmap would build</w:t>
      </w:r>
      <w:r>
        <w:rPr>
          <w:color w:val="231F20"/>
          <w:spacing w:val="-2"/>
        </w:rPr>
        <w:t xml:space="preserve"> </w:t>
      </w:r>
      <w:r>
        <w:rPr>
          <w:color w:val="231F20"/>
        </w:rPr>
        <w:t>on</w:t>
      </w:r>
      <w:r>
        <w:rPr>
          <w:color w:val="231F20"/>
          <w:spacing w:val="-2"/>
        </w:rPr>
        <w:t xml:space="preserve"> </w:t>
      </w:r>
      <w:r>
        <w:rPr>
          <w:color w:val="231F20"/>
        </w:rPr>
        <w:t>these</w:t>
      </w:r>
      <w:r>
        <w:rPr>
          <w:color w:val="231F20"/>
          <w:spacing w:val="-2"/>
        </w:rPr>
        <w:t xml:space="preserve"> </w:t>
      </w:r>
      <w:r>
        <w:rPr>
          <w:color w:val="231F20"/>
        </w:rPr>
        <w:t>tools</w:t>
      </w:r>
      <w:r>
        <w:rPr>
          <w:color w:val="231F20"/>
          <w:spacing w:val="-2"/>
        </w:rPr>
        <w:t xml:space="preserve"> </w:t>
      </w:r>
      <w:r>
        <w:rPr>
          <w:color w:val="231F20"/>
        </w:rPr>
        <w:t>by</w:t>
      </w:r>
      <w:r>
        <w:rPr>
          <w:color w:val="231F20"/>
          <w:spacing w:val="-2"/>
        </w:rPr>
        <w:t xml:space="preserve"> </w:t>
      </w:r>
      <w:r>
        <w:rPr>
          <w:color w:val="231F20"/>
        </w:rPr>
        <w:t>providing</w:t>
      </w:r>
      <w:r>
        <w:rPr>
          <w:color w:val="231F20"/>
          <w:spacing w:val="-2"/>
        </w:rPr>
        <w:t xml:space="preserve"> </w:t>
      </w:r>
      <w:r>
        <w:rPr>
          <w:color w:val="231F20"/>
        </w:rPr>
        <w:t>a</w:t>
      </w:r>
      <w:r>
        <w:rPr>
          <w:color w:val="231F20"/>
          <w:spacing w:val="-2"/>
        </w:rPr>
        <w:t xml:space="preserve"> </w:t>
      </w:r>
      <w:r>
        <w:rPr>
          <w:color w:val="231F20"/>
        </w:rPr>
        <w:t>prospective view of areas for future method development, key dependencies, review points, and help</w:t>
      </w:r>
    </w:p>
    <w:p w14:paraId="5F250393" w14:textId="77777777" w:rsidR="003E1B64" w:rsidRDefault="00775BFE">
      <w:pPr>
        <w:pStyle w:val="BodyText"/>
        <w:spacing w:before="7" w:line="249" w:lineRule="auto"/>
        <w:ind w:left="351" w:right="783"/>
      </w:pPr>
      <w:r>
        <w:rPr>
          <w:color w:val="231F20"/>
        </w:rPr>
        <w:t>proponents and investors understand how method development</w:t>
      </w:r>
      <w:r>
        <w:rPr>
          <w:color w:val="231F20"/>
          <w:spacing w:val="-1"/>
        </w:rPr>
        <w:t xml:space="preserve"> </w:t>
      </w:r>
      <w:r>
        <w:rPr>
          <w:color w:val="231F20"/>
        </w:rPr>
        <w:t>may</w:t>
      </w:r>
      <w:r>
        <w:rPr>
          <w:color w:val="231F20"/>
          <w:spacing w:val="-1"/>
        </w:rPr>
        <w:t xml:space="preserve"> </w:t>
      </w:r>
      <w:r>
        <w:rPr>
          <w:color w:val="231F20"/>
        </w:rPr>
        <w:t>support</w:t>
      </w:r>
      <w:r>
        <w:rPr>
          <w:color w:val="231F20"/>
          <w:spacing w:val="-12"/>
        </w:rPr>
        <w:t xml:space="preserve"> </w:t>
      </w:r>
      <w:r>
        <w:rPr>
          <w:color w:val="231F20"/>
        </w:rPr>
        <w:t>ACCU supply</w:t>
      </w:r>
      <w:r>
        <w:rPr>
          <w:color w:val="231F20"/>
          <w:spacing w:val="-1"/>
        </w:rPr>
        <w:t xml:space="preserve"> </w:t>
      </w:r>
      <w:r>
        <w:rPr>
          <w:color w:val="231F20"/>
        </w:rPr>
        <w:t xml:space="preserve">over </w:t>
      </w:r>
      <w:r>
        <w:rPr>
          <w:color w:val="231F20"/>
          <w:spacing w:val="-2"/>
        </w:rPr>
        <w:t>time.</w:t>
      </w:r>
    </w:p>
    <w:p w14:paraId="5F250394" w14:textId="77777777" w:rsidR="003E1B64" w:rsidRDefault="00775BFE">
      <w:pPr>
        <w:pStyle w:val="BodyText"/>
        <w:spacing w:before="229" w:line="249" w:lineRule="auto"/>
        <w:ind w:left="351" w:right="965"/>
      </w:pPr>
      <w:r>
        <w:rPr>
          <w:color w:val="231F20"/>
        </w:rPr>
        <w:t>Because</w:t>
      </w:r>
      <w:r>
        <w:rPr>
          <w:color w:val="231F20"/>
          <w:spacing w:val="-7"/>
        </w:rPr>
        <w:t xml:space="preserve"> </w:t>
      </w:r>
      <w:r>
        <w:rPr>
          <w:color w:val="231F20"/>
        </w:rPr>
        <w:t>method</w:t>
      </w:r>
      <w:r>
        <w:rPr>
          <w:color w:val="231F20"/>
          <w:spacing w:val="-7"/>
        </w:rPr>
        <w:t xml:space="preserve"> </w:t>
      </w:r>
      <w:r>
        <w:rPr>
          <w:color w:val="231F20"/>
        </w:rPr>
        <w:t>development</w:t>
      </w:r>
      <w:r>
        <w:rPr>
          <w:color w:val="231F20"/>
          <w:spacing w:val="-7"/>
        </w:rPr>
        <w:t xml:space="preserve"> </w:t>
      </w:r>
      <w:r>
        <w:rPr>
          <w:color w:val="231F20"/>
        </w:rPr>
        <w:t>takes</w:t>
      </w:r>
      <w:r>
        <w:rPr>
          <w:color w:val="231F20"/>
          <w:spacing w:val="-7"/>
        </w:rPr>
        <w:t xml:space="preserve"> </w:t>
      </w:r>
      <w:r>
        <w:rPr>
          <w:color w:val="231F20"/>
        </w:rPr>
        <w:t>time,</w:t>
      </w:r>
      <w:r>
        <w:rPr>
          <w:color w:val="231F20"/>
          <w:spacing w:val="-7"/>
        </w:rPr>
        <w:t xml:space="preserve"> </w:t>
      </w:r>
      <w:r>
        <w:rPr>
          <w:color w:val="231F20"/>
        </w:rPr>
        <w:t>delays can create risks for market depth, price stability and the availability of high-integrity abatement.</w:t>
      </w:r>
    </w:p>
    <w:p w14:paraId="5F250395" w14:textId="77777777" w:rsidR="003E1B64" w:rsidRDefault="00775BFE">
      <w:pPr>
        <w:pStyle w:val="BodyText"/>
        <w:spacing w:before="3" w:line="249" w:lineRule="auto"/>
        <w:ind w:left="351" w:right="1054"/>
      </w:pPr>
      <w:r>
        <w:rPr>
          <w:color w:val="231F20"/>
        </w:rPr>
        <w:t>A forward roadmap would help manage these risks by providing guidance on method areas likely to deliver material, additional, measurable and cost-effective abatement within relevant policy</w:t>
      </w:r>
      <w:r>
        <w:rPr>
          <w:color w:val="231F20"/>
          <w:spacing w:val="-6"/>
        </w:rPr>
        <w:t xml:space="preserve"> </w:t>
      </w:r>
      <w:r>
        <w:rPr>
          <w:color w:val="231F20"/>
        </w:rPr>
        <w:t>timeframes.</w:t>
      </w:r>
      <w:r>
        <w:rPr>
          <w:color w:val="231F20"/>
          <w:spacing w:val="-10"/>
        </w:rPr>
        <w:t xml:space="preserve"> </w:t>
      </w:r>
      <w:r>
        <w:rPr>
          <w:color w:val="231F20"/>
        </w:rPr>
        <w:t>The</w:t>
      </w:r>
      <w:r>
        <w:rPr>
          <w:color w:val="231F20"/>
          <w:spacing w:val="-6"/>
        </w:rPr>
        <w:t xml:space="preserve"> </w:t>
      </w:r>
      <w:r>
        <w:rPr>
          <w:color w:val="231F20"/>
        </w:rPr>
        <w:t>roadmap</w:t>
      </w:r>
      <w:r>
        <w:rPr>
          <w:color w:val="231F20"/>
          <w:spacing w:val="-6"/>
        </w:rPr>
        <w:t xml:space="preserve"> </w:t>
      </w:r>
      <w:r>
        <w:rPr>
          <w:color w:val="231F20"/>
        </w:rPr>
        <w:t>would</w:t>
      </w:r>
      <w:r>
        <w:rPr>
          <w:color w:val="231F20"/>
          <w:spacing w:val="-6"/>
        </w:rPr>
        <w:t xml:space="preserve"> </w:t>
      </w:r>
      <w:r>
        <w:rPr>
          <w:color w:val="231F20"/>
        </w:rPr>
        <w:t>also</w:t>
      </w:r>
      <w:r>
        <w:rPr>
          <w:color w:val="231F20"/>
          <w:spacing w:val="-6"/>
        </w:rPr>
        <w:t xml:space="preserve"> </w:t>
      </w:r>
      <w:r>
        <w:rPr>
          <w:color w:val="231F20"/>
        </w:rPr>
        <w:t>help align method priorities with forecast demand, development lead times, departmental and proponent capacity.</w:t>
      </w:r>
    </w:p>
    <w:p w14:paraId="5F250396"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41" w:space="40"/>
            <w:col w:w="6129"/>
          </w:cols>
        </w:sectPr>
      </w:pPr>
    </w:p>
    <w:p w14:paraId="5F250397" w14:textId="3B9EF565" w:rsidR="003E1B64" w:rsidRDefault="00775BFE">
      <w:pPr>
        <w:spacing w:before="230"/>
        <w:ind w:left="826"/>
        <w:rPr>
          <w:b/>
        </w:rPr>
      </w:pPr>
      <w:r>
        <w:rPr>
          <w:b/>
          <w:color w:val="231F20"/>
        </w:rPr>
        <w:lastRenderedPageBreak/>
        <w:t>Figure</w:t>
      </w:r>
      <w:r>
        <w:rPr>
          <w:b/>
          <w:color w:val="231F20"/>
          <w:spacing w:val="-2"/>
        </w:rPr>
        <w:t xml:space="preserve"> </w:t>
      </w:r>
      <w:r>
        <w:rPr>
          <w:b/>
          <w:color w:val="231F20"/>
        </w:rPr>
        <w:t>5.1:</w:t>
      </w:r>
      <w:r>
        <w:rPr>
          <w:b/>
          <w:color w:val="231F20"/>
          <w:spacing w:val="-2"/>
        </w:rPr>
        <w:t xml:space="preserve"> </w:t>
      </w:r>
      <w:r>
        <w:rPr>
          <w:b/>
          <w:color w:val="231F20"/>
        </w:rPr>
        <w:t>Existing,</w:t>
      </w:r>
      <w:r>
        <w:rPr>
          <w:b/>
          <w:color w:val="231F20"/>
          <w:spacing w:val="-2"/>
        </w:rPr>
        <w:t xml:space="preserve"> </w:t>
      </w:r>
      <w:r>
        <w:rPr>
          <w:b/>
          <w:color w:val="231F20"/>
        </w:rPr>
        <w:t>recently</w:t>
      </w:r>
      <w:r>
        <w:rPr>
          <w:b/>
          <w:color w:val="231F20"/>
          <w:spacing w:val="-1"/>
        </w:rPr>
        <w:t xml:space="preserve"> </w:t>
      </w:r>
      <w:r>
        <w:rPr>
          <w:b/>
          <w:color w:val="231F20"/>
        </w:rPr>
        <w:t>expired</w:t>
      </w:r>
      <w:r>
        <w:rPr>
          <w:b/>
          <w:color w:val="231F20"/>
          <w:spacing w:val="-2"/>
        </w:rPr>
        <w:t xml:space="preserve"> </w:t>
      </w:r>
      <w:r>
        <w:rPr>
          <w:b/>
          <w:color w:val="231F20"/>
        </w:rPr>
        <w:t>and</w:t>
      </w:r>
      <w:r>
        <w:rPr>
          <w:b/>
          <w:color w:val="231F20"/>
          <w:spacing w:val="-2"/>
        </w:rPr>
        <w:t xml:space="preserve"> </w:t>
      </w:r>
      <w:r>
        <w:rPr>
          <w:b/>
          <w:color w:val="231F20"/>
        </w:rPr>
        <w:t>anticipated</w:t>
      </w:r>
      <w:r>
        <w:rPr>
          <w:b/>
          <w:color w:val="231F20"/>
          <w:spacing w:val="-1"/>
        </w:rPr>
        <w:t xml:space="preserve"> </w:t>
      </w:r>
      <w:r>
        <w:rPr>
          <w:b/>
          <w:color w:val="231F20"/>
        </w:rPr>
        <w:t>new</w:t>
      </w:r>
      <w:r>
        <w:rPr>
          <w:b/>
          <w:color w:val="231F20"/>
          <w:spacing w:val="-11"/>
        </w:rPr>
        <w:t xml:space="preserve"> </w:t>
      </w:r>
      <w:r>
        <w:rPr>
          <w:b/>
          <w:color w:val="231F20"/>
        </w:rPr>
        <w:t>ACCU</w:t>
      </w:r>
      <w:r>
        <w:rPr>
          <w:b/>
          <w:color w:val="231F20"/>
          <w:spacing w:val="-1"/>
        </w:rPr>
        <w:t xml:space="preserve"> </w:t>
      </w:r>
      <w:r>
        <w:rPr>
          <w:b/>
          <w:color w:val="231F20"/>
          <w:spacing w:val="-2"/>
        </w:rPr>
        <w:t>methods</w:t>
      </w:r>
    </w:p>
    <w:p w14:paraId="5F250398" w14:textId="5C38F07E" w:rsidR="003E1B64" w:rsidRDefault="00C472E3">
      <w:pPr>
        <w:pStyle w:val="BodyText"/>
        <w:spacing w:before="3"/>
        <w:rPr>
          <w:b/>
          <w:sz w:val="16"/>
        </w:rPr>
      </w:pPr>
      <w:r>
        <w:rPr>
          <w:b/>
          <w:noProof/>
          <w:sz w:val="16"/>
        </w:rPr>
        <mc:AlternateContent>
          <mc:Choice Requires="wpg">
            <w:drawing>
              <wp:anchor distT="0" distB="0" distL="0" distR="0" simplePos="0" relativeHeight="251658430" behindDoc="1" locked="0" layoutInCell="1" allowOverlap="1" wp14:anchorId="5F250841" wp14:editId="36CF100F">
                <wp:simplePos x="0" y="0"/>
                <wp:positionH relativeFrom="page">
                  <wp:posOffset>689396</wp:posOffset>
                </wp:positionH>
                <wp:positionV relativeFrom="paragraph">
                  <wp:posOffset>192828</wp:posOffset>
                </wp:positionV>
                <wp:extent cx="6270204" cy="6045200"/>
                <wp:effectExtent l="0" t="0" r="16510" b="12700"/>
                <wp:wrapTopAndBottom/>
                <wp:docPr id="491"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0204" cy="6045200"/>
                          <a:chOff x="157793" y="58301"/>
                          <a:chExt cx="6270204" cy="6046131"/>
                        </a:xfrm>
                      </wpg:grpSpPr>
                      <pic:pic xmlns:pic="http://schemas.openxmlformats.org/drawingml/2006/picture">
                        <pic:nvPicPr>
                          <pic:cNvPr id="492" name="Image 492" descr="Gantt chart showing timelines for various ACCU methods in agriculture, energy, vegetation, and landfill from 2015 to 2037. Color-coded bars indicate active (green), recently made (blue), expired (gray), and under development (dashed purple) methods, with a red vertical line marking July 2026 as a significant milestone."/>
                          <pic:cNvPicPr/>
                        </pic:nvPicPr>
                        <pic:blipFill>
                          <a:blip r:embed="rId73" cstate="print"/>
                          <a:stretch>
                            <a:fillRect/>
                          </a:stretch>
                        </pic:blipFill>
                        <pic:spPr>
                          <a:xfrm>
                            <a:off x="157793" y="58301"/>
                            <a:ext cx="5707200" cy="5762877"/>
                          </a:xfrm>
                          <a:prstGeom prst="rect">
                            <a:avLst/>
                          </a:prstGeom>
                        </pic:spPr>
                      </pic:pic>
                      <wps:wsp>
                        <wps:cNvPr id="493" name="Textbox 493"/>
                        <wps:cNvSpPr txBox="1"/>
                        <wps:spPr>
                          <a:xfrm>
                            <a:off x="177057" y="5833457"/>
                            <a:ext cx="6250940" cy="270975"/>
                          </a:xfrm>
                          <a:prstGeom prst="rect">
                            <a:avLst/>
                          </a:prstGeom>
                          <a:ln w="3594">
                            <a:solidFill>
                              <a:srgbClr val="BCBEC0"/>
                            </a:solidFill>
                            <a:prstDash val="solid"/>
                          </a:ln>
                        </wps:spPr>
                        <wps:txbx>
                          <w:txbxContent>
                            <w:p w14:paraId="5F250B38" w14:textId="77777777" w:rsidR="003E1B64" w:rsidRDefault="00775BFE" w:rsidP="00C472E3">
                              <w:pPr>
                                <w:rPr>
                                  <w:sz w:val="18"/>
                                </w:rPr>
                              </w:pPr>
                              <w:r>
                                <w:rPr>
                                  <w:color w:val="231F20"/>
                                  <w:sz w:val="18"/>
                                </w:rPr>
                                <w:t>(1)</w:t>
                              </w:r>
                              <w:r>
                                <w:rPr>
                                  <w:color w:val="231F20"/>
                                  <w:spacing w:val="-7"/>
                                  <w:sz w:val="18"/>
                                </w:rPr>
                                <w:t xml:space="preserve"> </w:t>
                              </w:r>
                              <w:r>
                                <w:rPr>
                                  <w:color w:val="231F20"/>
                                  <w:sz w:val="18"/>
                                </w:rPr>
                                <w:t>Timeframes</w:t>
                              </w:r>
                              <w:r>
                                <w:rPr>
                                  <w:color w:val="231F20"/>
                                  <w:spacing w:val="-2"/>
                                  <w:sz w:val="18"/>
                                </w:rPr>
                                <w:t xml:space="preserve"> </w:t>
                              </w:r>
                              <w:r>
                                <w:rPr>
                                  <w:color w:val="231F20"/>
                                  <w:sz w:val="18"/>
                                </w:rPr>
                                <w:t>for</w:t>
                              </w:r>
                              <w:r>
                                <w:rPr>
                                  <w:color w:val="231F20"/>
                                  <w:spacing w:val="-2"/>
                                  <w:sz w:val="18"/>
                                </w:rPr>
                                <w:t xml:space="preserve"> </w:t>
                              </w:r>
                              <w:r>
                                <w:rPr>
                                  <w:color w:val="231F20"/>
                                  <w:sz w:val="18"/>
                                </w:rPr>
                                <w:t>methods</w:t>
                              </w:r>
                              <w:r>
                                <w:rPr>
                                  <w:color w:val="231F20"/>
                                  <w:spacing w:val="-2"/>
                                  <w:sz w:val="18"/>
                                </w:rPr>
                                <w:t xml:space="preserve"> </w:t>
                              </w:r>
                              <w:r>
                                <w:rPr>
                                  <w:color w:val="231F20"/>
                                  <w:sz w:val="18"/>
                                </w:rPr>
                                <w:t>under</w:t>
                              </w:r>
                              <w:r>
                                <w:rPr>
                                  <w:color w:val="231F20"/>
                                  <w:spacing w:val="-2"/>
                                  <w:sz w:val="18"/>
                                </w:rPr>
                                <w:t xml:space="preserve"> </w:t>
                              </w:r>
                              <w:r>
                                <w:rPr>
                                  <w:color w:val="231F20"/>
                                  <w:sz w:val="18"/>
                                </w:rPr>
                                <w:t>development</w:t>
                              </w:r>
                              <w:r>
                                <w:rPr>
                                  <w:color w:val="231F20"/>
                                  <w:spacing w:val="-3"/>
                                  <w:sz w:val="18"/>
                                </w:rPr>
                                <w:t xml:space="preserve"> </w:t>
                              </w:r>
                              <w:r>
                                <w:rPr>
                                  <w:color w:val="231F20"/>
                                  <w:sz w:val="18"/>
                                </w:rPr>
                                <w:t>are</w:t>
                              </w:r>
                              <w:r>
                                <w:rPr>
                                  <w:color w:val="231F20"/>
                                  <w:spacing w:val="-2"/>
                                  <w:sz w:val="18"/>
                                </w:rPr>
                                <w:t xml:space="preserve"> </w:t>
                              </w:r>
                              <w:r>
                                <w:rPr>
                                  <w:color w:val="231F20"/>
                                  <w:sz w:val="18"/>
                                </w:rPr>
                                <w:t>illustrative</w:t>
                              </w:r>
                              <w:r>
                                <w:rPr>
                                  <w:color w:val="231F20"/>
                                  <w:spacing w:val="-2"/>
                                  <w:sz w:val="18"/>
                                </w:rPr>
                                <w:t xml:space="preserve"> </w:t>
                              </w:r>
                              <w:r>
                                <w:rPr>
                                  <w:color w:val="231F20"/>
                                  <w:sz w:val="18"/>
                                </w:rPr>
                                <w:t>only</w:t>
                              </w:r>
                              <w:r>
                                <w:rPr>
                                  <w:color w:val="231F20"/>
                                  <w:spacing w:val="-2"/>
                                  <w:sz w:val="18"/>
                                </w:rPr>
                                <w:t xml:space="preserve"> </w:t>
                              </w:r>
                              <w:r>
                                <w:rPr>
                                  <w:color w:val="231F20"/>
                                  <w:sz w:val="18"/>
                                </w:rPr>
                                <w:t>and</w:t>
                              </w:r>
                              <w:r>
                                <w:rPr>
                                  <w:color w:val="231F20"/>
                                  <w:spacing w:val="-3"/>
                                  <w:sz w:val="18"/>
                                </w:rPr>
                                <w:t xml:space="preserve"> </w:t>
                              </w:r>
                              <w:r>
                                <w:rPr>
                                  <w:color w:val="231F20"/>
                                  <w:sz w:val="18"/>
                                </w:rPr>
                                <w:t>not</w:t>
                              </w:r>
                              <w:r>
                                <w:rPr>
                                  <w:color w:val="231F20"/>
                                  <w:spacing w:val="-2"/>
                                  <w:sz w:val="18"/>
                                </w:rPr>
                                <w:t xml:space="preserve"> </w:t>
                              </w:r>
                              <w:r>
                                <w:rPr>
                                  <w:color w:val="231F20"/>
                                  <w:sz w:val="18"/>
                                </w:rPr>
                                <w:t>indicative</w:t>
                              </w:r>
                              <w:r>
                                <w:rPr>
                                  <w:color w:val="231F20"/>
                                  <w:spacing w:val="-2"/>
                                  <w:sz w:val="18"/>
                                </w:rPr>
                                <w:t xml:space="preserve"> </w:t>
                              </w:r>
                              <w:r>
                                <w:rPr>
                                  <w:color w:val="231F20"/>
                                  <w:sz w:val="18"/>
                                </w:rPr>
                                <w:t>of</w:t>
                              </w:r>
                              <w:r>
                                <w:rPr>
                                  <w:color w:val="231F20"/>
                                  <w:spacing w:val="-2"/>
                                  <w:sz w:val="18"/>
                                </w:rPr>
                                <w:t xml:space="preserve"> </w:t>
                              </w:r>
                              <w:r>
                                <w:rPr>
                                  <w:color w:val="231F20"/>
                                  <w:sz w:val="18"/>
                                </w:rPr>
                                <w:t>delivery</w:t>
                              </w:r>
                              <w:r>
                                <w:rPr>
                                  <w:color w:val="231F20"/>
                                  <w:spacing w:val="-2"/>
                                  <w:sz w:val="18"/>
                                </w:rPr>
                                <w:t xml:space="preserve"> dates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F250841" id="Group 491" o:spid="_x0000_s1431" style="position:absolute;margin-left:54.3pt;margin-top:15.2pt;width:493.7pt;height:476pt;z-index:-251658050;mso-wrap-distance-left:0;mso-wrap-distance-right:0;mso-position-horizontal-relative:page;mso-position-vertical-relative:text;mso-width-relative:margin;mso-height-relative:margin" coordorigin="1577,583" coordsize="62702,604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4/4xyvB8IvHEkbtHImhXzK6nBU&#10;i3fBB7GuwrjfjR/yR3x3/wBgG/8A/Sd6xrfwpej/ACZ35frjaH+OH/pcD86Pgn4i1Wf4w+CI5NTv&#10;JI31q0Vka4chgZlyCM8iv1Jr8pvgd/yWbwN/2G7P/wBHLX6s18/kTbpTv3X5H654owjDHYXlSXuS&#10;2VvthRRRX0x+K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">
                <v:shape id="Image 492" o:spid="_x0000_s1432" type="#_x0000_t75" alt="Gantt chart showing timelines for various ACCU methods in agriculture, energy, vegetation, and landfill from 2015 to 2037. Color-coded bars indicate active (green), recently made (blue), expired (gray), and under development (dashed purple) methods, with a red vertical line marking July 2026 as a significant milestone." style="position:absolute;left:1577;top:583;width:57072;height:57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">
                  <v:imagedata r:id="rId74" o:title="Gantt chart showing timelines for various ACCU methods in agriculture, energy, vegetation, and landfill from 2015 to 2037"/>
                </v:shape>
                <v:shape id="Textbox 493" o:spid="_x0000_s1433" type="#_x0000_t202" style="position:absolute;left:1770;top:58334;width:62509;height: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" filled="f" strokecolor="#bcbec0" strokeweight=".09983mm">
                  <v:textbox inset="0,0,0,0">
                    <w:txbxContent>
                      <w:p w14:paraId="5F250B38" w14:textId="77777777" w:rsidR="003E1B64" w:rsidRDefault="00775BFE" w:rsidP="00C472E3">
                        <w:pPr>
                          <w:rPr>
                            <w:sz w:val="18"/>
                          </w:rPr>
                        </w:pPr>
                        <w:r>
                          <w:rPr>
                            <w:color w:val="231F20"/>
                            <w:sz w:val="18"/>
                          </w:rPr>
                          <w:t>(1)</w:t>
                        </w:r>
                        <w:r>
                          <w:rPr>
                            <w:color w:val="231F20"/>
                            <w:spacing w:val="-7"/>
                            <w:sz w:val="18"/>
                          </w:rPr>
                          <w:t xml:space="preserve"> </w:t>
                        </w:r>
                        <w:r>
                          <w:rPr>
                            <w:color w:val="231F20"/>
                            <w:sz w:val="18"/>
                          </w:rPr>
                          <w:t>Timeframes</w:t>
                        </w:r>
                        <w:r>
                          <w:rPr>
                            <w:color w:val="231F20"/>
                            <w:spacing w:val="-2"/>
                            <w:sz w:val="18"/>
                          </w:rPr>
                          <w:t xml:space="preserve"> </w:t>
                        </w:r>
                        <w:r>
                          <w:rPr>
                            <w:color w:val="231F20"/>
                            <w:sz w:val="18"/>
                          </w:rPr>
                          <w:t>for</w:t>
                        </w:r>
                        <w:r>
                          <w:rPr>
                            <w:color w:val="231F20"/>
                            <w:spacing w:val="-2"/>
                            <w:sz w:val="18"/>
                          </w:rPr>
                          <w:t xml:space="preserve"> </w:t>
                        </w:r>
                        <w:r>
                          <w:rPr>
                            <w:color w:val="231F20"/>
                            <w:sz w:val="18"/>
                          </w:rPr>
                          <w:t>methods</w:t>
                        </w:r>
                        <w:r>
                          <w:rPr>
                            <w:color w:val="231F20"/>
                            <w:spacing w:val="-2"/>
                            <w:sz w:val="18"/>
                          </w:rPr>
                          <w:t xml:space="preserve"> </w:t>
                        </w:r>
                        <w:r>
                          <w:rPr>
                            <w:color w:val="231F20"/>
                            <w:sz w:val="18"/>
                          </w:rPr>
                          <w:t>under</w:t>
                        </w:r>
                        <w:r>
                          <w:rPr>
                            <w:color w:val="231F20"/>
                            <w:spacing w:val="-2"/>
                            <w:sz w:val="18"/>
                          </w:rPr>
                          <w:t xml:space="preserve"> </w:t>
                        </w:r>
                        <w:r>
                          <w:rPr>
                            <w:color w:val="231F20"/>
                            <w:sz w:val="18"/>
                          </w:rPr>
                          <w:t>development</w:t>
                        </w:r>
                        <w:r>
                          <w:rPr>
                            <w:color w:val="231F20"/>
                            <w:spacing w:val="-3"/>
                            <w:sz w:val="18"/>
                          </w:rPr>
                          <w:t xml:space="preserve"> </w:t>
                        </w:r>
                        <w:r>
                          <w:rPr>
                            <w:color w:val="231F20"/>
                            <w:sz w:val="18"/>
                          </w:rPr>
                          <w:t>are</w:t>
                        </w:r>
                        <w:r>
                          <w:rPr>
                            <w:color w:val="231F20"/>
                            <w:spacing w:val="-2"/>
                            <w:sz w:val="18"/>
                          </w:rPr>
                          <w:t xml:space="preserve"> </w:t>
                        </w:r>
                        <w:r>
                          <w:rPr>
                            <w:color w:val="231F20"/>
                            <w:sz w:val="18"/>
                          </w:rPr>
                          <w:t>illustrative</w:t>
                        </w:r>
                        <w:r>
                          <w:rPr>
                            <w:color w:val="231F20"/>
                            <w:spacing w:val="-2"/>
                            <w:sz w:val="18"/>
                          </w:rPr>
                          <w:t xml:space="preserve"> </w:t>
                        </w:r>
                        <w:r>
                          <w:rPr>
                            <w:color w:val="231F20"/>
                            <w:sz w:val="18"/>
                          </w:rPr>
                          <w:t>only</w:t>
                        </w:r>
                        <w:r>
                          <w:rPr>
                            <w:color w:val="231F20"/>
                            <w:spacing w:val="-2"/>
                            <w:sz w:val="18"/>
                          </w:rPr>
                          <w:t xml:space="preserve"> </w:t>
                        </w:r>
                        <w:r>
                          <w:rPr>
                            <w:color w:val="231F20"/>
                            <w:sz w:val="18"/>
                          </w:rPr>
                          <w:t>and</w:t>
                        </w:r>
                        <w:r>
                          <w:rPr>
                            <w:color w:val="231F20"/>
                            <w:spacing w:val="-3"/>
                            <w:sz w:val="18"/>
                          </w:rPr>
                          <w:t xml:space="preserve"> </w:t>
                        </w:r>
                        <w:r>
                          <w:rPr>
                            <w:color w:val="231F20"/>
                            <w:sz w:val="18"/>
                          </w:rPr>
                          <w:t>not</w:t>
                        </w:r>
                        <w:r>
                          <w:rPr>
                            <w:color w:val="231F20"/>
                            <w:spacing w:val="-2"/>
                            <w:sz w:val="18"/>
                          </w:rPr>
                          <w:t xml:space="preserve"> </w:t>
                        </w:r>
                        <w:r>
                          <w:rPr>
                            <w:color w:val="231F20"/>
                            <w:sz w:val="18"/>
                          </w:rPr>
                          <w:t>indicative</w:t>
                        </w:r>
                        <w:r>
                          <w:rPr>
                            <w:color w:val="231F20"/>
                            <w:spacing w:val="-2"/>
                            <w:sz w:val="18"/>
                          </w:rPr>
                          <w:t xml:space="preserve"> </w:t>
                        </w:r>
                        <w:r>
                          <w:rPr>
                            <w:color w:val="231F20"/>
                            <w:sz w:val="18"/>
                          </w:rPr>
                          <w:t>of</w:t>
                        </w:r>
                        <w:r>
                          <w:rPr>
                            <w:color w:val="231F20"/>
                            <w:spacing w:val="-2"/>
                            <w:sz w:val="18"/>
                          </w:rPr>
                          <w:t xml:space="preserve"> </w:t>
                        </w:r>
                        <w:r>
                          <w:rPr>
                            <w:color w:val="231F20"/>
                            <w:sz w:val="18"/>
                          </w:rPr>
                          <w:t>delivery</w:t>
                        </w:r>
                        <w:r>
                          <w:rPr>
                            <w:color w:val="231F20"/>
                            <w:spacing w:val="-2"/>
                            <w:sz w:val="18"/>
                          </w:rPr>
                          <w:t xml:space="preserve"> dates</w:t>
                        </w:r>
                      </w:p>
                    </w:txbxContent>
                  </v:textbox>
                </v:shape>
                <w10:wrap type="topAndBottom" anchorx="page"/>
              </v:group>
            </w:pict>
          </mc:Fallback>
        </mc:AlternateContent>
      </w:r>
    </w:p>
    <w:p w14:paraId="5F250399" w14:textId="77777777" w:rsidR="003E1B64" w:rsidRDefault="003E1B64">
      <w:pPr>
        <w:pStyle w:val="BodyText"/>
        <w:spacing w:before="19"/>
        <w:rPr>
          <w:b/>
          <w:sz w:val="18"/>
        </w:rPr>
      </w:pPr>
    </w:p>
    <w:p w14:paraId="5F25039A" w14:textId="77777777" w:rsidR="003E1B64" w:rsidRDefault="00775BFE">
      <w:pPr>
        <w:ind w:left="798"/>
        <w:rPr>
          <w:i/>
          <w:sz w:val="18"/>
        </w:rPr>
      </w:pPr>
      <w:r>
        <w:rPr>
          <w:b/>
          <w:i/>
          <w:color w:val="231F20"/>
          <w:sz w:val="18"/>
        </w:rPr>
        <w:t>Source:</w:t>
      </w:r>
      <w:r>
        <w:rPr>
          <w:b/>
          <w:i/>
          <w:color w:val="231F20"/>
          <w:spacing w:val="-7"/>
          <w:sz w:val="18"/>
        </w:rPr>
        <w:t xml:space="preserve"> </w:t>
      </w:r>
      <w:r>
        <w:rPr>
          <w:i/>
          <w:color w:val="231F20"/>
          <w:sz w:val="18"/>
        </w:rPr>
        <w:t xml:space="preserve">Authority analysis, </w:t>
      </w:r>
      <w:r>
        <w:rPr>
          <w:i/>
          <w:color w:val="231F20"/>
          <w:spacing w:val="-2"/>
          <w:sz w:val="18"/>
        </w:rPr>
        <w:t>2026.</w:t>
      </w:r>
    </w:p>
    <w:p w14:paraId="5F25039B" w14:textId="77777777" w:rsidR="003E1B64" w:rsidRDefault="003E1B64">
      <w:pPr>
        <w:pStyle w:val="BodyText"/>
        <w:spacing w:before="2"/>
        <w:rPr>
          <w:i/>
          <w:sz w:val="20"/>
        </w:rPr>
      </w:pPr>
    </w:p>
    <w:p w14:paraId="5F25039C" w14:textId="77777777" w:rsidR="003E1B64" w:rsidRDefault="003E1B64">
      <w:pPr>
        <w:pStyle w:val="BodyText"/>
        <w:rPr>
          <w:i/>
          <w:sz w:val="20"/>
        </w:rPr>
        <w:sectPr w:rsidR="003E1B64">
          <w:pgSz w:w="11910" w:h="16840"/>
          <w:pgMar w:top="960" w:right="0" w:bottom="600" w:left="0" w:header="458" w:footer="408" w:gutter="0"/>
          <w:cols w:space="720"/>
        </w:sectPr>
      </w:pPr>
    </w:p>
    <w:p w14:paraId="5F25039D" w14:textId="77777777" w:rsidR="003E1B64" w:rsidRDefault="00775BFE">
      <w:pPr>
        <w:pStyle w:val="Heading4"/>
        <w:spacing w:line="249" w:lineRule="auto"/>
        <w:ind w:left="737"/>
      </w:pPr>
      <w:r>
        <w:rPr>
          <w:color w:val="00679F"/>
        </w:rPr>
        <w:t>Some</w:t>
      </w:r>
      <w:r>
        <w:rPr>
          <w:color w:val="00679F"/>
          <w:spacing w:val="-5"/>
        </w:rPr>
        <w:t xml:space="preserve"> </w:t>
      </w:r>
      <w:r>
        <w:rPr>
          <w:color w:val="00679F"/>
        </w:rPr>
        <w:t>potential</w:t>
      </w:r>
      <w:r>
        <w:rPr>
          <w:color w:val="00679F"/>
          <w:spacing w:val="-5"/>
        </w:rPr>
        <w:t xml:space="preserve"> </w:t>
      </w:r>
      <w:r>
        <w:rPr>
          <w:color w:val="00679F"/>
        </w:rPr>
        <w:t>method</w:t>
      </w:r>
      <w:r>
        <w:rPr>
          <w:color w:val="00679F"/>
          <w:spacing w:val="-5"/>
        </w:rPr>
        <w:t xml:space="preserve"> </w:t>
      </w:r>
      <w:r>
        <w:rPr>
          <w:color w:val="00679F"/>
        </w:rPr>
        <w:t>areas</w:t>
      </w:r>
      <w:r>
        <w:rPr>
          <w:color w:val="00679F"/>
          <w:spacing w:val="-5"/>
        </w:rPr>
        <w:t xml:space="preserve"> </w:t>
      </w:r>
      <w:r>
        <w:rPr>
          <w:color w:val="00679F"/>
        </w:rPr>
        <w:t>do</w:t>
      </w:r>
      <w:r>
        <w:rPr>
          <w:color w:val="00679F"/>
          <w:spacing w:val="-5"/>
        </w:rPr>
        <w:t xml:space="preserve"> </w:t>
      </w:r>
      <w:r>
        <w:rPr>
          <w:color w:val="00679F"/>
        </w:rPr>
        <w:t>not</w:t>
      </w:r>
      <w:r>
        <w:rPr>
          <w:color w:val="00679F"/>
          <w:spacing w:val="-5"/>
        </w:rPr>
        <w:t xml:space="preserve"> </w:t>
      </w:r>
      <w:r>
        <w:rPr>
          <w:color w:val="00679F"/>
        </w:rPr>
        <w:t>yet</w:t>
      </w:r>
      <w:r>
        <w:rPr>
          <w:color w:val="00679F"/>
          <w:spacing w:val="-5"/>
        </w:rPr>
        <w:t xml:space="preserve"> </w:t>
      </w:r>
      <w:r>
        <w:rPr>
          <w:color w:val="00679F"/>
        </w:rPr>
        <w:t>have</w:t>
      </w:r>
      <w:r>
        <w:rPr>
          <w:color w:val="00679F"/>
          <w:spacing w:val="-5"/>
        </w:rPr>
        <w:t xml:space="preserve"> </w:t>
      </w:r>
      <w:r>
        <w:rPr>
          <w:color w:val="00679F"/>
        </w:rPr>
        <w:t>a clear pathway</w:t>
      </w:r>
    </w:p>
    <w:p w14:paraId="5F25039E" w14:textId="77777777" w:rsidR="003E1B64" w:rsidRDefault="00775BFE">
      <w:pPr>
        <w:pStyle w:val="BodyText"/>
        <w:spacing w:before="116" w:line="249" w:lineRule="auto"/>
        <w:ind w:left="737"/>
      </w:pPr>
      <w:r>
        <w:rPr>
          <w:color w:val="231F20"/>
        </w:rPr>
        <w:t>The</w:t>
      </w:r>
      <w:r>
        <w:rPr>
          <w:color w:val="231F20"/>
          <w:spacing w:val="-7"/>
        </w:rPr>
        <w:t xml:space="preserve"> </w:t>
      </w:r>
      <w:r>
        <w:rPr>
          <w:color w:val="231F20"/>
        </w:rPr>
        <w:t>proponent-led</w:t>
      </w:r>
      <w:r>
        <w:rPr>
          <w:color w:val="231F20"/>
          <w:spacing w:val="-7"/>
        </w:rPr>
        <w:t xml:space="preserve"> </w:t>
      </w:r>
      <w:r>
        <w:rPr>
          <w:color w:val="231F20"/>
        </w:rPr>
        <w:t>method</w:t>
      </w:r>
      <w:r>
        <w:rPr>
          <w:color w:val="231F20"/>
          <w:spacing w:val="-7"/>
        </w:rPr>
        <w:t xml:space="preserve"> </w:t>
      </w:r>
      <w:r>
        <w:rPr>
          <w:color w:val="231F20"/>
        </w:rPr>
        <w:t>development</w:t>
      </w:r>
      <w:r>
        <w:rPr>
          <w:color w:val="231F20"/>
          <w:spacing w:val="-7"/>
        </w:rPr>
        <w:t xml:space="preserve"> </w:t>
      </w:r>
      <w:r>
        <w:rPr>
          <w:color w:val="231F20"/>
        </w:rPr>
        <w:t xml:space="preserve">process has generated substantial interest in new and varied methods. DCCEEW’s 2024 EOI process identified 39 proposals with potential abatement value, but only 4 were </w:t>
      </w:r>
      <w:proofErr w:type="spellStart"/>
      <w:r>
        <w:rPr>
          <w:color w:val="231F20"/>
        </w:rPr>
        <w:t>prioritised</w:t>
      </w:r>
      <w:proofErr w:type="spellEnd"/>
      <w:r>
        <w:rPr>
          <w:color w:val="231F20"/>
        </w:rPr>
        <w:t xml:space="preserve"> for near-term development.</w:t>
      </w:r>
      <w:r>
        <w:rPr>
          <w:color w:val="231F20"/>
          <w:spacing w:val="-5"/>
        </w:rPr>
        <w:t xml:space="preserve"> </w:t>
      </w:r>
      <w:r>
        <w:rPr>
          <w:color w:val="231F20"/>
        </w:rPr>
        <w:t>Some</w:t>
      </w:r>
      <w:r>
        <w:rPr>
          <w:color w:val="231F20"/>
          <w:spacing w:val="-5"/>
        </w:rPr>
        <w:t xml:space="preserve"> </w:t>
      </w:r>
      <w:r>
        <w:rPr>
          <w:color w:val="231F20"/>
        </w:rPr>
        <w:t>EOI</w:t>
      </w:r>
      <w:r>
        <w:rPr>
          <w:color w:val="231F20"/>
          <w:spacing w:val="-5"/>
        </w:rPr>
        <w:t xml:space="preserve"> </w:t>
      </w:r>
      <w:r>
        <w:rPr>
          <w:color w:val="231F20"/>
        </w:rPr>
        <w:t>proposed</w:t>
      </w:r>
      <w:r>
        <w:rPr>
          <w:color w:val="231F20"/>
          <w:spacing w:val="-5"/>
        </w:rPr>
        <w:t xml:space="preserve"> </w:t>
      </w:r>
      <w:r>
        <w:rPr>
          <w:color w:val="231F20"/>
        </w:rPr>
        <w:t>activities</w:t>
      </w:r>
      <w:r>
        <w:rPr>
          <w:color w:val="231F20"/>
          <w:spacing w:val="-5"/>
        </w:rPr>
        <w:t xml:space="preserve"> </w:t>
      </w:r>
      <w:r>
        <w:rPr>
          <w:color w:val="231F20"/>
        </w:rPr>
        <w:t>also face</w:t>
      </w:r>
      <w:r>
        <w:rPr>
          <w:color w:val="231F20"/>
          <w:spacing w:val="-10"/>
        </w:rPr>
        <w:t xml:space="preserve"> </w:t>
      </w:r>
      <w:r>
        <w:rPr>
          <w:color w:val="231F20"/>
        </w:rPr>
        <w:t>unresolved</w:t>
      </w:r>
      <w:r>
        <w:rPr>
          <w:color w:val="231F20"/>
          <w:spacing w:val="-10"/>
        </w:rPr>
        <w:t xml:space="preserve"> </w:t>
      </w:r>
      <w:r>
        <w:rPr>
          <w:color w:val="231F20"/>
        </w:rPr>
        <w:t>barriers,</w:t>
      </w:r>
      <w:r>
        <w:rPr>
          <w:color w:val="231F20"/>
          <w:spacing w:val="-10"/>
        </w:rPr>
        <w:t xml:space="preserve"> </w:t>
      </w:r>
      <w:r>
        <w:rPr>
          <w:color w:val="231F20"/>
        </w:rPr>
        <w:t>including</w:t>
      </w:r>
      <w:r>
        <w:rPr>
          <w:color w:val="231F20"/>
          <w:spacing w:val="-10"/>
        </w:rPr>
        <w:t xml:space="preserve"> </w:t>
      </w:r>
      <w:r>
        <w:rPr>
          <w:color w:val="231F20"/>
        </w:rPr>
        <w:t>measurement complexity, legislative eligibility or technology readiness (DCCEEW, 2026f).</w:t>
      </w:r>
    </w:p>
    <w:p w14:paraId="5F25039F" w14:textId="77777777" w:rsidR="003E1B64" w:rsidRDefault="00775BFE">
      <w:pPr>
        <w:pStyle w:val="BodyText"/>
        <w:spacing w:before="235" w:line="249" w:lineRule="auto"/>
        <w:ind w:left="737"/>
      </w:pPr>
      <w:r>
        <w:rPr>
          <w:color w:val="231F20"/>
        </w:rPr>
        <w:t>The</w:t>
      </w:r>
      <w:r>
        <w:rPr>
          <w:color w:val="231F20"/>
          <w:spacing w:val="-7"/>
        </w:rPr>
        <w:t xml:space="preserve"> </w:t>
      </w:r>
      <w:r>
        <w:rPr>
          <w:color w:val="231F20"/>
        </w:rPr>
        <w:t>submission</w:t>
      </w:r>
      <w:r>
        <w:rPr>
          <w:color w:val="231F20"/>
          <w:spacing w:val="-7"/>
        </w:rPr>
        <w:t xml:space="preserve"> </w:t>
      </w:r>
      <w:r>
        <w:rPr>
          <w:color w:val="231F20"/>
        </w:rPr>
        <w:t>of</w:t>
      </w:r>
      <w:r>
        <w:rPr>
          <w:color w:val="231F20"/>
          <w:spacing w:val="-7"/>
        </w:rPr>
        <w:t xml:space="preserve"> </w:t>
      </w:r>
      <w:r>
        <w:rPr>
          <w:color w:val="231F20"/>
        </w:rPr>
        <w:t>numerous</w:t>
      </w:r>
      <w:r>
        <w:rPr>
          <w:color w:val="231F20"/>
          <w:spacing w:val="-7"/>
        </w:rPr>
        <w:t xml:space="preserve"> </w:t>
      </w:r>
      <w:r>
        <w:rPr>
          <w:color w:val="231F20"/>
        </w:rPr>
        <w:t>EOI</w:t>
      </w:r>
      <w:r>
        <w:rPr>
          <w:color w:val="231F20"/>
          <w:spacing w:val="-7"/>
        </w:rPr>
        <w:t xml:space="preserve"> </w:t>
      </w:r>
      <w:r>
        <w:rPr>
          <w:color w:val="231F20"/>
        </w:rPr>
        <w:t>proposals</w:t>
      </w:r>
      <w:r>
        <w:rPr>
          <w:color w:val="231F20"/>
          <w:spacing w:val="-7"/>
        </w:rPr>
        <w:t xml:space="preserve"> </w:t>
      </w:r>
      <w:r>
        <w:rPr>
          <w:color w:val="231F20"/>
        </w:rPr>
        <w:t xml:space="preserve">does not, </w:t>
      </w:r>
      <w:proofErr w:type="gramStart"/>
      <w:r>
        <w:rPr>
          <w:color w:val="231F20"/>
        </w:rPr>
        <w:t>of</w:t>
      </w:r>
      <w:proofErr w:type="gramEnd"/>
      <w:r>
        <w:rPr>
          <w:color w:val="231F20"/>
        </w:rPr>
        <w:t xml:space="preserve"> itself, establish an immediate need to</w:t>
      </w:r>
    </w:p>
    <w:p w14:paraId="5F2503A0" w14:textId="77777777" w:rsidR="003E1B64" w:rsidRDefault="00775BFE">
      <w:pPr>
        <w:pStyle w:val="BodyText"/>
        <w:spacing w:before="94" w:line="249" w:lineRule="auto"/>
        <w:ind w:left="428" w:right="1064"/>
      </w:pPr>
      <w:r>
        <w:br w:type="column"/>
      </w:r>
      <w:r>
        <w:rPr>
          <w:color w:val="231F20"/>
        </w:rPr>
        <w:t>expand</w:t>
      </w:r>
      <w:r>
        <w:rPr>
          <w:color w:val="231F20"/>
          <w:spacing w:val="-6"/>
        </w:rPr>
        <w:t xml:space="preserve"> </w:t>
      </w:r>
      <w:r>
        <w:rPr>
          <w:color w:val="231F20"/>
        </w:rPr>
        <w:t>the</w:t>
      </w:r>
      <w:r>
        <w:rPr>
          <w:color w:val="231F20"/>
          <w:spacing w:val="-6"/>
        </w:rPr>
        <w:t xml:space="preserve"> </w:t>
      </w:r>
      <w:r>
        <w:rPr>
          <w:color w:val="231F20"/>
        </w:rPr>
        <w:t>method</w:t>
      </w:r>
      <w:r>
        <w:rPr>
          <w:color w:val="231F20"/>
          <w:spacing w:val="-6"/>
        </w:rPr>
        <w:t xml:space="preserve"> </w:t>
      </w:r>
      <w:r>
        <w:rPr>
          <w:color w:val="231F20"/>
        </w:rPr>
        <w:t>portfolio.</w:t>
      </w:r>
      <w:r>
        <w:rPr>
          <w:color w:val="231F20"/>
          <w:spacing w:val="-10"/>
        </w:rPr>
        <w:t xml:space="preserve"> </w:t>
      </w:r>
      <w:r>
        <w:rPr>
          <w:color w:val="231F20"/>
        </w:rPr>
        <w:t>They</w:t>
      </w:r>
      <w:r>
        <w:rPr>
          <w:color w:val="231F20"/>
          <w:spacing w:val="-6"/>
        </w:rPr>
        <w:t xml:space="preserve"> </w:t>
      </w:r>
      <w:proofErr w:type="gramStart"/>
      <w:r>
        <w:rPr>
          <w:color w:val="231F20"/>
        </w:rPr>
        <w:t>do</w:t>
      </w:r>
      <w:r>
        <w:rPr>
          <w:color w:val="231F20"/>
          <w:spacing w:val="-6"/>
        </w:rPr>
        <w:t xml:space="preserve"> </w:t>
      </w:r>
      <w:r>
        <w:rPr>
          <w:color w:val="231F20"/>
        </w:rPr>
        <w:t>however</w:t>
      </w:r>
      <w:proofErr w:type="gramEnd"/>
      <w:r>
        <w:rPr>
          <w:color w:val="231F20"/>
        </w:rPr>
        <w:t xml:space="preserve"> illustrate why a roadmap would be useful. A roadmap could show where future proponent-led proposals would be particularly valuable.</w:t>
      </w:r>
    </w:p>
    <w:p w14:paraId="5F2503A1" w14:textId="77777777" w:rsidR="003E1B64" w:rsidRDefault="00775BFE">
      <w:pPr>
        <w:pStyle w:val="BodyText"/>
        <w:spacing w:before="3" w:line="249" w:lineRule="auto"/>
        <w:ind w:left="428" w:right="1064"/>
      </w:pPr>
      <w:r>
        <w:rPr>
          <w:color w:val="231F20"/>
        </w:rPr>
        <w:t>Method development is also only one way of supporting emissions reduction and carbon removal</w:t>
      </w:r>
      <w:r>
        <w:rPr>
          <w:color w:val="231F20"/>
          <w:spacing w:val="-2"/>
        </w:rPr>
        <w:t xml:space="preserve"> </w:t>
      </w:r>
      <w:r>
        <w:rPr>
          <w:color w:val="231F20"/>
        </w:rPr>
        <w:t>activities.</w:t>
      </w:r>
      <w:r>
        <w:rPr>
          <w:color w:val="231F20"/>
          <w:spacing w:val="-2"/>
        </w:rPr>
        <w:t xml:space="preserve"> </w:t>
      </w:r>
      <w:r>
        <w:rPr>
          <w:color w:val="231F20"/>
        </w:rPr>
        <w:t>Some</w:t>
      </w:r>
      <w:r>
        <w:rPr>
          <w:color w:val="231F20"/>
          <w:spacing w:val="-2"/>
        </w:rPr>
        <w:t xml:space="preserve"> </w:t>
      </w:r>
      <w:r>
        <w:rPr>
          <w:color w:val="231F20"/>
        </w:rPr>
        <w:t>activities</w:t>
      </w:r>
      <w:r>
        <w:rPr>
          <w:color w:val="231F20"/>
          <w:spacing w:val="-2"/>
        </w:rPr>
        <w:t xml:space="preserve"> </w:t>
      </w:r>
      <w:r>
        <w:rPr>
          <w:color w:val="231F20"/>
        </w:rPr>
        <w:t>may</w:t>
      </w:r>
      <w:r>
        <w:rPr>
          <w:color w:val="231F20"/>
          <w:spacing w:val="-2"/>
        </w:rPr>
        <w:t xml:space="preserve"> </w:t>
      </w:r>
      <w:r>
        <w:rPr>
          <w:color w:val="231F20"/>
        </w:rPr>
        <w:t>be</w:t>
      </w:r>
      <w:r>
        <w:rPr>
          <w:color w:val="231F20"/>
          <w:spacing w:val="-2"/>
        </w:rPr>
        <w:t xml:space="preserve"> </w:t>
      </w:r>
      <w:r>
        <w:rPr>
          <w:color w:val="231F20"/>
        </w:rPr>
        <w:t>more effectively supported through research and development</w:t>
      </w:r>
      <w:r>
        <w:rPr>
          <w:color w:val="231F20"/>
          <w:spacing w:val="-12"/>
        </w:rPr>
        <w:t xml:space="preserve"> </w:t>
      </w:r>
      <w:r>
        <w:rPr>
          <w:color w:val="231F20"/>
        </w:rPr>
        <w:t>programs,</w:t>
      </w:r>
      <w:r>
        <w:rPr>
          <w:color w:val="231F20"/>
          <w:spacing w:val="-12"/>
        </w:rPr>
        <w:t xml:space="preserve"> </w:t>
      </w:r>
      <w:r>
        <w:rPr>
          <w:color w:val="231F20"/>
        </w:rPr>
        <w:t>demonstration</w:t>
      </w:r>
      <w:r>
        <w:rPr>
          <w:color w:val="231F20"/>
          <w:spacing w:val="-12"/>
        </w:rPr>
        <w:t xml:space="preserve"> </w:t>
      </w:r>
      <w:r>
        <w:rPr>
          <w:color w:val="231F20"/>
        </w:rPr>
        <w:t>projects, innovation funding, procurement mechanisms, regulatory reform or other policy approaches.</w:t>
      </w:r>
    </w:p>
    <w:p w14:paraId="5F2503A2" w14:textId="77777777" w:rsidR="003E1B64" w:rsidRDefault="00775BFE">
      <w:pPr>
        <w:pStyle w:val="BodyText"/>
        <w:spacing w:before="6" w:line="249" w:lineRule="auto"/>
        <w:ind w:left="428" w:right="1064"/>
      </w:pPr>
      <w:r>
        <w:rPr>
          <w:color w:val="231F20"/>
        </w:rPr>
        <w:t>The</w:t>
      </w:r>
      <w:r>
        <w:rPr>
          <w:color w:val="231F20"/>
          <w:spacing w:val="-6"/>
        </w:rPr>
        <w:t xml:space="preserve"> </w:t>
      </w:r>
      <w:r>
        <w:rPr>
          <w:color w:val="231F20"/>
        </w:rPr>
        <w:t>existence</w:t>
      </w:r>
      <w:r>
        <w:rPr>
          <w:color w:val="231F20"/>
          <w:spacing w:val="-6"/>
        </w:rPr>
        <w:t xml:space="preserve"> </w:t>
      </w:r>
      <w:r>
        <w:rPr>
          <w:color w:val="231F20"/>
        </w:rPr>
        <w:t>of</w:t>
      </w:r>
      <w:r>
        <w:rPr>
          <w:color w:val="231F20"/>
          <w:spacing w:val="-6"/>
        </w:rPr>
        <w:t xml:space="preserve"> </w:t>
      </w:r>
      <w:r>
        <w:rPr>
          <w:color w:val="231F20"/>
        </w:rPr>
        <w:t>a</w:t>
      </w:r>
      <w:r>
        <w:rPr>
          <w:color w:val="231F20"/>
          <w:spacing w:val="-6"/>
        </w:rPr>
        <w:t xml:space="preserve"> </w:t>
      </w:r>
      <w:r>
        <w:rPr>
          <w:color w:val="231F20"/>
        </w:rPr>
        <w:t>potentially</w:t>
      </w:r>
      <w:r>
        <w:rPr>
          <w:color w:val="231F20"/>
          <w:spacing w:val="-6"/>
        </w:rPr>
        <w:t xml:space="preserve"> </w:t>
      </w:r>
      <w:r>
        <w:rPr>
          <w:color w:val="231F20"/>
        </w:rPr>
        <w:t>beneficial</w:t>
      </w:r>
      <w:r>
        <w:rPr>
          <w:color w:val="231F20"/>
          <w:spacing w:val="-6"/>
        </w:rPr>
        <w:t xml:space="preserve"> </w:t>
      </w:r>
      <w:r>
        <w:rPr>
          <w:color w:val="231F20"/>
        </w:rPr>
        <w:t>activity does not necessarily imply a need for a new ACCU method (Refer to Section 1.2).</w:t>
      </w:r>
    </w:p>
    <w:p w14:paraId="5F2503A3"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665" w:space="40"/>
            <w:col w:w="6205"/>
          </w:cols>
        </w:sectPr>
      </w:pPr>
    </w:p>
    <w:p w14:paraId="5F2503A4" w14:textId="77777777" w:rsidR="003E1B64" w:rsidRDefault="003E1B64">
      <w:pPr>
        <w:pStyle w:val="BodyText"/>
      </w:pPr>
    </w:p>
    <w:p w14:paraId="5F2503A5" w14:textId="77777777" w:rsidR="003E1B64" w:rsidRDefault="003E1B64">
      <w:pPr>
        <w:pStyle w:val="BodyText"/>
        <w:spacing w:before="220"/>
      </w:pPr>
    </w:p>
    <w:p w14:paraId="5F2503A6" w14:textId="77777777" w:rsidR="003E1B64" w:rsidRDefault="00775BFE">
      <w:pPr>
        <w:ind w:left="1053"/>
        <w:rPr>
          <w:b/>
        </w:rPr>
      </w:pPr>
      <w:r>
        <w:rPr>
          <w:b/>
          <w:noProof/>
        </w:rPr>
        <mc:AlternateContent>
          <mc:Choice Requires="wps">
            <w:drawing>
              <wp:anchor distT="0" distB="0" distL="0" distR="0" simplePos="0" relativeHeight="251658378" behindDoc="1" locked="0" layoutInCell="1" allowOverlap="1" wp14:anchorId="5F250843" wp14:editId="5F250844">
                <wp:simplePos x="0" y="0"/>
                <wp:positionH relativeFrom="page">
                  <wp:posOffset>524738</wp:posOffset>
                </wp:positionH>
                <wp:positionV relativeFrom="paragraph">
                  <wp:posOffset>-114348</wp:posOffset>
                </wp:positionV>
                <wp:extent cx="6510655" cy="6570980"/>
                <wp:effectExtent l="0" t="0" r="0" b="0"/>
                <wp:wrapNone/>
                <wp:docPr id="494" name="Graphic 4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0655" cy="6570980"/>
                        </a:xfrm>
                        <a:custGeom>
                          <a:avLst/>
                          <a:gdLst/>
                          <a:ahLst/>
                          <a:cxnLst/>
                          <a:rect l="l" t="t" r="r" b="b"/>
                          <a:pathLst>
                            <a:path w="6510655" h="6570980">
                              <a:moveTo>
                                <a:pt x="6510528" y="0"/>
                              </a:moveTo>
                              <a:lnTo>
                                <a:pt x="0" y="0"/>
                              </a:lnTo>
                              <a:lnTo>
                                <a:pt x="0" y="6570903"/>
                              </a:lnTo>
                              <a:lnTo>
                                <a:pt x="6510528" y="6570903"/>
                              </a:lnTo>
                              <a:lnTo>
                                <a:pt x="6510528" y="0"/>
                              </a:lnTo>
                              <a:close/>
                            </a:path>
                          </a:pathLst>
                        </a:custGeom>
                        <a:solidFill>
                          <a:srgbClr val="F1F2F2"/>
                        </a:solidFill>
                      </wps:spPr>
                      <wps:bodyPr wrap="square" lIns="0" tIns="0" rIns="0" bIns="0" rtlCol="0">
                        <a:prstTxWarp prst="textNoShape">
                          <a:avLst/>
                        </a:prstTxWarp>
                        <a:noAutofit/>
                      </wps:bodyPr>
                    </wps:wsp>
                  </a:graphicData>
                </a:graphic>
              </wp:anchor>
            </w:drawing>
          </mc:Choice>
          <mc:Fallback>
            <w:pict>
              <v:shape w14:anchorId="66621818" id="Graphic 494" o:spid="_x0000_s1026" style="position:absolute;margin-left:41.3pt;margin-top:-9pt;width:512.65pt;height:517.4pt;z-index:-251658102;visibility:visible;mso-wrap-style:square;mso-wrap-distance-left:0;mso-wrap-distance-top:0;mso-wrap-distance-right:0;mso-wrap-distance-bottom:0;mso-position-horizontal:absolute;mso-position-horizontal-relative:page;mso-position-vertical:absolute;mso-position-vertical-relative:text;v-text-anchor:top" coordsize="6510655,657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" path="m6510528,l,,,6570903r6510528,l6510528,xe" fillcolor="#f1f2f2" stroked="f">
                <v:path arrowok="t"/>
                <w10:wrap anchorx="page"/>
              </v:shape>
            </w:pict>
          </mc:Fallback>
        </mc:AlternateContent>
      </w:r>
      <w:r>
        <w:rPr>
          <w:b/>
          <w:color w:val="231F20"/>
        </w:rPr>
        <w:t>Box</w:t>
      </w:r>
      <w:r>
        <w:rPr>
          <w:b/>
          <w:color w:val="231F20"/>
          <w:spacing w:val="-3"/>
        </w:rPr>
        <w:t xml:space="preserve"> </w:t>
      </w:r>
      <w:r>
        <w:rPr>
          <w:b/>
          <w:color w:val="231F20"/>
        </w:rPr>
        <w:t>5.2:</w:t>
      </w:r>
      <w:r>
        <w:rPr>
          <w:b/>
          <w:color w:val="231F20"/>
          <w:spacing w:val="-2"/>
        </w:rPr>
        <w:t xml:space="preserve"> </w:t>
      </w:r>
      <w:r>
        <w:rPr>
          <w:b/>
          <w:color w:val="231F20"/>
        </w:rPr>
        <w:t>Why</w:t>
      </w:r>
      <w:r>
        <w:rPr>
          <w:b/>
          <w:color w:val="231F20"/>
          <w:spacing w:val="-3"/>
        </w:rPr>
        <w:t xml:space="preserve"> </w:t>
      </w:r>
      <w:proofErr w:type="gramStart"/>
      <w:r>
        <w:rPr>
          <w:b/>
          <w:color w:val="231F20"/>
        </w:rPr>
        <w:t>some</w:t>
      </w:r>
      <w:r>
        <w:rPr>
          <w:b/>
          <w:color w:val="231F20"/>
          <w:spacing w:val="-2"/>
        </w:rPr>
        <w:t xml:space="preserve"> </w:t>
      </w:r>
      <w:r>
        <w:rPr>
          <w:b/>
          <w:color w:val="231F20"/>
        </w:rPr>
        <w:t>engineered</w:t>
      </w:r>
      <w:r>
        <w:rPr>
          <w:b/>
          <w:color w:val="231F20"/>
          <w:spacing w:val="-3"/>
        </w:rPr>
        <w:t xml:space="preserve"> </w:t>
      </w:r>
      <w:r>
        <w:rPr>
          <w:b/>
          <w:color w:val="231F20"/>
        </w:rPr>
        <w:t>removals</w:t>
      </w:r>
      <w:r>
        <w:rPr>
          <w:b/>
          <w:color w:val="231F20"/>
          <w:spacing w:val="-2"/>
        </w:rPr>
        <w:t xml:space="preserve"> </w:t>
      </w:r>
      <w:r>
        <w:rPr>
          <w:b/>
          <w:color w:val="231F20"/>
        </w:rPr>
        <w:t>are</w:t>
      </w:r>
      <w:proofErr w:type="gramEnd"/>
      <w:r>
        <w:rPr>
          <w:b/>
          <w:color w:val="231F20"/>
          <w:spacing w:val="-3"/>
        </w:rPr>
        <w:t xml:space="preserve"> </w:t>
      </w:r>
      <w:r>
        <w:rPr>
          <w:b/>
          <w:color w:val="231F20"/>
        </w:rPr>
        <w:t>not</w:t>
      </w:r>
      <w:r>
        <w:rPr>
          <w:b/>
          <w:color w:val="231F20"/>
          <w:spacing w:val="-2"/>
        </w:rPr>
        <w:t xml:space="preserve"> </w:t>
      </w:r>
      <w:r>
        <w:rPr>
          <w:b/>
          <w:color w:val="231F20"/>
        </w:rPr>
        <w:t>yet</w:t>
      </w:r>
      <w:r>
        <w:rPr>
          <w:b/>
          <w:color w:val="231F20"/>
          <w:spacing w:val="-3"/>
        </w:rPr>
        <w:t xml:space="preserve"> </w:t>
      </w:r>
      <w:r>
        <w:rPr>
          <w:b/>
          <w:color w:val="231F20"/>
        </w:rPr>
        <w:t>eligible</w:t>
      </w:r>
      <w:r>
        <w:rPr>
          <w:b/>
          <w:color w:val="231F20"/>
          <w:spacing w:val="-2"/>
        </w:rPr>
        <w:t xml:space="preserve"> </w:t>
      </w:r>
      <w:r>
        <w:rPr>
          <w:b/>
          <w:color w:val="231F20"/>
        </w:rPr>
        <w:t>under</w:t>
      </w:r>
      <w:r>
        <w:rPr>
          <w:b/>
          <w:color w:val="231F20"/>
          <w:spacing w:val="-3"/>
        </w:rPr>
        <w:t xml:space="preserve"> </w:t>
      </w:r>
      <w:r>
        <w:rPr>
          <w:b/>
          <w:color w:val="231F20"/>
        </w:rPr>
        <w:t>the</w:t>
      </w:r>
      <w:r>
        <w:rPr>
          <w:b/>
          <w:color w:val="231F20"/>
          <w:spacing w:val="-11"/>
        </w:rPr>
        <w:t xml:space="preserve"> </w:t>
      </w:r>
      <w:r>
        <w:rPr>
          <w:b/>
          <w:color w:val="231F20"/>
        </w:rPr>
        <w:t>ACCU</w:t>
      </w:r>
      <w:r>
        <w:rPr>
          <w:b/>
          <w:color w:val="231F20"/>
          <w:spacing w:val="-2"/>
        </w:rPr>
        <w:t xml:space="preserve"> Scheme</w:t>
      </w:r>
    </w:p>
    <w:p w14:paraId="5F2503A7" w14:textId="77777777" w:rsidR="003E1B64" w:rsidRDefault="00775BFE">
      <w:pPr>
        <w:pStyle w:val="BodyText"/>
        <w:spacing w:before="238" w:line="249" w:lineRule="auto"/>
        <w:ind w:left="1053" w:right="1140"/>
      </w:pPr>
      <w:r>
        <w:rPr>
          <w:color w:val="231F20"/>
        </w:rPr>
        <w:t>Some engineered carbon dioxide removal activities may be important for</w:t>
      </w:r>
      <w:r>
        <w:rPr>
          <w:color w:val="231F20"/>
          <w:spacing w:val="-4"/>
        </w:rPr>
        <w:t xml:space="preserve"> </w:t>
      </w:r>
      <w:r>
        <w:rPr>
          <w:color w:val="231F20"/>
        </w:rPr>
        <w:t>Australia’s longer-term transition to net zero but are not yet clearly eligible for</w:t>
      </w:r>
      <w:r>
        <w:rPr>
          <w:color w:val="231F20"/>
          <w:spacing w:val="-6"/>
        </w:rPr>
        <w:t xml:space="preserve"> </w:t>
      </w:r>
      <w:r>
        <w:rPr>
          <w:color w:val="231F20"/>
        </w:rPr>
        <w:t>ACCU crediting. The Carbon Farming Initiative (CFI)</w:t>
      </w:r>
      <w:r>
        <w:rPr>
          <w:color w:val="231F20"/>
          <w:spacing w:val="-7"/>
        </w:rPr>
        <w:t xml:space="preserve"> </w:t>
      </w:r>
      <w:r>
        <w:rPr>
          <w:color w:val="231F20"/>
        </w:rPr>
        <w:t>Act defines sequestration projects by reference to removing carbon dioxide from the atmosphere and storing carbon in living biomass, dead organic matter or soil. This accommodates biological and land-based sequestration activities but does not clearly extend to engineered storage pathways</w:t>
      </w:r>
      <w:r>
        <w:rPr>
          <w:color w:val="231F20"/>
          <w:spacing w:val="-3"/>
        </w:rPr>
        <w:t xml:space="preserve"> </w:t>
      </w:r>
      <w:r>
        <w:rPr>
          <w:color w:val="231F20"/>
        </w:rPr>
        <w:t>such</w:t>
      </w:r>
      <w:r>
        <w:rPr>
          <w:color w:val="231F20"/>
          <w:spacing w:val="-3"/>
        </w:rPr>
        <w:t xml:space="preserve"> </w:t>
      </w:r>
      <w:r>
        <w:rPr>
          <w:color w:val="231F20"/>
        </w:rPr>
        <w:t>as</w:t>
      </w:r>
      <w:r>
        <w:rPr>
          <w:color w:val="231F20"/>
          <w:spacing w:val="-3"/>
        </w:rPr>
        <w:t xml:space="preserve"> </w:t>
      </w:r>
      <w:r>
        <w:rPr>
          <w:color w:val="231F20"/>
        </w:rPr>
        <w:t>direct</w:t>
      </w:r>
      <w:r>
        <w:rPr>
          <w:color w:val="231F20"/>
          <w:spacing w:val="-3"/>
        </w:rPr>
        <w:t xml:space="preserve"> </w:t>
      </w:r>
      <w:r>
        <w:rPr>
          <w:color w:val="231F20"/>
        </w:rPr>
        <w:t>air</w:t>
      </w:r>
      <w:r>
        <w:rPr>
          <w:color w:val="231F20"/>
          <w:spacing w:val="-3"/>
        </w:rPr>
        <w:t xml:space="preserve"> </w:t>
      </w:r>
      <w:r>
        <w:rPr>
          <w:color w:val="231F20"/>
        </w:rPr>
        <w:t>capture</w:t>
      </w:r>
      <w:r>
        <w:rPr>
          <w:color w:val="231F20"/>
          <w:spacing w:val="-3"/>
        </w:rPr>
        <w:t xml:space="preserve"> </w:t>
      </w:r>
      <w:r>
        <w:rPr>
          <w:color w:val="231F20"/>
        </w:rPr>
        <w:t>with</w:t>
      </w:r>
      <w:r>
        <w:rPr>
          <w:color w:val="231F20"/>
          <w:spacing w:val="-3"/>
        </w:rPr>
        <w:t xml:space="preserve"> </w:t>
      </w:r>
      <w:r>
        <w:rPr>
          <w:color w:val="231F20"/>
        </w:rPr>
        <w:t>geological</w:t>
      </w:r>
      <w:r>
        <w:rPr>
          <w:color w:val="231F20"/>
          <w:spacing w:val="-3"/>
        </w:rPr>
        <w:t xml:space="preserve"> </w:t>
      </w:r>
      <w:r>
        <w:rPr>
          <w:color w:val="231F20"/>
        </w:rPr>
        <w:t>storage,</w:t>
      </w:r>
      <w:r>
        <w:rPr>
          <w:color w:val="231F20"/>
          <w:spacing w:val="-3"/>
        </w:rPr>
        <w:t xml:space="preserve"> </w:t>
      </w:r>
      <w:proofErr w:type="spellStart"/>
      <w:r>
        <w:rPr>
          <w:color w:val="231F20"/>
        </w:rPr>
        <w:t>mineralisation</w:t>
      </w:r>
      <w:proofErr w:type="spellEnd"/>
      <w:r>
        <w:rPr>
          <w:color w:val="231F20"/>
        </w:rPr>
        <w:t>,</w:t>
      </w:r>
      <w:r>
        <w:rPr>
          <w:color w:val="231F20"/>
          <w:spacing w:val="-3"/>
        </w:rPr>
        <w:t xml:space="preserve"> </w:t>
      </w:r>
      <w:r>
        <w:rPr>
          <w:color w:val="231F20"/>
        </w:rPr>
        <w:t>enhanced</w:t>
      </w:r>
      <w:r>
        <w:rPr>
          <w:color w:val="231F20"/>
          <w:spacing w:val="-3"/>
        </w:rPr>
        <w:t xml:space="preserve"> </w:t>
      </w:r>
      <w:r>
        <w:rPr>
          <w:color w:val="231F20"/>
        </w:rPr>
        <w:t>weathering</w:t>
      </w:r>
      <w:r>
        <w:rPr>
          <w:color w:val="231F20"/>
          <w:spacing w:val="-3"/>
        </w:rPr>
        <w:t xml:space="preserve"> </w:t>
      </w:r>
      <w:r>
        <w:rPr>
          <w:color w:val="231F20"/>
        </w:rPr>
        <w:t>or long-lived engineered products.</w:t>
      </w:r>
    </w:p>
    <w:p w14:paraId="5F2503A8" w14:textId="77777777" w:rsidR="003E1B64" w:rsidRDefault="00775BFE">
      <w:pPr>
        <w:pStyle w:val="BodyText"/>
        <w:spacing w:before="233" w:line="249" w:lineRule="auto"/>
        <w:ind w:left="1053" w:right="1100"/>
      </w:pPr>
      <w:r>
        <w:rPr>
          <w:color w:val="231F20"/>
        </w:rPr>
        <w:t>The legislative definition would need to change to enable crediting of some engineered removals. Engineered storage would also require rules to ensure carbon is accurately measured, securely stored</w:t>
      </w:r>
      <w:r>
        <w:rPr>
          <w:color w:val="231F20"/>
          <w:spacing w:val="-3"/>
        </w:rPr>
        <w:t xml:space="preserve"> </w:t>
      </w:r>
      <w:r>
        <w:rPr>
          <w:color w:val="231F20"/>
        </w:rPr>
        <w:t>and</w:t>
      </w:r>
      <w:r>
        <w:rPr>
          <w:color w:val="231F20"/>
          <w:spacing w:val="-3"/>
        </w:rPr>
        <w:t xml:space="preserve"> </w:t>
      </w:r>
      <w:r>
        <w:rPr>
          <w:color w:val="231F20"/>
        </w:rPr>
        <w:t>properly</w:t>
      </w:r>
      <w:r>
        <w:rPr>
          <w:color w:val="231F20"/>
          <w:spacing w:val="-3"/>
        </w:rPr>
        <w:t xml:space="preserve"> </w:t>
      </w:r>
      <w:r>
        <w:rPr>
          <w:color w:val="231F20"/>
        </w:rPr>
        <w:t>managed</w:t>
      </w:r>
      <w:r>
        <w:rPr>
          <w:color w:val="231F20"/>
          <w:spacing w:val="-3"/>
        </w:rPr>
        <w:t xml:space="preserve"> </w:t>
      </w:r>
      <w:r>
        <w:rPr>
          <w:color w:val="231F20"/>
        </w:rPr>
        <w:t>over</w:t>
      </w:r>
      <w:r>
        <w:rPr>
          <w:color w:val="231F20"/>
          <w:spacing w:val="-3"/>
        </w:rPr>
        <w:t xml:space="preserve"> </w:t>
      </w:r>
      <w:r>
        <w:rPr>
          <w:color w:val="231F20"/>
        </w:rPr>
        <w:t>time.</w:t>
      </w:r>
      <w:r>
        <w:rPr>
          <w:color w:val="231F20"/>
          <w:spacing w:val="-3"/>
        </w:rPr>
        <w:t xml:space="preserve"> </w:t>
      </w:r>
      <w:r>
        <w:rPr>
          <w:color w:val="231F20"/>
        </w:rPr>
        <w:t>Method</w:t>
      </w:r>
      <w:r>
        <w:rPr>
          <w:color w:val="231F20"/>
          <w:spacing w:val="-3"/>
        </w:rPr>
        <w:t xml:space="preserve"> </w:t>
      </w:r>
      <w:r>
        <w:rPr>
          <w:color w:val="231F20"/>
        </w:rPr>
        <w:t>development</w:t>
      </w:r>
      <w:r>
        <w:rPr>
          <w:color w:val="231F20"/>
          <w:spacing w:val="-3"/>
        </w:rPr>
        <w:t xml:space="preserve"> </w:t>
      </w:r>
      <w:r>
        <w:rPr>
          <w:color w:val="231F20"/>
        </w:rPr>
        <w:t>should</w:t>
      </w:r>
      <w:r>
        <w:rPr>
          <w:color w:val="231F20"/>
          <w:spacing w:val="-3"/>
        </w:rPr>
        <w:t xml:space="preserve"> </w:t>
      </w:r>
      <w:r>
        <w:rPr>
          <w:color w:val="231F20"/>
        </w:rPr>
        <w:t>only</w:t>
      </w:r>
      <w:r>
        <w:rPr>
          <w:color w:val="231F20"/>
          <w:spacing w:val="-3"/>
        </w:rPr>
        <w:t xml:space="preserve"> </w:t>
      </w:r>
      <w:r>
        <w:rPr>
          <w:color w:val="231F20"/>
        </w:rPr>
        <w:t>proceed</w:t>
      </w:r>
      <w:r>
        <w:rPr>
          <w:color w:val="231F20"/>
          <w:spacing w:val="-3"/>
        </w:rPr>
        <w:t xml:space="preserve"> </w:t>
      </w:r>
      <w:r>
        <w:rPr>
          <w:color w:val="231F20"/>
        </w:rPr>
        <w:t>where</w:t>
      </w:r>
      <w:r>
        <w:rPr>
          <w:color w:val="231F20"/>
          <w:spacing w:val="-3"/>
        </w:rPr>
        <w:t xml:space="preserve"> </w:t>
      </w:r>
      <w:r>
        <w:rPr>
          <w:color w:val="231F20"/>
        </w:rPr>
        <w:t>activities can meet the Offsets Integrity Standards, including additionality, measurable and verifiable abatement, conservative estimation and eligible carbon abatement for</w:t>
      </w:r>
      <w:r>
        <w:rPr>
          <w:color w:val="231F20"/>
          <w:spacing w:val="-2"/>
        </w:rPr>
        <w:t xml:space="preserve"> </w:t>
      </w:r>
      <w:r>
        <w:rPr>
          <w:color w:val="231F20"/>
        </w:rPr>
        <w:t>Australia’s emissions reduction commitments.</w:t>
      </w:r>
    </w:p>
    <w:p w14:paraId="5F2503A9" w14:textId="77777777" w:rsidR="003E1B64" w:rsidRDefault="00775BFE">
      <w:pPr>
        <w:pStyle w:val="BodyText"/>
        <w:spacing w:before="9"/>
        <w:rPr>
          <w:sz w:val="19"/>
        </w:rPr>
      </w:pPr>
      <w:r>
        <w:rPr>
          <w:noProof/>
          <w:sz w:val="19"/>
        </w:rPr>
        <mc:AlternateContent>
          <mc:Choice Requires="wps">
            <w:drawing>
              <wp:anchor distT="0" distB="0" distL="0" distR="0" simplePos="0" relativeHeight="251658407" behindDoc="1" locked="0" layoutInCell="1" allowOverlap="1" wp14:anchorId="5F250845" wp14:editId="5F250846">
                <wp:simplePos x="0" y="0"/>
                <wp:positionH relativeFrom="page">
                  <wp:posOffset>668731</wp:posOffset>
                </wp:positionH>
                <wp:positionV relativeFrom="paragraph">
                  <wp:posOffset>160118</wp:posOffset>
                </wp:positionV>
                <wp:extent cx="6223000" cy="1036955"/>
                <wp:effectExtent l="0" t="0" r="0" b="0"/>
                <wp:wrapTopAndBottom/>
                <wp:docPr id="495" name="Text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3000" cy="1036955"/>
                        </a:xfrm>
                        <a:prstGeom prst="rect">
                          <a:avLst/>
                        </a:prstGeom>
                        <a:solidFill>
                          <a:srgbClr val="EAF6FC"/>
                        </a:solidFill>
                      </wps:spPr>
                      <wps:txbx>
                        <w:txbxContent>
                          <w:p w14:paraId="5F250B39" w14:textId="77777777" w:rsidR="003E1B64" w:rsidRDefault="00775BFE" w:rsidP="007D4E2D">
                            <w:pPr>
                              <w:pStyle w:val="Quote"/>
                              <w:jc w:val="both"/>
                              <w:rPr>
                                <w:i w:val="0"/>
                                <w:color w:val="000000"/>
                              </w:rPr>
                            </w:pPr>
                            <w:r>
                              <w:t>‘Supporting</w:t>
                            </w:r>
                            <w:r>
                              <w:rPr>
                                <w:i w:val="0"/>
                                <w:color w:val="231F20"/>
                                <w:spacing w:val="-4"/>
                              </w:rPr>
                              <w:t xml:space="preserve"> </w:t>
                            </w:r>
                            <w:r>
                              <w:rPr>
                                <w:i w:val="0"/>
                                <w:color w:val="231F20"/>
                              </w:rPr>
                              <w:t>novel</w:t>
                            </w:r>
                            <w:r>
                              <w:rPr>
                                <w:i w:val="0"/>
                                <w:color w:val="231F20"/>
                                <w:spacing w:val="-4"/>
                              </w:rPr>
                              <w:t xml:space="preserve"> </w:t>
                            </w:r>
                            <w:r>
                              <w:rPr>
                                <w:i w:val="0"/>
                                <w:color w:val="231F20"/>
                              </w:rPr>
                              <w:t>carbon</w:t>
                            </w:r>
                            <w:r>
                              <w:rPr>
                                <w:i w:val="0"/>
                                <w:color w:val="231F20"/>
                                <w:spacing w:val="-4"/>
                              </w:rPr>
                              <w:t xml:space="preserve"> </w:t>
                            </w:r>
                            <w:r>
                              <w:rPr>
                                <w:i w:val="0"/>
                                <w:color w:val="231F20"/>
                              </w:rPr>
                              <w:t>dioxide</w:t>
                            </w:r>
                            <w:r>
                              <w:rPr>
                                <w:i w:val="0"/>
                                <w:color w:val="231F20"/>
                                <w:spacing w:val="-4"/>
                              </w:rPr>
                              <w:t xml:space="preserve"> </w:t>
                            </w:r>
                            <w:r>
                              <w:rPr>
                                <w:i w:val="0"/>
                                <w:color w:val="231F20"/>
                              </w:rPr>
                              <w:t>removal</w:t>
                            </w:r>
                            <w:r>
                              <w:rPr>
                                <w:i w:val="0"/>
                                <w:color w:val="231F20"/>
                                <w:spacing w:val="-4"/>
                              </w:rPr>
                              <w:t xml:space="preserve"> </w:t>
                            </w:r>
                            <w:r>
                              <w:rPr>
                                <w:i w:val="0"/>
                                <w:color w:val="231F20"/>
                              </w:rPr>
                              <w:t>methods</w:t>
                            </w:r>
                            <w:r>
                              <w:rPr>
                                <w:i w:val="0"/>
                                <w:color w:val="231F20"/>
                                <w:spacing w:val="-4"/>
                              </w:rPr>
                              <w:t xml:space="preserve"> </w:t>
                            </w:r>
                            <w:r>
                              <w:rPr>
                                <w:i w:val="0"/>
                                <w:color w:val="231F20"/>
                              </w:rPr>
                              <w:t>within</w:t>
                            </w:r>
                            <w:r>
                              <w:rPr>
                                <w:i w:val="0"/>
                                <w:color w:val="231F20"/>
                                <w:spacing w:val="-4"/>
                              </w:rPr>
                              <w:t xml:space="preserve"> </w:t>
                            </w:r>
                            <w:r>
                              <w:rPr>
                                <w:i w:val="0"/>
                                <w:color w:val="231F20"/>
                              </w:rPr>
                              <w:t>the</w:t>
                            </w:r>
                            <w:r>
                              <w:rPr>
                                <w:i w:val="0"/>
                                <w:color w:val="231F20"/>
                                <w:spacing w:val="-11"/>
                              </w:rPr>
                              <w:t xml:space="preserve"> </w:t>
                            </w:r>
                            <w:r>
                              <w:rPr>
                                <w:i w:val="0"/>
                                <w:color w:val="231F20"/>
                              </w:rPr>
                              <w:t>ACCU</w:t>
                            </w:r>
                            <w:r>
                              <w:rPr>
                                <w:i w:val="0"/>
                                <w:color w:val="231F20"/>
                                <w:spacing w:val="-4"/>
                              </w:rPr>
                              <w:t xml:space="preserve"> </w:t>
                            </w:r>
                            <w:r>
                              <w:rPr>
                                <w:i w:val="0"/>
                                <w:color w:val="231F20"/>
                              </w:rPr>
                              <w:t>framework</w:t>
                            </w:r>
                            <w:r>
                              <w:rPr>
                                <w:i w:val="0"/>
                                <w:color w:val="231F20"/>
                                <w:spacing w:val="-4"/>
                              </w:rPr>
                              <w:t xml:space="preserve"> </w:t>
                            </w:r>
                            <w:r>
                              <w:rPr>
                                <w:i w:val="0"/>
                                <w:color w:val="231F20"/>
                              </w:rPr>
                              <w:t>could</w:t>
                            </w:r>
                            <w:r>
                              <w:rPr>
                                <w:i w:val="0"/>
                                <w:color w:val="231F20"/>
                                <w:spacing w:val="-4"/>
                              </w:rPr>
                              <w:t xml:space="preserve"> </w:t>
                            </w:r>
                            <w:r>
                              <w:rPr>
                                <w:i w:val="0"/>
                                <w:color w:val="231F20"/>
                              </w:rPr>
                              <w:t xml:space="preserve">contribute to national emissions targets and enhance Australia’s capacity for innovation in climate </w:t>
                            </w:r>
                            <w:r>
                              <w:rPr>
                                <w:i w:val="0"/>
                                <w:color w:val="231F20"/>
                                <w:spacing w:val="-2"/>
                              </w:rPr>
                              <w:t>mitigation.’</w:t>
                            </w:r>
                          </w:p>
                          <w:p w14:paraId="5F250B3A" w14:textId="77777777" w:rsidR="003E1B64" w:rsidRDefault="00775BFE">
                            <w:pPr>
                              <w:spacing w:before="230"/>
                              <w:ind w:left="851"/>
                              <w:rPr>
                                <w:b/>
                                <w:color w:val="000000"/>
                              </w:rPr>
                            </w:pPr>
                            <w:r>
                              <w:rPr>
                                <w:b/>
                                <w:color w:val="231F20"/>
                              </w:rPr>
                              <w:t>-</w:t>
                            </w:r>
                            <w:r>
                              <w:rPr>
                                <w:b/>
                                <w:color w:val="231F20"/>
                                <w:spacing w:val="-14"/>
                              </w:rPr>
                              <w:t xml:space="preserve"> </w:t>
                            </w:r>
                            <w:r>
                              <w:rPr>
                                <w:b/>
                                <w:color w:val="231F20"/>
                              </w:rPr>
                              <w:t>Australian</w:t>
                            </w:r>
                            <w:r>
                              <w:rPr>
                                <w:b/>
                                <w:color w:val="231F20"/>
                                <w:spacing w:val="-12"/>
                              </w:rPr>
                              <w:t xml:space="preserve"> </w:t>
                            </w:r>
                            <w:r>
                              <w:rPr>
                                <w:b/>
                                <w:color w:val="231F20"/>
                              </w:rPr>
                              <w:t>Academy</w:t>
                            </w:r>
                            <w:r>
                              <w:rPr>
                                <w:b/>
                                <w:color w:val="231F20"/>
                                <w:spacing w:val="-4"/>
                              </w:rPr>
                              <w:t xml:space="preserve"> </w:t>
                            </w:r>
                            <w:r>
                              <w:rPr>
                                <w:b/>
                                <w:color w:val="231F20"/>
                              </w:rPr>
                              <w:t>of</w:t>
                            </w:r>
                            <w:r>
                              <w:rPr>
                                <w:b/>
                                <w:color w:val="231F20"/>
                                <w:spacing w:val="-3"/>
                              </w:rPr>
                              <w:t xml:space="preserve"> </w:t>
                            </w:r>
                            <w:r>
                              <w:rPr>
                                <w:b/>
                                <w:color w:val="231F20"/>
                              </w:rPr>
                              <w:t>Technological</w:t>
                            </w:r>
                            <w:r>
                              <w:rPr>
                                <w:b/>
                                <w:color w:val="231F20"/>
                                <w:spacing w:val="-4"/>
                              </w:rPr>
                              <w:t xml:space="preserve"> </w:t>
                            </w:r>
                            <w:r>
                              <w:rPr>
                                <w:b/>
                                <w:color w:val="231F20"/>
                              </w:rPr>
                              <w:t>Sciences</w:t>
                            </w:r>
                            <w:r>
                              <w:rPr>
                                <w:b/>
                                <w:color w:val="231F20"/>
                                <w:spacing w:val="-3"/>
                              </w:rPr>
                              <w:t xml:space="preserve"> </w:t>
                            </w:r>
                            <w:r>
                              <w:rPr>
                                <w:b/>
                                <w:color w:val="231F20"/>
                              </w:rPr>
                              <w:t>and</w:t>
                            </w:r>
                            <w:r>
                              <w:rPr>
                                <w:b/>
                                <w:color w:val="231F20"/>
                                <w:spacing w:val="-4"/>
                              </w:rPr>
                              <w:t xml:space="preserve"> </w:t>
                            </w:r>
                            <w:r>
                              <w:rPr>
                                <w:b/>
                                <w:color w:val="231F20"/>
                              </w:rPr>
                              <w:t>Engineering</w:t>
                            </w:r>
                            <w:r>
                              <w:rPr>
                                <w:b/>
                                <w:color w:val="231F20"/>
                                <w:spacing w:val="-3"/>
                              </w:rPr>
                              <w:t xml:space="preserve"> </w:t>
                            </w:r>
                            <w:r>
                              <w:rPr>
                                <w:b/>
                                <w:color w:val="231F20"/>
                              </w:rPr>
                              <w:t>submission,</w:t>
                            </w:r>
                            <w:r>
                              <w:rPr>
                                <w:b/>
                                <w:color w:val="231F20"/>
                                <w:spacing w:val="-3"/>
                              </w:rPr>
                              <w:t xml:space="preserve"> </w:t>
                            </w:r>
                            <w:r>
                              <w:rPr>
                                <w:b/>
                                <w:color w:val="231F20"/>
                                <w:spacing w:val="-4"/>
                              </w:rPr>
                              <w:t>2026</w:t>
                            </w:r>
                          </w:p>
                        </w:txbxContent>
                      </wps:txbx>
                      <wps:bodyPr wrap="square" lIns="0" tIns="0" rIns="0" bIns="0" rtlCol="0">
                        <a:noAutofit/>
                      </wps:bodyPr>
                    </wps:wsp>
                  </a:graphicData>
                </a:graphic>
              </wp:anchor>
            </w:drawing>
          </mc:Choice>
          <mc:Fallback>
            <w:pict>
              <v:shape w14:anchorId="5F250845" id="Textbox 495" o:spid="_x0000_s1434" type="#_x0000_t202" style="position:absolute;margin-left:52.65pt;margin-top:12.6pt;width:490pt;height:81.65pt;z-index:-25165807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" fillcolor="#eaf6fc" stroked="f">
                <v:textbox inset="0,0,0,0">
                  <w:txbxContent>
                    <w:p w14:paraId="5F250B39" w14:textId="77777777" w:rsidR="003E1B64" w:rsidRDefault="00775BFE" w:rsidP="007D4E2D">
                      <w:pPr>
                        <w:pStyle w:val="Quote"/>
                        <w:jc w:val="both"/>
                        <w:rPr>
                          <w:i w:val="0"/>
                          <w:color w:val="000000"/>
                        </w:rPr>
                      </w:pPr>
                      <w:r>
                        <w:t>‘Supporting</w:t>
                      </w:r>
                      <w:r>
                        <w:rPr>
                          <w:i w:val="0"/>
                          <w:color w:val="231F20"/>
                          <w:spacing w:val="-4"/>
                        </w:rPr>
                        <w:t xml:space="preserve"> </w:t>
                      </w:r>
                      <w:r>
                        <w:rPr>
                          <w:i w:val="0"/>
                          <w:color w:val="231F20"/>
                        </w:rPr>
                        <w:t>novel</w:t>
                      </w:r>
                      <w:r>
                        <w:rPr>
                          <w:i w:val="0"/>
                          <w:color w:val="231F20"/>
                          <w:spacing w:val="-4"/>
                        </w:rPr>
                        <w:t xml:space="preserve"> </w:t>
                      </w:r>
                      <w:r>
                        <w:rPr>
                          <w:i w:val="0"/>
                          <w:color w:val="231F20"/>
                        </w:rPr>
                        <w:t>carbon</w:t>
                      </w:r>
                      <w:r>
                        <w:rPr>
                          <w:i w:val="0"/>
                          <w:color w:val="231F20"/>
                          <w:spacing w:val="-4"/>
                        </w:rPr>
                        <w:t xml:space="preserve"> </w:t>
                      </w:r>
                      <w:r>
                        <w:rPr>
                          <w:i w:val="0"/>
                          <w:color w:val="231F20"/>
                        </w:rPr>
                        <w:t>dioxide</w:t>
                      </w:r>
                      <w:r>
                        <w:rPr>
                          <w:i w:val="0"/>
                          <w:color w:val="231F20"/>
                          <w:spacing w:val="-4"/>
                        </w:rPr>
                        <w:t xml:space="preserve"> </w:t>
                      </w:r>
                      <w:r>
                        <w:rPr>
                          <w:i w:val="0"/>
                          <w:color w:val="231F20"/>
                        </w:rPr>
                        <w:t>removal</w:t>
                      </w:r>
                      <w:r>
                        <w:rPr>
                          <w:i w:val="0"/>
                          <w:color w:val="231F20"/>
                          <w:spacing w:val="-4"/>
                        </w:rPr>
                        <w:t xml:space="preserve"> </w:t>
                      </w:r>
                      <w:r>
                        <w:rPr>
                          <w:i w:val="0"/>
                          <w:color w:val="231F20"/>
                        </w:rPr>
                        <w:t>methods</w:t>
                      </w:r>
                      <w:r>
                        <w:rPr>
                          <w:i w:val="0"/>
                          <w:color w:val="231F20"/>
                          <w:spacing w:val="-4"/>
                        </w:rPr>
                        <w:t xml:space="preserve"> </w:t>
                      </w:r>
                      <w:r>
                        <w:rPr>
                          <w:i w:val="0"/>
                          <w:color w:val="231F20"/>
                        </w:rPr>
                        <w:t>within</w:t>
                      </w:r>
                      <w:r>
                        <w:rPr>
                          <w:i w:val="0"/>
                          <w:color w:val="231F20"/>
                          <w:spacing w:val="-4"/>
                        </w:rPr>
                        <w:t xml:space="preserve"> </w:t>
                      </w:r>
                      <w:r>
                        <w:rPr>
                          <w:i w:val="0"/>
                          <w:color w:val="231F20"/>
                        </w:rPr>
                        <w:t>the</w:t>
                      </w:r>
                      <w:r>
                        <w:rPr>
                          <w:i w:val="0"/>
                          <w:color w:val="231F20"/>
                          <w:spacing w:val="-11"/>
                        </w:rPr>
                        <w:t xml:space="preserve"> </w:t>
                      </w:r>
                      <w:r>
                        <w:rPr>
                          <w:i w:val="0"/>
                          <w:color w:val="231F20"/>
                        </w:rPr>
                        <w:t>ACCU</w:t>
                      </w:r>
                      <w:r>
                        <w:rPr>
                          <w:i w:val="0"/>
                          <w:color w:val="231F20"/>
                          <w:spacing w:val="-4"/>
                        </w:rPr>
                        <w:t xml:space="preserve"> </w:t>
                      </w:r>
                      <w:r>
                        <w:rPr>
                          <w:i w:val="0"/>
                          <w:color w:val="231F20"/>
                        </w:rPr>
                        <w:t>framework</w:t>
                      </w:r>
                      <w:r>
                        <w:rPr>
                          <w:i w:val="0"/>
                          <w:color w:val="231F20"/>
                          <w:spacing w:val="-4"/>
                        </w:rPr>
                        <w:t xml:space="preserve"> </w:t>
                      </w:r>
                      <w:r>
                        <w:rPr>
                          <w:i w:val="0"/>
                          <w:color w:val="231F20"/>
                        </w:rPr>
                        <w:t>could</w:t>
                      </w:r>
                      <w:r>
                        <w:rPr>
                          <w:i w:val="0"/>
                          <w:color w:val="231F20"/>
                          <w:spacing w:val="-4"/>
                        </w:rPr>
                        <w:t xml:space="preserve"> </w:t>
                      </w:r>
                      <w:r>
                        <w:rPr>
                          <w:i w:val="0"/>
                          <w:color w:val="231F20"/>
                        </w:rPr>
                        <w:t xml:space="preserve">contribute to national emissions targets and enhance Australia’s capacity for innovation in climate </w:t>
                      </w:r>
                      <w:r>
                        <w:rPr>
                          <w:i w:val="0"/>
                          <w:color w:val="231F20"/>
                          <w:spacing w:val="-2"/>
                        </w:rPr>
                        <w:t>mitigation.’</w:t>
                      </w:r>
                    </w:p>
                    <w:p w14:paraId="5F250B3A" w14:textId="77777777" w:rsidR="003E1B64" w:rsidRDefault="00775BFE">
                      <w:pPr>
                        <w:spacing w:before="230"/>
                        <w:ind w:left="851"/>
                        <w:rPr>
                          <w:b/>
                          <w:color w:val="000000"/>
                        </w:rPr>
                      </w:pPr>
                      <w:r>
                        <w:rPr>
                          <w:b/>
                          <w:color w:val="231F20"/>
                        </w:rPr>
                        <w:t>-</w:t>
                      </w:r>
                      <w:r>
                        <w:rPr>
                          <w:b/>
                          <w:color w:val="231F20"/>
                          <w:spacing w:val="-14"/>
                        </w:rPr>
                        <w:t xml:space="preserve"> </w:t>
                      </w:r>
                      <w:r>
                        <w:rPr>
                          <w:b/>
                          <w:color w:val="231F20"/>
                        </w:rPr>
                        <w:t>Australian</w:t>
                      </w:r>
                      <w:r>
                        <w:rPr>
                          <w:b/>
                          <w:color w:val="231F20"/>
                          <w:spacing w:val="-12"/>
                        </w:rPr>
                        <w:t xml:space="preserve"> </w:t>
                      </w:r>
                      <w:r>
                        <w:rPr>
                          <w:b/>
                          <w:color w:val="231F20"/>
                        </w:rPr>
                        <w:t>Academy</w:t>
                      </w:r>
                      <w:r>
                        <w:rPr>
                          <w:b/>
                          <w:color w:val="231F20"/>
                          <w:spacing w:val="-4"/>
                        </w:rPr>
                        <w:t xml:space="preserve"> </w:t>
                      </w:r>
                      <w:r>
                        <w:rPr>
                          <w:b/>
                          <w:color w:val="231F20"/>
                        </w:rPr>
                        <w:t>of</w:t>
                      </w:r>
                      <w:r>
                        <w:rPr>
                          <w:b/>
                          <w:color w:val="231F20"/>
                          <w:spacing w:val="-3"/>
                        </w:rPr>
                        <w:t xml:space="preserve"> </w:t>
                      </w:r>
                      <w:r>
                        <w:rPr>
                          <w:b/>
                          <w:color w:val="231F20"/>
                        </w:rPr>
                        <w:t>Technological</w:t>
                      </w:r>
                      <w:r>
                        <w:rPr>
                          <w:b/>
                          <w:color w:val="231F20"/>
                          <w:spacing w:val="-4"/>
                        </w:rPr>
                        <w:t xml:space="preserve"> </w:t>
                      </w:r>
                      <w:r>
                        <w:rPr>
                          <w:b/>
                          <w:color w:val="231F20"/>
                        </w:rPr>
                        <w:t>Sciences</w:t>
                      </w:r>
                      <w:r>
                        <w:rPr>
                          <w:b/>
                          <w:color w:val="231F20"/>
                          <w:spacing w:val="-3"/>
                        </w:rPr>
                        <w:t xml:space="preserve"> </w:t>
                      </w:r>
                      <w:r>
                        <w:rPr>
                          <w:b/>
                          <w:color w:val="231F20"/>
                        </w:rPr>
                        <w:t>and</w:t>
                      </w:r>
                      <w:r>
                        <w:rPr>
                          <w:b/>
                          <w:color w:val="231F20"/>
                          <w:spacing w:val="-4"/>
                        </w:rPr>
                        <w:t xml:space="preserve"> </w:t>
                      </w:r>
                      <w:r>
                        <w:rPr>
                          <w:b/>
                          <w:color w:val="231F20"/>
                        </w:rPr>
                        <w:t>Engineering</w:t>
                      </w:r>
                      <w:r>
                        <w:rPr>
                          <w:b/>
                          <w:color w:val="231F20"/>
                          <w:spacing w:val="-3"/>
                        </w:rPr>
                        <w:t xml:space="preserve"> </w:t>
                      </w:r>
                      <w:r>
                        <w:rPr>
                          <w:b/>
                          <w:color w:val="231F20"/>
                        </w:rPr>
                        <w:t>submission,</w:t>
                      </w:r>
                      <w:r>
                        <w:rPr>
                          <w:b/>
                          <w:color w:val="231F20"/>
                          <w:spacing w:val="-3"/>
                        </w:rPr>
                        <w:t xml:space="preserve"> </w:t>
                      </w:r>
                      <w:r>
                        <w:rPr>
                          <w:b/>
                          <w:color w:val="231F20"/>
                          <w:spacing w:val="-4"/>
                        </w:rPr>
                        <w:t>2026</w:t>
                      </w:r>
                    </w:p>
                  </w:txbxContent>
                </v:textbox>
                <w10:wrap type="topAndBottom" anchorx="page"/>
              </v:shape>
            </w:pict>
          </mc:Fallback>
        </mc:AlternateContent>
      </w:r>
    </w:p>
    <w:p w14:paraId="5F2503AA" w14:textId="77777777" w:rsidR="003E1B64" w:rsidRDefault="003E1B64">
      <w:pPr>
        <w:pStyle w:val="BodyText"/>
        <w:spacing w:before="58"/>
      </w:pPr>
    </w:p>
    <w:p w14:paraId="5F2503AB" w14:textId="77777777" w:rsidR="003E1B64" w:rsidRDefault="00775BFE">
      <w:pPr>
        <w:pStyle w:val="BodyText"/>
        <w:spacing w:line="249" w:lineRule="auto"/>
        <w:ind w:left="1053" w:right="1100"/>
      </w:pPr>
      <w:r>
        <w:rPr>
          <w:color w:val="231F20"/>
        </w:rPr>
        <w:t>For</w:t>
      </w:r>
      <w:r>
        <w:rPr>
          <w:color w:val="231F20"/>
          <w:spacing w:val="-4"/>
        </w:rPr>
        <w:t xml:space="preserve"> </w:t>
      </w:r>
      <w:r>
        <w:rPr>
          <w:color w:val="231F20"/>
        </w:rPr>
        <w:t>some</w:t>
      </w:r>
      <w:r>
        <w:rPr>
          <w:color w:val="231F20"/>
          <w:spacing w:val="-4"/>
        </w:rPr>
        <w:t xml:space="preserve"> </w:t>
      </w:r>
      <w:r>
        <w:rPr>
          <w:color w:val="231F20"/>
        </w:rPr>
        <w:t>engineered</w:t>
      </w:r>
      <w:r>
        <w:rPr>
          <w:color w:val="231F20"/>
          <w:spacing w:val="-4"/>
        </w:rPr>
        <w:t xml:space="preserve"> </w:t>
      </w:r>
      <w:r>
        <w:rPr>
          <w:color w:val="231F20"/>
        </w:rPr>
        <w:t>carbon</w:t>
      </w:r>
      <w:r>
        <w:rPr>
          <w:color w:val="231F20"/>
          <w:spacing w:val="-4"/>
        </w:rPr>
        <w:t xml:space="preserve"> </w:t>
      </w:r>
      <w:r>
        <w:rPr>
          <w:color w:val="231F20"/>
        </w:rPr>
        <w:t>dioxide</w:t>
      </w:r>
      <w:r>
        <w:rPr>
          <w:color w:val="231F20"/>
          <w:spacing w:val="-4"/>
        </w:rPr>
        <w:t xml:space="preserve"> </w:t>
      </w:r>
      <w:r>
        <w:rPr>
          <w:color w:val="231F20"/>
        </w:rPr>
        <w:t>removal</w:t>
      </w:r>
      <w:r>
        <w:rPr>
          <w:color w:val="231F20"/>
          <w:spacing w:val="-4"/>
        </w:rPr>
        <w:t xml:space="preserve"> </w:t>
      </w:r>
      <w:r>
        <w:rPr>
          <w:color w:val="231F20"/>
        </w:rPr>
        <w:t>activities,</w:t>
      </w:r>
      <w:r>
        <w:rPr>
          <w:color w:val="231F20"/>
          <w:spacing w:val="-4"/>
        </w:rPr>
        <w:t xml:space="preserve"> </w:t>
      </w:r>
      <w:r>
        <w:rPr>
          <w:color w:val="231F20"/>
        </w:rPr>
        <w:t>greenhouse</w:t>
      </w:r>
      <w:r>
        <w:rPr>
          <w:color w:val="231F20"/>
          <w:spacing w:val="-4"/>
        </w:rPr>
        <w:t xml:space="preserve"> </w:t>
      </w:r>
      <w:r>
        <w:rPr>
          <w:color w:val="231F20"/>
        </w:rPr>
        <w:t>gas</w:t>
      </w:r>
      <w:r>
        <w:rPr>
          <w:color w:val="231F20"/>
          <w:spacing w:val="-4"/>
        </w:rPr>
        <w:t xml:space="preserve"> </w:t>
      </w:r>
      <w:r>
        <w:rPr>
          <w:color w:val="231F20"/>
        </w:rPr>
        <w:t>accounting</w:t>
      </w:r>
      <w:r>
        <w:rPr>
          <w:color w:val="231F20"/>
          <w:spacing w:val="-4"/>
        </w:rPr>
        <w:t xml:space="preserve"> </w:t>
      </w:r>
      <w:r>
        <w:rPr>
          <w:color w:val="231F20"/>
        </w:rPr>
        <w:t>approaches</w:t>
      </w:r>
      <w:r>
        <w:rPr>
          <w:color w:val="231F20"/>
          <w:spacing w:val="-4"/>
        </w:rPr>
        <w:t xml:space="preserve"> </w:t>
      </w:r>
      <w:r>
        <w:rPr>
          <w:color w:val="231F20"/>
        </w:rPr>
        <w:t>are still being developed internationally. The Intergovernmental Panel on Climate Change is developing updated guidance for a range of carbon dioxide removal activities, with outputs expected from</w:t>
      </w:r>
    </w:p>
    <w:p w14:paraId="5F2503AC" w14:textId="77777777" w:rsidR="003E1B64" w:rsidRDefault="00775BFE">
      <w:pPr>
        <w:pStyle w:val="BodyText"/>
        <w:spacing w:before="3" w:line="249" w:lineRule="auto"/>
        <w:ind w:left="1053" w:right="1107"/>
      </w:pPr>
      <w:r>
        <w:rPr>
          <w:color w:val="231F20"/>
        </w:rPr>
        <w:t>2027.</w:t>
      </w:r>
      <w:r>
        <w:rPr>
          <w:color w:val="231F20"/>
          <w:spacing w:val="-5"/>
        </w:rPr>
        <w:t xml:space="preserve"> </w:t>
      </w:r>
      <w:r>
        <w:rPr>
          <w:color w:val="231F20"/>
        </w:rPr>
        <w:t>Australia is participating in this process and may consider updates to national greenhouse</w:t>
      </w:r>
      <w:r>
        <w:rPr>
          <w:color w:val="231F20"/>
          <w:spacing w:val="40"/>
        </w:rPr>
        <w:t xml:space="preserve"> </w:t>
      </w:r>
      <w:r>
        <w:rPr>
          <w:color w:val="231F20"/>
        </w:rPr>
        <w:t xml:space="preserve">gas accounting approaches once the guidance has been </w:t>
      </w:r>
      <w:proofErr w:type="spellStart"/>
      <w:r>
        <w:rPr>
          <w:color w:val="231F20"/>
        </w:rPr>
        <w:t>finalised</w:t>
      </w:r>
      <w:proofErr w:type="spellEnd"/>
      <w:r>
        <w:rPr>
          <w:color w:val="231F20"/>
        </w:rPr>
        <w:t>. For some engineered removals, further inventory, accounting and methodological development may be required before they can be assessed against</w:t>
      </w:r>
      <w:r>
        <w:rPr>
          <w:color w:val="231F20"/>
          <w:spacing w:val="-4"/>
        </w:rPr>
        <w:t xml:space="preserve"> </w:t>
      </w:r>
      <w:r>
        <w:rPr>
          <w:color w:val="231F20"/>
        </w:rPr>
        <w:t>ACCU Scheme requirements.</w:t>
      </w:r>
      <w:r>
        <w:rPr>
          <w:color w:val="231F20"/>
          <w:spacing w:val="-4"/>
        </w:rPr>
        <w:t xml:space="preserve"> </w:t>
      </w:r>
      <w:r>
        <w:rPr>
          <w:color w:val="231F20"/>
        </w:rPr>
        <w:t>As the CFI</w:t>
      </w:r>
      <w:r>
        <w:rPr>
          <w:color w:val="231F20"/>
          <w:spacing w:val="-5"/>
        </w:rPr>
        <w:t xml:space="preserve"> </w:t>
      </w:r>
      <w:r>
        <w:rPr>
          <w:color w:val="231F20"/>
        </w:rPr>
        <w:t>Act requires</w:t>
      </w:r>
      <w:r>
        <w:rPr>
          <w:color w:val="231F20"/>
          <w:spacing w:val="-5"/>
        </w:rPr>
        <w:t xml:space="preserve"> </w:t>
      </w:r>
      <w:r>
        <w:rPr>
          <w:color w:val="231F20"/>
        </w:rPr>
        <w:t>ACCUs to credit eligible carbon</w:t>
      </w:r>
      <w:r>
        <w:rPr>
          <w:color w:val="231F20"/>
          <w:spacing w:val="-4"/>
        </w:rPr>
        <w:t xml:space="preserve"> </w:t>
      </w:r>
      <w:r>
        <w:rPr>
          <w:color w:val="231F20"/>
        </w:rPr>
        <w:t>abatement</w:t>
      </w:r>
      <w:r>
        <w:rPr>
          <w:color w:val="231F20"/>
          <w:spacing w:val="-4"/>
        </w:rPr>
        <w:t xml:space="preserve"> </w:t>
      </w:r>
      <w:r>
        <w:rPr>
          <w:color w:val="231F20"/>
        </w:rPr>
        <w:t>that</w:t>
      </w:r>
      <w:r>
        <w:rPr>
          <w:color w:val="231F20"/>
          <w:spacing w:val="-4"/>
        </w:rPr>
        <w:t xml:space="preserve"> </w:t>
      </w:r>
      <w:r>
        <w:rPr>
          <w:color w:val="231F20"/>
        </w:rPr>
        <w:t>can</w:t>
      </w:r>
      <w:r>
        <w:rPr>
          <w:color w:val="231F20"/>
          <w:spacing w:val="-4"/>
        </w:rPr>
        <w:t xml:space="preserve"> </w:t>
      </w:r>
      <w:r>
        <w:rPr>
          <w:color w:val="231F20"/>
        </w:rPr>
        <w:t>contribute</w:t>
      </w:r>
      <w:r>
        <w:rPr>
          <w:color w:val="231F20"/>
          <w:spacing w:val="-4"/>
        </w:rPr>
        <w:t xml:space="preserve"> </w:t>
      </w:r>
      <w:r>
        <w:rPr>
          <w:color w:val="231F20"/>
        </w:rPr>
        <w:t>to</w:t>
      </w:r>
      <w:r>
        <w:rPr>
          <w:color w:val="231F20"/>
          <w:spacing w:val="-15"/>
        </w:rPr>
        <w:t xml:space="preserve"> </w:t>
      </w:r>
      <w:r>
        <w:rPr>
          <w:color w:val="231F20"/>
        </w:rPr>
        <w:t>Australia’s</w:t>
      </w:r>
      <w:r>
        <w:rPr>
          <w:color w:val="231F20"/>
          <w:spacing w:val="-4"/>
        </w:rPr>
        <w:t xml:space="preserve"> </w:t>
      </w:r>
      <w:r>
        <w:rPr>
          <w:color w:val="231F20"/>
        </w:rPr>
        <w:t>emissions</w:t>
      </w:r>
      <w:r>
        <w:rPr>
          <w:color w:val="231F20"/>
          <w:spacing w:val="-4"/>
        </w:rPr>
        <w:t xml:space="preserve"> </w:t>
      </w:r>
      <w:r>
        <w:rPr>
          <w:color w:val="231F20"/>
        </w:rPr>
        <w:t>reduction</w:t>
      </w:r>
      <w:r>
        <w:rPr>
          <w:color w:val="231F20"/>
          <w:spacing w:val="-4"/>
        </w:rPr>
        <w:t xml:space="preserve"> </w:t>
      </w:r>
      <w:r>
        <w:rPr>
          <w:color w:val="231F20"/>
        </w:rPr>
        <w:t>commitments,</w:t>
      </w:r>
      <w:r>
        <w:rPr>
          <w:color w:val="231F20"/>
          <w:spacing w:val="-4"/>
        </w:rPr>
        <w:t xml:space="preserve"> </w:t>
      </w:r>
      <w:r>
        <w:rPr>
          <w:color w:val="231F20"/>
        </w:rPr>
        <w:t>the</w:t>
      </w:r>
      <w:r>
        <w:rPr>
          <w:color w:val="231F20"/>
          <w:spacing w:val="-4"/>
        </w:rPr>
        <w:t xml:space="preserve"> </w:t>
      </w:r>
      <w:r>
        <w:rPr>
          <w:color w:val="231F20"/>
        </w:rPr>
        <w:t>treatment of these activities within national and international accounting frameworks will directly influence their future suitability for ACCU crediting.</w:t>
      </w:r>
    </w:p>
    <w:p w14:paraId="5F2503AD" w14:textId="77777777" w:rsidR="003E1B64" w:rsidRDefault="00775BFE">
      <w:pPr>
        <w:pStyle w:val="BodyText"/>
        <w:spacing w:before="233" w:line="249" w:lineRule="auto"/>
        <w:ind w:left="1053" w:right="1100"/>
      </w:pPr>
      <w:r>
        <w:rPr>
          <w:color w:val="231F20"/>
        </w:rPr>
        <w:t>This</w:t>
      </w:r>
      <w:r>
        <w:rPr>
          <w:color w:val="231F20"/>
          <w:spacing w:val="-4"/>
        </w:rPr>
        <w:t xml:space="preserve"> </w:t>
      </w:r>
      <w:r>
        <w:rPr>
          <w:color w:val="231F20"/>
        </w:rPr>
        <w:t>example</w:t>
      </w:r>
      <w:r>
        <w:rPr>
          <w:color w:val="231F20"/>
          <w:spacing w:val="-4"/>
        </w:rPr>
        <w:t xml:space="preserve"> </w:t>
      </w:r>
      <w:r>
        <w:rPr>
          <w:color w:val="231F20"/>
        </w:rPr>
        <w:t>illustrates</w:t>
      </w:r>
      <w:r>
        <w:rPr>
          <w:color w:val="231F20"/>
          <w:spacing w:val="-4"/>
        </w:rPr>
        <w:t xml:space="preserve"> </w:t>
      </w:r>
      <w:r>
        <w:rPr>
          <w:color w:val="231F20"/>
        </w:rPr>
        <w:t>why</w:t>
      </w:r>
      <w:r>
        <w:rPr>
          <w:color w:val="231F20"/>
          <w:spacing w:val="-4"/>
        </w:rPr>
        <w:t xml:space="preserve"> </w:t>
      </w:r>
      <w:r>
        <w:rPr>
          <w:color w:val="231F20"/>
        </w:rPr>
        <w:t>a</w:t>
      </w:r>
      <w:r>
        <w:rPr>
          <w:color w:val="231F20"/>
          <w:spacing w:val="-4"/>
        </w:rPr>
        <w:t xml:space="preserve"> </w:t>
      </w:r>
      <w:r>
        <w:rPr>
          <w:color w:val="231F20"/>
        </w:rPr>
        <w:t>method</w:t>
      </w:r>
      <w:r>
        <w:rPr>
          <w:color w:val="231F20"/>
          <w:spacing w:val="-4"/>
        </w:rPr>
        <w:t xml:space="preserve"> </w:t>
      </w:r>
      <w:r>
        <w:rPr>
          <w:color w:val="231F20"/>
        </w:rPr>
        <w:t>development</w:t>
      </w:r>
      <w:r>
        <w:rPr>
          <w:color w:val="231F20"/>
          <w:spacing w:val="-4"/>
        </w:rPr>
        <w:t xml:space="preserve"> </w:t>
      </w:r>
      <w:r>
        <w:rPr>
          <w:color w:val="231F20"/>
        </w:rPr>
        <w:t>roadmap</w:t>
      </w:r>
      <w:r>
        <w:rPr>
          <w:color w:val="231F20"/>
          <w:spacing w:val="-4"/>
        </w:rPr>
        <w:t xml:space="preserve"> </w:t>
      </w:r>
      <w:r>
        <w:rPr>
          <w:color w:val="231F20"/>
        </w:rPr>
        <w:t>should</w:t>
      </w:r>
      <w:r>
        <w:rPr>
          <w:color w:val="231F20"/>
          <w:spacing w:val="-4"/>
        </w:rPr>
        <w:t xml:space="preserve"> </w:t>
      </w:r>
      <w:r>
        <w:rPr>
          <w:color w:val="231F20"/>
        </w:rPr>
        <w:t>distinguish</w:t>
      </w:r>
      <w:r>
        <w:rPr>
          <w:color w:val="231F20"/>
          <w:spacing w:val="-4"/>
        </w:rPr>
        <w:t xml:space="preserve"> </w:t>
      </w:r>
      <w:r>
        <w:rPr>
          <w:color w:val="231F20"/>
        </w:rPr>
        <w:t>between</w:t>
      </w:r>
      <w:r>
        <w:rPr>
          <w:color w:val="231F20"/>
          <w:spacing w:val="-4"/>
        </w:rPr>
        <w:t xml:space="preserve"> </w:t>
      </w:r>
      <w:r>
        <w:rPr>
          <w:color w:val="231F20"/>
        </w:rPr>
        <w:t>activities ready for</w:t>
      </w:r>
      <w:r>
        <w:rPr>
          <w:color w:val="231F20"/>
          <w:spacing w:val="-4"/>
        </w:rPr>
        <w:t xml:space="preserve"> </w:t>
      </w:r>
      <w:r>
        <w:rPr>
          <w:color w:val="231F20"/>
        </w:rPr>
        <w:t>ACCU crediting now and those that may require further research, demonstration, measurement development, inventory work or legislative reform before they can progress.</w:t>
      </w:r>
    </w:p>
    <w:p w14:paraId="5F2503AE" w14:textId="77777777" w:rsidR="003E1B64" w:rsidRDefault="003E1B64">
      <w:pPr>
        <w:pStyle w:val="BodyText"/>
        <w:spacing w:line="249" w:lineRule="auto"/>
        <w:sectPr w:rsidR="003E1B64">
          <w:pgSz w:w="11910" w:h="16840"/>
          <w:pgMar w:top="960" w:right="0" w:bottom="600" w:left="0" w:header="458" w:footer="408" w:gutter="0"/>
          <w:cols w:space="720"/>
        </w:sectPr>
      </w:pPr>
    </w:p>
    <w:p w14:paraId="5F2503AF" w14:textId="77777777" w:rsidR="003E1B64" w:rsidRDefault="003E1B64">
      <w:pPr>
        <w:pStyle w:val="BodyText"/>
        <w:spacing w:before="176"/>
        <w:rPr>
          <w:sz w:val="20"/>
        </w:rPr>
      </w:pPr>
    </w:p>
    <w:p w14:paraId="5F2503B0" w14:textId="77777777" w:rsidR="003E1B64" w:rsidRDefault="003E1B64">
      <w:pPr>
        <w:pStyle w:val="BodyText"/>
        <w:rPr>
          <w:sz w:val="20"/>
        </w:rPr>
        <w:sectPr w:rsidR="003E1B64">
          <w:pgSz w:w="11910" w:h="16840"/>
          <w:pgMar w:top="960" w:right="0" w:bottom="600" w:left="0" w:header="458" w:footer="408" w:gutter="0"/>
          <w:cols w:space="720"/>
        </w:sectPr>
      </w:pPr>
    </w:p>
    <w:p w14:paraId="5F2503B1" w14:textId="77777777" w:rsidR="003E1B64" w:rsidRDefault="00775BFE" w:rsidP="004A57D6">
      <w:pPr>
        <w:pStyle w:val="Heading3"/>
        <w:numPr>
          <w:ilvl w:val="1"/>
          <w:numId w:val="22"/>
        </w:numPr>
        <w:tabs>
          <w:tab w:val="left" w:pos="1190"/>
        </w:tabs>
        <w:spacing w:before="93"/>
        <w:ind w:left="1190" w:hanging="364"/>
      </w:pPr>
      <w:bookmarkStart w:id="30" w:name="_TOC_250007"/>
      <w:r>
        <w:rPr>
          <w:color w:val="00679F"/>
        </w:rPr>
        <w:t>Risk-based</w:t>
      </w:r>
      <w:r>
        <w:rPr>
          <w:color w:val="00679F"/>
          <w:spacing w:val="-3"/>
        </w:rPr>
        <w:t xml:space="preserve"> </w:t>
      </w:r>
      <w:r>
        <w:rPr>
          <w:color w:val="00679F"/>
        </w:rPr>
        <w:t>triggers</w:t>
      </w:r>
      <w:r>
        <w:rPr>
          <w:color w:val="00679F"/>
          <w:spacing w:val="-2"/>
        </w:rPr>
        <w:t xml:space="preserve"> </w:t>
      </w:r>
      <w:r>
        <w:rPr>
          <w:color w:val="00679F"/>
        </w:rPr>
        <w:t>for</w:t>
      </w:r>
      <w:r>
        <w:rPr>
          <w:color w:val="00679F"/>
          <w:spacing w:val="-2"/>
        </w:rPr>
        <w:t xml:space="preserve"> </w:t>
      </w:r>
      <w:r>
        <w:rPr>
          <w:color w:val="00679F"/>
        </w:rPr>
        <w:t>method</w:t>
      </w:r>
      <w:bookmarkEnd w:id="30"/>
      <w:r>
        <w:rPr>
          <w:color w:val="00679F"/>
          <w:spacing w:val="-2"/>
        </w:rPr>
        <w:t xml:space="preserve"> reviews</w:t>
      </w:r>
    </w:p>
    <w:p w14:paraId="5F2503B2" w14:textId="77777777" w:rsidR="003E1B64" w:rsidRDefault="00775BFE">
      <w:pPr>
        <w:pStyle w:val="BodyText"/>
        <w:spacing w:before="125" w:line="249" w:lineRule="auto"/>
        <w:ind w:left="826" w:right="43"/>
      </w:pPr>
      <w:r>
        <w:rPr>
          <w:color w:val="231F20"/>
        </w:rPr>
        <w:t xml:space="preserve">Under the CFI Act, ACCU methods face a combination of periodic reviews, crediting period extension reviews, and ad hoc variations. ERAC undertakes these reviews to assess whether methods continue to meet the Offsets Integrity Standards (OIS), including whether credited </w:t>
      </w:r>
      <w:r>
        <w:rPr>
          <w:color w:val="231F20"/>
          <w:spacing w:val="-2"/>
        </w:rPr>
        <w:t>abatement</w:t>
      </w:r>
      <w:r>
        <w:rPr>
          <w:color w:val="231F20"/>
          <w:spacing w:val="-3"/>
        </w:rPr>
        <w:t xml:space="preserve"> </w:t>
      </w:r>
      <w:r>
        <w:rPr>
          <w:color w:val="231F20"/>
          <w:spacing w:val="-2"/>
        </w:rPr>
        <w:t>remains</w:t>
      </w:r>
      <w:r>
        <w:rPr>
          <w:color w:val="231F20"/>
          <w:spacing w:val="-8"/>
        </w:rPr>
        <w:t xml:space="preserve"> </w:t>
      </w:r>
      <w:r>
        <w:rPr>
          <w:color w:val="231F20"/>
          <w:spacing w:val="-2"/>
        </w:rPr>
        <w:t>additional</w:t>
      </w:r>
      <w:r>
        <w:rPr>
          <w:color w:val="231F20"/>
          <w:spacing w:val="-8"/>
        </w:rPr>
        <w:t xml:space="preserve"> </w:t>
      </w:r>
      <w:r>
        <w:rPr>
          <w:color w:val="231F20"/>
          <w:spacing w:val="-2"/>
        </w:rPr>
        <w:t>and</w:t>
      </w:r>
      <w:r>
        <w:rPr>
          <w:color w:val="231F20"/>
          <w:spacing w:val="-8"/>
        </w:rPr>
        <w:t xml:space="preserve"> </w:t>
      </w:r>
      <w:r>
        <w:rPr>
          <w:color w:val="231F20"/>
          <w:spacing w:val="-2"/>
        </w:rPr>
        <w:t>credible.</w:t>
      </w:r>
      <w:r>
        <w:rPr>
          <w:color w:val="231F20"/>
          <w:spacing w:val="-8"/>
        </w:rPr>
        <w:t xml:space="preserve"> </w:t>
      </w:r>
      <w:r>
        <w:rPr>
          <w:color w:val="231F20"/>
          <w:spacing w:val="-2"/>
        </w:rPr>
        <w:t xml:space="preserve">ERAC </w:t>
      </w:r>
      <w:r>
        <w:rPr>
          <w:color w:val="231F20"/>
        </w:rPr>
        <w:t>also provides advice before the minister makes, revokes or varies a method.</w:t>
      </w:r>
      <w:r>
        <w:rPr>
          <w:color w:val="231F20"/>
          <w:spacing w:val="-1"/>
        </w:rPr>
        <w:t xml:space="preserve"> </w:t>
      </w:r>
      <w:r>
        <w:rPr>
          <w:color w:val="231F20"/>
        </w:rPr>
        <w:t>These reviews are important,</w:t>
      </w:r>
      <w:r>
        <w:rPr>
          <w:color w:val="231F20"/>
          <w:spacing w:val="-2"/>
        </w:rPr>
        <w:t xml:space="preserve"> </w:t>
      </w:r>
      <w:r>
        <w:rPr>
          <w:color w:val="231F20"/>
        </w:rPr>
        <w:t>particularly</w:t>
      </w:r>
      <w:r>
        <w:rPr>
          <w:color w:val="231F20"/>
          <w:spacing w:val="-2"/>
        </w:rPr>
        <w:t xml:space="preserve"> </w:t>
      </w:r>
      <w:r>
        <w:rPr>
          <w:color w:val="231F20"/>
        </w:rPr>
        <w:t>when</w:t>
      </w:r>
      <w:r>
        <w:rPr>
          <w:color w:val="231F20"/>
          <w:spacing w:val="-2"/>
        </w:rPr>
        <w:t xml:space="preserve"> </w:t>
      </w:r>
      <w:r>
        <w:rPr>
          <w:color w:val="231F20"/>
        </w:rPr>
        <w:t>methods</w:t>
      </w:r>
      <w:r>
        <w:rPr>
          <w:color w:val="231F20"/>
          <w:spacing w:val="-2"/>
        </w:rPr>
        <w:t xml:space="preserve"> </w:t>
      </w:r>
      <w:r>
        <w:rPr>
          <w:color w:val="231F20"/>
        </w:rPr>
        <w:t>are</w:t>
      </w:r>
      <w:r>
        <w:rPr>
          <w:color w:val="231F20"/>
          <w:spacing w:val="-2"/>
        </w:rPr>
        <w:t xml:space="preserve"> </w:t>
      </w:r>
      <w:r>
        <w:rPr>
          <w:color w:val="231F20"/>
        </w:rPr>
        <w:t>nearing expiry or being remade. However, these existing review mechanisms are not supported by a consistent,</w:t>
      </w:r>
      <w:r>
        <w:rPr>
          <w:color w:val="231F20"/>
          <w:spacing w:val="-4"/>
        </w:rPr>
        <w:t xml:space="preserve"> </w:t>
      </w:r>
      <w:r>
        <w:rPr>
          <w:color w:val="231F20"/>
        </w:rPr>
        <w:t>system</w:t>
      </w:r>
      <w:r>
        <w:rPr>
          <w:color w:val="231F20"/>
          <w:spacing w:val="-4"/>
        </w:rPr>
        <w:t xml:space="preserve"> </w:t>
      </w:r>
      <w:r>
        <w:rPr>
          <w:color w:val="231F20"/>
        </w:rPr>
        <w:t>wide</w:t>
      </w:r>
      <w:r>
        <w:rPr>
          <w:color w:val="231F20"/>
          <w:spacing w:val="-4"/>
        </w:rPr>
        <w:t xml:space="preserve"> </w:t>
      </w:r>
      <w:r>
        <w:rPr>
          <w:color w:val="231F20"/>
        </w:rPr>
        <w:t>framework</w:t>
      </w:r>
      <w:r>
        <w:rPr>
          <w:color w:val="231F20"/>
          <w:spacing w:val="-4"/>
        </w:rPr>
        <w:t xml:space="preserve"> </w:t>
      </w:r>
      <w:r>
        <w:rPr>
          <w:color w:val="231F20"/>
        </w:rPr>
        <w:t>for</w:t>
      </w:r>
      <w:r>
        <w:rPr>
          <w:color w:val="231F20"/>
          <w:spacing w:val="-4"/>
        </w:rPr>
        <w:t xml:space="preserve"> </w:t>
      </w:r>
      <w:r>
        <w:rPr>
          <w:color w:val="231F20"/>
        </w:rPr>
        <w:t xml:space="preserve">identifying when emerging risks should trigger early or rapid </w:t>
      </w:r>
      <w:r>
        <w:rPr>
          <w:color w:val="231F20"/>
          <w:spacing w:val="-2"/>
        </w:rPr>
        <w:t>review.</w:t>
      </w:r>
    </w:p>
    <w:p w14:paraId="5F2503B3" w14:textId="77777777" w:rsidR="003E1B64" w:rsidRDefault="00775BFE">
      <w:pPr>
        <w:pStyle w:val="BodyText"/>
        <w:spacing w:before="240" w:line="249" w:lineRule="auto"/>
        <w:ind w:left="826" w:right="239"/>
      </w:pPr>
      <w:r>
        <w:rPr>
          <w:color w:val="231F20"/>
        </w:rPr>
        <w:t>Explicit risk-based review triggers would strengthen those existing processes. Many of the risks captured by these triggers, such as additionality, measurement uncertainty and leakage,</w:t>
      </w:r>
      <w:r>
        <w:rPr>
          <w:color w:val="231F20"/>
          <w:position w:val="7"/>
          <w:sz w:val="13"/>
        </w:rPr>
        <w:t>6</w:t>
      </w:r>
      <w:r>
        <w:rPr>
          <w:color w:val="231F20"/>
          <w:spacing w:val="40"/>
          <w:position w:val="7"/>
          <w:sz w:val="13"/>
        </w:rPr>
        <w:t xml:space="preserve"> </w:t>
      </w:r>
      <w:proofErr w:type="gramStart"/>
      <w:r>
        <w:rPr>
          <w:color w:val="231F20"/>
        </w:rPr>
        <w:t>are</w:t>
      </w:r>
      <w:proofErr w:type="gramEnd"/>
      <w:r>
        <w:rPr>
          <w:color w:val="231F20"/>
        </w:rPr>
        <w:t xml:space="preserve"> directly considered in the OIS.</w:t>
      </w:r>
    </w:p>
    <w:p w14:paraId="5F2503B4" w14:textId="77777777" w:rsidR="003E1B64" w:rsidRDefault="00775BFE">
      <w:pPr>
        <w:pStyle w:val="BodyText"/>
        <w:spacing w:before="5" w:line="249" w:lineRule="auto"/>
        <w:ind w:left="826" w:right="43"/>
      </w:pPr>
      <w:r>
        <w:rPr>
          <w:color w:val="231F20"/>
        </w:rPr>
        <w:t>Embedding these considerations within a more systematic and forward-looking review framework would help identify emerging risks earlier and provide greater visibility about the circumstances that may warrant review. Climate-related risks provide one example, as changing fire, drought and reversal risks are not currently reflected in an explicit review trigger framework.</w:t>
      </w:r>
    </w:p>
    <w:p w14:paraId="5F2503B5" w14:textId="77777777" w:rsidR="003E1B64" w:rsidRDefault="00775BFE">
      <w:pPr>
        <w:pStyle w:val="BodyText"/>
        <w:spacing w:before="234" w:line="249" w:lineRule="auto"/>
        <w:ind w:left="826"/>
      </w:pPr>
      <w:r>
        <w:rPr>
          <w:color w:val="231F20"/>
        </w:rPr>
        <w:t>Proposed</w:t>
      </w:r>
      <w:r>
        <w:rPr>
          <w:color w:val="231F20"/>
          <w:spacing w:val="-5"/>
        </w:rPr>
        <w:t xml:space="preserve"> </w:t>
      </w:r>
      <w:r>
        <w:rPr>
          <w:color w:val="231F20"/>
        </w:rPr>
        <w:t>amendments</w:t>
      </w:r>
      <w:r>
        <w:rPr>
          <w:color w:val="231F20"/>
          <w:spacing w:val="-5"/>
        </w:rPr>
        <w:t xml:space="preserve"> </w:t>
      </w:r>
      <w:r>
        <w:rPr>
          <w:color w:val="231F20"/>
        </w:rPr>
        <w:t>to</w:t>
      </w:r>
      <w:r>
        <w:rPr>
          <w:color w:val="231F20"/>
          <w:spacing w:val="-5"/>
        </w:rPr>
        <w:t xml:space="preserve"> </w:t>
      </w:r>
      <w:r>
        <w:rPr>
          <w:color w:val="231F20"/>
        </w:rPr>
        <w:t>the</w:t>
      </w:r>
      <w:r>
        <w:rPr>
          <w:color w:val="231F20"/>
          <w:spacing w:val="-5"/>
        </w:rPr>
        <w:t xml:space="preserve"> </w:t>
      </w:r>
      <w:r>
        <w:rPr>
          <w:color w:val="231F20"/>
        </w:rPr>
        <w:t>CFI</w:t>
      </w:r>
      <w:r>
        <w:rPr>
          <w:color w:val="231F20"/>
          <w:spacing w:val="-16"/>
        </w:rPr>
        <w:t xml:space="preserve"> </w:t>
      </w:r>
      <w:r>
        <w:rPr>
          <w:color w:val="231F20"/>
        </w:rPr>
        <w:t>Act</w:t>
      </w:r>
      <w:r>
        <w:rPr>
          <w:color w:val="231F20"/>
          <w:spacing w:val="-4"/>
        </w:rPr>
        <w:t xml:space="preserve"> </w:t>
      </w:r>
      <w:r>
        <w:rPr>
          <w:color w:val="231F20"/>
        </w:rPr>
        <w:t>may</w:t>
      </w:r>
      <w:r>
        <w:rPr>
          <w:color w:val="231F20"/>
          <w:spacing w:val="-5"/>
        </w:rPr>
        <w:t xml:space="preserve"> </w:t>
      </w:r>
      <w:r>
        <w:rPr>
          <w:color w:val="231F20"/>
        </w:rPr>
        <w:t>provide a further mechanism for responding to integrity risks in methods in use by existing projects, including</w:t>
      </w:r>
      <w:r>
        <w:rPr>
          <w:color w:val="231F20"/>
          <w:spacing w:val="-7"/>
        </w:rPr>
        <w:t xml:space="preserve"> </w:t>
      </w:r>
      <w:r>
        <w:rPr>
          <w:color w:val="231F20"/>
        </w:rPr>
        <w:t>new</w:t>
      </w:r>
      <w:r>
        <w:rPr>
          <w:color w:val="231F20"/>
          <w:spacing w:val="-7"/>
        </w:rPr>
        <w:t xml:space="preserve"> </w:t>
      </w:r>
      <w:r>
        <w:rPr>
          <w:color w:val="231F20"/>
        </w:rPr>
        <w:t>ministerial</w:t>
      </w:r>
      <w:r>
        <w:rPr>
          <w:color w:val="231F20"/>
          <w:spacing w:val="-7"/>
        </w:rPr>
        <w:t xml:space="preserve"> </w:t>
      </w:r>
      <w:r>
        <w:rPr>
          <w:color w:val="231F20"/>
        </w:rPr>
        <w:t>powers</w:t>
      </w:r>
      <w:r>
        <w:rPr>
          <w:color w:val="231F20"/>
          <w:spacing w:val="-7"/>
        </w:rPr>
        <w:t xml:space="preserve"> </w:t>
      </w:r>
      <w:r>
        <w:rPr>
          <w:color w:val="231F20"/>
        </w:rPr>
        <w:t>to</w:t>
      </w:r>
      <w:r>
        <w:rPr>
          <w:color w:val="231F20"/>
          <w:spacing w:val="-7"/>
        </w:rPr>
        <w:t xml:space="preserve"> </w:t>
      </w:r>
      <w:r>
        <w:rPr>
          <w:color w:val="231F20"/>
        </w:rPr>
        <w:t>manage</w:t>
      </w:r>
      <w:r>
        <w:rPr>
          <w:color w:val="231F20"/>
          <w:spacing w:val="-7"/>
        </w:rPr>
        <w:t xml:space="preserve"> </w:t>
      </w:r>
      <w:r>
        <w:rPr>
          <w:color w:val="231F20"/>
        </w:rPr>
        <w:t>critical method-level integrity risks through an integrity</w:t>
      </w:r>
      <w:r>
        <w:rPr>
          <w:color w:val="231F20"/>
          <w:spacing w:val="40"/>
        </w:rPr>
        <w:t xml:space="preserve"> </w:t>
      </w:r>
      <w:r>
        <w:rPr>
          <w:color w:val="231F20"/>
        </w:rPr>
        <w:t>risk method declaration where specified criteria</w:t>
      </w:r>
      <w:r>
        <w:rPr>
          <w:color w:val="231F20"/>
          <w:spacing w:val="40"/>
        </w:rPr>
        <w:t xml:space="preserve"> </w:t>
      </w:r>
      <w:r>
        <w:rPr>
          <w:color w:val="231F20"/>
        </w:rPr>
        <w:t>are met (DCCEEW, 2026m). If legislated, this mechanism could complement risk-based review triggers</w:t>
      </w:r>
      <w:r>
        <w:rPr>
          <w:color w:val="231F20"/>
          <w:spacing w:val="-3"/>
        </w:rPr>
        <w:t xml:space="preserve"> </w:t>
      </w:r>
      <w:r>
        <w:rPr>
          <w:color w:val="231F20"/>
        </w:rPr>
        <w:t>by</w:t>
      </w:r>
      <w:r>
        <w:rPr>
          <w:color w:val="231F20"/>
          <w:spacing w:val="-3"/>
        </w:rPr>
        <w:t xml:space="preserve"> </w:t>
      </w:r>
      <w:r>
        <w:rPr>
          <w:color w:val="231F20"/>
        </w:rPr>
        <w:t>enabling</w:t>
      </w:r>
      <w:r>
        <w:rPr>
          <w:color w:val="231F20"/>
          <w:spacing w:val="-3"/>
        </w:rPr>
        <w:t xml:space="preserve"> </w:t>
      </w:r>
      <w:r>
        <w:rPr>
          <w:color w:val="231F20"/>
        </w:rPr>
        <w:t>action</w:t>
      </w:r>
      <w:r>
        <w:rPr>
          <w:color w:val="231F20"/>
          <w:spacing w:val="-3"/>
        </w:rPr>
        <w:t xml:space="preserve"> </w:t>
      </w:r>
      <w:r>
        <w:rPr>
          <w:color w:val="231F20"/>
        </w:rPr>
        <w:t>where</w:t>
      </w:r>
      <w:r>
        <w:rPr>
          <w:color w:val="231F20"/>
          <w:spacing w:val="-3"/>
        </w:rPr>
        <w:t xml:space="preserve"> </w:t>
      </w:r>
      <w:r>
        <w:rPr>
          <w:color w:val="231F20"/>
        </w:rPr>
        <w:t>continued</w:t>
      </w:r>
      <w:r>
        <w:rPr>
          <w:color w:val="231F20"/>
          <w:spacing w:val="-15"/>
        </w:rPr>
        <w:t xml:space="preserve"> </w:t>
      </w:r>
      <w:r>
        <w:rPr>
          <w:color w:val="231F20"/>
        </w:rPr>
        <w:t>ACCU issuance under a method presents a material risk to scheme integrity.</w:t>
      </w:r>
    </w:p>
    <w:p w14:paraId="5F2503B6" w14:textId="77777777" w:rsidR="003E1B64" w:rsidRDefault="00775BFE">
      <w:pPr>
        <w:pStyle w:val="BodyText"/>
        <w:spacing w:before="236" w:line="249" w:lineRule="auto"/>
        <w:ind w:left="826" w:right="43"/>
      </w:pPr>
      <w:r>
        <w:rPr>
          <w:color w:val="231F20"/>
        </w:rPr>
        <w:t>These review triggers are one part of a broader need for clearer forward planning. A method development and review roadmap would help identify</w:t>
      </w:r>
      <w:r>
        <w:rPr>
          <w:color w:val="231F20"/>
          <w:spacing w:val="-2"/>
        </w:rPr>
        <w:t xml:space="preserve"> </w:t>
      </w:r>
      <w:r>
        <w:rPr>
          <w:color w:val="231F20"/>
        </w:rPr>
        <w:t>both</w:t>
      </w:r>
      <w:r>
        <w:rPr>
          <w:color w:val="231F20"/>
          <w:spacing w:val="-2"/>
        </w:rPr>
        <w:t xml:space="preserve"> </w:t>
      </w:r>
      <w:r>
        <w:rPr>
          <w:color w:val="231F20"/>
        </w:rPr>
        <w:t>priority</w:t>
      </w:r>
      <w:r>
        <w:rPr>
          <w:color w:val="231F20"/>
          <w:spacing w:val="-2"/>
        </w:rPr>
        <w:t xml:space="preserve"> </w:t>
      </w:r>
      <w:r>
        <w:rPr>
          <w:color w:val="231F20"/>
        </w:rPr>
        <w:t>areas</w:t>
      </w:r>
      <w:r>
        <w:rPr>
          <w:color w:val="231F20"/>
          <w:spacing w:val="-2"/>
        </w:rPr>
        <w:t xml:space="preserve"> </w:t>
      </w:r>
      <w:r>
        <w:rPr>
          <w:color w:val="231F20"/>
        </w:rPr>
        <w:t>for</w:t>
      </w:r>
      <w:r>
        <w:rPr>
          <w:color w:val="231F20"/>
          <w:spacing w:val="-2"/>
        </w:rPr>
        <w:t xml:space="preserve"> </w:t>
      </w:r>
      <w:r>
        <w:rPr>
          <w:color w:val="231F20"/>
        </w:rPr>
        <w:t>future</w:t>
      </w:r>
      <w:r>
        <w:rPr>
          <w:color w:val="231F20"/>
          <w:spacing w:val="-2"/>
        </w:rPr>
        <w:t xml:space="preserve"> </w:t>
      </w:r>
      <w:r>
        <w:rPr>
          <w:color w:val="231F20"/>
        </w:rPr>
        <w:t>methods</w:t>
      </w:r>
      <w:r>
        <w:rPr>
          <w:color w:val="231F20"/>
          <w:spacing w:val="-2"/>
        </w:rPr>
        <w:t xml:space="preserve"> </w:t>
      </w:r>
      <w:r>
        <w:rPr>
          <w:color w:val="231F20"/>
        </w:rPr>
        <w:t>and the</w:t>
      </w:r>
      <w:r>
        <w:rPr>
          <w:color w:val="231F20"/>
          <w:spacing w:val="-7"/>
        </w:rPr>
        <w:t xml:space="preserve"> </w:t>
      </w:r>
      <w:r>
        <w:rPr>
          <w:color w:val="231F20"/>
        </w:rPr>
        <w:t>circumstances</w:t>
      </w:r>
      <w:r>
        <w:rPr>
          <w:color w:val="231F20"/>
          <w:spacing w:val="-7"/>
        </w:rPr>
        <w:t xml:space="preserve"> </w:t>
      </w:r>
      <w:r>
        <w:rPr>
          <w:color w:val="231F20"/>
        </w:rPr>
        <w:t>in</w:t>
      </w:r>
      <w:r>
        <w:rPr>
          <w:color w:val="231F20"/>
          <w:spacing w:val="-7"/>
        </w:rPr>
        <w:t xml:space="preserve"> </w:t>
      </w:r>
      <w:r>
        <w:rPr>
          <w:color w:val="231F20"/>
        </w:rPr>
        <w:t>which</w:t>
      </w:r>
      <w:r>
        <w:rPr>
          <w:color w:val="231F20"/>
          <w:spacing w:val="-7"/>
        </w:rPr>
        <w:t xml:space="preserve"> </w:t>
      </w:r>
      <w:r>
        <w:rPr>
          <w:color w:val="231F20"/>
        </w:rPr>
        <w:t>existing</w:t>
      </w:r>
      <w:r>
        <w:rPr>
          <w:color w:val="231F20"/>
          <w:spacing w:val="-7"/>
        </w:rPr>
        <w:t xml:space="preserve"> </w:t>
      </w:r>
      <w:r>
        <w:rPr>
          <w:color w:val="231F20"/>
        </w:rPr>
        <w:t>methods</w:t>
      </w:r>
      <w:r>
        <w:rPr>
          <w:color w:val="231F20"/>
          <w:spacing w:val="-7"/>
        </w:rPr>
        <w:t xml:space="preserve"> </w:t>
      </w:r>
      <w:r>
        <w:rPr>
          <w:color w:val="231F20"/>
        </w:rPr>
        <w:t>may need reassessment.</w:t>
      </w:r>
    </w:p>
    <w:p w14:paraId="5F2503B7" w14:textId="77777777" w:rsidR="003E1B64" w:rsidRDefault="00775BFE">
      <w:pPr>
        <w:pStyle w:val="Heading4"/>
        <w:spacing w:before="157"/>
        <w:ind w:left="327"/>
      </w:pPr>
      <w:r>
        <w:rPr>
          <w:b w:val="0"/>
          <w:i w:val="0"/>
        </w:rPr>
        <w:br w:type="column"/>
      </w:r>
      <w:r>
        <w:rPr>
          <w:color w:val="00679F"/>
        </w:rPr>
        <w:t>Additionality</w:t>
      </w:r>
      <w:r>
        <w:rPr>
          <w:color w:val="00679F"/>
          <w:spacing w:val="-5"/>
        </w:rPr>
        <w:t xml:space="preserve"> </w:t>
      </w:r>
      <w:r>
        <w:rPr>
          <w:color w:val="00679F"/>
        </w:rPr>
        <w:t>in</w:t>
      </w:r>
      <w:r>
        <w:rPr>
          <w:color w:val="00679F"/>
          <w:spacing w:val="-4"/>
        </w:rPr>
        <w:t xml:space="preserve"> </w:t>
      </w:r>
      <w:r>
        <w:rPr>
          <w:color w:val="00679F"/>
        </w:rPr>
        <w:t>the</w:t>
      </w:r>
      <w:r>
        <w:rPr>
          <w:color w:val="00679F"/>
          <w:spacing w:val="-13"/>
        </w:rPr>
        <w:t xml:space="preserve"> </w:t>
      </w:r>
      <w:r>
        <w:rPr>
          <w:color w:val="00679F"/>
        </w:rPr>
        <w:t>ACCU</w:t>
      </w:r>
      <w:r>
        <w:rPr>
          <w:color w:val="00679F"/>
          <w:spacing w:val="-4"/>
        </w:rPr>
        <w:t xml:space="preserve"> </w:t>
      </w:r>
      <w:r>
        <w:rPr>
          <w:color w:val="00679F"/>
          <w:spacing w:val="-2"/>
        </w:rPr>
        <w:t>Scheme</w:t>
      </w:r>
    </w:p>
    <w:p w14:paraId="5F2503B8" w14:textId="77777777" w:rsidR="003E1B64" w:rsidRDefault="00775BFE">
      <w:pPr>
        <w:pStyle w:val="BodyText"/>
        <w:spacing w:before="125" w:line="249" w:lineRule="auto"/>
        <w:ind w:left="327" w:right="917"/>
      </w:pPr>
      <w:r>
        <w:rPr>
          <w:color w:val="231F20"/>
        </w:rPr>
        <w:t>Additionality is dynamic and can change over time.</w:t>
      </w:r>
      <w:r>
        <w:rPr>
          <w:color w:val="231F20"/>
          <w:spacing w:val="-14"/>
        </w:rPr>
        <w:t xml:space="preserve"> </w:t>
      </w:r>
      <w:r>
        <w:rPr>
          <w:color w:val="231F20"/>
        </w:rPr>
        <w:t>Activities</w:t>
      </w:r>
      <w:r>
        <w:rPr>
          <w:color w:val="231F20"/>
          <w:spacing w:val="-2"/>
        </w:rPr>
        <w:t xml:space="preserve"> </w:t>
      </w:r>
      <w:r>
        <w:rPr>
          <w:color w:val="231F20"/>
        </w:rPr>
        <w:t>that</w:t>
      </w:r>
      <w:r>
        <w:rPr>
          <w:color w:val="231F20"/>
          <w:spacing w:val="-2"/>
        </w:rPr>
        <w:t xml:space="preserve"> </w:t>
      </w:r>
      <w:r>
        <w:rPr>
          <w:color w:val="231F20"/>
        </w:rPr>
        <w:t>are</w:t>
      </w:r>
      <w:r>
        <w:rPr>
          <w:color w:val="231F20"/>
          <w:spacing w:val="-2"/>
        </w:rPr>
        <w:t xml:space="preserve"> </w:t>
      </w:r>
      <w:r>
        <w:rPr>
          <w:color w:val="231F20"/>
        </w:rPr>
        <w:t>additional</w:t>
      </w:r>
      <w:r>
        <w:rPr>
          <w:color w:val="231F20"/>
          <w:spacing w:val="-2"/>
        </w:rPr>
        <w:t xml:space="preserve"> </w:t>
      </w:r>
      <w:r>
        <w:rPr>
          <w:color w:val="231F20"/>
        </w:rPr>
        <w:t>when</w:t>
      </w:r>
      <w:r>
        <w:rPr>
          <w:color w:val="231F20"/>
          <w:spacing w:val="-2"/>
        </w:rPr>
        <w:t xml:space="preserve"> </w:t>
      </w:r>
      <w:r>
        <w:rPr>
          <w:color w:val="231F20"/>
        </w:rPr>
        <w:t>a</w:t>
      </w:r>
      <w:r>
        <w:rPr>
          <w:color w:val="231F20"/>
          <w:spacing w:val="-2"/>
        </w:rPr>
        <w:t xml:space="preserve"> </w:t>
      </w:r>
      <w:r>
        <w:rPr>
          <w:color w:val="231F20"/>
        </w:rPr>
        <w:t>method is</w:t>
      </w:r>
      <w:r>
        <w:rPr>
          <w:color w:val="231F20"/>
          <w:spacing w:val="-5"/>
        </w:rPr>
        <w:t xml:space="preserve"> </w:t>
      </w:r>
      <w:r>
        <w:rPr>
          <w:color w:val="231F20"/>
        </w:rPr>
        <w:t>first</w:t>
      </w:r>
      <w:r>
        <w:rPr>
          <w:color w:val="231F20"/>
          <w:spacing w:val="-5"/>
        </w:rPr>
        <w:t xml:space="preserve"> </w:t>
      </w:r>
      <w:r>
        <w:rPr>
          <w:color w:val="231F20"/>
        </w:rPr>
        <w:t>made</w:t>
      </w:r>
      <w:r>
        <w:rPr>
          <w:color w:val="231F20"/>
          <w:spacing w:val="-5"/>
        </w:rPr>
        <w:t xml:space="preserve"> </w:t>
      </w:r>
      <w:r>
        <w:rPr>
          <w:color w:val="231F20"/>
        </w:rPr>
        <w:t>may</w:t>
      </w:r>
      <w:r>
        <w:rPr>
          <w:color w:val="231F20"/>
          <w:spacing w:val="-5"/>
        </w:rPr>
        <w:t xml:space="preserve"> </w:t>
      </w:r>
      <w:r>
        <w:rPr>
          <w:color w:val="231F20"/>
        </w:rPr>
        <w:t>later</w:t>
      </w:r>
      <w:r>
        <w:rPr>
          <w:color w:val="231F20"/>
          <w:spacing w:val="-5"/>
        </w:rPr>
        <w:t xml:space="preserve"> </w:t>
      </w:r>
      <w:r>
        <w:rPr>
          <w:color w:val="231F20"/>
        </w:rPr>
        <w:t>become</w:t>
      </w:r>
      <w:r>
        <w:rPr>
          <w:color w:val="231F20"/>
          <w:spacing w:val="-5"/>
        </w:rPr>
        <w:t xml:space="preserve"> </w:t>
      </w:r>
      <w:r>
        <w:rPr>
          <w:color w:val="231F20"/>
        </w:rPr>
        <w:t>common</w:t>
      </w:r>
      <w:r>
        <w:rPr>
          <w:color w:val="231F20"/>
          <w:spacing w:val="-5"/>
        </w:rPr>
        <w:t xml:space="preserve"> </w:t>
      </w:r>
      <w:r>
        <w:rPr>
          <w:color w:val="231F20"/>
        </w:rPr>
        <w:t>practice, commercially viable or required by regulation.</w:t>
      </w:r>
    </w:p>
    <w:p w14:paraId="5F2503B9" w14:textId="77777777" w:rsidR="003E1B64" w:rsidRDefault="00775BFE">
      <w:pPr>
        <w:pStyle w:val="BodyText"/>
        <w:spacing w:before="3" w:line="249" w:lineRule="auto"/>
        <w:ind w:left="327" w:right="954"/>
      </w:pPr>
      <w:r>
        <w:rPr>
          <w:color w:val="231F20"/>
        </w:rPr>
        <w:t xml:space="preserve">Ongoing method reviews and risk-based review triggers therefore play an important role in ensuring ACCUs continue to be issued only for </w:t>
      </w:r>
      <w:proofErr w:type="gramStart"/>
      <w:r>
        <w:rPr>
          <w:color w:val="231F20"/>
        </w:rPr>
        <w:t>genuinely</w:t>
      </w:r>
      <w:proofErr w:type="gramEnd"/>
      <w:r>
        <w:rPr>
          <w:color w:val="231F20"/>
        </w:rPr>
        <w:t xml:space="preserve"> additional abatement. Indicators of declining additionality may include increasing uptake across a sector (beyond</w:t>
      </w:r>
      <w:r>
        <w:rPr>
          <w:color w:val="231F20"/>
          <w:spacing w:val="-8"/>
        </w:rPr>
        <w:t xml:space="preserve"> </w:t>
      </w:r>
      <w:r>
        <w:rPr>
          <w:color w:val="231F20"/>
        </w:rPr>
        <w:t>ACCU projects), falling technology costs, incorporation into industry</w:t>
      </w:r>
      <w:r>
        <w:rPr>
          <w:color w:val="231F20"/>
          <w:spacing w:val="-6"/>
        </w:rPr>
        <w:t xml:space="preserve"> </w:t>
      </w:r>
      <w:r>
        <w:rPr>
          <w:color w:val="231F20"/>
        </w:rPr>
        <w:t>standards</w:t>
      </w:r>
      <w:r>
        <w:rPr>
          <w:color w:val="231F20"/>
          <w:spacing w:val="-6"/>
        </w:rPr>
        <w:t xml:space="preserve"> </w:t>
      </w:r>
      <w:r>
        <w:rPr>
          <w:color w:val="231F20"/>
        </w:rPr>
        <w:t>or</w:t>
      </w:r>
      <w:r>
        <w:rPr>
          <w:color w:val="231F20"/>
          <w:spacing w:val="-6"/>
        </w:rPr>
        <w:t xml:space="preserve"> </w:t>
      </w:r>
      <w:r>
        <w:rPr>
          <w:color w:val="231F20"/>
        </w:rPr>
        <w:t>regulation,</w:t>
      </w:r>
      <w:r>
        <w:rPr>
          <w:color w:val="231F20"/>
          <w:spacing w:val="-6"/>
        </w:rPr>
        <w:t xml:space="preserve"> </w:t>
      </w:r>
      <w:r>
        <w:rPr>
          <w:color w:val="231F20"/>
        </w:rPr>
        <w:t>or</w:t>
      </w:r>
      <w:r>
        <w:rPr>
          <w:color w:val="231F20"/>
          <w:spacing w:val="-6"/>
        </w:rPr>
        <w:t xml:space="preserve"> </w:t>
      </w:r>
      <w:r>
        <w:rPr>
          <w:color w:val="231F20"/>
        </w:rPr>
        <w:t>evidence</w:t>
      </w:r>
      <w:r>
        <w:rPr>
          <w:color w:val="231F20"/>
          <w:spacing w:val="-6"/>
        </w:rPr>
        <w:t xml:space="preserve"> </w:t>
      </w:r>
      <w:r>
        <w:rPr>
          <w:color w:val="231F20"/>
        </w:rPr>
        <w:t>that productivity gains or other non-carbon benefits are driving adoption without ACCU revenue.</w:t>
      </w:r>
    </w:p>
    <w:p w14:paraId="5F2503BA" w14:textId="77777777" w:rsidR="003E1B64" w:rsidRDefault="00775BFE">
      <w:pPr>
        <w:pStyle w:val="BodyText"/>
        <w:spacing w:before="9" w:line="249" w:lineRule="auto"/>
        <w:ind w:left="327" w:right="917"/>
      </w:pPr>
      <w:r>
        <w:rPr>
          <w:color w:val="231F20"/>
        </w:rPr>
        <w:t>These</w:t>
      </w:r>
      <w:r>
        <w:rPr>
          <w:color w:val="231F20"/>
          <w:spacing w:val="-5"/>
        </w:rPr>
        <w:t xml:space="preserve"> </w:t>
      </w:r>
      <w:r>
        <w:rPr>
          <w:color w:val="231F20"/>
        </w:rPr>
        <w:t>types</w:t>
      </w:r>
      <w:r>
        <w:rPr>
          <w:color w:val="231F20"/>
          <w:spacing w:val="-5"/>
        </w:rPr>
        <w:t xml:space="preserve"> </w:t>
      </w:r>
      <w:r>
        <w:rPr>
          <w:color w:val="231F20"/>
        </w:rPr>
        <w:t>of</w:t>
      </w:r>
      <w:r>
        <w:rPr>
          <w:color w:val="231F20"/>
          <w:spacing w:val="-5"/>
        </w:rPr>
        <w:t xml:space="preserve"> </w:t>
      </w:r>
      <w:r>
        <w:rPr>
          <w:color w:val="231F20"/>
        </w:rPr>
        <w:t>changes</w:t>
      </w:r>
      <w:r>
        <w:rPr>
          <w:color w:val="231F20"/>
          <w:spacing w:val="-5"/>
        </w:rPr>
        <w:t xml:space="preserve"> </w:t>
      </w:r>
      <w:r>
        <w:rPr>
          <w:color w:val="231F20"/>
        </w:rPr>
        <w:t>may</w:t>
      </w:r>
      <w:r>
        <w:rPr>
          <w:color w:val="231F20"/>
          <w:spacing w:val="-5"/>
        </w:rPr>
        <w:t xml:space="preserve"> </w:t>
      </w:r>
      <w:r>
        <w:rPr>
          <w:color w:val="231F20"/>
        </w:rPr>
        <w:t>signal</w:t>
      </w:r>
      <w:r>
        <w:rPr>
          <w:color w:val="231F20"/>
          <w:spacing w:val="-5"/>
        </w:rPr>
        <w:t xml:space="preserve"> </w:t>
      </w:r>
      <w:r>
        <w:rPr>
          <w:color w:val="231F20"/>
        </w:rPr>
        <w:t>that</w:t>
      </w:r>
      <w:r>
        <w:rPr>
          <w:color w:val="231F20"/>
          <w:spacing w:val="-5"/>
        </w:rPr>
        <w:t xml:space="preserve"> </w:t>
      </w:r>
      <w:r>
        <w:rPr>
          <w:color w:val="231F20"/>
        </w:rPr>
        <w:t>a</w:t>
      </w:r>
      <w:r>
        <w:rPr>
          <w:color w:val="231F20"/>
          <w:spacing w:val="-5"/>
        </w:rPr>
        <w:t xml:space="preserve"> </w:t>
      </w:r>
      <w:r>
        <w:rPr>
          <w:color w:val="231F20"/>
        </w:rPr>
        <w:t>method warrants review, variation or retirement.</w:t>
      </w:r>
    </w:p>
    <w:p w14:paraId="5F2503BB" w14:textId="77777777" w:rsidR="003E1B64" w:rsidRDefault="00775BFE">
      <w:pPr>
        <w:pStyle w:val="Heading4"/>
        <w:spacing w:before="229" w:line="249" w:lineRule="auto"/>
        <w:ind w:left="327" w:right="917"/>
      </w:pPr>
      <w:r>
        <w:rPr>
          <w:color w:val="00679F"/>
        </w:rPr>
        <w:t>Climate</w:t>
      </w:r>
      <w:r>
        <w:rPr>
          <w:color w:val="00679F"/>
          <w:spacing w:val="-5"/>
        </w:rPr>
        <w:t xml:space="preserve"> </w:t>
      </w:r>
      <w:r>
        <w:rPr>
          <w:color w:val="00679F"/>
        </w:rPr>
        <w:t>risk</w:t>
      </w:r>
      <w:r>
        <w:rPr>
          <w:color w:val="00679F"/>
          <w:spacing w:val="-5"/>
        </w:rPr>
        <w:t xml:space="preserve"> </w:t>
      </w:r>
      <w:r>
        <w:rPr>
          <w:color w:val="00679F"/>
        </w:rPr>
        <w:t>is</w:t>
      </w:r>
      <w:r>
        <w:rPr>
          <w:color w:val="00679F"/>
          <w:spacing w:val="-5"/>
        </w:rPr>
        <w:t xml:space="preserve"> </w:t>
      </w:r>
      <w:r>
        <w:rPr>
          <w:color w:val="00679F"/>
        </w:rPr>
        <w:t>one</w:t>
      </w:r>
      <w:r>
        <w:rPr>
          <w:color w:val="00679F"/>
          <w:spacing w:val="-5"/>
        </w:rPr>
        <w:t xml:space="preserve"> </w:t>
      </w:r>
      <w:r>
        <w:rPr>
          <w:color w:val="00679F"/>
        </w:rPr>
        <w:t>example</w:t>
      </w:r>
      <w:r>
        <w:rPr>
          <w:color w:val="00679F"/>
          <w:spacing w:val="-5"/>
        </w:rPr>
        <w:t xml:space="preserve"> </w:t>
      </w:r>
      <w:r>
        <w:rPr>
          <w:color w:val="00679F"/>
        </w:rPr>
        <w:t>of</w:t>
      </w:r>
      <w:r>
        <w:rPr>
          <w:color w:val="00679F"/>
          <w:spacing w:val="-5"/>
        </w:rPr>
        <w:t xml:space="preserve"> </w:t>
      </w:r>
      <w:r>
        <w:rPr>
          <w:color w:val="00679F"/>
        </w:rPr>
        <w:t>why</w:t>
      </w:r>
      <w:r>
        <w:rPr>
          <w:color w:val="00679F"/>
          <w:spacing w:val="-5"/>
        </w:rPr>
        <w:t xml:space="preserve"> </w:t>
      </w:r>
      <w:r>
        <w:rPr>
          <w:color w:val="00679F"/>
        </w:rPr>
        <w:t>risk-based triggers matter</w:t>
      </w:r>
    </w:p>
    <w:p w14:paraId="5F2503BC" w14:textId="77777777" w:rsidR="003E1B64" w:rsidRDefault="00775BFE">
      <w:pPr>
        <w:pStyle w:val="BodyText"/>
        <w:spacing w:before="115" w:line="249" w:lineRule="auto"/>
        <w:ind w:left="327" w:right="1074"/>
      </w:pPr>
      <w:r>
        <w:rPr>
          <w:color w:val="231F20"/>
        </w:rPr>
        <w:t>A</w:t>
      </w:r>
      <w:r>
        <w:rPr>
          <w:color w:val="231F20"/>
          <w:spacing w:val="-16"/>
        </w:rPr>
        <w:t xml:space="preserve"> </w:t>
      </w:r>
      <w:r>
        <w:rPr>
          <w:color w:val="231F20"/>
        </w:rPr>
        <w:t>significant</w:t>
      </w:r>
      <w:r>
        <w:rPr>
          <w:color w:val="231F20"/>
          <w:spacing w:val="-7"/>
        </w:rPr>
        <w:t xml:space="preserve"> </w:t>
      </w:r>
      <w:r>
        <w:rPr>
          <w:color w:val="231F20"/>
        </w:rPr>
        <w:t>share</w:t>
      </w:r>
      <w:r>
        <w:rPr>
          <w:color w:val="231F20"/>
          <w:spacing w:val="-5"/>
        </w:rPr>
        <w:t xml:space="preserve"> </w:t>
      </w:r>
      <w:r>
        <w:rPr>
          <w:color w:val="231F20"/>
        </w:rPr>
        <w:t>of</w:t>
      </w:r>
      <w:r>
        <w:rPr>
          <w:color w:val="231F20"/>
          <w:spacing w:val="-16"/>
        </w:rPr>
        <w:t xml:space="preserve"> </w:t>
      </w:r>
      <w:r>
        <w:rPr>
          <w:color w:val="231F20"/>
        </w:rPr>
        <w:t>ACCU</w:t>
      </w:r>
      <w:r>
        <w:rPr>
          <w:color w:val="231F20"/>
          <w:spacing w:val="-5"/>
        </w:rPr>
        <w:t xml:space="preserve"> </w:t>
      </w:r>
      <w:r>
        <w:rPr>
          <w:color w:val="231F20"/>
        </w:rPr>
        <w:t>supply</w:t>
      </w:r>
      <w:r>
        <w:rPr>
          <w:color w:val="231F20"/>
          <w:spacing w:val="-5"/>
        </w:rPr>
        <w:t xml:space="preserve"> </w:t>
      </w:r>
      <w:r>
        <w:rPr>
          <w:color w:val="231F20"/>
        </w:rPr>
        <w:t>is</w:t>
      </w:r>
      <w:r>
        <w:rPr>
          <w:color w:val="231F20"/>
          <w:spacing w:val="-5"/>
        </w:rPr>
        <w:t xml:space="preserve"> </w:t>
      </w:r>
      <w:r>
        <w:rPr>
          <w:color w:val="231F20"/>
        </w:rPr>
        <w:t>expected to continue to come from land-based activities,</w:t>
      </w:r>
    </w:p>
    <w:p w14:paraId="5F2503BD" w14:textId="77777777" w:rsidR="003E1B64" w:rsidRDefault="00775BFE">
      <w:pPr>
        <w:pStyle w:val="BodyText"/>
        <w:spacing w:before="2" w:line="249" w:lineRule="auto"/>
        <w:ind w:left="327" w:right="842"/>
      </w:pPr>
      <w:r>
        <w:rPr>
          <w:color w:val="231F20"/>
        </w:rPr>
        <w:t>including</w:t>
      </w:r>
      <w:r>
        <w:rPr>
          <w:color w:val="231F20"/>
          <w:spacing w:val="-2"/>
        </w:rPr>
        <w:t xml:space="preserve"> </w:t>
      </w:r>
      <w:r>
        <w:rPr>
          <w:color w:val="231F20"/>
        </w:rPr>
        <w:t>tree</w:t>
      </w:r>
      <w:r>
        <w:rPr>
          <w:color w:val="231F20"/>
          <w:spacing w:val="-2"/>
        </w:rPr>
        <w:t xml:space="preserve"> </w:t>
      </w:r>
      <w:r>
        <w:rPr>
          <w:color w:val="231F20"/>
        </w:rPr>
        <w:t>planting,</w:t>
      </w:r>
      <w:r>
        <w:rPr>
          <w:color w:val="231F20"/>
          <w:spacing w:val="-2"/>
        </w:rPr>
        <w:t xml:space="preserve"> </w:t>
      </w:r>
      <w:r>
        <w:rPr>
          <w:color w:val="231F20"/>
        </w:rPr>
        <w:t>native</w:t>
      </w:r>
      <w:r>
        <w:rPr>
          <w:color w:val="231F20"/>
          <w:spacing w:val="-2"/>
        </w:rPr>
        <w:t xml:space="preserve"> </w:t>
      </w:r>
      <w:r>
        <w:rPr>
          <w:color w:val="231F20"/>
        </w:rPr>
        <w:t>vegetation</w:t>
      </w:r>
      <w:r>
        <w:rPr>
          <w:color w:val="231F20"/>
          <w:spacing w:val="-2"/>
        </w:rPr>
        <w:t xml:space="preserve"> </w:t>
      </w:r>
      <w:r>
        <w:rPr>
          <w:color w:val="231F20"/>
        </w:rPr>
        <w:t>regrowth, soil carbon and SFM. These methods can deliver valuable abatement and non-carbon benefits, but land-based sequestration is exposed to climate variability and long-term climate change. Fire, drought, flood and other disturbances can affect stored carbon and may become more material in some</w:t>
      </w:r>
      <w:r>
        <w:rPr>
          <w:color w:val="231F20"/>
          <w:spacing w:val="-6"/>
        </w:rPr>
        <w:t xml:space="preserve"> </w:t>
      </w:r>
      <w:r>
        <w:rPr>
          <w:color w:val="231F20"/>
        </w:rPr>
        <w:t>regions</w:t>
      </w:r>
      <w:r>
        <w:rPr>
          <w:color w:val="231F20"/>
          <w:spacing w:val="-6"/>
        </w:rPr>
        <w:t xml:space="preserve"> </w:t>
      </w:r>
      <w:r>
        <w:rPr>
          <w:color w:val="231F20"/>
        </w:rPr>
        <w:t>as</w:t>
      </w:r>
      <w:r>
        <w:rPr>
          <w:color w:val="231F20"/>
          <w:spacing w:val="-6"/>
        </w:rPr>
        <w:t xml:space="preserve"> </w:t>
      </w:r>
      <w:r>
        <w:rPr>
          <w:color w:val="231F20"/>
        </w:rPr>
        <w:t>climate</w:t>
      </w:r>
      <w:r>
        <w:rPr>
          <w:color w:val="231F20"/>
          <w:spacing w:val="-6"/>
        </w:rPr>
        <w:t xml:space="preserve"> </w:t>
      </w:r>
      <w:r>
        <w:rPr>
          <w:color w:val="231F20"/>
        </w:rPr>
        <w:t>change</w:t>
      </w:r>
      <w:r>
        <w:rPr>
          <w:color w:val="231F20"/>
          <w:spacing w:val="-6"/>
        </w:rPr>
        <w:t xml:space="preserve"> </w:t>
      </w:r>
      <w:r>
        <w:rPr>
          <w:color w:val="231F20"/>
        </w:rPr>
        <w:t>impacts</w:t>
      </w:r>
      <w:r>
        <w:rPr>
          <w:color w:val="231F20"/>
          <w:spacing w:val="-6"/>
        </w:rPr>
        <w:t xml:space="preserve"> </w:t>
      </w:r>
      <w:r>
        <w:rPr>
          <w:color w:val="231F20"/>
        </w:rPr>
        <w:t>increase. The ACCU Scheme’s permanence requirements and risk of reversal buffer help manage the risk that stored carbon is later released, including through natural disturbances. As climate conditions change, these settings and relevant land-based methods may need review to ensure credited abatement remains robust.</w:t>
      </w:r>
    </w:p>
    <w:p w14:paraId="5F2503BE" w14:textId="77777777" w:rsidR="003E1B64" w:rsidRDefault="00775BFE">
      <w:pPr>
        <w:pStyle w:val="BodyText"/>
        <w:spacing w:before="240" w:line="249" w:lineRule="auto"/>
        <w:ind w:left="327" w:right="917"/>
      </w:pPr>
      <w:r>
        <w:rPr>
          <w:color w:val="231F20"/>
        </w:rPr>
        <w:t>As discussed in Theme 2, the Authority’s 2023 review</w:t>
      </w:r>
      <w:r>
        <w:rPr>
          <w:color w:val="231F20"/>
          <w:spacing w:val="-7"/>
        </w:rPr>
        <w:t xml:space="preserve"> </w:t>
      </w:r>
      <w:r>
        <w:rPr>
          <w:color w:val="231F20"/>
        </w:rPr>
        <w:t>recommended</w:t>
      </w:r>
      <w:r>
        <w:rPr>
          <w:color w:val="231F20"/>
          <w:spacing w:val="-7"/>
        </w:rPr>
        <w:t xml:space="preserve"> </w:t>
      </w:r>
      <w:r>
        <w:rPr>
          <w:color w:val="231F20"/>
        </w:rPr>
        <w:t>regular</w:t>
      </w:r>
      <w:r>
        <w:rPr>
          <w:color w:val="231F20"/>
          <w:spacing w:val="-7"/>
        </w:rPr>
        <w:t xml:space="preserve"> </w:t>
      </w:r>
      <w:r>
        <w:rPr>
          <w:color w:val="231F20"/>
        </w:rPr>
        <w:t>assessments</w:t>
      </w:r>
      <w:r>
        <w:rPr>
          <w:color w:val="231F20"/>
          <w:spacing w:val="-7"/>
        </w:rPr>
        <w:t xml:space="preserve"> </w:t>
      </w:r>
      <w:r>
        <w:rPr>
          <w:color w:val="231F20"/>
        </w:rPr>
        <w:t>of</w:t>
      </w:r>
      <w:r>
        <w:rPr>
          <w:color w:val="231F20"/>
          <w:spacing w:val="-7"/>
        </w:rPr>
        <w:t xml:space="preserve"> </w:t>
      </w:r>
      <w:r>
        <w:rPr>
          <w:color w:val="231F20"/>
        </w:rPr>
        <w:t>the risk of reversal buffer and permanence discount settings to ensure they remain appropriately calibrated over time (CCA, 2023). While the Government agreed to this recommendation, its response focused on existing arrangements for managing reversal events, including notification and relinquishment requirements after a reversal has occurred (DCCEEW, 2024a). While these current arrangements are important, they do not</w:t>
      </w:r>
    </w:p>
    <w:p w14:paraId="5F2503BF"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66" w:space="40"/>
            <w:col w:w="6104"/>
          </w:cols>
        </w:sectPr>
      </w:pPr>
    </w:p>
    <w:p w14:paraId="5F2503C0" w14:textId="77777777" w:rsidR="003E1B64" w:rsidRDefault="003E1B64">
      <w:pPr>
        <w:pStyle w:val="BodyText"/>
        <w:rPr>
          <w:sz w:val="20"/>
        </w:rPr>
      </w:pPr>
    </w:p>
    <w:p w14:paraId="5F2503C1" w14:textId="77777777" w:rsidR="003E1B64" w:rsidRDefault="003E1B64">
      <w:pPr>
        <w:pStyle w:val="BodyText"/>
        <w:rPr>
          <w:sz w:val="20"/>
        </w:rPr>
      </w:pPr>
    </w:p>
    <w:p w14:paraId="5F2503C2" w14:textId="77777777" w:rsidR="003E1B64" w:rsidRDefault="003E1B64">
      <w:pPr>
        <w:pStyle w:val="BodyText"/>
        <w:spacing w:before="122"/>
        <w:rPr>
          <w:sz w:val="20"/>
        </w:rPr>
      </w:pPr>
    </w:p>
    <w:p w14:paraId="5F2503C3" w14:textId="77777777" w:rsidR="003E1B64" w:rsidRDefault="00775BFE">
      <w:pPr>
        <w:spacing w:line="20" w:lineRule="exact"/>
        <w:ind w:left="826"/>
        <w:rPr>
          <w:sz w:val="2"/>
        </w:rPr>
      </w:pPr>
      <w:r>
        <w:rPr>
          <w:noProof/>
          <w:sz w:val="2"/>
        </w:rPr>
        <mc:AlternateContent>
          <mc:Choice Requires="wpg">
            <w:drawing>
              <wp:inline distT="0" distB="0" distL="0" distR="0" wp14:anchorId="5F250847" wp14:editId="5F250848">
                <wp:extent cx="1081405" cy="3175"/>
                <wp:effectExtent l="9525" t="0" r="0" b="6350"/>
                <wp:docPr id="496" name="Group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1405" cy="3175"/>
                          <a:chOff x="0" y="0"/>
                          <a:chExt cx="1081405" cy="3175"/>
                        </a:xfrm>
                      </wpg:grpSpPr>
                      <wps:wsp>
                        <wps:cNvPr id="497" name="Graphic 497"/>
                        <wps:cNvSpPr/>
                        <wps:spPr>
                          <a:xfrm>
                            <a:off x="0" y="1587"/>
                            <a:ext cx="1081405" cy="1270"/>
                          </a:xfrm>
                          <a:custGeom>
                            <a:avLst/>
                            <a:gdLst/>
                            <a:ahLst/>
                            <a:cxnLst/>
                            <a:rect l="l" t="t" r="r" b="b"/>
                            <a:pathLst>
                              <a:path w="1081405">
                                <a:moveTo>
                                  <a:pt x="0" y="0"/>
                                </a:moveTo>
                                <a:lnTo>
                                  <a:pt x="1080858" y="0"/>
                                </a:lnTo>
                              </a:path>
                            </a:pathLst>
                          </a:custGeom>
                          <a:ln w="3175">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47ACE2ED" id="Group 496" o:spid="_x0000_s1026" style="width:85.15pt;height:.25pt;mso-position-horizontal-relative:char;mso-position-vertical-relative:line" coordsize="108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">
                <v:shape id="Graphic 497" o:spid="_x0000_s1027" style="position:absolute;top:15;width:10814;height:13;visibility:visible;mso-wrap-style:square;v-text-anchor:top" coordsize="1081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" path="m,l1080858,e" filled="f" strokecolor="#231f20" strokeweight=".25pt">
                  <v:path arrowok="t"/>
                </v:shape>
                <w10:anchorlock/>
              </v:group>
            </w:pict>
          </mc:Fallback>
        </mc:AlternateContent>
      </w:r>
    </w:p>
    <w:p w14:paraId="5F2503C4" w14:textId="77777777" w:rsidR="003E1B64" w:rsidRDefault="00775BFE">
      <w:pPr>
        <w:spacing w:before="49" w:line="249" w:lineRule="auto"/>
        <w:ind w:left="826" w:right="819" w:hanging="1"/>
        <w:rPr>
          <w:sz w:val="18"/>
        </w:rPr>
      </w:pPr>
      <w:r>
        <w:rPr>
          <w:color w:val="231F20"/>
          <w:position w:val="6"/>
          <w:sz w:val="10"/>
        </w:rPr>
        <w:t>6</w:t>
      </w:r>
      <w:r>
        <w:rPr>
          <w:color w:val="231F20"/>
          <w:spacing w:val="-1"/>
          <w:position w:val="6"/>
          <w:sz w:val="10"/>
        </w:rPr>
        <w:t xml:space="preserve"> </w:t>
      </w:r>
      <w:r>
        <w:rPr>
          <w:color w:val="231F20"/>
          <w:sz w:val="18"/>
        </w:rPr>
        <w:t>Market</w:t>
      </w:r>
      <w:r>
        <w:rPr>
          <w:color w:val="231F20"/>
          <w:spacing w:val="-2"/>
          <w:sz w:val="18"/>
        </w:rPr>
        <w:t xml:space="preserve"> </w:t>
      </w:r>
      <w:r>
        <w:rPr>
          <w:color w:val="231F20"/>
          <w:sz w:val="18"/>
        </w:rPr>
        <w:t>leakage</w:t>
      </w:r>
      <w:r>
        <w:rPr>
          <w:color w:val="231F20"/>
          <w:spacing w:val="-2"/>
          <w:sz w:val="18"/>
        </w:rPr>
        <w:t xml:space="preserve"> </w:t>
      </w:r>
      <w:r>
        <w:rPr>
          <w:color w:val="231F20"/>
          <w:sz w:val="18"/>
        </w:rPr>
        <w:t>occurs</w:t>
      </w:r>
      <w:r>
        <w:rPr>
          <w:color w:val="231F20"/>
          <w:spacing w:val="-2"/>
          <w:sz w:val="18"/>
        </w:rPr>
        <w:t xml:space="preserve"> </w:t>
      </w:r>
      <w:r>
        <w:rPr>
          <w:color w:val="231F20"/>
          <w:sz w:val="18"/>
        </w:rPr>
        <w:t>when</w:t>
      </w:r>
      <w:r>
        <w:rPr>
          <w:color w:val="231F20"/>
          <w:spacing w:val="-2"/>
          <w:sz w:val="18"/>
        </w:rPr>
        <w:t xml:space="preserve"> </w:t>
      </w:r>
      <w:r>
        <w:rPr>
          <w:color w:val="231F20"/>
          <w:sz w:val="18"/>
        </w:rPr>
        <w:t>emissions</w:t>
      </w:r>
      <w:r>
        <w:rPr>
          <w:color w:val="231F20"/>
          <w:spacing w:val="-2"/>
          <w:sz w:val="18"/>
        </w:rPr>
        <w:t xml:space="preserve"> </w:t>
      </w:r>
      <w:r>
        <w:rPr>
          <w:color w:val="231F20"/>
          <w:sz w:val="18"/>
        </w:rPr>
        <w:t>reductions</w:t>
      </w:r>
      <w:r>
        <w:rPr>
          <w:color w:val="231F20"/>
          <w:spacing w:val="-2"/>
          <w:sz w:val="18"/>
        </w:rPr>
        <w:t xml:space="preserve"> </w:t>
      </w:r>
      <w:r>
        <w:rPr>
          <w:color w:val="231F20"/>
          <w:sz w:val="18"/>
        </w:rPr>
        <w:t>achieved</w:t>
      </w:r>
      <w:r>
        <w:rPr>
          <w:color w:val="231F20"/>
          <w:spacing w:val="-2"/>
          <w:sz w:val="18"/>
        </w:rPr>
        <w:t xml:space="preserve"> </w:t>
      </w:r>
      <w:r>
        <w:rPr>
          <w:color w:val="231F20"/>
          <w:sz w:val="18"/>
        </w:rPr>
        <w:t>within</w:t>
      </w:r>
      <w:r>
        <w:rPr>
          <w:color w:val="231F20"/>
          <w:spacing w:val="-2"/>
          <w:sz w:val="18"/>
        </w:rPr>
        <w:t xml:space="preserve"> </w:t>
      </w:r>
      <w:r>
        <w:rPr>
          <w:color w:val="231F20"/>
          <w:sz w:val="18"/>
        </w:rPr>
        <w:t>a</w:t>
      </w:r>
      <w:r>
        <w:rPr>
          <w:color w:val="231F20"/>
          <w:spacing w:val="-2"/>
          <w:sz w:val="18"/>
        </w:rPr>
        <w:t xml:space="preserve"> </w:t>
      </w:r>
      <w:r>
        <w:rPr>
          <w:color w:val="231F20"/>
          <w:sz w:val="18"/>
        </w:rPr>
        <w:t>project</w:t>
      </w:r>
      <w:r>
        <w:rPr>
          <w:color w:val="231F20"/>
          <w:spacing w:val="-2"/>
          <w:sz w:val="18"/>
        </w:rPr>
        <w:t xml:space="preserve"> </w:t>
      </w:r>
      <w:r>
        <w:rPr>
          <w:color w:val="231F20"/>
          <w:sz w:val="18"/>
        </w:rPr>
        <w:t>boundary</w:t>
      </w:r>
      <w:r>
        <w:rPr>
          <w:color w:val="231F20"/>
          <w:spacing w:val="-2"/>
          <w:sz w:val="18"/>
        </w:rPr>
        <w:t xml:space="preserve"> </w:t>
      </w:r>
      <w:proofErr w:type="gramStart"/>
      <w:r>
        <w:rPr>
          <w:color w:val="231F20"/>
          <w:sz w:val="18"/>
        </w:rPr>
        <w:t>lead</w:t>
      </w:r>
      <w:proofErr w:type="gramEnd"/>
      <w:r>
        <w:rPr>
          <w:color w:val="231F20"/>
          <w:spacing w:val="-2"/>
          <w:sz w:val="18"/>
        </w:rPr>
        <w:t xml:space="preserve"> </w:t>
      </w:r>
      <w:r>
        <w:rPr>
          <w:color w:val="231F20"/>
          <w:sz w:val="18"/>
        </w:rPr>
        <w:t>to</w:t>
      </w:r>
      <w:r>
        <w:rPr>
          <w:color w:val="231F20"/>
          <w:spacing w:val="-2"/>
          <w:sz w:val="18"/>
        </w:rPr>
        <w:t xml:space="preserve"> </w:t>
      </w:r>
      <w:r>
        <w:rPr>
          <w:color w:val="231F20"/>
          <w:sz w:val="18"/>
        </w:rPr>
        <w:t>increased</w:t>
      </w:r>
      <w:r>
        <w:rPr>
          <w:color w:val="231F20"/>
          <w:spacing w:val="-2"/>
          <w:sz w:val="18"/>
        </w:rPr>
        <w:t xml:space="preserve"> </w:t>
      </w:r>
      <w:r>
        <w:rPr>
          <w:color w:val="231F20"/>
          <w:sz w:val="18"/>
        </w:rPr>
        <w:t>emissions</w:t>
      </w:r>
      <w:r>
        <w:rPr>
          <w:color w:val="231F20"/>
          <w:spacing w:val="-2"/>
          <w:sz w:val="18"/>
        </w:rPr>
        <w:t xml:space="preserve"> </w:t>
      </w:r>
      <w:r>
        <w:rPr>
          <w:color w:val="231F20"/>
          <w:sz w:val="18"/>
        </w:rPr>
        <w:t>elsewhere, reducing the net environmental benefit of the credited activity. This can arise where production, land-use activities or market demand are displaced to other locations rather than genuinely reduced.</w:t>
      </w:r>
    </w:p>
    <w:p w14:paraId="5F2503C5" w14:textId="77777777" w:rsidR="003E1B64" w:rsidRDefault="003E1B64">
      <w:pPr>
        <w:spacing w:line="249" w:lineRule="auto"/>
        <w:rPr>
          <w:sz w:val="18"/>
        </w:rPr>
        <w:sectPr w:rsidR="003E1B64">
          <w:type w:val="continuous"/>
          <w:pgSz w:w="11910" w:h="16840"/>
          <w:pgMar w:top="1000" w:right="0" w:bottom="280" w:left="0" w:header="458" w:footer="408" w:gutter="0"/>
          <w:cols w:space="720"/>
        </w:sectPr>
      </w:pPr>
    </w:p>
    <w:p w14:paraId="5F2503C6" w14:textId="77777777" w:rsidR="003E1B64" w:rsidRDefault="003E1B64">
      <w:pPr>
        <w:pStyle w:val="BodyText"/>
        <w:spacing w:before="176"/>
        <w:rPr>
          <w:sz w:val="20"/>
        </w:rPr>
      </w:pPr>
    </w:p>
    <w:p w14:paraId="5F2503C7" w14:textId="77777777" w:rsidR="003E1B64" w:rsidRDefault="003E1B64">
      <w:pPr>
        <w:pStyle w:val="BodyText"/>
        <w:rPr>
          <w:sz w:val="20"/>
        </w:rPr>
        <w:sectPr w:rsidR="003E1B64">
          <w:pgSz w:w="11910" w:h="16840"/>
          <w:pgMar w:top="960" w:right="0" w:bottom="600" w:left="0" w:header="458" w:footer="408" w:gutter="0"/>
          <w:cols w:space="720"/>
        </w:sectPr>
      </w:pPr>
    </w:p>
    <w:p w14:paraId="5F2503C8" w14:textId="77777777" w:rsidR="003E1B64" w:rsidRDefault="00775BFE">
      <w:pPr>
        <w:pStyle w:val="BodyText"/>
        <w:spacing w:before="93" w:line="249" w:lineRule="auto"/>
        <w:ind w:left="826"/>
      </w:pPr>
      <w:r>
        <w:rPr>
          <w:color w:val="231F20"/>
        </w:rPr>
        <w:t>establish</w:t>
      </w:r>
      <w:r>
        <w:rPr>
          <w:color w:val="231F20"/>
          <w:spacing w:val="-8"/>
        </w:rPr>
        <w:t xml:space="preserve"> </w:t>
      </w:r>
      <w:r>
        <w:rPr>
          <w:color w:val="231F20"/>
        </w:rPr>
        <w:t>a</w:t>
      </w:r>
      <w:r>
        <w:rPr>
          <w:color w:val="231F20"/>
          <w:spacing w:val="-8"/>
        </w:rPr>
        <w:t xml:space="preserve"> </w:t>
      </w:r>
      <w:r>
        <w:rPr>
          <w:color w:val="231F20"/>
        </w:rPr>
        <w:t>framework</w:t>
      </w:r>
      <w:r>
        <w:rPr>
          <w:color w:val="231F20"/>
          <w:spacing w:val="-8"/>
        </w:rPr>
        <w:t xml:space="preserve"> </w:t>
      </w:r>
      <w:r>
        <w:rPr>
          <w:color w:val="231F20"/>
        </w:rPr>
        <w:t>for</w:t>
      </w:r>
      <w:r>
        <w:rPr>
          <w:color w:val="231F20"/>
          <w:spacing w:val="-8"/>
        </w:rPr>
        <w:t xml:space="preserve"> </w:t>
      </w:r>
      <w:r>
        <w:rPr>
          <w:color w:val="231F20"/>
        </w:rPr>
        <w:t>periodically</w:t>
      </w:r>
      <w:r>
        <w:rPr>
          <w:color w:val="231F20"/>
          <w:spacing w:val="-8"/>
        </w:rPr>
        <w:t xml:space="preserve"> </w:t>
      </w:r>
      <w:r>
        <w:rPr>
          <w:color w:val="231F20"/>
        </w:rPr>
        <w:t>reassessing whether reversal buffer or permanence settings remain appropriate for changing climate risks, scientific evidence or environmental conditions.</w:t>
      </w:r>
    </w:p>
    <w:p w14:paraId="5F2503C9" w14:textId="77777777" w:rsidR="003E1B64" w:rsidRDefault="00775BFE">
      <w:pPr>
        <w:pStyle w:val="BodyText"/>
        <w:spacing w:before="4" w:line="249" w:lineRule="auto"/>
        <w:ind w:left="826"/>
      </w:pPr>
      <w:r>
        <w:rPr>
          <w:color w:val="231F20"/>
        </w:rPr>
        <w:t>Explicit</w:t>
      </w:r>
      <w:r>
        <w:rPr>
          <w:color w:val="231F20"/>
          <w:spacing w:val="-2"/>
        </w:rPr>
        <w:t xml:space="preserve"> </w:t>
      </w:r>
      <w:r>
        <w:rPr>
          <w:color w:val="231F20"/>
        </w:rPr>
        <w:t>risk-based</w:t>
      </w:r>
      <w:r>
        <w:rPr>
          <w:color w:val="231F20"/>
          <w:spacing w:val="-2"/>
        </w:rPr>
        <w:t xml:space="preserve"> </w:t>
      </w:r>
      <w:r>
        <w:rPr>
          <w:color w:val="231F20"/>
        </w:rPr>
        <w:t>review</w:t>
      </w:r>
      <w:r>
        <w:rPr>
          <w:color w:val="231F20"/>
          <w:spacing w:val="-2"/>
        </w:rPr>
        <w:t xml:space="preserve"> </w:t>
      </w:r>
      <w:r>
        <w:rPr>
          <w:color w:val="231F20"/>
        </w:rPr>
        <w:t>triggers</w:t>
      </w:r>
      <w:r>
        <w:rPr>
          <w:color w:val="231F20"/>
          <w:spacing w:val="-2"/>
        </w:rPr>
        <w:t xml:space="preserve"> </w:t>
      </w:r>
      <w:r>
        <w:rPr>
          <w:color w:val="231F20"/>
        </w:rPr>
        <w:t>would</w:t>
      </w:r>
      <w:r>
        <w:rPr>
          <w:color w:val="231F20"/>
          <w:spacing w:val="-2"/>
        </w:rPr>
        <w:t xml:space="preserve"> </w:t>
      </w:r>
      <w:r>
        <w:rPr>
          <w:color w:val="231F20"/>
        </w:rPr>
        <w:t>provide</w:t>
      </w:r>
      <w:r>
        <w:rPr>
          <w:color w:val="231F20"/>
          <w:spacing w:val="-2"/>
        </w:rPr>
        <w:t xml:space="preserve"> </w:t>
      </w:r>
      <w:r>
        <w:rPr>
          <w:color w:val="231F20"/>
        </w:rPr>
        <w:t>a complementary, forward-looking perspective. The focus of risk-based triggers is not on how reversal events</w:t>
      </w:r>
      <w:r>
        <w:rPr>
          <w:color w:val="231F20"/>
          <w:spacing w:val="-7"/>
        </w:rPr>
        <w:t xml:space="preserve"> </w:t>
      </w:r>
      <w:r>
        <w:rPr>
          <w:color w:val="231F20"/>
        </w:rPr>
        <w:t>are</w:t>
      </w:r>
      <w:r>
        <w:rPr>
          <w:color w:val="231F20"/>
          <w:spacing w:val="-7"/>
        </w:rPr>
        <w:t xml:space="preserve"> </w:t>
      </w:r>
      <w:r>
        <w:rPr>
          <w:color w:val="231F20"/>
        </w:rPr>
        <w:t>managed</w:t>
      </w:r>
      <w:r>
        <w:rPr>
          <w:color w:val="231F20"/>
          <w:spacing w:val="-7"/>
        </w:rPr>
        <w:t xml:space="preserve"> </w:t>
      </w:r>
      <w:r>
        <w:rPr>
          <w:color w:val="231F20"/>
        </w:rPr>
        <w:t>after</w:t>
      </w:r>
      <w:r>
        <w:rPr>
          <w:color w:val="231F20"/>
          <w:spacing w:val="-7"/>
        </w:rPr>
        <w:t xml:space="preserve"> </w:t>
      </w:r>
      <w:r>
        <w:rPr>
          <w:color w:val="231F20"/>
        </w:rPr>
        <w:t>they</w:t>
      </w:r>
      <w:r>
        <w:rPr>
          <w:color w:val="231F20"/>
          <w:spacing w:val="-7"/>
        </w:rPr>
        <w:t xml:space="preserve"> </w:t>
      </w:r>
      <w:r>
        <w:rPr>
          <w:color w:val="231F20"/>
        </w:rPr>
        <w:t>occur,</w:t>
      </w:r>
      <w:r>
        <w:rPr>
          <w:color w:val="231F20"/>
          <w:spacing w:val="-7"/>
        </w:rPr>
        <w:t xml:space="preserve"> </w:t>
      </w:r>
      <w:r>
        <w:rPr>
          <w:color w:val="231F20"/>
        </w:rPr>
        <w:t>but</w:t>
      </w:r>
      <w:r>
        <w:rPr>
          <w:color w:val="231F20"/>
          <w:spacing w:val="-7"/>
        </w:rPr>
        <w:t xml:space="preserve"> </w:t>
      </w:r>
      <w:r>
        <w:rPr>
          <w:color w:val="231F20"/>
        </w:rPr>
        <w:t>on</w:t>
      </w:r>
      <w:r>
        <w:rPr>
          <w:color w:val="231F20"/>
          <w:spacing w:val="-7"/>
        </w:rPr>
        <w:t xml:space="preserve"> </w:t>
      </w:r>
      <w:r>
        <w:rPr>
          <w:color w:val="231F20"/>
        </w:rPr>
        <w:t xml:space="preserve">when changing circumstances may justify earlier </w:t>
      </w:r>
      <w:proofErr w:type="gramStart"/>
      <w:r>
        <w:rPr>
          <w:color w:val="231F20"/>
        </w:rPr>
        <w:t>review</w:t>
      </w:r>
      <w:proofErr w:type="gramEnd"/>
      <w:r>
        <w:rPr>
          <w:color w:val="231F20"/>
        </w:rPr>
        <w:t xml:space="preserve"> of the assumptions and settings that underpin method integrity.</w:t>
      </w:r>
    </w:p>
    <w:p w14:paraId="5F2503CA" w14:textId="77777777" w:rsidR="003E1B64" w:rsidRDefault="00775BFE" w:rsidP="004A57D6">
      <w:pPr>
        <w:pStyle w:val="Heading3"/>
        <w:numPr>
          <w:ilvl w:val="1"/>
          <w:numId w:val="22"/>
        </w:numPr>
        <w:tabs>
          <w:tab w:val="left" w:pos="1181"/>
        </w:tabs>
        <w:spacing w:before="233" w:line="249" w:lineRule="auto"/>
        <w:ind w:left="826" w:right="132" w:firstLine="0"/>
      </w:pPr>
      <w:bookmarkStart w:id="31" w:name="_TOC_250006"/>
      <w:r>
        <w:rPr>
          <w:color w:val="00679F"/>
        </w:rPr>
        <w:t>A</w:t>
      </w:r>
      <w:r>
        <w:rPr>
          <w:color w:val="00679F"/>
          <w:spacing w:val="-15"/>
        </w:rPr>
        <w:t xml:space="preserve"> </w:t>
      </w:r>
      <w:r>
        <w:rPr>
          <w:color w:val="00679F"/>
        </w:rPr>
        <w:t>roadmap</w:t>
      </w:r>
      <w:r>
        <w:rPr>
          <w:color w:val="00679F"/>
          <w:spacing w:val="-7"/>
        </w:rPr>
        <w:t xml:space="preserve"> </w:t>
      </w:r>
      <w:r>
        <w:rPr>
          <w:color w:val="00679F"/>
        </w:rPr>
        <w:t>would</w:t>
      </w:r>
      <w:r>
        <w:rPr>
          <w:color w:val="00679F"/>
          <w:spacing w:val="-7"/>
        </w:rPr>
        <w:t xml:space="preserve"> </w:t>
      </w:r>
      <w:r>
        <w:rPr>
          <w:color w:val="00679F"/>
        </w:rPr>
        <w:t>provide</w:t>
      </w:r>
      <w:r>
        <w:rPr>
          <w:color w:val="00679F"/>
          <w:spacing w:val="-7"/>
        </w:rPr>
        <w:t xml:space="preserve"> </w:t>
      </w:r>
      <w:r>
        <w:rPr>
          <w:color w:val="00679F"/>
        </w:rPr>
        <w:t>clearer</w:t>
      </w:r>
      <w:r>
        <w:rPr>
          <w:color w:val="00679F"/>
          <w:spacing w:val="-7"/>
        </w:rPr>
        <w:t xml:space="preserve"> </w:t>
      </w:r>
      <w:r>
        <w:rPr>
          <w:color w:val="00679F"/>
        </w:rPr>
        <w:t xml:space="preserve">strategic </w:t>
      </w:r>
      <w:bookmarkEnd w:id="31"/>
      <w:r>
        <w:rPr>
          <w:color w:val="00679F"/>
          <w:spacing w:val="-2"/>
        </w:rPr>
        <w:t>visibility</w:t>
      </w:r>
    </w:p>
    <w:p w14:paraId="5F2503CB" w14:textId="77777777" w:rsidR="003E1B64" w:rsidRDefault="00775BFE">
      <w:pPr>
        <w:pStyle w:val="BodyText"/>
        <w:spacing w:before="115" w:line="249" w:lineRule="auto"/>
        <w:ind w:left="826" w:right="113"/>
      </w:pPr>
      <w:r>
        <w:rPr>
          <w:color w:val="231F20"/>
        </w:rPr>
        <w:t>A clearer forward view of priority method areas and their expected timing would improve the predictability of method development. In this context, priority method areas are opportunities for</w:t>
      </w:r>
      <w:r>
        <w:rPr>
          <w:color w:val="231F20"/>
          <w:spacing w:val="-7"/>
        </w:rPr>
        <w:t xml:space="preserve"> </w:t>
      </w:r>
      <w:r>
        <w:rPr>
          <w:color w:val="231F20"/>
        </w:rPr>
        <w:t>emissions</w:t>
      </w:r>
      <w:r>
        <w:rPr>
          <w:color w:val="231F20"/>
          <w:spacing w:val="-7"/>
        </w:rPr>
        <w:t xml:space="preserve"> </w:t>
      </w:r>
      <w:r>
        <w:rPr>
          <w:color w:val="231F20"/>
        </w:rPr>
        <w:t>reduction</w:t>
      </w:r>
      <w:r>
        <w:rPr>
          <w:color w:val="231F20"/>
          <w:spacing w:val="-7"/>
        </w:rPr>
        <w:t xml:space="preserve"> </w:t>
      </w:r>
      <w:r>
        <w:rPr>
          <w:color w:val="231F20"/>
        </w:rPr>
        <w:t>or</w:t>
      </w:r>
      <w:r>
        <w:rPr>
          <w:color w:val="231F20"/>
          <w:spacing w:val="-7"/>
        </w:rPr>
        <w:t xml:space="preserve"> </w:t>
      </w:r>
      <w:r>
        <w:rPr>
          <w:color w:val="231F20"/>
        </w:rPr>
        <w:t>carbon</w:t>
      </w:r>
      <w:r>
        <w:rPr>
          <w:color w:val="231F20"/>
          <w:spacing w:val="-7"/>
        </w:rPr>
        <w:t xml:space="preserve"> </w:t>
      </w:r>
      <w:r>
        <w:rPr>
          <w:color w:val="231F20"/>
        </w:rPr>
        <w:t>removal</w:t>
      </w:r>
      <w:r>
        <w:rPr>
          <w:color w:val="231F20"/>
          <w:spacing w:val="-7"/>
        </w:rPr>
        <w:t xml:space="preserve"> </w:t>
      </w:r>
      <w:r>
        <w:rPr>
          <w:color w:val="231F20"/>
        </w:rPr>
        <w:t>where evidence</w:t>
      </w:r>
      <w:r>
        <w:rPr>
          <w:color w:val="231F20"/>
          <w:spacing w:val="-1"/>
        </w:rPr>
        <w:t xml:space="preserve"> </w:t>
      </w:r>
      <w:r>
        <w:rPr>
          <w:color w:val="231F20"/>
        </w:rPr>
        <w:t>suggests</w:t>
      </w:r>
      <w:r>
        <w:rPr>
          <w:color w:val="231F20"/>
          <w:spacing w:val="-1"/>
        </w:rPr>
        <w:t xml:space="preserve"> </w:t>
      </w:r>
      <w:r>
        <w:rPr>
          <w:color w:val="231F20"/>
        </w:rPr>
        <w:t>method</w:t>
      </w:r>
      <w:r>
        <w:rPr>
          <w:color w:val="231F20"/>
          <w:spacing w:val="-1"/>
        </w:rPr>
        <w:t xml:space="preserve"> </w:t>
      </w:r>
      <w:r>
        <w:rPr>
          <w:color w:val="231F20"/>
        </w:rPr>
        <w:t>development</w:t>
      </w:r>
      <w:r>
        <w:rPr>
          <w:color w:val="231F20"/>
          <w:spacing w:val="-1"/>
        </w:rPr>
        <w:t xml:space="preserve"> </w:t>
      </w:r>
      <w:r>
        <w:rPr>
          <w:color w:val="231F20"/>
        </w:rPr>
        <w:t>may</w:t>
      </w:r>
      <w:r>
        <w:rPr>
          <w:color w:val="231F20"/>
          <w:spacing w:val="-1"/>
        </w:rPr>
        <w:t xml:space="preserve"> </w:t>
      </w:r>
      <w:r>
        <w:rPr>
          <w:color w:val="231F20"/>
        </w:rPr>
        <w:t>be particularly valuable in supporting</w:t>
      </w:r>
      <w:r>
        <w:rPr>
          <w:color w:val="231F20"/>
          <w:spacing w:val="-9"/>
        </w:rPr>
        <w:t xml:space="preserve"> </w:t>
      </w:r>
      <w:r>
        <w:rPr>
          <w:color w:val="231F20"/>
        </w:rPr>
        <w:t>ACCU supply, integrity objectives or climate policy goals in the near term. Many potential methods depend on factors such as scientific evidence, technology readiness,</w:t>
      </w:r>
      <w:r>
        <w:rPr>
          <w:color w:val="231F20"/>
          <w:spacing w:val="-6"/>
        </w:rPr>
        <w:t xml:space="preserve"> </w:t>
      </w:r>
      <w:r>
        <w:rPr>
          <w:color w:val="231F20"/>
        </w:rPr>
        <w:t>legislative</w:t>
      </w:r>
      <w:r>
        <w:rPr>
          <w:color w:val="231F20"/>
          <w:spacing w:val="-6"/>
        </w:rPr>
        <w:t xml:space="preserve"> </w:t>
      </w:r>
      <w:r>
        <w:rPr>
          <w:color w:val="231F20"/>
        </w:rPr>
        <w:t>change,</w:t>
      </w:r>
      <w:r>
        <w:rPr>
          <w:color w:val="231F20"/>
          <w:spacing w:val="-6"/>
        </w:rPr>
        <w:t xml:space="preserve"> </w:t>
      </w:r>
      <w:r>
        <w:rPr>
          <w:color w:val="231F20"/>
        </w:rPr>
        <w:t>policy</w:t>
      </w:r>
      <w:r>
        <w:rPr>
          <w:color w:val="231F20"/>
          <w:spacing w:val="-6"/>
        </w:rPr>
        <w:t xml:space="preserve"> </w:t>
      </w:r>
      <w:r>
        <w:rPr>
          <w:color w:val="231F20"/>
        </w:rPr>
        <w:t>decisions</w:t>
      </w:r>
      <w:r>
        <w:rPr>
          <w:color w:val="231F20"/>
          <w:spacing w:val="-6"/>
        </w:rPr>
        <w:t xml:space="preserve"> </w:t>
      </w:r>
      <w:r>
        <w:rPr>
          <w:color w:val="231F20"/>
        </w:rPr>
        <w:t>or</w:t>
      </w:r>
    </w:p>
    <w:p w14:paraId="5F2503CC" w14:textId="77777777" w:rsidR="003E1B64" w:rsidRDefault="00775BFE">
      <w:pPr>
        <w:pStyle w:val="BodyText"/>
        <w:spacing w:before="10" w:line="249" w:lineRule="auto"/>
        <w:ind w:left="826"/>
        <w:jc w:val="both"/>
      </w:pPr>
      <w:r>
        <w:rPr>
          <w:color w:val="231F20"/>
        </w:rPr>
        <w:t>the</w:t>
      </w:r>
      <w:r>
        <w:rPr>
          <w:color w:val="231F20"/>
          <w:spacing w:val="-10"/>
        </w:rPr>
        <w:t xml:space="preserve"> </w:t>
      </w:r>
      <w:r>
        <w:rPr>
          <w:color w:val="231F20"/>
        </w:rPr>
        <w:t>development</w:t>
      </w:r>
      <w:r>
        <w:rPr>
          <w:color w:val="231F20"/>
          <w:spacing w:val="-10"/>
        </w:rPr>
        <w:t xml:space="preserve"> </w:t>
      </w:r>
      <w:r>
        <w:rPr>
          <w:color w:val="231F20"/>
        </w:rPr>
        <w:t>of</w:t>
      </w:r>
      <w:r>
        <w:rPr>
          <w:color w:val="231F20"/>
          <w:spacing w:val="-10"/>
        </w:rPr>
        <w:t xml:space="preserve"> </w:t>
      </w:r>
      <w:r>
        <w:rPr>
          <w:color w:val="231F20"/>
        </w:rPr>
        <w:t>new</w:t>
      </w:r>
      <w:r>
        <w:rPr>
          <w:color w:val="231F20"/>
          <w:spacing w:val="-10"/>
        </w:rPr>
        <w:t xml:space="preserve"> </w:t>
      </w:r>
      <w:r>
        <w:rPr>
          <w:color w:val="231F20"/>
        </w:rPr>
        <w:t>measurement</w:t>
      </w:r>
      <w:r>
        <w:rPr>
          <w:color w:val="231F20"/>
          <w:spacing w:val="-10"/>
        </w:rPr>
        <w:t xml:space="preserve"> </w:t>
      </w:r>
      <w:r>
        <w:rPr>
          <w:color w:val="231F20"/>
        </w:rPr>
        <w:t>approaches before they can proceed. Greater visibility of these key dependencies, along with decision points</w:t>
      </w:r>
    </w:p>
    <w:p w14:paraId="5F2503CD" w14:textId="77777777" w:rsidR="003E1B64" w:rsidRDefault="00775BFE">
      <w:pPr>
        <w:pStyle w:val="BodyText"/>
        <w:spacing w:before="3" w:line="249" w:lineRule="auto"/>
        <w:ind w:left="826"/>
      </w:pPr>
      <w:r>
        <w:rPr>
          <w:color w:val="231F20"/>
        </w:rPr>
        <w:t>and</w:t>
      </w:r>
      <w:r>
        <w:rPr>
          <w:color w:val="231F20"/>
          <w:spacing w:val="-8"/>
        </w:rPr>
        <w:t xml:space="preserve"> </w:t>
      </w:r>
      <w:r>
        <w:rPr>
          <w:color w:val="231F20"/>
        </w:rPr>
        <w:t>review</w:t>
      </w:r>
      <w:r>
        <w:rPr>
          <w:color w:val="231F20"/>
          <w:spacing w:val="-8"/>
        </w:rPr>
        <w:t xml:space="preserve"> </w:t>
      </w:r>
      <w:r>
        <w:rPr>
          <w:color w:val="231F20"/>
        </w:rPr>
        <w:t>triggers,</w:t>
      </w:r>
      <w:r>
        <w:rPr>
          <w:color w:val="231F20"/>
          <w:spacing w:val="-8"/>
        </w:rPr>
        <w:t xml:space="preserve"> </w:t>
      </w:r>
      <w:r>
        <w:rPr>
          <w:color w:val="231F20"/>
        </w:rPr>
        <w:t>would</w:t>
      </w:r>
      <w:r>
        <w:rPr>
          <w:color w:val="231F20"/>
          <w:spacing w:val="-8"/>
        </w:rPr>
        <w:t xml:space="preserve"> </w:t>
      </w:r>
      <w:r>
        <w:rPr>
          <w:color w:val="231F20"/>
        </w:rPr>
        <w:t>help</w:t>
      </w:r>
      <w:r>
        <w:rPr>
          <w:color w:val="231F20"/>
          <w:spacing w:val="-8"/>
        </w:rPr>
        <w:t xml:space="preserve"> </w:t>
      </w:r>
      <w:r>
        <w:rPr>
          <w:color w:val="231F20"/>
        </w:rPr>
        <w:t>stakeholders understand how method opportunities may progress over time.</w:t>
      </w:r>
    </w:p>
    <w:p w14:paraId="5F2503CE" w14:textId="77777777" w:rsidR="003E1B64" w:rsidRDefault="00775BFE">
      <w:pPr>
        <w:pStyle w:val="BodyText"/>
        <w:spacing w:before="229" w:line="249" w:lineRule="auto"/>
        <w:ind w:left="826"/>
      </w:pPr>
      <w:r>
        <w:rPr>
          <w:color w:val="231F20"/>
        </w:rPr>
        <w:t xml:space="preserve">While DCCEEW’s method tracker provides useful </w:t>
      </w:r>
      <w:r>
        <w:rPr>
          <w:color w:val="231F20"/>
          <w:spacing w:val="-2"/>
        </w:rPr>
        <w:t>information</w:t>
      </w:r>
      <w:r>
        <w:rPr>
          <w:color w:val="231F20"/>
          <w:spacing w:val="-9"/>
        </w:rPr>
        <w:t xml:space="preserve"> </w:t>
      </w:r>
      <w:r>
        <w:rPr>
          <w:color w:val="231F20"/>
          <w:spacing w:val="-2"/>
        </w:rPr>
        <w:t>on</w:t>
      </w:r>
      <w:r>
        <w:rPr>
          <w:color w:val="231F20"/>
          <w:spacing w:val="-9"/>
        </w:rPr>
        <w:t xml:space="preserve"> </w:t>
      </w:r>
      <w:r>
        <w:rPr>
          <w:color w:val="231F20"/>
          <w:spacing w:val="-2"/>
        </w:rPr>
        <w:t>methods</w:t>
      </w:r>
      <w:r>
        <w:rPr>
          <w:color w:val="231F20"/>
          <w:spacing w:val="-9"/>
        </w:rPr>
        <w:t xml:space="preserve"> </w:t>
      </w:r>
      <w:r>
        <w:rPr>
          <w:color w:val="231F20"/>
          <w:spacing w:val="-2"/>
        </w:rPr>
        <w:t>already</w:t>
      </w:r>
      <w:r>
        <w:rPr>
          <w:color w:val="231F20"/>
          <w:spacing w:val="-9"/>
        </w:rPr>
        <w:t xml:space="preserve"> </w:t>
      </w:r>
      <w:r>
        <w:rPr>
          <w:color w:val="231F20"/>
          <w:spacing w:val="-2"/>
        </w:rPr>
        <w:t>in</w:t>
      </w:r>
      <w:r>
        <w:rPr>
          <w:color w:val="231F20"/>
          <w:spacing w:val="-9"/>
        </w:rPr>
        <w:t xml:space="preserve"> </w:t>
      </w:r>
      <w:r>
        <w:rPr>
          <w:color w:val="231F20"/>
          <w:spacing w:val="-2"/>
        </w:rPr>
        <w:t>train</w:t>
      </w:r>
      <w:r>
        <w:rPr>
          <w:color w:val="231F20"/>
          <w:spacing w:val="-9"/>
        </w:rPr>
        <w:t xml:space="preserve"> </w:t>
      </w:r>
      <w:r>
        <w:rPr>
          <w:color w:val="231F20"/>
          <w:spacing w:val="-2"/>
        </w:rPr>
        <w:t>and</w:t>
      </w:r>
      <w:r>
        <w:rPr>
          <w:color w:val="231F20"/>
          <w:spacing w:val="-9"/>
        </w:rPr>
        <w:t xml:space="preserve"> </w:t>
      </w:r>
      <w:r>
        <w:rPr>
          <w:color w:val="231F20"/>
          <w:spacing w:val="-2"/>
        </w:rPr>
        <w:t xml:space="preserve">ERAC's </w:t>
      </w:r>
      <w:r>
        <w:rPr>
          <w:color w:val="231F20"/>
        </w:rPr>
        <w:t>triage</w:t>
      </w:r>
      <w:r>
        <w:rPr>
          <w:color w:val="231F20"/>
          <w:spacing w:val="-14"/>
        </w:rPr>
        <w:t xml:space="preserve"> </w:t>
      </w:r>
      <w:r>
        <w:rPr>
          <w:color w:val="231F20"/>
        </w:rPr>
        <w:t>criteria</w:t>
      </w:r>
      <w:r>
        <w:rPr>
          <w:color w:val="231F20"/>
          <w:spacing w:val="-14"/>
        </w:rPr>
        <w:t xml:space="preserve"> </w:t>
      </w:r>
      <w:r>
        <w:rPr>
          <w:color w:val="231F20"/>
        </w:rPr>
        <w:t>support</w:t>
      </w:r>
      <w:r>
        <w:rPr>
          <w:color w:val="231F20"/>
          <w:spacing w:val="-14"/>
        </w:rPr>
        <w:t xml:space="preserve"> </w:t>
      </w:r>
      <w:r>
        <w:rPr>
          <w:color w:val="231F20"/>
        </w:rPr>
        <w:t>the</w:t>
      </w:r>
      <w:r>
        <w:rPr>
          <w:color w:val="231F20"/>
          <w:spacing w:val="-14"/>
        </w:rPr>
        <w:t xml:space="preserve"> </w:t>
      </w:r>
      <w:r>
        <w:rPr>
          <w:color w:val="231F20"/>
        </w:rPr>
        <w:t>assessment</w:t>
      </w:r>
      <w:r>
        <w:rPr>
          <w:color w:val="231F20"/>
          <w:spacing w:val="-14"/>
        </w:rPr>
        <w:t xml:space="preserve"> </w:t>
      </w:r>
      <w:r>
        <w:rPr>
          <w:color w:val="231F20"/>
        </w:rPr>
        <w:t>of</w:t>
      </w:r>
      <w:r>
        <w:rPr>
          <w:color w:val="231F20"/>
          <w:spacing w:val="-14"/>
        </w:rPr>
        <w:t xml:space="preserve"> </w:t>
      </w:r>
      <w:r>
        <w:rPr>
          <w:color w:val="231F20"/>
        </w:rPr>
        <w:t>proposals, the</w:t>
      </w:r>
      <w:r>
        <w:rPr>
          <w:color w:val="231F20"/>
          <w:spacing w:val="-2"/>
        </w:rPr>
        <w:t xml:space="preserve"> </w:t>
      </w:r>
      <w:r>
        <w:rPr>
          <w:color w:val="231F20"/>
        </w:rPr>
        <w:t>remaining</w:t>
      </w:r>
      <w:r>
        <w:rPr>
          <w:color w:val="231F20"/>
          <w:spacing w:val="-2"/>
        </w:rPr>
        <w:t xml:space="preserve"> </w:t>
      </w:r>
      <w:r>
        <w:rPr>
          <w:color w:val="231F20"/>
        </w:rPr>
        <w:t>gap</w:t>
      </w:r>
      <w:r>
        <w:rPr>
          <w:color w:val="231F20"/>
          <w:spacing w:val="-2"/>
        </w:rPr>
        <w:t xml:space="preserve"> </w:t>
      </w:r>
      <w:r>
        <w:rPr>
          <w:color w:val="231F20"/>
        </w:rPr>
        <w:t>is</w:t>
      </w:r>
      <w:r>
        <w:rPr>
          <w:color w:val="231F20"/>
          <w:spacing w:val="-2"/>
        </w:rPr>
        <w:t xml:space="preserve"> </w:t>
      </w:r>
      <w:r>
        <w:rPr>
          <w:color w:val="231F20"/>
        </w:rPr>
        <w:t>strategic</w:t>
      </w:r>
      <w:r>
        <w:rPr>
          <w:color w:val="231F20"/>
          <w:spacing w:val="-2"/>
        </w:rPr>
        <w:t xml:space="preserve"> </w:t>
      </w:r>
      <w:r>
        <w:rPr>
          <w:color w:val="231F20"/>
        </w:rPr>
        <w:t>visibility.</w:t>
      </w:r>
      <w:r>
        <w:rPr>
          <w:color w:val="231F20"/>
          <w:spacing w:val="-6"/>
        </w:rPr>
        <w:t xml:space="preserve"> </w:t>
      </w:r>
      <w:r>
        <w:rPr>
          <w:color w:val="231F20"/>
        </w:rPr>
        <w:t>There</w:t>
      </w:r>
      <w:r>
        <w:rPr>
          <w:color w:val="231F20"/>
          <w:spacing w:val="-2"/>
        </w:rPr>
        <w:t xml:space="preserve"> </w:t>
      </w:r>
      <w:r>
        <w:rPr>
          <w:color w:val="231F20"/>
        </w:rPr>
        <w:t>is</w:t>
      </w:r>
      <w:r>
        <w:rPr>
          <w:color w:val="231F20"/>
          <w:spacing w:val="-2"/>
        </w:rPr>
        <w:t xml:space="preserve"> </w:t>
      </w:r>
      <w:r>
        <w:rPr>
          <w:color w:val="231F20"/>
        </w:rPr>
        <w:t>no clear forward view of how method priorities align with projected</w:t>
      </w:r>
      <w:r>
        <w:rPr>
          <w:color w:val="231F20"/>
          <w:spacing w:val="-8"/>
        </w:rPr>
        <w:t xml:space="preserve"> </w:t>
      </w:r>
      <w:r>
        <w:rPr>
          <w:color w:val="231F20"/>
        </w:rPr>
        <w:t>ACCU demand, broader climate policy objectives, future supply needs, or when existing methods may require review.</w:t>
      </w:r>
    </w:p>
    <w:p w14:paraId="5F2503CF" w14:textId="77777777" w:rsidR="003E1B64" w:rsidRDefault="00775BFE">
      <w:pPr>
        <w:pStyle w:val="BodyText"/>
        <w:spacing w:before="234" w:line="249" w:lineRule="auto"/>
        <w:ind w:left="826" w:right="378"/>
      </w:pPr>
      <w:r>
        <w:rPr>
          <w:color w:val="231F20"/>
        </w:rPr>
        <w:t>A forward method development and review roadmap would help fill this gap. Supported by clear responsibilities, milestones and periodic updates, it could provide greater visibility of future</w:t>
      </w:r>
      <w:r>
        <w:rPr>
          <w:color w:val="231F20"/>
          <w:spacing w:val="-10"/>
        </w:rPr>
        <w:t xml:space="preserve"> </w:t>
      </w:r>
      <w:r>
        <w:rPr>
          <w:color w:val="231F20"/>
        </w:rPr>
        <w:t>priorities,</w:t>
      </w:r>
      <w:r>
        <w:rPr>
          <w:color w:val="231F20"/>
          <w:spacing w:val="-10"/>
        </w:rPr>
        <w:t xml:space="preserve"> </w:t>
      </w:r>
      <w:r>
        <w:rPr>
          <w:color w:val="231F20"/>
        </w:rPr>
        <w:t>development</w:t>
      </w:r>
      <w:r>
        <w:rPr>
          <w:color w:val="231F20"/>
          <w:spacing w:val="-10"/>
        </w:rPr>
        <w:t xml:space="preserve"> </w:t>
      </w:r>
      <w:r>
        <w:rPr>
          <w:color w:val="231F20"/>
        </w:rPr>
        <w:t>pathways,</w:t>
      </w:r>
      <w:r>
        <w:rPr>
          <w:color w:val="231F20"/>
          <w:spacing w:val="-10"/>
        </w:rPr>
        <w:t xml:space="preserve"> </w:t>
      </w:r>
      <w:r>
        <w:rPr>
          <w:color w:val="231F20"/>
        </w:rPr>
        <w:t>review triggers and dependencies. This would help</w:t>
      </w:r>
      <w:r>
        <w:rPr>
          <w:color w:val="231F20"/>
          <w:spacing w:val="40"/>
        </w:rPr>
        <w:t xml:space="preserve"> </w:t>
      </w:r>
      <w:r>
        <w:rPr>
          <w:color w:val="231F20"/>
        </w:rPr>
        <w:t>the Government, proponents and investors</w:t>
      </w:r>
    </w:p>
    <w:p w14:paraId="5F2503D0" w14:textId="77777777" w:rsidR="003E1B64" w:rsidRDefault="00775BFE">
      <w:pPr>
        <w:pStyle w:val="BodyText"/>
        <w:spacing w:before="7"/>
        <w:ind w:left="826"/>
      </w:pPr>
      <w:r>
        <w:rPr>
          <w:color w:val="231F20"/>
        </w:rPr>
        <w:t>understand</w:t>
      </w:r>
      <w:r>
        <w:rPr>
          <w:color w:val="231F20"/>
          <w:spacing w:val="-7"/>
        </w:rPr>
        <w:t xml:space="preserve"> </w:t>
      </w:r>
      <w:r>
        <w:rPr>
          <w:color w:val="231F20"/>
        </w:rPr>
        <w:t>where</w:t>
      </w:r>
      <w:r>
        <w:rPr>
          <w:color w:val="231F20"/>
          <w:spacing w:val="-6"/>
        </w:rPr>
        <w:t xml:space="preserve"> </w:t>
      </w:r>
      <w:r>
        <w:rPr>
          <w:color w:val="231F20"/>
        </w:rPr>
        <w:t>future</w:t>
      </w:r>
      <w:r>
        <w:rPr>
          <w:color w:val="231F20"/>
          <w:spacing w:val="-7"/>
        </w:rPr>
        <w:t xml:space="preserve"> </w:t>
      </w:r>
      <w:r>
        <w:rPr>
          <w:color w:val="231F20"/>
        </w:rPr>
        <w:t>method</w:t>
      </w:r>
      <w:r>
        <w:rPr>
          <w:color w:val="231F20"/>
          <w:spacing w:val="-6"/>
        </w:rPr>
        <w:t xml:space="preserve"> </w:t>
      </w:r>
      <w:r>
        <w:rPr>
          <w:color w:val="231F20"/>
        </w:rPr>
        <w:t>innovation</w:t>
      </w:r>
      <w:r>
        <w:rPr>
          <w:color w:val="231F20"/>
          <w:spacing w:val="-6"/>
        </w:rPr>
        <w:t xml:space="preserve"> </w:t>
      </w:r>
      <w:r>
        <w:rPr>
          <w:color w:val="231F20"/>
          <w:spacing w:val="-5"/>
        </w:rPr>
        <w:t>and</w:t>
      </w:r>
    </w:p>
    <w:p w14:paraId="5F2503D1" w14:textId="77777777" w:rsidR="003E1B64" w:rsidRDefault="00775BFE">
      <w:pPr>
        <w:pStyle w:val="BodyText"/>
        <w:spacing w:before="93" w:line="249" w:lineRule="auto"/>
        <w:ind w:left="318" w:right="1028"/>
      </w:pPr>
      <w:r>
        <w:br w:type="column"/>
      </w:r>
      <w:r>
        <w:rPr>
          <w:color w:val="231F20"/>
        </w:rPr>
        <w:t>development opportunities may emerge, what evidence</w:t>
      </w:r>
      <w:r>
        <w:rPr>
          <w:color w:val="231F20"/>
          <w:spacing w:val="-3"/>
        </w:rPr>
        <w:t xml:space="preserve"> </w:t>
      </w:r>
      <w:r>
        <w:rPr>
          <w:color w:val="231F20"/>
        </w:rPr>
        <w:t>or</w:t>
      </w:r>
      <w:r>
        <w:rPr>
          <w:color w:val="231F20"/>
          <w:spacing w:val="-3"/>
        </w:rPr>
        <w:t xml:space="preserve"> </w:t>
      </w:r>
      <w:r>
        <w:rPr>
          <w:color w:val="231F20"/>
        </w:rPr>
        <w:t>enabling</w:t>
      </w:r>
      <w:r>
        <w:rPr>
          <w:color w:val="231F20"/>
          <w:spacing w:val="-3"/>
        </w:rPr>
        <w:t xml:space="preserve"> </w:t>
      </w:r>
      <w:r>
        <w:rPr>
          <w:color w:val="231F20"/>
        </w:rPr>
        <w:t>work</w:t>
      </w:r>
      <w:r>
        <w:rPr>
          <w:color w:val="231F20"/>
          <w:spacing w:val="-3"/>
        </w:rPr>
        <w:t xml:space="preserve"> </w:t>
      </w:r>
      <w:r>
        <w:rPr>
          <w:color w:val="231F20"/>
        </w:rPr>
        <w:t>may</w:t>
      </w:r>
      <w:r>
        <w:rPr>
          <w:color w:val="231F20"/>
          <w:spacing w:val="-3"/>
        </w:rPr>
        <w:t xml:space="preserve"> </w:t>
      </w:r>
      <w:r>
        <w:rPr>
          <w:color w:val="231F20"/>
        </w:rPr>
        <w:t>still</w:t>
      </w:r>
      <w:r>
        <w:rPr>
          <w:color w:val="231F20"/>
          <w:spacing w:val="-3"/>
        </w:rPr>
        <w:t xml:space="preserve"> </w:t>
      </w:r>
      <w:r>
        <w:rPr>
          <w:color w:val="231F20"/>
        </w:rPr>
        <w:t>be</w:t>
      </w:r>
      <w:r>
        <w:rPr>
          <w:color w:val="231F20"/>
          <w:spacing w:val="-3"/>
        </w:rPr>
        <w:t xml:space="preserve"> </w:t>
      </w:r>
      <w:r>
        <w:rPr>
          <w:color w:val="231F20"/>
        </w:rPr>
        <w:t>required, and how different parts of the method portfolio may</w:t>
      </w:r>
      <w:r>
        <w:rPr>
          <w:color w:val="231F20"/>
          <w:spacing w:val="-7"/>
        </w:rPr>
        <w:t xml:space="preserve"> </w:t>
      </w:r>
      <w:r>
        <w:rPr>
          <w:color w:val="231F20"/>
        </w:rPr>
        <w:t>evolve</w:t>
      </w:r>
      <w:r>
        <w:rPr>
          <w:color w:val="231F20"/>
          <w:spacing w:val="-5"/>
        </w:rPr>
        <w:t xml:space="preserve"> </w:t>
      </w:r>
      <w:r>
        <w:rPr>
          <w:color w:val="231F20"/>
        </w:rPr>
        <w:t>over</w:t>
      </w:r>
      <w:r>
        <w:rPr>
          <w:color w:val="231F20"/>
          <w:spacing w:val="-5"/>
        </w:rPr>
        <w:t xml:space="preserve"> </w:t>
      </w:r>
      <w:r>
        <w:rPr>
          <w:color w:val="231F20"/>
        </w:rPr>
        <w:t>time.</w:t>
      </w:r>
      <w:r>
        <w:rPr>
          <w:color w:val="231F20"/>
          <w:spacing w:val="-16"/>
        </w:rPr>
        <w:t xml:space="preserve"> </w:t>
      </w:r>
      <w:r>
        <w:rPr>
          <w:color w:val="231F20"/>
        </w:rPr>
        <w:t>A</w:t>
      </w:r>
      <w:r>
        <w:rPr>
          <w:color w:val="231F20"/>
          <w:spacing w:val="-15"/>
        </w:rPr>
        <w:t xml:space="preserve"> </w:t>
      </w:r>
      <w:r>
        <w:rPr>
          <w:color w:val="231F20"/>
        </w:rPr>
        <w:t>roadmap</w:t>
      </w:r>
      <w:r>
        <w:rPr>
          <w:color w:val="231F20"/>
          <w:spacing w:val="-5"/>
        </w:rPr>
        <w:t xml:space="preserve"> </w:t>
      </w:r>
      <w:r>
        <w:rPr>
          <w:color w:val="231F20"/>
        </w:rPr>
        <w:t>should</w:t>
      </w:r>
      <w:r>
        <w:rPr>
          <w:color w:val="231F20"/>
          <w:spacing w:val="-5"/>
        </w:rPr>
        <w:t xml:space="preserve"> </w:t>
      </w:r>
      <w:r>
        <w:rPr>
          <w:color w:val="231F20"/>
        </w:rPr>
        <w:t>clearly signal areas where:</w:t>
      </w:r>
    </w:p>
    <w:p w14:paraId="5F2503D2" w14:textId="77777777" w:rsidR="003E1B64" w:rsidRDefault="00775BFE" w:rsidP="004A57D6">
      <w:pPr>
        <w:pStyle w:val="ListParagraph"/>
        <w:numPr>
          <w:ilvl w:val="0"/>
          <w:numId w:val="21"/>
        </w:numPr>
        <w:tabs>
          <w:tab w:val="left" w:pos="545"/>
        </w:tabs>
        <w:spacing w:before="232" w:line="249" w:lineRule="auto"/>
        <w:ind w:right="1813"/>
      </w:pPr>
      <w:r>
        <w:rPr>
          <w:color w:val="231F20"/>
        </w:rPr>
        <w:t>future</w:t>
      </w:r>
      <w:r>
        <w:rPr>
          <w:color w:val="231F20"/>
          <w:spacing w:val="-11"/>
        </w:rPr>
        <w:t xml:space="preserve"> </w:t>
      </w:r>
      <w:r>
        <w:rPr>
          <w:color w:val="231F20"/>
        </w:rPr>
        <w:t>abatement</w:t>
      </w:r>
      <w:r>
        <w:rPr>
          <w:color w:val="231F20"/>
          <w:spacing w:val="-11"/>
        </w:rPr>
        <w:t xml:space="preserve"> </w:t>
      </w:r>
      <w:r>
        <w:rPr>
          <w:color w:val="231F20"/>
        </w:rPr>
        <w:t>opportunities</w:t>
      </w:r>
      <w:r>
        <w:rPr>
          <w:color w:val="231F20"/>
          <w:spacing w:val="-11"/>
        </w:rPr>
        <w:t xml:space="preserve"> </w:t>
      </w:r>
      <w:r>
        <w:rPr>
          <w:color w:val="231F20"/>
        </w:rPr>
        <w:t xml:space="preserve">appear </w:t>
      </w:r>
      <w:r>
        <w:rPr>
          <w:color w:val="231F20"/>
          <w:spacing w:val="-2"/>
        </w:rPr>
        <w:t>significant</w:t>
      </w:r>
    </w:p>
    <w:p w14:paraId="5F2503D3" w14:textId="77777777" w:rsidR="003E1B64" w:rsidRDefault="00775BFE" w:rsidP="004A57D6">
      <w:pPr>
        <w:pStyle w:val="ListParagraph"/>
        <w:numPr>
          <w:ilvl w:val="0"/>
          <w:numId w:val="21"/>
        </w:numPr>
        <w:tabs>
          <w:tab w:val="left" w:pos="544"/>
        </w:tabs>
        <w:spacing w:before="228"/>
        <w:ind w:left="544" w:hanging="226"/>
      </w:pPr>
      <w:proofErr w:type="gramStart"/>
      <w:r>
        <w:rPr>
          <w:color w:val="231F20"/>
        </w:rPr>
        <w:t>future</w:t>
      </w:r>
      <w:proofErr w:type="gramEnd"/>
      <w:r>
        <w:rPr>
          <w:color w:val="231F20"/>
          <w:spacing w:val="-2"/>
        </w:rPr>
        <w:t xml:space="preserve"> </w:t>
      </w:r>
      <w:r>
        <w:rPr>
          <w:color w:val="231F20"/>
        </w:rPr>
        <w:t>supply</w:t>
      </w:r>
      <w:r>
        <w:rPr>
          <w:color w:val="231F20"/>
          <w:spacing w:val="-1"/>
        </w:rPr>
        <w:t xml:space="preserve"> </w:t>
      </w:r>
      <w:r>
        <w:rPr>
          <w:color w:val="231F20"/>
        </w:rPr>
        <w:t>may</w:t>
      </w:r>
      <w:r>
        <w:rPr>
          <w:color w:val="231F20"/>
          <w:spacing w:val="-2"/>
        </w:rPr>
        <w:t xml:space="preserve"> </w:t>
      </w:r>
      <w:r>
        <w:rPr>
          <w:color w:val="231F20"/>
        </w:rPr>
        <w:t>be</w:t>
      </w:r>
      <w:r>
        <w:rPr>
          <w:color w:val="231F20"/>
          <w:spacing w:val="-1"/>
        </w:rPr>
        <w:t xml:space="preserve"> </w:t>
      </w:r>
      <w:r>
        <w:rPr>
          <w:color w:val="231F20"/>
          <w:spacing w:val="-2"/>
        </w:rPr>
        <w:t>needed</w:t>
      </w:r>
    </w:p>
    <w:p w14:paraId="5F2503D4" w14:textId="77777777" w:rsidR="003E1B64" w:rsidRDefault="00775BFE" w:rsidP="004A57D6">
      <w:pPr>
        <w:pStyle w:val="ListParagraph"/>
        <w:numPr>
          <w:ilvl w:val="0"/>
          <w:numId w:val="21"/>
        </w:numPr>
        <w:tabs>
          <w:tab w:val="left" w:pos="544"/>
        </w:tabs>
        <w:spacing w:before="238"/>
        <w:ind w:left="544" w:hanging="226"/>
      </w:pPr>
      <w:r>
        <w:rPr>
          <w:color w:val="231F20"/>
        </w:rPr>
        <w:t>integrity,</w:t>
      </w:r>
      <w:r>
        <w:rPr>
          <w:color w:val="231F20"/>
          <w:spacing w:val="-4"/>
        </w:rPr>
        <w:t xml:space="preserve"> </w:t>
      </w:r>
      <w:r>
        <w:rPr>
          <w:color w:val="231F20"/>
        </w:rPr>
        <w:t>science</w:t>
      </w:r>
      <w:r>
        <w:rPr>
          <w:color w:val="231F20"/>
          <w:spacing w:val="-4"/>
        </w:rPr>
        <w:t xml:space="preserve"> </w:t>
      </w:r>
      <w:r>
        <w:rPr>
          <w:color w:val="231F20"/>
        </w:rPr>
        <w:t>or</w:t>
      </w:r>
      <w:r>
        <w:rPr>
          <w:color w:val="231F20"/>
          <w:spacing w:val="-4"/>
        </w:rPr>
        <w:t xml:space="preserve"> </w:t>
      </w:r>
      <w:r>
        <w:rPr>
          <w:color w:val="231F20"/>
        </w:rPr>
        <w:t>policy</w:t>
      </w:r>
      <w:r>
        <w:rPr>
          <w:color w:val="231F20"/>
          <w:spacing w:val="-4"/>
        </w:rPr>
        <w:t xml:space="preserve"> </w:t>
      </w:r>
      <w:r>
        <w:rPr>
          <w:color w:val="231F20"/>
        </w:rPr>
        <w:t>work</w:t>
      </w:r>
      <w:r>
        <w:rPr>
          <w:color w:val="231F20"/>
          <w:spacing w:val="-4"/>
        </w:rPr>
        <w:t xml:space="preserve"> </w:t>
      </w:r>
      <w:r>
        <w:rPr>
          <w:color w:val="231F20"/>
        </w:rPr>
        <w:t>is</w:t>
      </w:r>
      <w:r>
        <w:rPr>
          <w:color w:val="231F20"/>
          <w:spacing w:val="-3"/>
        </w:rPr>
        <w:t xml:space="preserve"> </w:t>
      </w:r>
      <w:r>
        <w:rPr>
          <w:color w:val="231F20"/>
          <w:spacing w:val="-2"/>
        </w:rPr>
        <w:t>required</w:t>
      </w:r>
    </w:p>
    <w:p w14:paraId="5F2503D5" w14:textId="77777777" w:rsidR="003E1B64" w:rsidRDefault="00775BFE" w:rsidP="004A57D6">
      <w:pPr>
        <w:pStyle w:val="ListParagraph"/>
        <w:numPr>
          <w:ilvl w:val="0"/>
          <w:numId w:val="21"/>
        </w:numPr>
        <w:tabs>
          <w:tab w:val="left" w:pos="544"/>
        </w:tabs>
        <w:spacing w:before="238"/>
        <w:ind w:left="544" w:hanging="226"/>
      </w:pPr>
      <w:r>
        <w:rPr>
          <w:color w:val="231F20"/>
        </w:rPr>
        <w:t>proponents</w:t>
      </w:r>
      <w:r>
        <w:rPr>
          <w:color w:val="231F20"/>
          <w:spacing w:val="-1"/>
        </w:rPr>
        <w:t xml:space="preserve"> </w:t>
      </w:r>
      <w:r>
        <w:rPr>
          <w:color w:val="231F20"/>
        </w:rPr>
        <w:t>may</w:t>
      </w:r>
      <w:r>
        <w:rPr>
          <w:color w:val="231F20"/>
          <w:spacing w:val="-1"/>
        </w:rPr>
        <w:t xml:space="preserve"> </w:t>
      </w:r>
      <w:r>
        <w:rPr>
          <w:color w:val="231F20"/>
        </w:rPr>
        <w:t>wish</w:t>
      </w:r>
      <w:r>
        <w:rPr>
          <w:color w:val="231F20"/>
          <w:spacing w:val="-1"/>
        </w:rPr>
        <w:t xml:space="preserve"> </w:t>
      </w:r>
      <w:r>
        <w:rPr>
          <w:color w:val="231F20"/>
        </w:rPr>
        <w:t>to</w:t>
      </w:r>
      <w:r>
        <w:rPr>
          <w:color w:val="231F20"/>
          <w:spacing w:val="-1"/>
        </w:rPr>
        <w:t xml:space="preserve"> </w:t>
      </w:r>
      <w:r>
        <w:rPr>
          <w:color w:val="231F20"/>
        </w:rPr>
        <w:t xml:space="preserve">focus </w:t>
      </w:r>
      <w:r>
        <w:rPr>
          <w:color w:val="231F20"/>
          <w:spacing w:val="-2"/>
        </w:rPr>
        <w:t>effort.</w:t>
      </w:r>
    </w:p>
    <w:p w14:paraId="5F2503D6" w14:textId="77777777" w:rsidR="003E1B64" w:rsidRDefault="00775BFE">
      <w:pPr>
        <w:pStyle w:val="BodyText"/>
        <w:spacing w:before="238" w:line="249" w:lineRule="auto"/>
        <w:ind w:left="318" w:right="824"/>
      </w:pPr>
      <w:r>
        <w:rPr>
          <w:color w:val="231F20"/>
        </w:rPr>
        <w:t>ERAC would continue to assess and triage proposals,</w:t>
      </w:r>
      <w:r>
        <w:rPr>
          <w:color w:val="231F20"/>
          <w:spacing w:val="-6"/>
        </w:rPr>
        <w:t xml:space="preserve"> </w:t>
      </w:r>
      <w:r>
        <w:rPr>
          <w:color w:val="231F20"/>
        </w:rPr>
        <w:t>and</w:t>
      </w:r>
      <w:r>
        <w:rPr>
          <w:color w:val="231F20"/>
          <w:spacing w:val="-6"/>
        </w:rPr>
        <w:t xml:space="preserve"> </w:t>
      </w:r>
      <w:r>
        <w:rPr>
          <w:color w:val="231F20"/>
        </w:rPr>
        <w:t>proponents</w:t>
      </w:r>
      <w:r>
        <w:rPr>
          <w:color w:val="231F20"/>
          <w:spacing w:val="-6"/>
        </w:rPr>
        <w:t xml:space="preserve"> </w:t>
      </w:r>
      <w:r>
        <w:rPr>
          <w:color w:val="231F20"/>
        </w:rPr>
        <w:t>would</w:t>
      </w:r>
      <w:r>
        <w:rPr>
          <w:color w:val="231F20"/>
          <w:spacing w:val="-6"/>
        </w:rPr>
        <w:t xml:space="preserve"> </w:t>
      </w:r>
      <w:r>
        <w:rPr>
          <w:color w:val="231F20"/>
        </w:rPr>
        <w:t>still</w:t>
      </w:r>
      <w:r>
        <w:rPr>
          <w:color w:val="231F20"/>
          <w:spacing w:val="-6"/>
        </w:rPr>
        <w:t xml:space="preserve"> </w:t>
      </w:r>
      <w:r>
        <w:rPr>
          <w:color w:val="231F20"/>
        </w:rPr>
        <w:t>decide</w:t>
      </w:r>
      <w:r>
        <w:rPr>
          <w:color w:val="231F20"/>
          <w:spacing w:val="-6"/>
        </w:rPr>
        <w:t xml:space="preserve"> </w:t>
      </w:r>
      <w:r>
        <w:rPr>
          <w:color w:val="231F20"/>
        </w:rPr>
        <w:t>what to bring forward.</w:t>
      </w:r>
    </w:p>
    <w:p w14:paraId="5F2503D7" w14:textId="77777777" w:rsidR="003E1B64" w:rsidRDefault="00775BFE">
      <w:pPr>
        <w:pStyle w:val="BodyText"/>
        <w:spacing w:before="229" w:line="249" w:lineRule="auto"/>
        <w:ind w:left="318" w:right="1028"/>
      </w:pPr>
      <w:r>
        <w:rPr>
          <w:color w:val="231F20"/>
        </w:rPr>
        <w:t>The roadmap should help distinguish between method activities that may contribute to near-term ACCU supply and activities that may become important over the longer term. In considering priorities, attention should be given to</w:t>
      </w:r>
      <w:r>
        <w:rPr>
          <w:color w:val="231F20"/>
          <w:spacing w:val="-6"/>
        </w:rPr>
        <w:t xml:space="preserve"> </w:t>
      </w:r>
      <w:r>
        <w:rPr>
          <w:color w:val="231F20"/>
        </w:rPr>
        <w:t>factors</w:t>
      </w:r>
      <w:r>
        <w:rPr>
          <w:color w:val="231F20"/>
          <w:spacing w:val="-6"/>
        </w:rPr>
        <w:t xml:space="preserve"> </w:t>
      </w:r>
      <w:r>
        <w:rPr>
          <w:color w:val="231F20"/>
        </w:rPr>
        <w:t>such</w:t>
      </w:r>
      <w:r>
        <w:rPr>
          <w:color w:val="231F20"/>
          <w:spacing w:val="-6"/>
        </w:rPr>
        <w:t xml:space="preserve"> </w:t>
      </w:r>
      <w:r>
        <w:rPr>
          <w:color w:val="231F20"/>
        </w:rPr>
        <w:t>as</w:t>
      </w:r>
      <w:r>
        <w:rPr>
          <w:color w:val="231F20"/>
          <w:spacing w:val="-6"/>
        </w:rPr>
        <w:t xml:space="preserve"> </w:t>
      </w:r>
      <w:r>
        <w:rPr>
          <w:color w:val="231F20"/>
        </w:rPr>
        <w:t>expected</w:t>
      </w:r>
      <w:r>
        <w:rPr>
          <w:color w:val="231F20"/>
          <w:spacing w:val="-6"/>
        </w:rPr>
        <w:t xml:space="preserve"> </w:t>
      </w:r>
      <w:r>
        <w:rPr>
          <w:color w:val="231F20"/>
        </w:rPr>
        <w:t>abatement</w:t>
      </w:r>
      <w:r>
        <w:rPr>
          <w:color w:val="231F20"/>
          <w:spacing w:val="-6"/>
        </w:rPr>
        <w:t xml:space="preserve"> </w:t>
      </w:r>
      <w:r>
        <w:rPr>
          <w:color w:val="231F20"/>
        </w:rPr>
        <w:t>potential, delivery timeframes, technology readiness and</w:t>
      </w:r>
    </w:p>
    <w:p w14:paraId="5F2503D8" w14:textId="77777777" w:rsidR="003E1B64" w:rsidRDefault="00775BFE">
      <w:pPr>
        <w:pStyle w:val="BodyText"/>
        <w:spacing w:before="7" w:line="249" w:lineRule="auto"/>
        <w:ind w:left="318" w:right="824"/>
      </w:pPr>
      <w:r>
        <w:rPr>
          <w:color w:val="231F20"/>
        </w:rPr>
        <w:t>implementation</w:t>
      </w:r>
      <w:r>
        <w:rPr>
          <w:color w:val="231F20"/>
          <w:spacing w:val="-10"/>
        </w:rPr>
        <w:t xml:space="preserve"> </w:t>
      </w:r>
      <w:r>
        <w:rPr>
          <w:color w:val="231F20"/>
        </w:rPr>
        <w:t>feasibility.</w:t>
      </w:r>
      <w:r>
        <w:rPr>
          <w:color w:val="231F20"/>
          <w:spacing w:val="-16"/>
        </w:rPr>
        <w:t xml:space="preserve"> </w:t>
      </w:r>
      <w:r>
        <w:rPr>
          <w:color w:val="231F20"/>
        </w:rPr>
        <w:t>Any</w:t>
      </w:r>
      <w:r>
        <w:rPr>
          <w:color w:val="231F20"/>
          <w:spacing w:val="-6"/>
        </w:rPr>
        <w:t xml:space="preserve"> </w:t>
      </w:r>
      <w:r>
        <w:rPr>
          <w:color w:val="231F20"/>
        </w:rPr>
        <w:t>future</w:t>
      </w:r>
      <w:r>
        <w:rPr>
          <w:color w:val="231F20"/>
          <w:spacing w:val="-7"/>
        </w:rPr>
        <w:t xml:space="preserve"> </w:t>
      </w:r>
      <w:r>
        <w:rPr>
          <w:color w:val="231F20"/>
        </w:rPr>
        <w:t>activity</w:t>
      </w:r>
      <w:r>
        <w:rPr>
          <w:color w:val="231F20"/>
          <w:spacing w:val="-7"/>
        </w:rPr>
        <w:t xml:space="preserve"> </w:t>
      </w:r>
      <w:r>
        <w:rPr>
          <w:color w:val="231F20"/>
        </w:rPr>
        <w:t>would still</w:t>
      </w:r>
      <w:r>
        <w:rPr>
          <w:color w:val="231F20"/>
          <w:spacing w:val="-5"/>
        </w:rPr>
        <w:t xml:space="preserve"> </w:t>
      </w:r>
      <w:r>
        <w:rPr>
          <w:color w:val="231F20"/>
        </w:rPr>
        <w:t>need</w:t>
      </w:r>
      <w:r>
        <w:rPr>
          <w:color w:val="231F20"/>
          <w:spacing w:val="-5"/>
        </w:rPr>
        <w:t xml:space="preserve"> </w:t>
      </w:r>
      <w:r>
        <w:rPr>
          <w:color w:val="231F20"/>
        </w:rPr>
        <w:t>to</w:t>
      </w:r>
      <w:r>
        <w:rPr>
          <w:color w:val="231F20"/>
          <w:spacing w:val="-5"/>
        </w:rPr>
        <w:t xml:space="preserve"> </w:t>
      </w:r>
      <w:r>
        <w:rPr>
          <w:color w:val="231F20"/>
        </w:rPr>
        <w:t>satisfy</w:t>
      </w:r>
      <w:r>
        <w:rPr>
          <w:color w:val="231F20"/>
          <w:spacing w:val="-5"/>
        </w:rPr>
        <w:t xml:space="preserve"> </w:t>
      </w:r>
      <w:r>
        <w:rPr>
          <w:color w:val="231F20"/>
        </w:rPr>
        <w:t>the</w:t>
      </w:r>
      <w:r>
        <w:rPr>
          <w:color w:val="231F20"/>
          <w:spacing w:val="-5"/>
        </w:rPr>
        <w:t xml:space="preserve"> </w:t>
      </w:r>
      <w:r>
        <w:rPr>
          <w:color w:val="231F20"/>
        </w:rPr>
        <w:t>OIS,</w:t>
      </w:r>
      <w:r>
        <w:rPr>
          <w:color w:val="231F20"/>
          <w:spacing w:val="-5"/>
        </w:rPr>
        <w:t xml:space="preserve"> </w:t>
      </w:r>
      <w:r>
        <w:rPr>
          <w:color w:val="231F20"/>
        </w:rPr>
        <w:t>including</w:t>
      </w:r>
      <w:r>
        <w:rPr>
          <w:color w:val="231F20"/>
          <w:spacing w:val="-5"/>
        </w:rPr>
        <w:t xml:space="preserve"> </w:t>
      </w:r>
      <w:r>
        <w:rPr>
          <w:color w:val="231F20"/>
        </w:rPr>
        <w:t>requirements relating to additionality, and the measurement and verification of abatement.</w:t>
      </w:r>
    </w:p>
    <w:p w14:paraId="5F2503D9" w14:textId="77777777" w:rsidR="003E1B64" w:rsidRDefault="00775BFE">
      <w:pPr>
        <w:pStyle w:val="BodyText"/>
        <w:spacing w:before="230" w:line="249" w:lineRule="auto"/>
        <w:ind w:left="318" w:right="1206"/>
      </w:pPr>
      <w:r>
        <w:rPr>
          <w:color w:val="231F20"/>
        </w:rPr>
        <w:t>Longer-term planning should identify activities that may be important in the future to address residual</w:t>
      </w:r>
      <w:r>
        <w:rPr>
          <w:color w:val="231F20"/>
          <w:spacing w:val="40"/>
        </w:rPr>
        <w:t xml:space="preserve"> </w:t>
      </w:r>
      <w:r>
        <w:rPr>
          <w:color w:val="231F20"/>
        </w:rPr>
        <w:t>emissions</w:t>
      </w:r>
      <w:r>
        <w:rPr>
          <w:color w:val="231F20"/>
          <w:spacing w:val="40"/>
        </w:rPr>
        <w:t xml:space="preserve"> </w:t>
      </w:r>
      <w:r>
        <w:rPr>
          <w:color w:val="231F20"/>
        </w:rPr>
        <w:t>and Australia’s</w:t>
      </w:r>
      <w:r>
        <w:rPr>
          <w:color w:val="231F20"/>
          <w:spacing w:val="40"/>
        </w:rPr>
        <w:t xml:space="preserve"> </w:t>
      </w:r>
      <w:r>
        <w:rPr>
          <w:color w:val="231F20"/>
        </w:rPr>
        <w:t>transition to net zero, including engineered removals,</w:t>
      </w:r>
    </w:p>
    <w:p w14:paraId="5F2503DA" w14:textId="77777777" w:rsidR="003E1B64" w:rsidRDefault="00775BFE">
      <w:pPr>
        <w:pStyle w:val="BodyText"/>
        <w:spacing w:before="4" w:line="249" w:lineRule="auto"/>
        <w:ind w:left="318" w:right="824"/>
      </w:pPr>
      <w:r>
        <w:rPr>
          <w:color w:val="231F20"/>
        </w:rPr>
        <w:t>industrial transformation and advanced carbon sequestration technologies (recall Box 5.2).</w:t>
      </w:r>
    </w:p>
    <w:p w14:paraId="5F2503DB" w14:textId="77777777" w:rsidR="003E1B64" w:rsidRDefault="00775BFE">
      <w:pPr>
        <w:pStyle w:val="BodyText"/>
        <w:spacing w:before="2" w:line="249" w:lineRule="auto"/>
        <w:ind w:left="318" w:right="1408"/>
      </w:pPr>
      <w:r>
        <w:rPr>
          <w:color w:val="231F20"/>
        </w:rPr>
        <w:t>Some of these activities may not or not yet be suitable for ACCU crediting because</w:t>
      </w:r>
    </w:p>
    <w:p w14:paraId="5F2503DC" w14:textId="77777777" w:rsidR="003E1B64" w:rsidRDefault="00775BFE">
      <w:pPr>
        <w:pStyle w:val="BodyText"/>
        <w:spacing w:before="1" w:line="249" w:lineRule="auto"/>
        <w:ind w:left="318" w:right="948"/>
      </w:pPr>
      <w:r>
        <w:rPr>
          <w:color w:val="231F20"/>
        </w:rPr>
        <w:t>measurement systems, technology readiness, legislative eligibility or commercial maturity are</w:t>
      </w:r>
      <w:r>
        <w:rPr>
          <w:color w:val="231F20"/>
          <w:spacing w:val="80"/>
        </w:rPr>
        <w:t xml:space="preserve"> </w:t>
      </w:r>
      <w:r>
        <w:rPr>
          <w:color w:val="231F20"/>
        </w:rPr>
        <w:t>not sufficiently developed. These activities may initially be better supported through research and development, pilot programs, innovation funding, and regulatory development or initiatives under the Government’s sectoral emissions reduction plans (DCCEEW, 2025c).</w:t>
      </w:r>
    </w:p>
    <w:p w14:paraId="5F2503DD"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74" w:space="40"/>
            <w:col w:w="6096"/>
          </w:cols>
        </w:sectPr>
      </w:pPr>
    </w:p>
    <w:p w14:paraId="5F2503DE" w14:textId="77777777" w:rsidR="003E1B64" w:rsidRDefault="003E1B64">
      <w:pPr>
        <w:pStyle w:val="BodyText"/>
        <w:rPr>
          <w:sz w:val="20"/>
        </w:rPr>
      </w:pPr>
    </w:p>
    <w:p w14:paraId="5F2503DF" w14:textId="77777777" w:rsidR="003E1B64" w:rsidRDefault="003E1B64">
      <w:pPr>
        <w:pStyle w:val="BodyText"/>
        <w:spacing w:before="82" w:after="1"/>
        <w:rPr>
          <w:sz w:val="20"/>
        </w:rPr>
      </w:pPr>
    </w:p>
    <w:p w14:paraId="5F2503E0" w14:textId="77777777" w:rsidR="003E1B64" w:rsidRDefault="00775BFE">
      <w:pPr>
        <w:ind w:left="823"/>
        <w:rPr>
          <w:sz w:val="20"/>
        </w:rPr>
      </w:pPr>
      <w:r>
        <w:rPr>
          <w:noProof/>
          <w:sz w:val="20"/>
        </w:rPr>
        <mc:AlternateContent>
          <mc:Choice Requires="wps">
            <w:drawing>
              <wp:inline distT="0" distB="0" distL="0" distR="0" wp14:anchorId="5F250849" wp14:editId="5F25084A">
                <wp:extent cx="6509384" cy="3268979"/>
                <wp:effectExtent l="9525" t="0" r="0" b="7620"/>
                <wp:docPr id="498" name="Text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9384" cy="3268979"/>
                        </a:xfrm>
                        <a:prstGeom prst="rect">
                          <a:avLst/>
                        </a:prstGeom>
                        <a:ln w="3175">
                          <a:solidFill>
                            <a:srgbClr val="231F20"/>
                          </a:solidFill>
                          <a:prstDash val="solid"/>
                        </a:ln>
                      </wps:spPr>
                      <wps:txbx>
                        <w:txbxContent>
                          <w:p w14:paraId="5F250B3B" w14:textId="77777777" w:rsidR="003E1B64" w:rsidRDefault="00775BFE">
                            <w:pPr>
                              <w:spacing w:before="180"/>
                              <w:ind w:left="226"/>
                              <w:rPr>
                                <w:b/>
                              </w:rPr>
                            </w:pPr>
                            <w:r>
                              <w:rPr>
                                <w:b/>
                                <w:color w:val="231F20"/>
                              </w:rPr>
                              <w:t xml:space="preserve">Recommendation </w:t>
                            </w:r>
                            <w:r>
                              <w:rPr>
                                <w:b/>
                                <w:color w:val="231F20"/>
                                <w:spacing w:val="-5"/>
                              </w:rPr>
                              <w:t>5:</w:t>
                            </w:r>
                          </w:p>
                          <w:p w14:paraId="5F250B3C" w14:textId="77777777" w:rsidR="003E1B64" w:rsidRDefault="00775BFE">
                            <w:pPr>
                              <w:spacing w:before="238"/>
                              <w:ind w:left="226"/>
                              <w:rPr>
                                <w:b/>
                              </w:rPr>
                            </w:pPr>
                            <w:r>
                              <w:rPr>
                                <w:b/>
                                <w:color w:val="231F20"/>
                              </w:rPr>
                              <w:t xml:space="preserve">Publish and maintain a forward method development and review </w:t>
                            </w:r>
                            <w:r>
                              <w:rPr>
                                <w:b/>
                                <w:color w:val="231F20"/>
                                <w:spacing w:val="-2"/>
                              </w:rPr>
                              <w:t>roadmap.</w:t>
                            </w:r>
                          </w:p>
                          <w:p w14:paraId="5F250B3D" w14:textId="77777777" w:rsidR="003E1B64" w:rsidRDefault="00775BFE">
                            <w:pPr>
                              <w:pStyle w:val="BodyText"/>
                              <w:spacing w:before="238"/>
                              <w:ind w:left="226"/>
                            </w:pPr>
                            <w:r>
                              <w:rPr>
                                <w:color w:val="231F20"/>
                              </w:rPr>
                              <w:t xml:space="preserve">This </w:t>
                            </w:r>
                            <w:r>
                              <w:rPr>
                                <w:color w:val="231F20"/>
                                <w:spacing w:val="-2"/>
                              </w:rPr>
                              <w:t>would:</w:t>
                            </w:r>
                          </w:p>
                          <w:p w14:paraId="5F250B3E" w14:textId="77777777" w:rsidR="003E1B64" w:rsidRDefault="00775BFE" w:rsidP="004A57D6">
                            <w:pPr>
                              <w:pStyle w:val="ListParagraph"/>
                              <w:numPr>
                                <w:ilvl w:val="0"/>
                                <w:numId w:val="50"/>
                              </w:numPr>
                            </w:pPr>
                            <w:r>
                              <w:t>provide guidance on the characteristics of activities likely to be suited to ACCU crediting and, without</w:t>
                            </w:r>
                            <w:r>
                              <w:rPr>
                                <w:spacing w:val="-3"/>
                              </w:rPr>
                              <w:t xml:space="preserve"> </w:t>
                            </w:r>
                            <w:r>
                              <w:t>limiting</w:t>
                            </w:r>
                            <w:r>
                              <w:rPr>
                                <w:spacing w:val="-3"/>
                              </w:rPr>
                              <w:t xml:space="preserve"> </w:t>
                            </w:r>
                            <w:r>
                              <w:t>the</w:t>
                            </w:r>
                            <w:r>
                              <w:rPr>
                                <w:spacing w:val="-3"/>
                              </w:rPr>
                              <w:t xml:space="preserve"> </w:t>
                            </w:r>
                            <w:r>
                              <w:t>proponent-led</w:t>
                            </w:r>
                            <w:r>
                              <w:rPr>
                                <w:spacing w:val="-3"/>
                              </w:rPr>
                              <w:t xml:space="preserve"> </w:t>
                            </w:r>
                            <w:r>
                              <w:t>process,</w:t>
                            </w:r>
                            <w:r>
                              <w:rPr>
                                <w:spacing w:val="-3"/>
                              </w:rPr>
                              <w:t xml:space="preserve"> </w:t>
                            </w:r>
                            <w:r>
                              <w:t>signal</w:t>
                            </w:r>
                            <w:r>
                              <w:rPr>
                                <w:spacing w:val="-3"/>
                              </w:rPr>
                              <w:t xml:space="preserve"> </w:t>
                            </w:r>
                            <w:r>
                              <w:t>where</w:t>
                            </w:r>
                            <w:r>
                              <w:rPr>
                                <w:spacing w:val="-3"/>
                              </w:rPr>
                              <w:t xml:space="preserve"> </w:t>
                            </w:r>
                            <w:r>
                              <w:t>future</w:t>
                            </w:r>
                            <w:r>
                              <w:rPr>
                                <w:spacing w:val="-3"/>
                              </w:rPr>
                              <w:t xml:space="preserve"> </w:t>
                            </w:r>
                            <w:r>
                              <w:t>proposals</w:t>
                            </w:r>
                            <w:r>
                              <w:rPr>
                                <w:spacing w:val="-3"/>
                              </w:rPr>
                              <w:t xml:space="preserve"> </w:t>
                            </w:r>
                            <w:r>
                              <w:t>could</w:t>
                            </w:r>
                            <w:r>
                              <w:rPr>
                                <w:spacing w:val="-3"/>
                              </w:rPr>
                              <w:t xml:space="preserve"> </w:t>
                            </w:r>
                            <w:r>
                              <w:t>support</w:t>
                            </w:r>
                            <w:r>
                              <w:rPr>
                                <w:spacing w:val="-3"/>
                              </w:rPr>
                              <w:t xml:space="preserve"> </w:t>
                            </w:r>
                            <w:r>
                              <w:t>the</w:t>
                            </w:r>
                            <w:r>
                              <w:rPr>
                                <w:spacing w:val="-3"/>
                              </w:rPr>
                              <w:t xml:space="preserve"> </w:t>
                            </w:r>
                            <w:r>
                              <w:t>role</w:t>
                            </w:r>
                            <w:r>
                              <w:rPr>
                                <w:spacing w:val="-3"/>
                              </w:rPr>
                              <w:t xml:space="preserve"> </w:t>
                            </w:r>
                            <w:r>
                              <w:t>of the scheme, projected demand and broader policy objectives</w:t>
                            </w:r>
                          </w:p>
                          <w:p w14:paraId="5F250B3F" w14:textId="77777777" w:rsidR="003E1B64" w:rsidRDefault="00775BFE" w:rsidP="004A57D6">
                            <w:pPr>
                              <w:pStyle w:val="ListParagraph"/>
                              <w:numPr>
                                <w:ilvl w:val="0"/>
                                <w:numId w:val="50"/>
                              </w:numPr>
                            </w:pPr>
                            <w:r>
                              <w:t>provide</w:t>
                            </w:r>
                            <w:r>
                              <w:rPr>
                                <w:spacing w:val="-3"/>
                              </w:rPr>
                              <w:t xml:space="preserve"> </w:t>
                            </w:r>
                            <w:r>
                              <w:t>a</w:t>
                            </w:r>
                            <w:r>
                              <w:rPr>
                                <w:spacing w:val="-3"/>
                              </w:rPr>
                              <w:t xml:space="preserve"> </w:t>
                            </w:r>
                            <w:r>
                              <w:t>forward</w:t>
                            </w:r>
                            <w:r>
                              <w:rPr>
                                <w:spacing w:val="-3"/>
                              </w:rPr>
                              <w:t xml:space="preserve"> </w:t>
                            </w:r>
                            <w:r>
                              <w:t>view</w:t>
                            </w:r>
                            <w:r>
                              <w:rPr>
                                <w:spacing w:val="-3"/>
                              </w:rPr>
                              <w:t xml:space="preserve"> </w:t>
                            </w:r>
                            <w:r>
                              <w:t>of</w:t>
                            </w:r>
                            <w:r>
                              <w:rPr>
                                <w:spacing w:val="-3"/>
                              </w:rPr>
                              <w:t xml:space="preserve"> </w:t>
                            </w:r>
                            <w:r>
                              <w:t>development</w:t>
                            </w:r>
                            <w:r>
                              <w:rPr>
                                <w:spacing w:val="-3"/>
                              </w:rPr>
                              <w:t xml:space="preserve"> </w:t>
                            </w:r>
                            <w:r>
                              <w:t>timelines,</w:t>
                            </w:r>
                            <w:r>
                              <w:rPr>
                                <w:spacing w:val="-3"/>
                              </w:rPr>
                              <w:t xml:space="preserve"> </w:t>
                            </w:r>
                            <w:r>
                              <w:t>key</w:t>
                            </w:r>
                            <w:r>
                              <w:rPr>
                                <w:spacing w:val="-3"/>
                              </w:rPr>
                              <w:t xml:space="preserve"> </w:t>
                            </w:r>
                            <w:r>
                              <w:t>dependencies</w:t>
                            </w:r>
                            <w:r>
                              <w:rPr>
                                <w:spacing w:val="-3"/>
                              </w:rPr>
                              <w:t xml:space="preserve"> </w:t>
                            </w:r>
                            <w:r>
                              <w:t>and</w:t>
                            </w:r>
                            <w:r>
                              <w:rPr>
                                <w:spacing w:val="-3"/>
                              </w:rPr>
                              <w:t xml:space="preserve"> </w:t>
                            </w:r>
                            <w:r>
                              <w:t>decision</w:t>
                            </w:r>
                            <w:r>
                              <w:rPr>
                                <w:spacing w:val="-3"/>
                              </w:rPr>
                              <w:t xml:space="preserve"> </w:t>
                            </w:r>
                            <w:r>
                              <w:t>points</w:t>
                            </w:r>
                            <w:r>
                              <w:rPr>
                                <w:spacing w:val="-3"/>
                              </w:rPr>
                              <w:t xml:space="preserve"> </w:t>
                            </w:r>
                            <w:r>
                              <w:t>across the method work program</w:t>
                            </w:r>
                          </w:p>
                          <w:p w14:paraId="5F250B40" w14:textId="77777777" w:rsidR="003E1B64" w:rsidRDefault="00775BFE" w:rsidP="004A57D6">
                            <w:pPr>
                              <w:pStyle w:val="ListParagraph"/>
                              <w:numPr>
                                <w:ilvl w:val="0"/>
                                <w:numId w:val="50"/>
                              </w:numPr>
                            </w:pPr>
                            <w:r>
                              <w:t>include risk-based triggers for reviewing existing methods, including evidence of eroding additionality,</w:t>
                            </w:r>
                            <w:r>
                              <w:rPr>
                                <w:spacing w:val="-6"/>
                              </w:rPr>
                              <w:t xml:space="preserve"> </w:t>
                            </w:r>
                            <w:r>
                              <w:t>measurement</w:t>
                            </w:r>
                            <w:r>
                              <w:rPr>
                                <w:spacing w:val="-6"/>
                              </w:rPr>
                              <w:t xml:space="preserve"> </w:t>
                            </w:r>
                            <w:r>
                              <w:t>issues,</w:t>
                            </w:r>
                            <w:r>
                              <w:rPr>
                                <w:spacing w:val="-6"/>
                              </w:rPr>
                              <w:t xml:space="preserve"> </w:t>
                            </w:r>
                            <w:r>
                              <w:t>climate-related</w:t>
                            </w:r>
                            <w:r>
                              <w:rPr>
                                <w:spacing w:val="-6"/>
                              </w:rPr>
                              <w:t xml:space="preserve"> </w:t>
                            </w:r>
                            <w:r>
                              <w:t>risks,</w:t>
                            </w:r>
                            <w:r>
                              <w:rPr>
                                <w:spacing w:val="-6"/>
                              </w:rPr>
                              <w:t xml:space="preserve"> </w:t>
                            </w:r>
                            <w:r>
                              <w:t>market</w:t>
                            </w:r>
                            <w:r>
                              <w:rPr>
                                <w:spacing w:val="-6"/>
                              </w:rPr>
                              <w:t xml:space="preserve"> </w:t>
                            </w:r>
                            <w:r>
                              <w:t>leakage</w:t>
                            </w:r>
                            <w:r>
                              <w:rPr>
                                <w:spacing w:val="-6"/>
                              </w:rPr>
                              <w:t xml:space="preserve"> </w:t>
                            </w:r>
                            <w:r>
                              <w:t>risks</w:t>
                            </w:r>
                            <w:r>
                              <w:rPr>
                                <w:spacing w:val="-6"/>
                              </w:rPr>
                              <w:t xml:space="preserve"> </w:t>
                            </w:r>
                            <w:r>
                              <w:t>or</w:t>
                            </w:r>
                            <w:r>
                              <w:rPr>
                                <w:spacing w:val="-6"/>
                              </w:rPr>
                              <w:t xml:space="preserve"> </w:t>
                            </w:r>
                            <w:r>
                              <w:t>changes</w:t>
                            </w:r>
                            <w:r>
                              <w:rPr>
                                <w:spacing w:val="-6"/>
                              </w:rPr>
                              <w:t xml:space="preserve"> </w:t>
                            </w:r>
                            <w:r>
                              <w:t>in relevant laws, standards or common practice</w:t>
                            </w:r>
                          </w:p>
                          <w:p w14:paraId="5F250B41" w14:textId="77777777" w:rsidR="003E1B64" w:rsidRDefault="00775BFE" w:rsidP="004A57D6">
                            <w:pPr>
                              <w:pStyle w:val="ListParagraph"/>
                              <w:numPr>
                                <w:ilvl w:val="0"/>
                                <w:numId w:val="50"/>
                              </w:numPr>
                            </w:pPr>
                            <w:r>
                              <w:t>support</w:t>
                            </w:r>
                            <w:r>
                              <w:rPr>
                                <w:spacing w:val="-3"/>
                              </w:rPr>
                              <w:t xml:space="preserve"> </w:t>
                            </w:r>
                            <w:r>
                              <w:t>timely</w:t>
                            </w:r>
                            <w:r>
                              <w:rPr>
                                <w:spacing w:val="-3"/>
                              </w:rPr>
                              <w:t xml:space="preserve"> </w:t>
                            </w:r>
                            <w:r>
                              <w:t>consideration</w:t>
                            </w:r>
                            <w:r>
                              <w:rPr>
                                <w:spacing w:val="-3"/>
                              </w:rPr>
                              <w:t xml:space="preserve"> </w:t>
                            </w:r>
                            <w:r>
                              <w:t>of</w:t>
                            </w:r>
                            <w:r>
                              <w:rPr>
                                <w:spacing w:val="-3"/>
                              </w:rPr>
                              <w:t xml:space="preserve"> </w:t>
                            </w:r>
                            <w:r>
                              <w:t>whether</w:t>
                            </w:r>
                            <w:r>
                              <w:rPr>
                                <w:spacing w:val="-3"/>
                              </w:rPr>
                              <w:t xml:space="preserve"> </w:t>
                            </w:r>
                            <w:r>
                              <w:t>methods</w:t>
                            </w:r>
                            <w:r>
                              <w:rPr>
                                <w:spacing w:val="-3"/>
                              </w:rPr>
                              <w:t xml:space="preserve"> </w:t>
                            </w:r>
                            <w:r>
                              <w:t>need</w:t>
                            </w:r>
                            <w:r>
                              <w:rPr>
                                <w:spacing w:val="-3"/>
                              </w:rPr>
                              <w:t xml:space="preserve"> </w:t>
                            </w:r>
                            <w:r>
                              <w:t>to</w:t>
                            </w:r>
                            <w:r>
                              <w:rPr>
                                <w:spacing w:val="-3"/>
                              </w:rPr>
                              <w:t xml:space="preserve"> </w:t>
                            </w:r>
                            <w:r>
                              <w:t>be</w:t>
                            </w:r>
                            <w:r>
                              <w:rPr>
                                <w:spacing w:val="-3"/>
                              </w:rPr>
                              <w:t xml:space="preserve"> </w:t>
                            </w:r>
                            <w:r>
                              <w:t>varied,</w:t>
                            </w:r>
                            <w:r>
                              <w:rPr>
                                <w:spacing w:val="-3"/>
                              </w:rPr>
                              <w:t xml:space="preserve"> </w:t>
                            </w:r>
                            <w:r>
                              <w:t>suspended</w:t>
                            </w:r>
                            <w:r>
                              <w:rPr>
                                <w:spacing w:val="-3"/>
                              </w:rPr>
                              <w:t xml:space="preserve"> </w:t>
                            </w:r>
                            <w:r>
                              <w:t>or</w:t>
                            </w:r>
                            <w:r>
                              <w:rPr>
                                <w:spacing w:val="-3"/>
                              </w:rPr>
                              <w:t xml:space="preserve"> </w:t>
                            </w:r>
                            <w:r>
                              <w:t>revoked</w:t>
                            </w:r>
                            <w:r>
                              <w:rPr>
                                <w:spacing w:val="-3"/>
                              </w:rPr>
                              <w:t xml:space="preserve"> </w:t>
                            </w:r>
                            <w:r>
                              <w:t>to maintain integrity.</w:t>
                            </w:r>
                          </w:p>
                        </w:txbxContent>
                      </wps:txbx>
                      <wps:bodyPr wrap="square" lIns="0" tIns="0" rIns="0" bIns="0" rtlCol="0">
                        <a:noAutofit/>
                      </wps:bodyPr>
                    </wps:wsp>
                  </a:graphicData>
                </a:graphic>
              </wp:inline>
            </w:drawing>
          </mc:Choice>
          <mc:Fallback>
            <w:pict>
              <v:shape w14:anchorId="5F250849" id="Textbox 498" o:spid="_x0000_s1435" type="#_x0000_t202" style="width:512.55pt;height:25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" filled="f" strokecolor="#231f20" strokeweight=".25pt">
                <v:path arrowok="t"/>
                <v:textbox inset="0,0,0,0">
                  <w:txbxContent>
                    <w:p w14:paraId="5F250B3B" w14:textId="77777777" w:rsidR="003E1B64" w:rsidRDefault="00775BFE">
                      <w:pPr>
                        <w:spacing w:before="180"/>
                        <w:ind w:left="226"/>
                        <w:rPr>
                          <w:b/>
                        </w:rPr>
                      </w:pPr>
                      <w:r>
                        <w:rPr>
                          <w:b/>
                          <w:color w:val="231F20"/>
                        </w:rPr>
                        <w:t xml:space="preserve">Recommendation </w:t>
                      </w:r>
                      <w:r>
                        <w:rPr>
                          <w:b/>
                          <w:color w:val="231F20"/>
                          <w:spacing w:val="-5"/>
                        </w:rPr>
                        <w:t>5:</w:t>
                      </w:r>
                    </w:p>
                    <w:p w14:paraId="5F250B3C" w14:textId="77777777" w:rsidR="003E1B64" w:rsidRDefault="00775BFE">
                      <w:pPr>
                        <w:spacing w:before="238"/>
                        <w:ind w:left="226"/>
                        <w:rPr>
                          <w:b/>
                        </w:rPr>
                      </w:pPr>
                      <w:r>
                        <w:rPr>
                          <w:b/>
                          <w:color w:val="231F20"/>
                        </w:rPr>
                        <w:t xml:space="preserve">Publish and maintain a forward method development and review </w:t>
                      </w:r>
                      <w:r>
                        <w:rPr>
                          <w:b/>
                          <w:color w:val="231F20"/>
                          <w:spacing w:val="-2"/>
                        </w:rPr>
                        <w:t>roadmap.</w:t>
                      </w:r>
                    </w:p>
                    <w:p w14:paraId="5F250B3D" w14:textId="77777777" w:rsidR="003E1B64" w:rsidRDefault="00775BFE">
                      <w:pPr>
                        <w:pStyle w:val="BodyText"/>
                        <w:spacing w:before="238"/>
                        <w:ind w:left="226"/>
                      </w:pPr>
                      <w:r>
                        <w:rPr>
                          <w:color w:val="231F20"/>
                        </w:rPr>
                        <w:t xml:space="preserve">This </w:t>
                      </w:r>
                      <w:r>
                        <w:rPr>
                          <w:color w:val="231F20"/>
                          <w:spacing w:val="-2"/>
                        </w:rPr>
                        <w:t>would:</w:t>
                      </w:r>
                    </w:p>
                    <w:p w14:paraId="5F250B3E" w14:textId="77777777" w:rsidR="003E1B64" w:rsidRDefault="00775BFE" w:rsidP="004A57D6">
                      <w:pPr>
                        <w:pStyle w:val="ListParagraph"/>
                        <w:numPr>
                          <w:ilvl w:val="0"/>
                          <w:numId w:val="50"/>
                        </w:numPr>
                      </w:pPr>
                      <w:r>
                        <w:t>provide guidance on the characteristics of activities likely to be suited to ACCU crediting and, without</w:t>
                      </w:r>
                      <w:r>
                        <w:rPr>
                          <w:spacing w:val="-3"/>
                        </w:rPr>
                        <w:t xml:space="preserve"> </w:t>
                      </w:r>
                      <w:r>
                        <w:t>limiting</w:t>
                      </w:r>
                      <w:r>
                        <w:rPr>
                          <w:spacing w:val="-3"/>
                        </w:rPr>
                        <w:t xml:space="preserve"> </w:t>
                      </w:r>
                      <w:r>
                        <w:t>the</w:t>
                      </w:r>
                      <w:r>
                        <w:rPr>
                          <w:spacing w:val="-3"/>
                        </w:rPr>
                        <w:t xml:space="preserve"> </w:t>
                      </w:r>
                      <w:r>
                        <w:t>proponent-led</w:t>
                      </w:r>
                      <w:r>
                        <w:rPr>
                          <w:spacing w:val="-3"/>
                        </w:rPr>
                        <w:t xml:space="preserve"> </w:t>
                      </w:r>
                      <w:r>
                        <w:t>process,</w:t>
                      </w:r>
                      <w:r>
                        <w:rPr>
                          <w:spacing w:val="-3"/>
                        </w:rPr>
                        <w:t xml:space="preserve"> </w:t>
                      </w:r>
                      <w:r>
                        <w:t>signal</w:t>
                      </w:r>
                      <w:r>
                        <w:rPr>
                          <w:spacing w:val="-3"/>
                        </w:rPr>
                        <w:t xml:space="preserve"> </w:t>
                      </w:r>
                      <w:r>
                        <w:t>where</w:t>
                      </w:r>
                      <w:r>
                        <w:rPr>
                          <w:spacing w:val="-3"/>
                        </w:rPr>
                        <w:t xml:space="preserve"> </w:t>
                      </w:r>
                      <w:r>
                        <w:t>future</w:t>
                      </w:r>
                      <w:r>
                        <w:rPr>
                          <w:spacing w:val="-3"/>
                        </w:rPr>
                        <w:t xml:space="preserve"> </w:t>
                      </w:r>
                      <w:r>
                        <w:t>proposals</w:t>
                      </w:r>
                      <w:r>
                        <w:rPr>
                          <w:spacing w:val="-3"/>
                        </w:rPr>
                        <w:t xml:space="preserve"> </w:t>
                      </w:r>
                      <w:r>
                        <w:t>could</w:t>
                      </w:r>
                      <w:r>
                        <w:rPr>
                          <w:spacing w:val="-3"/>
                        </w:rPr>
                        <w:t xml:space="preserve"> </w:t>
                      </w:r>
                      <w:r>
                        <w:t>support</w:t>
                      </w:r>
                      <w:r>
                        <w:rPr>
                          <w:spacing w:val="-3"/>
                        </w:rPr>
                        <w:t xml:space="preserve"> </w:t>
                      </w:r>
                      <w:r>
                        <w:t>the</w:t>
                      </w:r>
                      <w:r>
                        <w:rPr>
                          <w:spacing w:val="-3"/>
                        </w:rPr>
                        <w:t xml:space="preserve"> </w:t>
                      </w:r>
                      <w:r>
                        <w:t>role</w:t>
                      </w:r>
                      <w:r>
                        <w:rPr>
                          <w:spacing w:val="-3"/>
                        </w:rPr>
                        <w:t xml:space="preserve"> </w:t>
                      </w:r>
                      <w:r>
                        <w:t>of the scheme, projected demand and broader policy objectives</w:t>
                      </w:r>
                    </w:p>
                    <w:p w14:paraId="5F250B3F" w14:textId="77777777" w:rsidR="003E1B64" w:rsidRDefault="00775BFE" w:rsidP="004A57D6">
                      <w:pPr>
                        <w:pStyle w:val="ListParagraph"/>
                        <w:numPr>
                          <w:ilvl w:val="0"/>
                          <w:numId w:val="50"/>
                        </w:numPr>
                      </w:pPr>
                      <w:r>
                        <w:t>provide</w:t>
                      </w:r>
                      <w:r>
                        <w:rPr>
                          <w:spacing w:val="-3"/>
                        </w:rPr>
                        <w:t xml:space="preserve"> </w:t>
                      </w:r>
                      <w:r>
                        <w:t>a</w:t>
                      </w:r>
                      <w:r>
                        <w:rPr>
                          <w:spacing w:val="-3"/>
                        </w:rPr>
                        <w:t xml:space="preserve"> </w:t>
                      </w:r>
                      <w:r>
                        <w:t>forward</w:t>
                      </w:r>
                      <w:r>
                        <w:rPr>
                          <w:spacing w:val="-3"/>
                        </w:rPr>
                        <w:t xml:space="preserve"> </w:t>
                      </w:r>
                      <w:r>
                        <w:t>view</w:t>
                      </w:r>
                      <w:r>
                        <w:rPr>
                          <w:spacing w:val="-3"/>
                        </w:rPr>
                        <w:t xml:space="preserve"> </w:t>
                      </w:r>
                      <w:r>
                        <w:t>of</w:t>
                      </w:r>
                      <w:r>
                        <w:rPr>
                          <w:spacing w:val="-3"/>
                        </w:rPr>
                        <w:t xml:space="preserve"> </w:t>
                      </w:r>
                      <w:r>
                        <w:t>development</w:t>
                      </w:r>
                      <w:r>
                        <w:rPr>
                          <w:spacing w:val="-3"/>
                        </w:rPr>
                        <w:t xml:space="preserve"> </w:t>
                      </w:r>
                      <w:r>
                        <w:t>timelines,</w:t>
                      </w:r>
                      <w:r>
                        <w:rPr>
                          <w:spacing w:val="-3"/>
                        </w:rPr>
                        <w:t xml:space="preserve"> </w:t>
                      </w:r>
                      <w:r>
                        <w:t>key</w:t>
                      </w:r>
                      <w:r>
                        <w:rPr>
                          <w:spacing w:val="-3"/>
                        </w:rPr>
                        <w:t xml:space="preserve"> </w:t>
                      </w:r>
                      <w:r>
                        <w:t>dependencies</w:t>
                      </w:r>
                      <w:r>
                        <w:rPr>
                          <w:spacing w:val="-3"/>
                        </w:rPr>
                        <w:t xml:space="preserve"> </w:t>
                      </w:r>
                      <w:r>
                        <w:t>and</w:t>
                      </w:r>
                      <w:r>
                        <w:rPr>
                          <w:spacing w:val="-3"/>
                        </w:rPr>
                        <w:t xml:space="preserve"> </w:t>
                      </w:r>
                      <w:r>
                        <w:t>decision</w:t>
                      </w:r>
                      <w:r>
                        <w:rPr>
                          <w:spacing w:val="-3"/>
                        </w:rPr>
                        <w:t xml:space="preserve"> </w:t>
                      </w:r>
                      <w:r>
                        <w:t>points</w:t>
                      </w:r>
                      <w:r>
                        <w:rPr>
                          <w:spacing w:val="-3"/>
                        </w:rPr>
                        <w:t xml:space="preserve"> </w:t>
                      </w:r>
                      <w:r>
                        <w:t>across the method work program</w:t>
                      </w:r>
                    </w:p>
                    <w:p w14:paraId="5F250B40" w14:textId="77777777" w:rsidR="003E1B64" w:rsidRDefault="00775BFE" w:rsidP="004A57D6">
                      <w:pPr>
                        <w:pStyle w:val="ListParagraph"/>
                        <w:numPr>
                          <w:ilvl w:val="0"/>
                          <w:numId w:val="50"/>
                        </w:numPr>
                      </w:pPr>
                      <w:r>
                        <w:t>include risk-based triggers for reviewing existing methods, including evidence of eroding additionality,</w:t>
                      </w:r>
                      <w:r>
                        <w:rPr>
                          <w:spacing w:val="-6"/>
                        </w:rPr>
                        <w:t xml:space="preserve"> </w:t>
                      </w:r>
                      <w:r>
                        <w:t>measurement</w:t>
                      </w:r>
                      <w:r>
                        <w:rPr>
                          <w:spacing w:val="-6"/>
                        </w:rPr>
                        <w:t xml:space="preserve"> </w:t>
                      </w:r>
                      <w:r>
                        <w:t>issues,</w:t>
                      </w:r>
                      <w:r>
                        <w:rPr>
                          <w:spacing w:val="-6"/>
                        </w:rPr>
                        <w:t xml:space="preserve"> </w:t>
                      </w:r>
                      <w:r>
                        <w:t>climate-related</w:t>
                      </w:r>
                      <w:r>
                        <w:rPr>
                          <w:spacing w:val="-6"/>
                        </w:rPr>
                        <w:t xml:space="preserve"> </w:t>
                      </w:r>
                      <w:r>
                        <w:t>risks,</w:t>
                      </w:r>
                      <w:r>
                        <w:rPr>
                          <w:spacing w:val="-6"/>
                        </w:rPr>
                        <w:t xml:space="preserve"> </w:t>
                      </w:r>
                      <w:r>
                        <w:t>market</w:t>
                      </w:r>
                      <w:r>
                        <w:rPr>
                          <w:spacing w:val="-6"/>
                        </w:rPr>
                        <w:t xml:space="preserve"> </w:t>
                      </w:r>
                      <w:r>
                        <w:t>leakage</w:t>
                      </w:r>
                      <w:r>
                        <w:rPr>
                          <w:spacing w:val="-6"/>
                        </w:rPr>
                        <w:t xml:space="preserve"> </w:t>
                      </w:r>
                      <w:r>
                        <w:t>risks</w:t>
                      </w:r>
                      <w:r>
                        <w:rPr>
                          <w:spacing w:val="-6"/>
                        </w:rPr>
                        <w:t xml:space="preserve"> </w:t>
                      </w:r>
                      <w:r>
                        <w:t>or</w:t>
                      </w:r>
                      <w:r>
                        <w:rPr>
                          <w:spacing w:val="-6"/>
                        </w:rPr>
                        <w:t xml:space="preserve"> </w:t>
                      </w:r>
                      <w:r>
                        <w:t>changes</w:t>
                      </w:r>
                      <w:r>
                        <w:rPr>
                          <w:spacing w:val="-6"/>
                        </w:rPr>
                        <w:t xml:space="preserve"> </w:t>
                      </w:r>
                      <w:r>
                        <w:t>in relevant laws, standards or common practice</w:t>
                      </w:r>
                    </w:p>
                    <w:p w14:paraId="5F250B41" w14:textId="77777777" w:rsidR="003E1B64" w:rsidRDefault="00775BFE" w:rsidP="004A57D6">
                      <w:pPr>
                        <w:pStyle w:val="ListParagraph"/>
                        <w:numPr>
                          <w:ilvl w:val="0"/>
                          <w:numId w:val="50"/>
                        </w:numPr>
                      </w:pPr>
                      <w:r>
                        <w:t>support</w:t>
                      </w:r>
                      <w:r>
                        <w:rPr>
                          <w:spacing w:val="-3"/>
                        </w:rPr>
                        <w:t xml:space="preserve"> </w:t>
                      </w:r>
                      <w:r>
                        <w:t>timely</w:t>
                      </w:r>
                      <w:r>
                        <w:rPr>
                          <w:spacing w:val="-3"/>
                        </w:rPr>
                        <w:t xml:space="preserve"> </w:t>
                      </w:r>
                      <w:r>
                        <w:t>consideration</w:t>
                      </w:r>
                      <w:r>
                        <w:rPr>
                          <w:spacing w:val="-3"/>
                        </w:rPr>
                        <w:t xml:space="preserve"> </w:t>
                      </w:r>
                      <w:r>
                        <w:t>of</w:t>
                      </w:r>
                      <w:r>
                        <w:rPr>
                          <w:spacing w:val="-3"/>
                        </w:rPr>
                        <w:t xml:space="preserve"> </w:t>
                      </w:r>
                      <w:r>
                        <w:t>whether</w:t>
                      </w:r>
                      <w:r>
                        <w:rPr>
                          <w:spacing w:val="-3"/>
                        </w:rPr>
                        <w:t xml:space="preserve"> </w:t>
                      </w:r>
                      <w:r>
                        <w:t>methods</w:t>
                      </w:r>
                      <w:r>
                        <w:rPr>
                          <w:spacing w:val="-3"/>
                        </w:rPr>
                        <w:t xml:space="preserve"> </w:t>
                      </w:r>
                      <w:r>
                        <w:t>need</w:t>
                      </w:r>
                      <w:r>
                        <w:rPr>
                          <w:spacing w:val="-3"/>
                        </w:rPr>
                        <w:t xml:space="preserve"> </w:t>
                      </w:r>
                      <w:r>
                        <w:t>to</w:t>
                      </w:r>
                      <w:r>
                        <w:rPr>
                          <w:spacing w:val="-3"/>
                        </w:rPr>
                        <w:t xml:space="preserve"> </w:t>
                      </w:r>
                      <w:r>
                        <w:t>be</w:t>
                      </w:r>
                      <w:r>
                        <w:rPr>
                          <w:spacing w:val="-3"/>
                        </w:rPr>
                        <w:t xml:space="preserve"> </w:t>
                      </w:r>
                      <w:r>
                        <w:t>varied,</w:t>
                      </w:r>
                      <w:r>
                        <w:rPr>
                          <w:spacing w:val="-3"/>
                        </w:rPr>
                        <w:t xml:space="preserve"> </w:t>
                      </w:r>
                      <w:r>
                        <w:t>suspended</w:t>
                      </w:r>
                      <w:r>
                        <w:rPr>
                          <w:spacing w:val="-3"/>
                        </w:rPr>
                        <w:t xml:space="preserve"> </w:t>
                      </w:r>
                      <w:r>
                        <w:t>or</w:t>
                      </w:r>
                      <w:r>
                        <w:rPr>
                          <w:spacing w:val="-3"/>
                        </w:rPr>
                        <w:t xml:space="preserve"> </w:t>
                      </w:r>
                      <w:r>
                        <w:t>revoked</w:t>
                      </w:r>
                      <w:r>
                        <w:rPr>
                          <w:spacing w:val="-3"/>
                        </w:rPr>
                        <w:t xml:space="preserve"> </w:t>
                      </w:r>
                      <w:r>
                        <w:t>to maintain integrity.</w:t>
                      </w:r>
                    </w:p>
                  </w:txbxContent>
                </v:textbox>
                <w10:anchorlock/>
              </v:shape>
            </w:pict>
          </mc:Fallback>
        </mc:AlternateContent>
      </w:r>
    </w:p>
    <w:p w14:paraId="5F2503E1" w14:textId="77777777" w:rsidR="003E1B64" w:rsidRDefault="003E1B64">
      <w:pPr>
        <w:pStyle w:val="BodyText"/>
        <w:spacing w:before="193"/>
        <w:rPr>
          <w:sz w:val="20"/>
        </w:rPr>
      </w:pPr>
    </w:p>
    <w:p w14:paraId="5F2503E2" w14:textId="77777777" w:rsidR="003E1B64" w:rsidRDefault="003E1B64">
      <w:pPr>
        <w:pStyle w:val="BodyText"/>
        <w:rPr>
          <w:sz w:val="20"/>
        </w:rPr>
        <w:sectPr w:rsidR="003E1B64">
          <w:pgSz w:w="11910" w:h="16840"/>
          <w:pgMar w:top="960" w:right="0" w:bottom="600" w:left="0" w:header="458" w:footer="408" w:gutter="0"/>
          <w:cols w:space="720"/>
        </w:sectPr>
      </w:pPr>
    </w:p>
    <w:p w14:paraId="5F2503E3" w14:textId="77777777" w:rsidR="003E1B64" w:rsidRDefault="00775BFE" w:rsidP="004A57D6">
      <w:pPr>
        <w:pStyle w:val="Heading3"/>
        <w:numPr>
          <w:ilvl w:val="1"/>
          <w:numId w:val="22"/>
        </w:numPr>
        <w:tabs>
          <w:tab w:val="left" w:pos="1190"/>
        </w:tabs>
        <w:spacing w:before="93" w:line="249" w:lineRule="auto"/>
        <w:ind w:left="826" w:right="279" w:firstLine="0"/>
      </w:pPr>
      <w:bookmarkStart w:id="32" w:name="_TOC_250005"/>
      <w:r>
        <w:rPr>
          <w:color w:val="00679F"/>
        </w:rPr>
        <w:t>Improving</w:t>
      </w:r>
      <w:r>
        <w:rPr>
          <w:color w:val="00679F"/>
          <w:spacing w:val="-11"/>
        </w:rPr>
        <w:t xml:space="preserve"> </w:t>
      </w:r>
      <w:r>
        <w:rPr>
          <w:color w:val="00679F"/>
        </w:rPr>
        <w:t>method</w:t>
      </w:r>
      <w:r>
        <w:rPr>
          <w:color w:val="00679F"/>
          <w:spacing w:val="-11"/>
        </w:rPr>
        <w:t xml:space="preserve"> </w:t>
      </w:r>
      <w:r>
        <w:rPr>
          <w:color w:val="00679F"/>
        </w:rPr>
        <w:t>development</w:t>
      </w:r>
      <w:r>
        <w:rPr>
          <w:color w:val="00679F"/>
          <w:spacing w:val="-11"/>
        </w:rPr>
        <w:t xml:space="preserve"> </w:t>
      </w:r>
      <w:bookmarkEnd w:id="32"/>
      <w:r>
        <w:rPr>
          <w:color w:val="00679F"/>
        </w:rPr>
        <w:t>capacity and delivery</w:t>
      </w:r>
    </w:p>
    <w:p w14:paraId="5F2503E4" w14:textId="77777777" w:rsidR="003E1B64" w:rsidRDefault="00775BFE">
      <w:pPr>
        <w:pStyle w:val="BodyText"/>
        <w:spacing w:before="115" w:line="249" w:lineRule="auto"/>
        <w:ind w:left="826" w:right="522"/>
      </w:pPr>
      <w:r>
        <w:rPr>
          <w:color w:val="231F20"/>
        </w:rPr>
        <w:t>Clearer</w:t>
      </w:r>
      <w:r>
        <w:rPr>
          <w:color w:val="231F20"/>
          <w:spacing w:val="-3"/>
        </w:rPr>
        <w:t xml:space="preserve"> </w:t>
      </w:r>
      <w:r>
        <w:rPr>
          <w:color w:val="231F20"/>
        </w:rPr>
        <w:t>priorities</w:t>
      </w:r>
      <w:r>
        <w:rPr>
          <w:color w:val="231F20"/>
          <w:spacing w:val="-3"/>
        </w:rPr>
        <w:t xml:space="preserve"> </w:t>
      </w:r>
      <w:r>
        <w:rPr>
          <w:color w:val="231F20"/>
        </w:rPr>
        <w:t>and</w:t>
      </w:r>
      <w:r>
        <w:rPr>
          <w:color w:val="231F20"/>
          <w:spacing w:val="-3"/>
        </w:rPr>
        <w:t xml:space="preserve"> </w:t>
      </w:r>
      <w:r>
        <w:rPr>
          <w:color w:val="231F20"/>
        </w:rPr>
        <w:t>review</w:t>
      </w:r>
      <w:r>
        <w:rPr>
          <w:color w:val="231F20"/>
          <w:spacing w:val="-3"/>
        </w:rPr>
        <w:t xml:space="preserve"> </w:t>
      </w:r>
      <w:r>
        <w:rPr>
          <w:color w:val="231F20"/>
        </w:rPr>
        <w:t>triggers</w:t>
      </w:r>
      <w:r>
        <w:rPr>
          <w:color w:val="231F20"/>
          <w:spacing w:val="-3"/>
        </w:rPr>
        <w:t xml:space="preserve"> </w:t>
      </w:r>
      <w:r>
        <w:rPr>
          <w:color w:val="231F20"/>
        </w:rPr>
        <w:t>will</w:t>
      </w:r>
      <w:r>
        <w:rPr>
          <w:color w:val="231F20"/>
          <w:spacing w:val="-3"/>
        </w:rPr>
        <w:t xml:space="preserve"> </w:t>
      </w:r>
      <w:r>
        <w:rPr>
          <w:color w:val="231F20"/>
        </w:rPr>
        <w:t xml:space="preserve">only improve the scheme if </w:t>
      </w:r>
      <w:proofErr w:type="spellStart"/>
      <w:r>
        <w:rPr>
          <w:color w:val="231F20"/>
        </w:rPr>
        <w:t>prioritised</w:t>
      </w:r>
      <w:proofErr w:type="spellEnd"/>
      <w:r>
        <w:rPr>
          <w:color w:val="231F20"/>
        </w:rPr>
        <w:t xml:space="preserve"> methods can</w:t>
      </w:r>
      <w:r>
        <w:rPr>
          <w:color w:val="231F20"/>
          <w:spacing w:val="-8"/>
        </w:rPr>
        <w:t xml:space="preserve"> </w:t>
      </w:r>
      <w:r>
        <w:rPr>
          <w:color w:val="231F20"/>
        </w:rPr>
        <w:t>progress</w:t>
      </w:r>
      <w:r>
        <w:rPr>
          <w:color w:val="231F20"/>
          <w:spacing w:val="-8"/>
        </w:rPr>
        <w:t xml:space="preserve"> </w:t>
      </w:r>
      <w:r>
        <w:rPr>
          <w:color w:val="231F20"/>
        </w:rPr>
        <w:t>in</w:t>
      </w:r>
      <w:r>
        <w:rPr>
          <w:color w:val="231F20"/>
          <w:spacing w:val="-8"/>
        </w:rPr>
        <w:t xml:space="preserve"> </w:t>
      </w:r>
      <w:r>
        <w:rPr>
          <w:color w:val="231F20"/>
        </w:rPr>
        <w:t>a</w:t>
      </w:r>
      <w:r>
        <w:rPr>
          <w:color w:val="231F20"/>
          <w:spacing w:val="-8"/>
        </w:rPr>
        <w:t xml:space="preserve"> </w:t>
      </w:r>
      <w:r>
        <w:rPr>
          <w:color w:val="231F20"/>
        </w:rPr>
        <w:t>timely</w:t>
      </w:r>
      <w:r>
        <w:rPr>
          <w:color w:val="231F20"/>
          <w:spacing w:val="-8"/>
        </w:rPr>
        <w:t xml:space="preserve"> </w:t>
      </w:r>
      <w:r>
        <w:rPr>
          <w:color w:val="231F20"/>
        </w:rPr>
        <w:t>and</w:t>
      </w:r>
      <w:r>
        <w:rPr>
          <w:color w:val="231F20"/>
          <w:spacing w:val="-8"/>
        </w:rPr>
        <w:t xml:space="preserve"> </w:t>
      </w:r>
      <w:r>
        <w:rPr>
          <w:color w:val="231F20"/>
        </w:rPr>
        <w:t>predictable</w:t>
      </w:r>
      <w:r>
        <w:rPr>
          <w:color w:val="231F20"/>
          <w:spacing w:val="-8"/>
        </w:rPr>
        <w:t xml:space="preserve"> </w:t>
      </w:r>
      <w:r>
        <w:rPr>
          <w:color w:val="231F20"/>
        </w:rPr>
        <w:t>way.</w:t>
      </w:r>
    </w:p>
    <w:p w14:paraId="5F2503E5" w14:textId="77777777" w:rsidR="003E1B64" w:rsidRDefault="00775BFE">
      <w:pPr>
        <w:pStyle w:val="BodyText"/>
        <w:spacing w:before="3" w:line="249" w:lineRule="auto"/>
        <w:ind w:left="826" w:right="5"/>
      </w:pPr>
      <w:r>
        <w:rPr>
          <w:color w:val="231F20"/>
        </w:rPr>
        <w:t>Recent reforms have strengthened the method development framework. The proponent-led process has expanded participation, ERAC’s</w:t>
      </w:r>
      <w:r>
        <w:rPr>
          <w:color w:val="231F20"/>
          <w:spacing w:val="40"/>
        </w:rPr>
        <w:t xml:space="preserve"> </w:t>
      </w:r>
      <w:r>
        <w:rPr>
          <w:color w:val="231F20"/>
        </w:rPr>
        <w:t>triage criteria and EOI assessment summaries have improved transparency, DCCEEW’s process guide</w:t>
      </w:r>
      <w:r>
        <w:rPr>
          <w:color w:val="231F20"/>
          <w:spacing w:val="-7"/>
        </w:rPr>
        <w:t xml:space="preserve"> </w:t>
      </w:r>
      <w:r>
        <w:rPr>
          <w:color w:val="231F20"/>
        </w:rPr>
        <w:t>has</w:t>
      </w:r>
      <w:r>
        <w:rPr>
          <w:color w:val="231F20"/>
          <w:spacing w:val="-7"/>
        </w:rPr>
        <w:t xml:space="preserve"> </w:t>
      </w:r>
      <w:r>
        <w:rPr>
          <w:color w:val="231F20"/>
        </w:rPr>
        <w:t>clarified</w:t>
      </w:r>
      <w:r>
        <w:rPr>
          <w:color w:val="231F20"/>
          <w:spacing w:val="-7"/>
        </w:rPr>
        <w:t xml:space="preserve"> </w:t>
      </w:r>
      <w:r>
        <w:rPr>
          <w:color w:val="231F20"/>
        </w:rPr>
        <w:t>roles</w:t>
      </w:r>
      <w:r>
        <w:rPr>
          <w:color w:val="231F20"/>
          <w:spacing w:val="-7"/>
        </w:rPr>
        <w:t xml:space="preserve"> </w:t>
      </w:r>
      <w:r>
        <w:rPr>
          <w:color w:val="231F20"/>
        </w:rPr>
        <w:t>and</w:t>
      </w:r>
      <w:r>
        <w:rPr>
          <w:color w:val="231F20"/>
          <w:spacing w:val="-7"/>
        </w:rPr>
        <w:t xml:space="preserve"> </w:t>
      </w:r>
      <w:r>
        <w:rPr>
          <w:color w:val="231F20"/>
        </w:rPr>
        <w:t>indicative</w:t>
      </w:r>
      <w:r>
        <w:rPr>
          <w:color w:val="231F20"/>
          <w:spacing w:val="-7"/>
        </w:rPr>
        <w:t xml:space="preserve"> </w:t>
      </w:r>
      <w:r>
        <w:rPr>
          <w:color w:val="231F20"/>
        </w:rPr>
        <w:t>timeframes, and the method tracker provides visibility of methods currently in train. These reforms need time to mature before any further review.</w:t>
      </w:r>
    </w:p>
    <w:p w14:paraId="5F2503E6" w14:textId="77777777" w:rsidR="003E1B64" w:rsidRDefault="00775BFE">
      <w:pPr>
        <w:pStyle w:val="BodyText"/>
        <w:spacing w:before="235" w:line="249" w:lineRule="auto"/>
        <w:ind w:left="826"/>
      </w:pPr>
      <w:r>
        <w:rPr>
          <w:color w:val="231F20"/>
        </w:rPr>
        <w:t xml:space="preserve">The remaining task is delivery within that </w:t>
      </w:r>
      <w:r>
        <w:rPr>
          <w:color w:val="231F20"/>
          <w:spacing w:val="-2"/>
        </w:rPr>
        <w:t>framework.</w:t>
      </w:r>
      <w:r>
        <w:rPr>
          <w:color w:val="231F20"/>
          <w:spacing w:val="-14"/>
        </w:rPr>
        <w:t xml:space="preserve"> </w:t>
      </w:r>
      <w:r>
        <w:rPr>
          <w:color w:val="231F20"/>
          <w:spacing w:val="-2"/>
        </w:rPr>
        <w:t>Method</w:t>
      </w:r>
      <w:r>
        <w:rPr>
          <w:color w:val="231F20"/>
          <w:spacing w:val="-13"/>
        </w:rPr>
        <w:t xml:space="preserve"> </w:t>
      </w:r>
      <w:r>
        <w:rPr>
          <w:color w:val="231F20"/>
          <w:spacing w:val="-2"/>
        </w:rPr>
        <w:t>development</w:t>
      </w:r>
      <w:r>
        <w:rPr>
          <w:color w:val="231F20"/>
          <w:spacing w:val="-13"/>
        </w:rPr>
        <w:t xml:space="preserve"> </w:t>
      </w:r>
      <w:r>
        <w:rPr>
          <w:color w:val="231F20"/>
          <w:spacing w:val="-2"/>
        </w:rPr>
        <w:t>requires</w:t>
      </w:r>
      <w:r>
        <w:rPr>
          <w:color w:val="231F20"/>
          <w:spacing w:val="-14"/>
        </w:rPr>
        <w:t xml:space="preserve"> </w:t>
      </w:r>
      <w:r>
        <w:rPr>
          <w:color w:val="231F20"/>
          <w:spacing w:val="-2"/>
        </w:rPr>
        <w:t xml:space="preserve">specialist </w:t>
      </w:r>
      <w:r>
        <w:rPr>
          <w:color w:val="231F20"/>
        </w:rPr>
        <w:t>policy,</w:t>
      </w:r>
      <w:r>
        <w:rPr>
          <w:color w:val="231F20"/>
          <w:spacing w:val="-1"/>
        </w:rPr>
        <w:t xml:space="preserve"> </w:t>
      </w:r>
      <w:r>
        <w:rPr>
          <w:color w:val="231F20"/>
        </w:rPr>
        <w:t>scientific,</w:t>
      </w:r>
      <w:r>
        <w:rPr>
          <w:color w:val="231F20"/>
          <w:spacing w:val="-1"/>
        </w:rPr>
        <w:t xml:space="preserve"> </w:t>
      </w:r>
      <w:r>
        <w:rPr>
          <w:color w:val="231F20"/>
        </w:rPr>
        <w:t>technical,</w:t>
      </w:r>
      <w:r>
        <w:rPr>
          <w:color w:val="231F20"/>
          <w:spacing w:val="-1"/>
        </w:rPr>
        <w:t xml:space="preserve"> </w:t>
      </w:r>
      <w:r>
        <w:rPr>
          <w:color w:val="231F20"/>
        </w:rPr>
        <w:t>legal</w:t>
      </w:r>
      <w:r>
        <w:rPr>
          <w:color w:val="231F20"/>
          <w:spacing w:val="-1"/>
        </w:rPr>
        <w:t xml:space="preserve"> </w:t>
      </w:r>
      <w:r>
        <w:rPr>
          <w:color w:val="231F20"/>
        </w:rPr>
        <w:t>and</w:t>
      </w:r>
      <w:r>
        <w:rPr>
          <w:color w:val="231F20"/>
          <w:spacing w:val="-1"/>
        </w:rPr>
        <w:t xml:space="preserve"> </w:t>
      </w:r>
      <w:r>
        <w:rPr>
          <w:color w:val="231F20"/>
        </w:rPr>
        <w:t>assurance capability.</w:t>
      </w:r>
      <w:r>
        <w:rPr>
          <w:color w:val="231F20"/>
          <w:spacing w:val="-3"/>
        </w:rPr>
        <w:t xml:space="preserve"> </w:t>
      </w:r>
      <w:r>
        <w:rPr>
          <w:color w:val="231F20"/>
        </w:rPr>
        <w:t>The</w:t>
      </w:r>
      <w:r>
        <w:rPr>
          <w:color w:val="231F20"/>
          <w:spacing w:val="-12"/>
        </w:rPr>
        <w:t xml:space="preserve"> </w:t>
      </w:r>
      <w:r>
        <w:rPr>
          <w:color w:val="231F20"/>
        </w:rPr>
        <w:t>ACCU Scheme cannot progress all potential methods at once, so resources need to</w:t>
      </w:r>
    </w:p>
    <w:p w14:paraId="5F2503E7" w14:textId="77777777" w:rsidR="003E1B64" w:rsidRDefault="00775BFE">
      <w:pPr>
        <w:pStyle w:val="BodyText"/>
        <w:spacing w:before="5" w:line="249" w:lineRule="auto"/>
        <w:ind w:left="826" w:right="127"/>
      </w:pPr>
      <w:r>
        <w:rPr>
          <w:color w:val="231F20"/>
        </w:rPr>
        <w:t>be</w:t>
      </w:r>
      <w:r>
        <w:rPr>
          <w:color w:val="231F20"/>
          <w:spacing w:val="-16"/>
        </w:rPr>
        <w:t xml:space="preserve"> </w:t>
      </w:r>
      <w:r>
        <w:rPr>
          <w:color w:val="231F20"/>
        </w:rPr>
        <w:t>directed</w:t>
      </w:r>
      <w:r>
        <w:rPr>
          <w:color w:val="231F20"/>
          <w:spacing w:val="-15"/>
        </w:rPr>
        <w:t xml:space="preserve"> </w:t>
      </w:r>
      <w:r>
        <w:rPr>
          <w:color w:val="231F20"/>
        </w:rPr>
        <w:t>to</w:t>
      </w:r>
      <w:r>
        <w:rPr>
          <w:color w:val="231F20"/>
          <w:spacing w:val="-15"/>
        </w:rPr>
        <w:t xml:space="preserve"> </w:t>
      </w:r>
      <w:r>
        <w:rPr>
          <w:color w:val="231F20"/>
        </w:rPr>
        <w:t>methods</w:t>
      </w:r>
      <w:r>
        <w:rPr>
          <w:color w:val="231F20"/>
          <w:spacing w:val="-16"/>
        </w:rPr>
        <w:t xml:space="preserve"> </w:t>
      </w:r>
      <w:r>
        <w:rPr>
          <w:color w:val="231F20"/>
        </w:rPr>
        <w:t>that</w:t>
      </w:r>
      <w:r>
        <w:rPr>
          <w:color w:val="231F20"/>
          <w:spacing w:val="-15"/>
        </w:rPr>
        <w:t xml:space="preserve"> </w:t>
      </w:r>
      <w:r>
        <w:rPr>
          <w:color w:val="231F20"/>
        </w:rPr>
        <w:t>can</w:t>
      </w:r>
      <w:r>
        <w:rPr>
          <w:color w:val="231F20"/>
          <w:spacing w:val="-15"/>
        </w:rPr>
        <w:t xml:space="preserve"> </w:t>
      </w:r>
      <w:r>
        <w:rPr>
          <w:color w:val="231F20"/>
        </w:rPr>
        <w:t>make</w:t>
      </w:r>
      <w:r>
        <w:rPr>
          <w:color w:val="231F20"/>
          <w:spacing w:val="-15"/>
        </w:rPr>
        <w:t xml:space="preserve"> </w:t>
      </w:r>
      <w:r>
        <w:rPr>
          <w:color w:val="231F20"/>
        </w:rPr>
        <w:t>the</w:t>
      </w:r>
      <w:r>
        <w:rPr>
          <w:color w:val="231F20"/>
          <w:spacing w:val="-16"/>
        </w:rPr>
        <w:t xml:space="preserve"> </w:t>
      </w:r>
      <w:r>
        <w:rPr>
          <w:color w:val="231F20"/>
        </w:rPr>
        <w:t>greatest contribution to</w:t>
      </w:r>
      <w:r>
        <w:rPr>
          <w:color w:val="231F20"/>
          <w:spacing w:val="-9"/>
        </w:rPr>
        <w:t xml:space="preserve"> </w:t>
      </w:r>
      <w:r>
        <w:rPr>
          <w:color w:val="231F20"/>
        </w:rPr>
        <w:t>Australia’s emissions reduction objectives while maintaining integrity.</w:t>
      </w:r>
    </w:p>
    <w:p w14:paraId="5F2503E8" w14:textId="77777777" w:rsidR="003E1B64" w:rsidRDefault="00775BFE">
      <w:pPr>
        <w:pStyle w:val="BodyText"/>
        <w:spacing w:before="93" w:line="249" w:lineRule="auto"/>
        <w:ind w:left="338" w:right="893"/>
      </w:pPr>
      <w:r>
        <w:br w:type="column"/>
      </w:r>
      <w:r>
        <w:rPr>
          <w:color w:val="231F20"/>
        </w:rPr>
        <w:t>DCCEEW’s process guide indicates that new methods typically take 18 months to 3 years or more</w:t>
      </w:r>
      <w:r>
        <w:rPr>
          <w:color w:val="231F20"/>
          <w:spacing w:val="-1"/>
        </w:rPr>
        <w:t xml:space="preserve"> </w:t>
      </w:r>
      <w:r>
        <w:rPr>
          <w:color w:val="231F20"/>
        </w:rPr>
        <w:t>from</w:t>
      </w:r>
      <w:r>
        <w:rPr>
          <w:color w:val="231F20"/>
          <w:spacing w:val="-1"/>
        </w:rPr>
        <w:t xml:space="preserve"> </w:t>
      </w:r>
      <w:proofErr w:type="spellStart"/>
      <w:r>
        <w:rPr>
          <w:color w:val="231F20"/>
        </w:rPr>
        <w:t>prioritisation</w:t>
      </w:r>
      <w:proofErr w:type="spellEnd"/>
      <w:r>
        <w:rPr>
          <w:color w:val="231F20"/>
          <w:spacing w:val="-1"/>
        </w:rPr>
        <w:t xml:space="preserve"> </w:t>
      </w:r>
      <w:r>
        <w:rPr>
          <w:color w:val="231F20"/>
        </w:rPr>
        <w:t>to</w:t>
      </w:r>
      <w:r>
        <w:rPr>
          <w:color w:val="231F20"/>
          <w:spacing w:val="-1"/>
        </w:rPr>
        <w:t xml:space="preserve"> </w:t>
      </w:r>
      <w:proofErr w:type="spellStart"/>
      <w:r>
        <w:rPr>
          <w:color w:val="231F20"/>
        </w:rPr>
        <w:t>finalisation</w:t>
      </w:r>
      <w:proofErr w:type="spellEnd"/>
      <w:r>
        <w:rPr>
          <w:color w:val="231F20"/>
        </w:rPr>
        <w:t>.</w:t>
      </w:r>
      <w:r>
        <w:rPr>
          <w:color w:val="231F20"/>
          <w:spacing w:val="-1"/>
        </w:rPr>
        <w:t xml:space="preserve"> </w:t>
      </w:r>
      <w:r>
        <w:rPr>
          <w:color w:val="231F20"/>
        </w:rPr>
        <w:t>Remaking existing methods requires at least 18 months (DCCEEW,</w:t>
      </w:r>
      <w:r>
        <w:rPr>
          <w:color w:val="231F20"/>
          <w:spacing w:val="-10"/>
        </w:rPr>
        <w:t xml:space="preserve"> </w:t>
      </w:r>
      <w:r>
        <w:rPr>
          <w:color w:val="231F20"/>
        </w:rPr>
        <w:t>2026k).</w:t>
      </w:r>
      <w:r>
        <w:rPr>
          <w:color w:val="231F20"/>
          <w:spacing w:val="-13"/>
        </w:rPr>
        <w:t xml:space="preserve"> </w:t>
      </w:r>
      <w:r>
        <w:rPr>
          <w:color w:val="231F20"/>
        </w:rPr>
        <w:t>These</w:t>
      </w:r>
      <w:r>
        <w:rPr>
          <w:color w:val="231F20"/>
          <w:spacing w:val="-10"/>
        </w:rPr>
        <w:t xml:space="preserve"> </w:t>
      </w:r>
      <w:r>
        <w:rPr>
          <w:color w:val="231F20"/>
        </w:rPr>
        <w:t>timeframes</w:t>
      </w:r>
      <w:r>
        <w:rPr>
          <w:color w:val="231F20"/>
          <w:spacing w:val="-10"/>
        </w:rPr>
        <w:t xml:space="preserve"> </w:t>
      </w:r>
      <w:r>
        <w:rPr>
          <w:color w:val="231F20"/>
        </w:rPr>
        <w:t>reflect</w:t>
      </w:r>
      <w:r>
        <w:rPr>
          <w:color w:val="231F20"/>
          <w:spacing w:val="-10"/>
        </w:rPr>
        <w:t xml:space="preserve"> </w:t>
      </w:r>
      <w:r>
        <w:rPr>
          <w:color w:val="231F20"/>
        </w:rPr>
        <w:t>the technical, legal and consultation requirements needed to maintain integrity.</w:t>
      </w:r>
    </w:p>
    <w:p w14:paraId="5F2503E9" w14:textId="77777777" w:rsidR="003E1B64" w:rsidRDefault="00775BFE">
      <w:pPr>
        <w:pStyle w:val="BodyText"/>
        <w:spacing w:before="233" w:line="249" w:lineRule="auto"/>
        <w:ind w:left="338" w:right="902"/>
      </w:pPr>
      <w:r>
        <w:rPr>
          <w:color w:val="231F20"/>
        </w:rPr>
        <w:t>Still, stakeholders continue to raise concerns about long development timeframes, unclear progress, resourcing constraints and coordination across</w:t>
      </w:r>
      <w:r>
        <w:rPr>
          <w:color w:val="231F20"/>
          <w:spacing w:val="-7"/>
        </w:rPr>
        <w:t xml:space="preserve"> </w:t>
      </w:r>
      <w:r>
        <w:rPr>
          <w:color w:val="231F20"/>
        </w:rPr>
        <w:t>the</w:t>
      </w:r>
      <w:r>
        <w:rPr>
          <w:color w:val="231F20"/>
          <w:spacing w:val="-7"/>
        </w:rPr>
        <w:t xml:space="preserve"> </w:t>
      </w:r>
      <w:r>
        <w:rPr>
          <w:color w:val="231F20"/>
        </w:rPr>
        <w:t>method</w:t>
      </w:r>
      <w:r>
        <w:rPr>
          <w:color w:val="231F20"/>
          <w:spacing w:val="-7"/>
        </w:rPr>
        <w:t xml:space="preserve"> </w:t>
      </w:r>
      <w:r>
        <w:rPr>
          <w:color w:val="231F20"/>
        </w:rPr>
        <w:t>development</w:t>
      </w:r>
      <w:r>
        <w:rPr>
          <w:color w:val="231F20"/>
          <w:spacing w:val="-7"/>
        </w:rPr>
        <w:t xml:space="preserve"> </w:t>
      </w:r>
      <w:r>
        <w:rPr>
          <w:color w:val="231F20"/>
        </w:rPr>
        <w:t>process.</w:t>
      </w:r>
      <w:r>
        <w:rPr>
          <w:color w:val="231F20"/>
          <w:spacing w:val="-7"/>
        </w:rPr>
        <w:t xml:space="preserve"> </w:t>
      </w:r>
      <w:r>
        <w:rPr>
          <w:color w:val="231F20"/>
        </w:rPr>
        <w:t>Delivery within the current framework could be improved</w:t>
      </w:r>
      <w:r>
        <w:rPr>
          <w:color w:val="231F20"/>
          <w:spacing w:val="40"/>
        </w:rPr>
        <w:t xml:space="preserve"> </w:t>
      </w:r>
      <w:r>
        <w:rPr>
          <w:color w:val="231F20"/>
        </w:rPr>
        <w:t>by monitoring progress against project plans and indicative timeframes, identifying bottlenecks earlier, improving coordination between DCCEEW, ERAC, CER and proponents, and ensuring method development functions are adequately resourced.</w:t>
      </w:r>
    </w:p>
    <w:p w14:paraId="5F2503EA"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55" w:space="40"/>
            <w:col w:w="6115"/>
          </w:cols>
        </w:sectPr>
      </w:pPr>
    </w:p>
    <w:p w14:paraId="5F2503EB" w14:textId="77777777" w:rsidR="003E1B64" w:rsidRDefault="003E1B64">
      <w:pPr>
        <w:pStyle w:val="BodyText"/>
        <w:rPr>
          <w:sz w:val="20"/>
        </w:rPr>
      </w:pPr>
    </w:p>
    <w:p w14:paraId="5F2503EC" w14:textId="77777777" w:rsidR="003E1B64" w:rsidRDefault="003E1B64">
      <w:pPr>
        <w:pStyle w:val="BodyText"/>
        <w:spacing w:before="85" w:after="1"/>
        <w:rPr>
          <w:sz w:val="20"/>
        </w:rPr>
      </w:pPr>
    </w:p>
    <w:p w14:paraId="5F2503ED" w14:textId="77777777" w:rsidR="003E1B64" w:rsidRDefault="00775BFE">
      <w:pPr>
        <w:ind w:left="826"/>
        <w:rPr>
          <w:sz w:val="20"/>
        </w:rPr>
      </w:pPr>
      <w:r>
        <w:rPr>
          <w:noProof/>
          <w:sz w:val="20"/>
        </w:rPr>
        <mc:AlternateContent>
          <mc:Choice Requires="wps">
            <w:drawing>
              <wp:inline distT="0" distB="0" distL="0" distR="0" wp14:anchorId="5F25084B" wp14:editId="5F25084C">
                <wp:extent cx="6510655" cy="1036955"/>
                <wp:effectExtent l="0" t="0" r="0" b="0"/>
                <wp:docPr id="499" name="Text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1036955"/>
                        </a:xfrm>
                        <a:prstGeom prst="rect">
                          <a:avLst/>
                        </a:prstGeom>
                        <a:solidFill>
                          <a:srgbClr val="EAF6FC"/>
                        </a:solidFill>
                      </wps:spPr>
                      <wps:txbx>
                        <w:txbxContent>
                          <w:p w14:paraId="5F250B42" w14:textId="77777777" w:rsidR="003E1B64" w:rsidRDefault="00775BFE" w:rsidP="00991117">
                            <w:pPr>
                              <w:pStyle w:val="Quote"/>
                              <w:jc w:val="both"/>
                              <w:rPr>
                                <w:i w:val="0"/>
                                <w:color w:val="000000"/>
                              </w:rPr>
                            </w:pPr>
                            <w:r>
                              <w:t>‘Increased capacity in the ERAC Secretariat for case managing and supporting method development,</w:t>
                            </w:r>
                            <w:r>
                              <w:rPr>
                                <w:i w:val="0"/>
                                <w:color w:val="231F20"/>
                                <w:spacing w:val="-4"/>
                              </w:rPr>
                              <w:t xml:space="preserve"> </w:t>
                            </w:r>
                            <w:r>
                              <w:rPr>
                                <w:i w:val="0"/>
                                <w:color w:val="231F20"/>
                              </w:rPr>
                              <w:t>and</w:t>
                            </w:r>
                            <w:r>
                              <w:rPr>
                                <w:i w:val="0"/>
                                <w:color w:val="231F20"/>
                                <w:spacing w:val="-4"/>
                              </w:rPr>
                              <w:t xml:space="preserve"> </w:t>
                            </w:r>
                            <w:r>
                              <w:rPr>
                                <w:i w:val="0"/>
                                <w:color w:val="231F20"/>
                              </w:rPr>
                              <w:t>for</w:t>
                            </w:r>
                            <w:r>
                              <w:rPr>
                                <w:i w:val="0"/>
                                <w:color w:val="231F20"/>
                                <w:spacing w:val="-4"/>
                              </w:rPr>
                              <w:t xml:space="preserve"> </w:t>
                            </w:r>
                            <w:r>
                              <w:rPr>
                                <w:i w:val="0"/>
                                <w:color w:val="231F20"/>
                              </w:rPr>
                              <w:t>increased</w:t>
                            </w:r>
                            <w:r>
                              <w:rPr>
                                <w:i w:val="0"/>
                                <w:color w:val="231F20"/>
                                <w:spacing w:val="-4"/>
                              </w:rPr>
                              <w:t xml:space="preserve"> </w:t>
                            </w:r>
                            <w:r>
                              <w:rPr>
                                <w:i w:val="0"/>
                                <w:color w:val="231F20"/>
                              </w:rPr>
                              <w:t>development</w:t>
                            </w:r>
                            <w:r>
                              <w:rPr>
                                <w:i w:val="0"/>
                                <w:color w:val="231F20"/>
                                <w:spacing w:val="-4"/>
                              </w:rPr>
                              <w:t xml:space="preserve"> </w:t>
                            </w:r>
                            <w:r>
                              <w:rPr>
                                <w:i w:val="0"/>
                                <w:color w:val="231F20"/>
                              </w:rPr>
                              <w:t>capacity</w:t>
                            </w:r>
                            <w:r>
                              <w:rPr>
                                <w:i w:val="0"/>
                                <w:color w:val="231F20"/>
                                <w:spacing w:val="-4"/>
                              </w:rPr>
                              <w:t xml:space="preserve"> </w:t>
                            </w:r>
                            <w:r>
                              <w:rPr>
                                <w:i w:val="0"/>
                                <w:color w:val="231F20"/>
                              </w:rPr>
                              <w:t>in</w:t>
                            </w:r>
                            <w:r>
                              <w:rPr>
                                <w:i w:val="0"/>
                                <w:color w:val="231F20"/>
                                <w:spacing w:val="-4"/>
                              </w:rPr>
                              <w:t xml:space="preserve"> </w:t>
                            </w:r>
                            <w:r>
                              <w:rPr>
                                <w:i w:val="0"/>
                                <w:color w:val="231F20"/>
                              </w:rPr>
                              <w:t>DCCEEW</w:t>
                            </w:r>
                            <w:r>
                              <w:rPr>
                                <w:i w:val="0"/>
                                <w:color w:val="231F20"/>
                                <w:spacing w:val="-4"/>
                              </w:rPr>
                              <w:t xml:space="preserve"> </w:t>
                            </w:r>
                            <w:r>
                              <w:rPr>
                                <w:i w:val="0"/>
                                <w:color w:val="231F20"/>
                              </w:rPr>
                              <w:t>where</w:t>
                            </w:r>
                            <w:r>
                              <w:rPr>
                                <w:i w:val="0"/>
                                <w:color w:val="231F20"/>
                                <w:spacing w:val="-4"/>
                              </w:rPr>
                              <w:t xml:space="preserve"> </w:t>
                            </w:r>
                            <w:r>
                              <w:rPr>
                                <w:i w:val="0"/>
                                <w:color w:val="231F20"/>
                              </w:rPr>
                              <w:t>they</w:t>
                            </w:r>
                            <w:r>
                              <w:rPr>
                                <w:i w:val="0"/>
                                <w:color w:val="231F20"/>
                                <w:spacing w:val="-4"/>
                              </w:rPr>
                              <w:t xml:space="preserve"> </w:t>
                            </w:r>
                            <w:r>
                              <w:rPr>
                                <w:i w:val="0"/>
                                <w:color w:val="231F20"/>
                              </w:rPr>
                              <w:t>have</w:t>
                            </w:r>
                            <w:r>
                              <w:rPr>
                                <w:i w:val="0"/>
                                <w:color w:val="231F20"/>
                                <w:spacing w:val="-4"/>
                              </w:rPr>
                              <w:t xml:space="preserve"> </w:t>
                            </w:r>
                            <w:r>
                              <w:rPr>
                                <w:i w:val="0"/>
                                <w:color w:val="231F20"/>
                              </w:rPr>
                              <w:t>responsibility for method remakes, is an ongoing area that requires attention.’</w:t>
                            </w:r>
                          </w:p>
                          <w:p w14:paraId="5F250B43" w14:textId="77777777" w:rsidR="003E1B64" w:rsidRDefault="00775BFE">
                            <w:pPr>
                              <w:spacing w:before="230"/>
                              <w:ind w:left="3041"/>
                              <w:rPr>
                                <w:b/>
                                <w:color w:val="000000"/>
                              </w:rPr>
                            </w:pPr>
                            <w:r>
                              <w:rPr>
                                <w:b/>
                                <w:color w:val="231F20"/>
                              </w:rPr>
                              <w:t>-</w:t>
                            </w:r>
                            <w:r>
                              <w:rPr>
                                <w:b/>
                                <w:color w:val="231F20"/>
                                <w:spacing w:val="-12"/>
                              </w:rPr>
                              <w:t xml:space="preserve"> </w:t>
                            </w:r>
                            <w:r>
                              <w:rPr>
                                <w:b/>
                                <w:color w:val="231F20"/>
                              </w:rPr>
                              <w:t>Australian</w:t>
                            </w:r>
                            <w:r>
                              <w:rPr>
                                <w:b/>
                                <w:color w:val="231F20"/>
                                <w:spacing w:val="-2"/>
                              </w:rPr>
                              <w:t xml:space="preserve"> </w:t>
                            </w:r>
                            <w:r>
                              <w:rPr>
                                <w:b/>
                                <w:color w:val="231F20"/>
                              </w:rPr>
                              <w:t>Climate</w:t>
                            </w:r>
                            <w:r>
                              <w:rPr>
                                <w:b/>
                                <w:color w:val="231F20"/>
                                <w:spacing w:val="-3"/>
                              </w:rPr>
                              <w:t xml:space="preserve"> </w:t>
                            </w:r>
                            <w:r>
                              <w:rPr>
                                <w:b/>
                                <w:color w:val="231F20"/>
                              </w:rPr>
                              <w:t>and</w:t>
                            </w:r>
                            <w:r>
                              <w:rPr>
                                <w:b/>
                                <w:color w:val="231F20"/>
                                <w:spacing w:val="-2"/>
                              </w:rPr>
                              <w:t xml:space="preserve"> </w:t>
                            </w:r>
                            <w:r>
                              <w:rPr>
                                <w:b/>
                                <w:color w:val="231F20"/>
                              </w:rPr>
                              <w:t>Biodiversity</w:t>
                            </w:r>
                            <w:r>
                              <w:rPr>
                                <w:b/>
                                <w:color w:val="231F20"/>
                                <w:spacing w:val="-3"/>
                              </w:rPr>
                              <w:t xml:space="preserve"> </w:t>
                            </w:r>
                            <w:r>
                              <w:rPr>
                                <w:b/>
                                <w:color w:val="231F20"/>
                              </w:rPr>
                              <w:t>Foundation</w:t>
                            </w:r>
                            <w:r>
                              <w:rPr>
                                <w:b/>
                                <w:color w:val="231F20"/>
                                <w:spacing w:val="-2"/>
                              </w:rPr>
                              <w:t xml:space="preserve"> </w:t>
                            </w:r>
                            <w:r>
                              <w:rPr>
                                <w:b/>
                                <w:color w:val="231F20"/>
                              </w:rPr>
                              <w:t>submission,</w:t>
                            </w:r>
                            <w:r>
                              <w:rPr>
                                <w:b/>
                                <w:color w:val="231F20"/>
                                <w:spacing w:val="-2"/>
                              </w:rPr>
                              <w:t xml:space="preserve"> </w:t>
                            </w:r>
                            <w:r>
                              <w:rPr>
                                <w:b/>
                                <w:color w:val="231F20"/>
                                <w:spacing w:val="-4"/>
                              </w:rPr>
                              <w:t>2026</w:t>
                            </w:r>
                          </w:p>
                        </w:txbxContent>
                      </wps:txbx>
                      <wps:bodyPr wrap="square" lIns="0" tIns="0" rIns="0" bIns="0" rtlCol="0">
                        <a:noAutofit/>
                      </wps:bodyPr>
                    </wps:wsp>
                  </a:graphicData>
                </a:graphic>
              </wp:inline>
            </w:drawing>
          </mc:Choice>
          <mc:Fallback>
            <w:pict>
              <v:shape w14:anchorId="5F25084B" id="Textbox 499" o:spid="_x0000_s1436" type="#_x0000_t202" style="width:512.65pt;height:8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" fillcolor="#eaf6fc" stroked="f">
                <v:textbox inset="0,0,0,0">
                  <w:txbxContent>
                    <w:p w14:paraId="5F250B42" w14:textId="77777777" w:rsidR="003E1B64" w:rsidRDefault="00775BFE" w:rsidP="00991117">
                      <w:pPr>
                        <w:pStyle w:val="Quote"/>
                        <w:jc w:val="both"/>
                        <w:rPr>
                          <w:i w:val="0"/>
                          <w:color w:val="000000"/>
                        </w:rPr>
                      </w:pPr>
                      <w:r>
                        <w:t>‘Increased capacity in the ERAC Secretariat for case managing and supporting method development,</w:t>
                      </w:r>
                      <w:r>
                        <w:rPr>
                          <w:i w:val="0"/>
                          <w:color w:val="231F20"/>
                          <w:spacing w:val="-4"/>
                        </w:rPr>
                        <w:t xml:space="preserve"> </w:t>
                      </w:r>
                      <w:r>
                        <w:rPr>
                          <w:i w:val="0"/>
                          <w:color w:val="231F20"/>
                        </w:rPr>
                        <w:t>and</w:t>
                      </w:r>
                      <w:r>
                        <w:rPr>
                          <w:i w:val="0"/>
                          <w:color w:val="231F20"/>
                          <w:spacing w:val="-4"/>
                        </w:rPr>
                        <w:t xml:space="preserve"> </w:t>
                      </w:r>
                      <w:r>
                        <w:rPr>
                          <w:i w:val="0"/>
                          <w:color w:val="231F20"/>
                        </w:rPr>
                        <w:t>for</w:t>
                      </w:r>
                      <w:r>
                        <w:rPr>
                          <w:i w:val="0"/>
                          <w:color w:val="231F20"/>
                          <w:spacing w:val="-4"/>
                        </w:rPr>
                        <w:t xml:space="preserve"> </w:t>
                      </w:r>
                      <w:r>
                        <w:rPr>
                          <w:i w:val="0"/>
                          <w:color w:val="231F20"/>
                        </w:rPr>
                        <w:t>increased</w:t>
                      </w:r>
                      <w:r>
                        <w:rPr>
                          <w:i w:val="0"/>
                          <w:color w:val="231F20"/>
                          <w:spacing w:val="-4"/>
                        </w:rPr>
                        <w:t xml:space="preserve"> </w:t>
                      </w:r>
                      <w:r>
                        <w:rPr>
                          <w:i w:val="0"/>
                          <w:color w:val="231F20"/>
                        </w:rPr>
                        <w:t>development</w:t>
                      </w:r>
                      <w:r>
                        <w:rPr>
                          <w:i w:val="0"/>
                          <w:color w:val="231F20"/>
                          <w:spacing w:val="-4"/>
                        </w:rPr>
                        <w:t xml:space="preserve"> </w:t>
                      </w:r>
                      <w:r>
                        <w:rPr>
                          <w:i w:val="0"/>
                          <w:color w:val="231F20"/>
                        </w:rPr>
                        <w:t>capacity</w:t>
                      </w:r>
                      <w:r>
                        <w:rPr>
                          <w:i w:val="0"/>
                          <w:color w:val="231F20"/>
                          <w:spacing w:val="-4"/>
                        </w:rPr>
                        <w:t xml:space="preserve"> </w:t>
                      </w:r>
                      <w:r>
                        <w:rPr>
                          <w:i w:val="0"/>
                          <w:color w:val="231F20"/>
                        </w:rPr>
                        <w:t>in</w:t>
                      </w:r>
                      <w:r>
                        <w:rPr>
                          <w:i w:val="0"/>
                          <w:color w:val="231F20"/>
                          <w:spacing w:val="-4"/>
                        </w:rPr>
                        <w:t xml:space="preserve"> </w:t>
                      </w:r>
                      <w:r>
                        <w:rPr>
                          <w:i w:val="0"/>
                          <w:color w:val="231F20"/>
                        </w:rPr>
                        <w:t>DCCEEW</w:t>
                      </w:r>
                      <w:r>
                        <w:rPr>
                          <w:i w:val="0"/>
                          <w:color w:val="231F20"/>
                          <w:spacing w:val="-4"/>
                        </w:rPr>
                        <w:t xml:space="preserve"> </w:t>
                      </w:r>
                      <w:r>
                        <w:rPr>
                          <w:i w:val="0"/>
                          <w:color w:val="231F20"/>
                        </w:rPr>
                        <w:t>where</w:t>
                      </w:r>
                      <w:r>
                        <w:rPr>
                          <w:i w:val="0"/>
                          <w:color w:val="231F20"/>
                          <w:spacing w:val="-4"/>
                        </w:rPr>
                        <w:t xml:space="preserve"> </w:t>
                      </w:r>
                      <w:r>
                        <w:rPr>
                          <w:i w:val="0"/>
                          <w:color w:val="231F20"/>
                        </w:rPr>
                        <w:t>they</w:t>
                      </w:r>
                      <w:r>
                        <w:rPr>
                          <w:i w:val="0"/>
                          <w:color w:val="231F20"/>
                          <w:spacing w:val="-4"/>
                        </w:rPr>
                        <w:t xml:space="preserve"> </w:t>
                      </w:r>
                      <w:r>
                        <w:rPr>
                          <w:i w:val="0"/>
                          <w:color w:val="231F20"/>
                        </w:rPr>
                        <w:t>have</w:t>
                      </w:r>
                      <w:r>
                        <w:rPr>
                          <w:i w:val="0"/>
                          <w:color w:val="231F20"/>
                          <w:spacing w:val="-4"/>
                        </w:rPr>
                        <w:t xml:space="preserve"> </w:t>
                      </w:r>
                      <w:r>
                        <w:rPr>
                          <w:i w:val="0"/>
                          <w:color w:val="231F20"/>
                        </w:rPr>
                        <w:t>responsibility for method remakes, is an ongoing area that requires attention.’</w:t>
                      </w:r>
                    </w:p>
                    <w:p w14:paraId="5F250B43" w14:textId="77777777" w:rsidR="003E1B64" w:rsidRDefault="00775BFE">
                      <w:pPr>
                        <w:spacing w:before="230"/>
                        <w:ind w:left="3041"/>
                        <w:rPr>
                          <w:b/>
                          <w:color w:val="000000"/>
                        </w:rPr>
                      </w:pPr>
                      <w:r>
                        <w:rPr>
                          <w:b/>
                          <w:color w:val="231F20"/>
                        </w:rPr>
                        <w:t>-</w:t>
                      </w:r>
                      <w:r>
                        <w:rPr>
                          <w:b/>
                          <w:color w:val="231F20"/>
                          <w:spacing w:val="-12"/>
                        </w:rPr>
                        <w:t xml:space="preserve"> </w:t>
                      </w:r>
                      <w:r>
                        <w:rPr>
                          <w:b/>
                          <w:color w:val="231F20"/>
                        </w:rPr>
                        <w:t>Australian</w:t>
                      </w:r>
                      <w:r>
                        <w:rPr>
                          <w:b/>
                          <w:color w:val="231F20"/>
                          <w:spacing w:val="-2"/>
                        </w:rPr>
                        <w:t xml:space="preserve"> </w:t>
                      </w:r>
                      <w:r>
                        <w:rPr>
                          <w:b/>
                          <w:color w:val="231F20"/>
                        </w:rPr>
                        <w:t>Climate</w:t>
                      </w:r>
                      <w:r>
                        <w:rPr>
                          <w:b/>
                          <w:color w:val="231F20"/>
                          <w:spacing w:val="-3"/>
                        </w:rPr>
                        <w:t xml:space="preserve"> </w:t>
                      </w:r>
                      <w:r>
                        <w:rPr>
                          <w:b/>
                          <w:color w:val="231F20"/>
                        </w:rPr>
                        <w:t>and</w:t>
                      </w:r>
                      <w:r>
                        <w:rPr>
                          <w:b/>
                          <w:color w:val="231F20"/>
                          <w:spacing w:val="-2"/>
                        </w:rPr>
                        <w:t xml:space="preserve"> </w:t>
                      </w:r>
                      <w:r>
                        <w:rPr>
                          <w:b/>
                          <w:color w:val="231F20"/>
                        </w:rPr>
                        <w:t>Biodiversity</w:t>
                      </w:r>
                      <w:r>
                        <w:rPr>
                          <w:b/>
                          <w:color w:val="231F20"/>
                          <w:spacing w:val="-3"/>
                        </w:rPr>
                        <w:t xml:space="preserve"> </w:t>
                      </w:r>
                      <w:r>
                        <w:rPr>
                          <w:b/>
                          <w:color w:val="231F20"/>
                        </w:rPr>
                        <w:t>Foundation</w:t>
                      </w:r>
                      <w:r>
                        <w:rPr>
                          <w:b/>
                          <w:color w:val="231F20"/>
                          <w:spacing w:val="-2"/>
                        </w:rPr>
                        <w:t xml:space="preserve"> </w:t>
                      </w:r>
                      <w:r>
                        <w:rPr>
                          <w:b/>
                          <w:color w:val="231F20"/>
                        </w:rPr>
                        <w:t>submission,</w:t>
                      </w:r>
                      <w:r>
                        <w:rPr>
                          <w:b/>
                          <w:color w:val="231F20"/>
                          <w:spacing w:val="-2"/>
                        </w:rPr>
                        <w:t xml:space="preserve"> </w:t>
                      </w:r>
                      <w:r>
                        <w:rPr>
                          <w:b/>
                          <w:color w:val="231F20"/>
                          <w:spacing w:val="-4"/>
                        </w:rPr>
                        <w:t>2026</w:t>
                      </w:r>
                    </w:p>
                  </w:txbxContent>
                </v:textbox>
                <w10:anchorlock/>
              </v:shape>
            </w:pict>
          </mc:Fallback>
        </mc:AlternateContent>
      </w:r>
    </w:p>
    <w:p w14:paraId="5F2503EE" w14:textId="77777777" w:rsidR="003E1B64" w:rsidRDefault="003E1B64">
      <w:pPr>
        <w:pStyle w:val="BodyText"/>
        <w:rPr>
          <w:sz w:val="11"/>
        </w:rPr>
      </w:pPr>
    </w:p>
    <w:p w14:paraId="5F2503EF" w14:textId="77777777" w:rsidR="003E1B64" w:rsidRDefault="003E1B64">
      <w:pPr>
        <w:pStyle w:val="BodyText"/>
        <w:rPr>
          <w:sz w:val="11"/>
        </w:rPr>
        <w:sectPr w:rsidR="003E1B64">
          <w:pgSz w:w="11910" w:h="16840"/>
          <w:pgMar w:top="960" w:right="0" w:bottom="600" w:left="0" w:header="458" w:footer="408" w:gutter="0"/>
          <w:cols w:space="720"/>
        </w:sectPr>
      </w:pPr>
    </w:p>
    <w:p w14:paraId="5F2503F0" w14:textId="77777777" w:rsidR="003E1B64" w:rsidRDefault="00775BFE">
      <w:pPr>
        <w:pStyle w:val="BodyText"/>
        <w:spacing w:before="93" w:line="249" w:lineRule="auto"/>
        <w:ind w:left="826" w:right="111"/>
      </w:pPr>
      <w:r>
        <w:rPr>
          <w:color w:val="231F20"/>
        </w:rPr>
        <w:t>ACCU methods are legislative instruments. This</w:t>
      </w:r>
      <w:r>
        <w:rPr>
          <w:color w:val="231F20"/>
          <w:spacing w:val="-6"/>
        </w:rPr>
        <w:t xml:space="preserve"> </w:t>
      </w:r>
      <w:r>
        <w:rPr>
          <w:color w:val="231F20"/>
        </w:rPr>
        <w:t>can</w:t>
      </w:r>
      <w:r>
        <w:rPr>
          <w:color w:val="231F20"/>
          <w:spacing w:val="-6"/>
        </w:rPr>
        <w:t xml:space="preserve"> </w:t>
      </w:r>
      <w:r>
        <w:rPr>
          <w:color w:val="231F20"/>
        </w:rPr>
        <w:t>add</w:t>
      </w:r>
      <w:r>
        <w:rPr>
          <w:color w:val="231F20"/>
          <w:spacing w:val="-6"/>
        </w:rPr>
        <w:t xml:space="preserve"> </w:t>
      </w:r>
      <w:r>
        <w:rPr>
          <w:color w:val="231F20"/>
        </w:rPr>
        <w:t>time</w:t>
      </w:r>
      <w:r>
        <w:rPr>
          <w:color w:val="231F20"/>
          <w:spacing w:val="-6"/>
        </w:rPr>
        <w:t xml:space="preserve"> </w:t>
      </w:r>
      <w:r>
        <w:rPr>
          <w:color w:val="231F20"/>
        </w:rPr>
        <w:t>to</w:t>
      </w:r>
      <w:r>
        <w:rPr>
          <w:color w:val="231F20"/>
          <w:spacing w:val="-6"/>
        </w:rPr>
        <w:t xml:space="preserve"> </w:t>
      </w:r>
      <w:r>
        <w:rPr>
          <w:color w:val="231F20"/>
        </w:rPr>
        <w:t>method</w:t>
      </w:r>
      <w:r>
        <w:rPr>
          <w:color w:val="231F20"/>
          <w:spacing w:val="-6"/>
        </w:rPr>
        <w:t xml:space="preserve"> </w:t>
      </w:r>
      <w:r>
        <w:rPr>
          <w:color w:val="231F20"/>
        </w:rPr>
        <w:t>development,</w:t>
      </w:r>
      <w:r>
        <w:rPr>
          <w:color w:val="231F20"/>
          <w:spacing w:val="-6"/>
        </w:rPr>
        <w:t xml:space="preserve"> </w:t>
      </w:r>
      <w:r>
        <w:rPr>
          <w:color w:val="231F20"/>
        </w:rPr>
        <w:t xml:space="preserve">but it also supports transparency, enforceability, accountability and parliamentary scrutiny. The Authority does not recommend changing the legislative status of methods </w:t>
      </w:r>
      <w:proofErr w:type="gramStart"/>
      <w:r>
        <w:rPr>
          <w:color w:val="231F20"/>
        </w:rPr>
        <w:t>at this time</w:t>
      </w:r>
      <w:proofErr w:type="gramEnd"/>
      <w:r>
        <w:rPr>
          <w:color w:val="231F20"/>
        </w:rPr>
        <w:t>. The</w:t>
      </w:r>
    </w:p>
    <w:p w14:paraId="5F2503F1" w14:textId="77777777" w:rsidR="003E1B64" w:rsidRDefault="00775BFE">
      <w:pPr>
        <w:pStyle w:val="BodyText"/>
        <w:spacing w:before="5" w:line="249" w:lineRule="auto"/>
        <w:ind w:left="826"/>
      </w:pPr>
      <w:r>
        <w:rPr>
          <w:color w:val="231F20"/>
        </w:rPr>
        <w:t>priority</w:t>
      </w:r>
      <w:r>
        <w:rPr>
          <w:color w:val="231F20"/>
          <w:spacing w:val="-6"/>
        </w:rPr>
        <w:t xml:space="preserve"> </w:t>
      </w:r>
      <w:r>
        <w:rPr>
          <w:color w:val="231F20"/>
        </w:rPr>
        <w:t>is</w:t>
      </w:r>
      <w:r>
        <w:rPr>
          <w:color w:val="231F20"/>
          <w:spacing w:val="-6"/>
        </w:rPr>
        <w:t xml:space="preserve"> </w:t>
      </w:r>
      <w:r>
        <w:rPr>
          <w:color w:val="231F20"/>
        </w:rPr>
        <w:t>to</w:t>
      </w:r>
      <w:r>
        <w:rPr>
          <w:color w:val="231F20"/>
          <w:spacing w:val="-6"/>
        </w:rPr>
        <w:t xml:space="preserve"> </w:t>
      </w:r>
      <w:r>
        <w:rPr>
          <w:color w:val="231F20"/>
        </w:rPr>
        <w:t>improve</w:t>
      </w:r>
      <w:r>
        <w:rPr>
          <w:color w:val="231F20"/>
          <w:spacing w:val="-6"/>
        </w:rPr>
        <w:t xml:space="preserve"> </w:t>
      </w:r>
      <w:r>
        <w:rPr>
          <w:color w:val="231F20"/>
        </w:rPr>
        <w:t>efficiency</w:t>
      </w:r>
      <w:r>
        <w:rPr>
          <w:color w:val="231F20"/>
          <w:spacing w:val="-6"/>
        </w:rPr>
        <w:t xml:space="preserve"> </w:t>
      </w:r>
      <w:r>
        <w:rPr>
          <w:color w:val="231F20"/>
        </w:rPr>
        <w:t>within</w:t>
      </w:r>
      <w:r>
        <w:rPr>
          <w:color w:val="231F20"/>
          <w:spacing w:val="-6"/>
        </w:rPr>
        <w:t xml:space="preserve"> </w:t>
      </w:r>
      <w:r>
        <w:rPr>
          <w:color w:val="231F20"/>
        </w:rPr>
        <w:t>the</w:t>
      </w:r>
      <w:r>
        <w:rPr>
          <w:color w:val="231F20"/>
          <w:spacing w:val="-6"/>
        </w:rPr>
        <w:t xml:space="preserve"> </w:t>
      </w:r>
      <w:r>
        <w:rPr>
          <w:color w:val="231F20"/>
        </w:rPr>
        <w:t>current framework, while preserving the governance features that support confidence in ACCUs.</w:t>
      </w:r>
    </w:p>
    <w:p w14:paraId="5F2503F2" w14:textId="77777777" w:rsidR="003E1B64" w:rsidRDefault="00775BFE">
      <w:pPr>
        <w:pStyle w:val="BodyText"/>
        <w:spacing w:before="93" w:line="249" w:lineRule="auto"/>
        <w:ind w:left="583" w:right="907"/>
      </w:pPr>
      <w:r>
        <w:br w:type="column"/>
      </w:r>
      <w:r>
        <w:rPr>
          <w:color w:val="231F20"/>
        </w:rPr>
        <w:t>Qualified external legal drafting support may help where legal drafting capacity is a bottleneck.</w:t>
      </w:r>
      <w:r>
        <w:rPr>
          <w:color w:val="231F20"/>
          <w:spacing w:val="-11"/>
        </w:rPr>
        <w:t xml:space="preserve"> </w:t>
      </w:r>
      <w:r>
        <w:rPr>
          <w:color w:val="231F20"/>
        </w:rPr>
        <w:t xml:space="preserve">Any use of external </w:t>
      </w:r>
      <w:proofErr w:type="gramStart"/>
      <w:r>
        <w:rPr>
          <w:color w:val="231F20"/>
        </w:rPr>
        <w:t>drafting support</w:t>
      </w:r>
      <w:proofErr w:type="gramEnd"/>
      <w:r>
        <w:rPr>
          <w:color w:val="231F20"/>
        </w:rPr>
        <w:t xml:space="preserve"> would need to preserve ministerial decision-making, ERAC’s independent assurance role, departmental </w:t>
      </w:r>
      <w:r>
        <w:rPr>
          <w:color w:val="231F20"/>
          <w:spacing w:val="-2"/>
        </w:rPr>
        <w:t>oversight,</w:t>
      </w:r>
      <w:r>
        <w:rPr>
          <w:color w:val="231F20"/>
          <w:spacing w:val="-14"/>
        </w:rPr>
        <w:t xml:space="preserve"> </w:t>
      </w:r>
      <w:r>
        <w:rPr>
          <w:color w:val="231F20"/>
          <w:spacing w:val="-2"/>
        </w:rPr>
        <w:t>probity,</w:t>
      </w:r>
      <w:r>
        <w:rPr>
          <w:color w:val="231F20"/>
          <w:spacing w:val="-13"/>
        </w:rPr>
        <w:t xml:space="preserve"> </w:t>
      </w:r>
      <w:r>
        <w:rPr>
          <w:color w:val="231F20"/>
          <w:spacing w:val="-2"/>
        </w:rPr>
        <w:t>consistency</w:t>
      </w:r>
      <w:r>
        <w:rPr>
          <w:color w:val="231F20"/>
          <w:spacing w:val="-13"/>
        </w:rPr>
        <w:t xml:space="preserve"> </w:t>
      </w:r>
      <w:r>
        <w:rPr>
          <w:color w:val="231F20"/>
          <w:spacing w:val="-2"/>
        </w:rPr>
        <w:t>across</w:t>
      </w:r>
      <w:r>
        <w:rPr>
          <w:color w:val="231F20"/>
          <w:spacing w:val="-14"/>
        </w:rPr>
        <w:t xml:space="preserve"> </w:t>
      </w:r>
      <w:r>
        <w:rPr>
          <w:color w:val="231F20"/>
          <w:spacing w:val="-2"/>
        </w:rPr>
        <w:t>methods</w:t>
      </w:r>
      <w:r>
        <w:rPr>
          <w:color w:val="231F20"/>
          <w:spacing w:val="-13"/>
        </w:rPr>
        <w:t xml:space="preserve"> </w:t>
      </w:r>
      <w:r>
        <w:rPr>
          <w:color w:val="231F20"/>
          <w:spacing w:val="-2"/>
        </w:rPr>
        <w:t xml:space="preserve">and </w:t>
      </w:r>
      <w:r>
        <w:rPr>
          <w:color w:val="231F20"/>
        </w:rPr>
        <w:t>parliamentary scrutiny. External support should only</w:t>
      </w:r>
      <w:r>
        <w:rPr>
          <w:color w:val="231F20"/>
          <w:spacing w:val="-1"/>
        </w:rPr>
        <w:t xml:space="preserve"> </w:t>
      </w:r>
      <w:r>
        <w:rPr>
          <w:color w:val="231F20"/>
        </w:rPr>
        <w:t>be</w:t>
      </w:r>
      <w:r>
        <w:rPr>
          <w:color w:val="231F20"/>
          <w:spacing w:val="-1"/>
        </w:rPr>
        <w:t xml:space="preserve"> </w:t>
      </w:r>
      <w:r>
        <w:rPr>
          <w:color w:val="231F20"/>
        </w:rPr>
        <w:t>used</w:t>
      </w:r>
      <w:r>
        <w:rPr>
          <w:color w:val="231F20"/>
          <w:spacing w:val="-1"/>
        </w:rPr>
        <w:t xml:space="preserve"> </w:t>
      </w:r>
      <w:r>
        <w:rPr>
          <w:color w:val="231F20"/>
        </w:rPr>
        <w:t>where</w:t>
      </w:r>
      <w:r>
        <w:rPr>
          <w:color w:val="231F20"/>
          <w:spacing w:val="-1"/>
        </w:rPr>
        <w:t xml:space="preserve"> </w:t>
      </w:r>
      <w:r>
        <w:rPr>
          <w:color w:val="231F20"/>
        </w:rPr>
        <w:t>it</w:t>
      </w:r>
      <w:r>
        <w:rPr>
          <w:color w:val="231F20"/>
          <w:spacing w:val="-1"/>
        </w:rPr>
        <w:t xml:space="preserve"> </w:t>
      </w:r>
      <w:r>
        <w:rPr>
          <w:color w:val="231F20"/>
        </w:rPr>
        <w:t>improves</w:t>
      </w:r>
      <w:r>
        <w:rPr>
          <w:color w:val="231F20"/>
          <w:spacing w:val="-1"/>
        </w:rPr>
        <w:t xml:space="preserve"> </w:t>
      </w:r>
      <w:r>
        <w:rPr>
          <w:color w:val="231F20"/>
        </w:rPr>
        <w:t>timeliness</w:t>
      </w:r>
      <w:r>
        <w:rPr>
          <w:color w:val="231F20"/>
          <w:spacing w:val="-1"/>
        </w:rPr>
        <w:t xml:space="preserve"> </w:t>
      </w:r>
      <w:r>
        <w:rPr>
          <w:color w:val="231F20"/>
        </w:rPr>
        <w:t>without weakening</w:t>
      </w:r>
      <w:r>
        <w:rPr>
          <w:color w:val="231F20"/>
          <w:spacing w:val="-3"/>
        </w:rPr>
        <w:t xml:space="preserve"> </w:t>
      </w:r>
      <w:r>
        <w:rPr>
          <w:color w:val="231F20"/>
        </w:rPr>
        <w:t>integrity,</w:t>
      </w:r>
      <w:r>
        <w:rPr>
          <w:color w:val="231F20"/>
          <w:spacing w:val="-3"/>
        </w:rPr>
        <w:t xml:space="preserve"> </w:t>
      </w:r>
      <w:r>
        <w:rPr>
          <w:color w:val="231F20"/>
        </w:rPr>
        <w:t>accountability</w:t>
      </w:r>
      <w:r>
        <w:rPr>
          <w:color w:val="231F20"/>
          <w:spacing w:val="-3"/>
        </w:rPr>
        <w:t xml:space="preserve"> </w:t>
      </w:r>
      <w:r>
        <w:rPr>
          <w:color w:val="231F20"/>
        </w:rPr>
        <w:t>or</w:t>
      </w:r>
      <w:r>
        <w:rPr>
          <w:color w:val="231F20"/>
          <w:spacing w:val="-3"/>
        </w:rPr>
        <w:t xml:space="preserve"> </w:t>
      </w:r>
      <w:r>
        <w:rPr>
          <w:color w:val="231F20"/>
        </w:rPr>
        <w:t>scrutiny.</w:t>
      </w:r>
    </w:p>
    <w:p w14:paraId="5F2503F3"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510" w:space="40"/>
            <w:col w:w="6360"/>
          </w:cols>
        </w:sectPr>
      </w:pPr>
    </w:p>
    <w:p w14:paraId="5F2503F4" w14:textId="77777777" w:rsidR="003E1B64" w:rsidRDefault="003E1B64">
      <w:pPr>
        <w:pStyle w:val="BodyText"/>
        <w:spacing w:before="137"/>
        <w:rPr>
          <w:sz w:val="20"/>
        </w:rPr>
      </w:pPr>
    </w:p>
    <w:p w14:paraId="5F2503F5" w14:textId="77777777" w:rsidR="003E1B64" w:rsidRDefault="00775BFE">
      <w:pPr>
        <w:ind w:left="823"/>
        <w:rPr>
          <w:sz w:val="20"/>
        </w:rPr>
      </w:pPr>
      <w:r>
        <w:rPr>
          <w:noProof/>
          <w:sz w:val="20"/>
        </w:rPr>
        <mc:AlternateContent>
          <mc:Choice Requires="wps">
            <w:drawing>
              <wp:inline distT="0" distB="0" distL="0" distR="0" wp14:anchorId="5F25084D" wp14:editId="5F25084E">
                <wp:extent cx="6459855" cy="3101340"/>
                <wp:effectExtent l="9525" t="0" r="0" b="3810"/>
                <wp:docPr id="500" name="Text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9855" cy="3101340"/>
                        </a:xfrm>
                        <a:prstGeom prst="rect">
                          <a:avLst/>
                        </a:prstGeom>
                        <a:ln w="3175">
                          <a:solidFill>
                            <a:srgbClr val="231F20"/>
                          </a:solidFill>
                          <a:prstDash val="solid"/>
                        </a:ln>
                      </wps:spPr>
                      <wps:txbx>
                        <w:txbxContent>
                          <w:p w14:paraId="5F250B44" w14:textId="77777777" w:rsidR="003E1B64" w:rsidRDefault="00775BFE">
                            <w:pPr>
                              <w:spacing w:before="180"/>
                              <w:ind w:left="226"/>
                              <w:rPr>
                                <w:b/>
                              </w:rPr>
                            </w:pPr>
                            <w:r>
                              <w:rPr>
                                <w:b/>
                                <w:color w:val="231F20"/>
                              </w:rPr>
                              <w:t xml:space="preserve">Recommendation </w:t>
                            </w:r>
                            <w:r>
                              <w:rPr>
                                <w:b/>
                                <w:color w:val="231F20"/>
                                <w:spacing w:val="-5"/>
                              </w:rPr>
                              <w:t>6:</w:t>
                            </w:r>
                          </w:p>
                          <w:p w14:paraId="5F250B45" w14:textId="77777777" w:rsidR="003E1B64" w:rsidRDefault="00775BFE">
                            <w:pPr>
                              <w:spacing w:before="238" w:line="249" w:lineRule="auto"/>
                              <w:ind w:left="226" w:right="302"/>
                              <w:rPr>
                                <w:b/>
                              </w:rPr>
                            </w:pPr>
                            <w:r>
                              <w:rPr>
                                <w:b/>
                                <w:color w:val="231F20"/>
                              </w:rPr>
                              <w:t>Improve</w:t>
                            </w:r>
                            <w:r>
                              <w:rPr>
                                <w:b/>
                                <w:color w:val="231F20"/>
                                <w:spacing w:val="-6"/>
                              </w:rPr>
                              <w:t xml:space="preserve"> </w:t>
                            </w:r>
                            <w:r>
                              <w:rPr>
                                <w:b/>
                                <w:color w:val="231F20"/>
                              </w:rPr>
                              <w:t>the</w:t>
                            </w:r>
                            <w:r>
                              <w:rPr>
                                <w:b/>
                                <w:color w:val="231F20"/>
                                <w:spacing w:val="-6"/>
                              </w:rPr>
                              <w:t xml:space="preserve"> </w:t>
                            </w:r>
                            <w:r>
                              <w:rPr>
                                <w:b/>
                                <w:color w:val="231F20"/>
                              </w:rPr>
                              <w:t>efficiency,</w:t>
                            </w:r>
                            <w:r>
                              <w:rPr>
                                <w:b/>
                                <w:color w:val="231F20"/>
                                <w:spacing w:val="-6"/>
                              </w:rPr>
                              <w:t xml:space="preserve"> </w:t>
                            </w:r>
                            <w:r>
                              <w:rPr>
                                <w:b/>
                                <w:color w:val="231F20"/>
                              </w:rPr>
                              <w:t>capacity</w:t>
                            </w:r>
                            <w:r>
                              <w:rPr>
                                <w:b/>
                                <w:color w:val="231F20"/>
                                <w:spacing w:val="-6"/>
                              </w:rPr>
                              <w:t xml:space="preserve"> </w:t>
                            </w:r>
                            <w:r>
                              <w:rPr>
                                <w:b/>
                                <w:color w:val="231F20"/>
                              </w:rPr>
                              <w:t>and</w:t>
                            </w:r>
                            <w:r>
                              <w:rPr>
                                <w:b/>
                                <w:color w:val="231F20"/>
                                <w:spacing w:val="-6"/>
                              </w:rPr>
                              <w:t xml:space="preserve"> </w:t>
                            </w:r>
                            <w:r>
                              <w:rPr>
                                <w:b/>
                                <w:color w:val="231F20"/>
                              </w:rPr>
                              <w:t>predictability</w:t>
                            </w:r>
                            <w:r>
                              <w:rPr>
                                <w:b/>
                                <w:color w:val="231F20"/>
                                <w:spacing w:val="-6"/>
                              </w:rPr>
                              <w:t xml:space="preserve"> </w:t>
                            </w:r>
                            <w:r>
                              <w:rPr>
                                <w:b/>
                                <w:color w:val="231F20"/>
                              </w:rPr>
                              <w:t>of</w:t>
                            </w:r>
                            <w:r>
                              <w:rPr>
                                <w:b/>
                                <w:color w:val="231F20"/>
                                <w:spacing w:val="-6"/>
                              </w:rPr>
                              <w:t xml:space="preserve"> </w:t>
                            </w:r>
                            <w:r>
                              <w:rPr>
                                <w:b/>
                                <w:color w:val="231F20"/>
                              </w:rPr>
                              <w:t>the</w:t>
                            </w:r>
                            <w:r>
                              <w:rPr>
                                <w:b/>
                                <w:color w:val="231F20"/>
                                <w:spacing w:val="-14"/>
                              </w:rPr>
                              <w:t xml:space="preserve"> </w:t>
                            </w:r>
                            <w:r>
                              <w:rPr>
                                <w:b/>
                                <w:color w:val="231F20"/>
                              </w:rPr>
                              <w:t>ACCU</w:t>
                            </w:r>
                            <w:r>
                              <w:rPr>
                                <w:b/>
                                <w:color w:val="231F20"/>
                                <w:spacing w:val="-6"/>
                              </w:rPr>
                              <w:t xml:space="preserve"> </w:t>
                            </w:r>
                            <w:r>
                              <w:rPr>
                                <w:b/>
                                <w:color w:val="231F20"/>
                              </w:rPr>
                              <w:t>method</w:t>
                            </w:r>
                            <w:r>
                              <w:rPr>
                                <w:b/>
                                <w:color w:val="231F20"/>
                                <w:spacing w:val="-6"/>
                              </w:rPr>
                              <w:t xml:space="preserve"> </w:t>
                            </w:r>
                            <w:r>
                              <w:rPr>
                                <w:b/>
                                <w:color w:val="231F20"/>
                              </w:rPr>
                              <w:t xml:space="preserve">development </w:t>
                            </w:r>
                            <w:r>
                              <w:rPr>
                                <w:b/>
                                <w:color w:val="231F20"/>
                                <w:spacing w:val="-2"/>
                              </w:rPr>
                              <w:t>process.</w:t>
                            </w:r>
                          </w:p>
                          <w:p w14:paraId="5F250B46" w14:textId="77777777" w:rsidR="003E1B64" w:rsidRDefault="00775BFE">
                            <w:pPr>
                              <w:pStyle w:val="BodyText"/>
                              <w:spacing w:before="229"/>
                              <w:ind w:left="226"/>
                            </w:pPr>
                            <w:r>
                              <w:rPr>
                                <w:color w:val="231F20"/>
                              </w:rPr>
                              <w:t>This</w:t>
                            </w:r>
                            <w:r>
                              <w:rPr>
                                <w:color w:val="231F20"/>
                                <w:spacing w:val="-6"/>
                              </w:rPr>
                              <w:t xml:space="preserve"> </w:t>
                            </w:r>
                            <w:r>
                              <w:rPr>
                                <w:color w:val="231F20"/>
                              </w:rPr>
                              <w:t>would</w:t>
                            </w:r>
                            <w:r>
                              <w:rPr>
                                <w:color w:val="231F20"/>
                                <w:spacing w:val="-2"/>
                              </w:rPr>
                              <w:t xml:space="preserve"> involve:</w:t>
                            </w:r>
                          </w:p>
                          <w:p w14:paraId="5F250B47" w14:textId="77777777" w:rsidR="003E1B64" w:rsidRDefault="00775BFE" w:rsidP="004A57D6">
                            <w:pPr>
                              <w:pStyle w:val="ListParagraph"/>
                              <w:numPr>
                                <w:ilvl w:val="0"/>
                                <w:numId w:val="51"/>
                              </w:numPr>
                            </w:pPr>
                            <w:r>
                              <w:t>monitoring</w:t>
                            </w:r>
                            <w:r>
                              <w:rPr>
                                <w:spacing w:val="-4"/>
                              </w:rPr>
                              <w:t xml:space="preserve"> </w:t>
                            </w:r>
                            <w:r>
                              <w:t>and</w:t>
                            </w:r>
                            <w:r>
                              <w:rPr>
                                <w:spacing w:val="-4"/>
                              </w:rPr>
                              <w:t xml:space="preserve"> </w:t>
                            </w:r>
                            <w:r>
                              <w:t>reporting</w:t>
                            </w:r>
                            <w:r>
                              <w:rPr>
                                <w:spacing w:val="-4"/>
                              </w:rPr>
                              <w:t xml:space="preserve"> </w:t>
                            </w:r>
                            <w:r>
                              <w:t>progress</w:t>
                            </w:r>
                            <w:r>
                              <w:rPr>
                                <w:spacing w:val="-4"/>
                              </w:rPr>
                              <w:t xml:space="preserve"> </w:t>
                            </w:r>
                            <w:r>
                              <w:t>against</w:t>
                            </w:r>
                            <w:r>
                              <w:rPr>
                                <w:spacing w:val="-4"/>
                              </w:rPr>
                              <w:t xml:space="preserve"> </w:t>
                            </w:r>
                            <w:r>
                              <w:t>method</w:t>
                            </w:r>
                            <w:r>
                              <w:rPr>
                                <w:spacing w:val="-4"/>
                              </w:rPr>
                              <w:t xml:space="preserve"> </w:t>
                            </w:r>
                            <w:r>
                              <w:t>development</w:t>
                            </w:r>
                            <w:r>
                              <w:rPr>
                                <w:spacing w:val="-4"/>
                              </w:rPr>
                              <w:t xml:space="preserve"> </w:t>
                            </w:r>
                            <w:r>
                              <w:t>project</w:t>
                            </w:r>
                            <w:r>
                              <w:rPr>
                                <w:spacing w:val="-4"/>
                              </w:rPr>
                              <w:t xml:space="preserve"> </w:t>
                            </w:r>
                            <w:r>
                              <w:t>plans</w:t>
                            </w:r>
                            <w:r>
                              <w:rPr>
                                <w:spacing w:val="-4"/>
                              </w:rPr>
                              <w:t xml:space="preserve"> </w:t>
                            </w:r>
                            <w:r>
                              <w:t>and</w:t>
                            </w:r>
                            <w:r>
                              <w:rPr>
                                <w:spacing w:val="-4"/>
                              </w:rPr>
                              <w:t xml:space="preserve"> </w:t>
                            </w:r>
                            <w:r>
                              <w:t xml:space="preserve">indicative </w:t>
                            </w:r>
                            <w:r>
                              <w:rPr>
                                <w:spacing w:val="-2"/>
                              </w:rPr>
                              <w:t>timeframes</w:t>
                            </w:r>
                          </w:p>
                          <w:p w14:paraId="5F250B48" w14:textId="77777777" w:rsidR="003E1B64" w:rsidRDefault="00775BFE" w:rsidP="004A57D6">
                            <w:pPr>
                              <w:pStyle w:val="ListParagraph"/>
                              <w:numPr>
                                <w:ilvl w:val="0"/>
                                <w:numId w:val="51"/>
                              </w:numPr>
                            </w:pPr>
                            <w:r>
                              <w:t>addressing</w:t>
                            </w:r>
                            <w:r>
                              <w:rPr>
                                <w:spacing w:val="-4"/>
                              </w:rPr>
                              <w:t xml:space="preserve"> </w:t>
                            </w:r>
                            <w:r>
                              <w:t>process,</w:t>
                            </w:r>
                            <w:r>
                              <w:rPr>
                                <w:spacing w:val="-4"/>
                              </w:rPr>
                              <w:t xml:space="preserve"> </w:t>
                            </w:r>
                            <w:r>
                              <w:t>resourcing</w:t>
                            </w:r>
                            <w:r>
                              <w:rPr>
                                <w:spacing w:val="-4"/>
                              </w:rPr>
                              <w:t xml:space="preserve"> </w:t>
                            </w:r>
                            <w:r>
                              <w:t>and</w:t>
                            </w:r>
                            <w:r>
                              <w:rPr>
                                <w:spacing w:val="-4"/>
                              </w:rPr>
                              <w:t xml:space="preserve"> </w:t>
                            </w:r>
                            <w:r>
                              <w:t>coordination</w:t>
                            </w:r>
                            <w:r>
                              <w:rPr>
                                <w:spacing w:val="-4"/>
                              </w:rPr>
                              <w:t xml:space="preserve"> </w:t>
                            </w:r>
                            <w:r>
                              <w:t>constraints</w:t>
                            </w:r>
                            <w:r>
                              <w:rPr>
                                <w:spacing w:val="-4"/>
                              </w:rPr>
                              <w:t xml:space="preserve"> </w:t>
                            </w:r>
                            <w:r>
                              <w:t>in</w:t>
                            </w:r>
                            <w:r>
                              <w:rPr>
                                <w:spacing w:val="-4"/>
                              </w:rPr>
                              <w:t xml:space="preserve"> </w:t>
                            </w:r>
                            <w:r>
                              <w:t>method</w:t>
                            </w:r>
                            <w:r>
                              <w:rPr>
                                <w:spacing w:val="-4"/>
                              </w:rPr>
                              <w:t xml:space="preserve"> </w:t>
                            </w:r>
                            <w:r>
                              <w:t>development,</w:t>
                            </w:r>
                            <w:r>
                              <w:rPr>
                                <w:spacing w:val="-4"/>
                              </w:rPr>
                              <w:t xml:space="preserve"> </w:t>
                            </w:r>
                            <w:r>
                              <w:t>variation and remake as early as possible</w:t>
                            </w:r>
                          </w:p>
                          <w:p w14:paraId="5F250B49" w14:textId="77777777" w:rsidR="003E1B64" w:rsidRDefault="00775BFE" w:rsidP="004A57D6">
                            <w:pPr>
                              <w:pStyle w:val="ListParagraph"/>
                              <w:numPr>
                                <w:ilvl w:val="0"/>
                                <w:numId w:val="51"/>
                              </w:numPr>
                            </w:pPr>
                            <w:r>
                              <w:t>improving</w:t>
                            </w:r>
                            <w:r>
                              <w:rPr>
                                <w:spacing w:val="-4"/>
                              </w:rPr>
                              <w:t xml:space="preserve"> </w:t>
                            </w:r>
                            <w:r>
                              <w:t>coordination</w:t>
                            </w:r>
                            <w:r>
                              <w:rPr>
                                <w:spacing w:val="-4"/>
                              </w:rPr>
                              <w:t xml:space="preserve"> </w:t>
                            </w:r>
                            <w:r>
                              <w:t>across</w:t>
                            </w:r>
                            <w:r>
                              <w:rPr>
                                <w:spacing w:val="-4"/>
                              </w:rPr>
                              <w:t xml:space="preserve"> </w:t>
                            </w:r>
                            <w:r>
                              <w:t>agencies</w:t>
                            </w:r>
                            <w:r>
                              <w:rPr>
                                <w:spacing w:val="-4"/>
                              </w:rPr>
                              <w:t xml:space="preserve"> </w:t>
                            </w:r>
                            <w:r>
                              <w:t>and</w:t>
                            </w:r>
                            <w:r>
                              <w:rPr>
                                <w:spacing w:val="-4"/>
                              </w:rPr>
                              <w:t xml:space="preserve"> </w:t>
                            </w:r>
                            <w:r>
                              <w:t>proponents</w:t>
                            </w:r>
                            <w:r>
                              <w:rPr>
                                <w:spacing w:val="-4"/>
                              </w:rPr>
                              <w:t xml:space="preserve"> </w:t>
                            </w:r>
                            <w:r>
                              <w:t>involved</w:t>
                            </w:r>
                            <w:r>
                              <w:rPr>
                                <w:spacing w:val="-4"/>
                              </w:rPr>
                              <w:t xml:space="preserve"> </w:t>
                            </w:r>
                            <w:r>
                              <w:t>in</w:t>
                            </w:r>
                            <w:r>
                              <w:rPr>
                                <w:spacing w:val="-4"/>
                              </w:rPr>
                              <w:t xml:space="preserve"> </w:t>
                            </w:r>
                            <w:r>
                              <w:t>the</w:t>
                            </w:r>
                            <w:r>
                              <w:rPr>
                                <w:spacing w:val="-4"/>
                              </w:rPr>
                              <w:t xml:space="preserve"> </w:t>
                            </w:r>
                            <w:r>
                              <w:t>method</w:t>
                            </w:r>
                            <w:r>
                              <w:rPr>
                                <w:spacing w:val="-4"/>
                              </w:rPr>
                              <w:t xml:space="preserve"> </w:t>
                            </w:r>
                            <w:r>
                              <w:t xml:space="preserve">development </w:t>
                            </w:r>
                            <w:r>
                              <w:rPr>
                                <w:spacing w:val="-2"/>
                              </w:rPr>
                              <w:t>process</w:t>
                            </w:r>
                          </w:p>
                          <w:p w14:paraId="5F250B4A" w14:textId="77777777" w:rsidR="003E1B64" w:rsidRDefault="00775BFE" w:rsidP="004A57D6">
                            <w:pPr>
                              <w:pStyle w:val="ListParagraph"/>
                              <w:numPr>
                                <w:ilvl w:val="0"/>
                                <w:numId w:val="51"/>
                              </w:numPr>
                            </w:pPr>
                            <w:r>
                              <w:t>ensuring</w:t>
                            </w:r>
                            <w:r>
                              <w:rPr>
                                <w:spacing w:val="-4"/>
                              </w:rPr>
                              <w:t xml:space="preserve"> </w:t>
                            </w:r>
                            <w:r>
                              <w:t>method</w:t>
                            </w:r>
                            <w:r>
                              <w:rPr>
                                <w:spacing w:val="-4"/>
                              </w:rPr>
                              <w:t xml:space="preserve"> </w:t>
                            </w:r>
                            <w:r>
                              <w:t>development</w:t>
                            </w:r>
                            <w:r>
                              <w:rPr>
                                <w:spacing w:val="-4"/>
                              </w:rPr>
                              <w:t xml:space="preserve"> </w:t>
                            </w:r>
                            <w:r>
                              <w:t>functions</w:t>
                            </w:r>
                            <w:r>
                              <w:rPr>
                                <w:spacing w:val="-4"/>
                              </w:rPr>
                              <w:t xml:space="preserve"> </w:t>
                            </w:r>
                            <w:r>
                              <w:t>are</w:t>
                            </w:r>
                            <w:r>
                              <w:rPr>
                                <w:spacing w:val="-4"/>
                              </w:rPr>
                              <w:t xml:space="preserve"> </w:t>
                            </w:r>
                            <w:r>
                              <w:t>adequately</w:t>
                            </w:r>
                            <w:r>
                              <w:rPr>
                                <w:spacing w:val="-4"/>
                              </w:rPr>
                              <w:t xml:space="preserve"> </w:t>
                            </w:r>
                            <w:r>
                              <w:t>resourced,</w:t>
                            </w:r>
                            <w:r>
                              <w:rPr>
                                <w:spacing w:val="-4"/>
                              </w:rPr>
                              <w:t xml:space="preserve"> </w:t>
                            </w:r>
                            <w:r>
                              <w:t>including</w:t>
                            </w:r>
                            <w:r>
                              <w:rPr>
                                <w:spacing w:val="-4"/>
                              </w:rPr>
                              <w:t xml:space="preserve"> </w:t>
                            </w:r>
                            <w:r>
                              <w:t>considering</w:t>
                            </w:r>
                            <w:r>
                              <w:rPr>
                                <w:spacing w:val="-4"/>
                              </w:rPr>
                              <w:t xml:space="preserve"> </w:t>
                            </w:r>
                            <w:r>
                              <w:t>the</w:t>
                            </w:r>
                            <w:r>
                              <w:rPr>
                                <w:spacing w:val="-4"/>
                              </w:rPr>
                              <w:t xml:space="preserve"> </w:t>
                            </w:r>
                            <w:r>
                              <w:t>use of additional sources of qualified external legal drafting support where appropriate.</w:t>
                            </w:r>
                          </w:p>
                        </w:txbxContent>
                      </wps:txbx>
                      <wps:bodyPr wrap="square" lIns="0" tIns="0" rIns="0" bIns="0" rtlCol="0">
                        <a:noAutofit/>
                      </wps:bodyPr>
                    </wps:wsp>
                  </a:graphicData>
                </a:graphic>
              </wp:inline>
            </w:drawing>
          </mc:Choice>
          <mc:Fallback>
            <w:pict>
              <v:shape w14:anchorId="5F25084D" id="Textbox 500" o:spid="_x0000_s1437" type="#_x0000_t202" style="width:508.65pt;height:24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" filled="f" strokecolor="#231f20" strokeweight=".25pt">
                <v:path arrowok="t"/>
                <v:textbox inset="0,0,0,0">
                  <w:txbxContent>
                    <w:p w14:paraId="5F250B44" w14:textId="77777777" w:rsidR="003E1B64" w:rsidRDefault="00775BFE">
                      <w:pPr>
                        <w:spacing w:before="180"/>
                        <w:ind w:left="226"/>
                        <w:rPr>
                          <w:b/>
                        </w:rPr>
                      </w:pPr>
                      <w:r>
                        <w:rPr>
                          <w:b/>
                          <w:color w:val="231F20"/>
                        </w:rPr>
                        <w:t xml:space="preserve">Recommendation </w:t>
                      </w:r>
                      <w:r>
                        <w:rPr>
                          <w:b/>
                          <w:color w:val="231F20"/>
                          <w:spacing w:val="-5"/>
                        </w:rPr>
                        <w:t>6:</w:t>
                      </w:r>
                    </w:p>
                    <w:p w14:paraId="5F250B45" w14:textId="77777777" w:rsidR="003E1B64" w:rsidRDefault="00775BFE">
                      <w:pPr>
                        <w:spacing w:before="238" w:line="249" w:lineRule="auto"/>
                        <w:ind w:left="226" w:right="302"/>
                        <w:rPr>
                          <w:b/>
                        </w:rPr>
                      </w:pPr>
                      <w:r>
                        <w:rPr>
                          <w:b/>
                          <w:color w:val="231F20"/>
                        </w:rPr>
                        <w:t>Improve</w:t>
                      </w:r>
                      <w:r>
                        <w:rPr>
                          <w:b/>
                          <w:color w:val="231F20"/>
                          <w:spacing w:val="-6"/>
                        </w:rPr>
                        <w:t xml:space="preserve"> </w:t>
                      </w:r>
                      <w:r>
                        <w:rPr>
                          <w:b/>
                          <w:color w:val="231F20"/>
                        </w:rPr>
                        <w:t>the</w:t>
                      </w:r>
                      <w:r>
                        <w:rPr>
                          <w:b/>
                          <w:color w:val="231F20"/>
                          <w:spacing w:val="-6"/>
                        </w:rPr>
                        <w:t xml:space="preserve"> </w:t>
                      </w:r>
                      <w:r>
                        <w:rPr>
                          <w:b/>
                          <w:color w:val="231F20"/>
                        </w:rPr>
                        <w:t>efficiency,</w:t>
                      </w:r>
                      <w:r>
                        <w:rPr>
                          <w:b/>
                          <w:color w:val="231F20"/>
                          <w:spacing w:val="-6"/>
                        </w:rPr>
                        <w:t xml:space="preserve"> </w:t>
                      </w:r>
                      <w:r>
                        <w:rPr>
                          <w:b/>
                          <w:color w:val="231F20"/>
                        </w:rPr>
                        <w:t>capacity</w:t>
                      </w:r>
                      <w:r>
                        <w:rPr>
                          <w:b/>
                          <w:color w:val="231F20"/>
                          <w:spacing w:val="-6"/>
                        </w:rPr>
                        <w:t xml:space="preserve"> </w:t>
                      </w:r>
                      <w:r>
                        <w:rPr>
                          <w:b/>
                          <w:color w:val="231F20"/>
                        </w:rPr>
                        <w:t>and</w:t>
                      </w:r>
                      <w:r>
                        <w:rPr>
                          <w:b/>
                          <w:color w:val="231F20"/>
                          <w:spacing w:val="-6"/>
                        </w:rPr>
                        <w:t xml:space="preserve"> </w:t>
                      </w:r>
                      <w:r>
                        <w:rPr>
                          <w:b/>
                          <w:color w:val="231F20"/>
                        </w:rPr>
                        <w:t>predictability</w:t>
                      </w:r>
                      <w:r>
                        <w:rPr>
                          <w:b/>
                          <w:color w:val="231F20"/>
                          <w:spacing w:val="-6"/>
                        </w:rPr>
                        <w:t xml:space="preserve"> </w:t>
                      </w:r>
                      <w:r>
                        <w:rPr>
                          <w:b/>
                          <w:color w:val="231F20"/>
                        </w:rPr>
                        <w:t>of</w:t>
                      </w:r>
                      <w:r>
                        <w:rPr>
                          <w:b/>
                          <w:color w:val="231F20"/>
                          <w:spacing w:val="-6"/>
                        </w:rPr>
                        <w:t xml:space="preserve"> </w:t>
                      </w:r>
                      <w:r>
                        <w:rPr>
                          <w:b/>
                          <w:color w:val="231F20"/>
                        </w:rPr>
                        <w:t>the</w:t>
                      </w:r>
                      <w:r>
                        <w:rPr>
                          <w:b/>
                          <w:color w:val="231F20"/>
                          <w:spacing w:val="-14"/>
                        </w:rPr>
                        <w:t xml:space="preserve"> </w:t>
                      </w:r>
                      <w:r>
                        <w:rPr>
                          <w:b/>
                          <w:color w:val="231F20"/>
                        </w:rPr>
                        <w:t>ACCU</w:t>
                      </w:r>
                      <w:r>
                        <w:rPr>
                          <w:b/>
                          <w:color w:val="231F20"/>
                          <w:spacing w:val="-6"/>
                        </w:rPr>
                        <w:t xml:space="preserve"> </w:t>
                      </w:r>
                      <w:r>
                        <w:rPr>
                          <w:b/>
                          <w:color w:val="231F20"/>
                        </w:rPr>
                        <w:t>method</w:t>
                      </w:r>
                      <w:r>
                        <w:rPr>
                          <w:b/>
                          <w:color w:val="231F20"/>
                          <w:spacing w:val="-6"/>
                        </w:rPr>
                        <w:t xml:space="preserve"> </w:t>
                      </w:r>
                      <w:r>
                        <w:rPr>
                          <w:b/>
                          <w:color w:val="231F20"/>
                        </w:rPr>
                        <w:t xml:space="preserve">development </w:t>
                      </w:r>
                      <w:r>
                        <w:rPr>
                          <w:b/>
                          <w:color w:val="231F20"/>
                          <w:spacing w:val="-2"/>
                        </w:rPr>
                        <w:t>process.</w:t>
                      </w:r>
                    </w:p>
                    <w:p w14:paraId="5F250B46" w14:textId="77777777" w:rsidR="003E1B64" w:rsidRDefault="00775BFE">
                      <w:pPr>
                        <w:pStyle w:val="BodyText"/>
                        <w:spacing w:before="229"/>
                        <w:ind w:left="226"/>
                      </w:pPr>
                      <w:r>
                        <w:rPr>
                          <w:color w:val="231F20"/>
                        </w:rPr>
                        <w:t>This</w:t>
                      </w:r>
                      <w:r>
                        <w:rPr>
                          <w:color w:val="231F20"/>
                          <w:spacing w:val="-6"/>
                        </w:rPr>
                        <w:t xml:space="preserve"> </w:t>
                      </w:r>
                      <w:r>
                        <w:rPr>
                          <w:color w:val="231F20"/>
                        </w:rPr>
                        <w:t>would</w:t>
                      </w:r>
                      <w:r>
                        <w:rPr>
                          <w:color w:val="231F20"/>
                          <w:spacing w:val="-2"/>
                        </w:rPr>
                        <w:t xml:space="preserve"> involve:</w:t>
                      </w:r>
                    </w:p>
                    <w:p w14:paraId="5F250B47" w14:textId="77777777" w:rsidR="003E1B64" w:rsidRDefault="00775BFE" w:rsidP="004A57D6">
                      <w:pPr>
                        <w:pStyle w:val="ListParagraph"/>
                        <w:numPr>
                          <w:ilvl w:val="0"/>
                          <w:numId w:val="51"/>
                        </w:numPr>
                      </w:pPr>
                      <w:r>
                        <w:t>monitoring</w:t>
                      </w:r>
                      <w:r>
                        <w:rPr>
                          <w:spacing w:val="-4"/>
                        </w:rPr>
                        <w:t xml:space="preserve"> </w:t>
                      </w:r>
                      <w:r>
                        <w:t>and</w:t>
                      </w:r>
                      <w:r>
                        <w:rPr>
                          <w:spacing w:val="-4"/>
                        </w:rPr>
                        <w:t xml:space="preserve"> </w:t>
                      </w:r>
                      <w:r>
                        <w:t>reporting</w:t>
                      </w:r>
                      <w:r>
                        <w:rPr>
                          <w:spacing w:val="-4"/>
                        </w:rPr>
                        <w:t xml:space="preserve"> </w:t>
                      </w:r>
                      <w:r>
                        <w:t>progress</w:t>
                      </w:r>
                      <w:r>
                        <w:rPr>
                          <w:spacing w:val="-4"/>
                        </w:rPr>
                        <w:t xml:space="preserve"> </w:t>
                      </w:r>
                      <w:r>
                        <w:t>against</w:t>
                      </w:r>
                      <w:r>
                        <w:rPr>
                          <w:spacing w:val="-4"/>
                        </w:rPr>
                        <w:t xml:space="preserve"> </w:t>
                      </w:r>
                      <w:r>
                        <w:t>method</w:t>
                      </w:r>
                      <w:r>
                        <w:rPr>
                          <w:spacing w:val="-4"/>
                        </w:rPr>
                        <w:t xml:space="preserve"> </w:t>
                      </w:r>
                      <w:r>
                        <w:t>development</w:t>
                      </w:r>
                      <w:r>
                        <w:rPr>
                          <w:spacing w:val="-4"/>
                        </w:rPr>
                        <w:t xml:space="preserve"> </w:t>
                      </w:r>
                      <w:r>
                        <w:t>project</w:t>
                      </w:r>
                      <w:r>
                        <w:rPr>
                          <w:spacing w:val="-4"/>
                        </w:rPr>
                        <w:t xml:space="preserve"> </w:t>
                      </w:r>
                      <w:r>
                        <w:t>plans</w:t>
                      </w:r>
                      <w:r>
                        <w:rPr>
                          <w:spacing w:val="-4"/>
                        </w:rPr>
                        <w:t xml:space="preserve"> </w:t>
                      </w:r>
                      <w:r>
                        <w:t>and</w:t>
                      </w:r>
                      <w:r>
                        <w:rPr>
                          <w:spacing w:val="-4"/>
                        </w:rPr>
                        <w:t xml:space="preserve"> </w:t>
                      </w:r>
                      <w:r>
                        <w:t xml:space="preserve">indicative </w:t>
                      </w:r>
                      <w:r>
                        <w:rPr>
                          <w:spacing w:val="-2"/>
                        </w:rPr>
                        <w:t>timeframes</w:t>
                      </w:r>
                    </w:p>
                    <w:p w14:paraId="5F250B48" w14:textId="77777777" w:rsidR="003E1B64" w:rsidRDefault="00775BFE" w:rsidP="004A57D6">
                      <w:pPr>
                        <w:pStyle w:val="ListParagraph"/>
                        <w:numPr>
                          <w:ilvl w:val="0"/>
                          <w:numId w:val="51"/>
                        </w:numPr>
                      </w:pPr>
                      <w:r>
                        <w:t>addressing</w:t>
                      </w:r>
                      <w:r>
                        <w:rPr>
                          <w:spacing w:val="-4"/>
                        </w:rPr>
                        <w:t xml:space="preserve"> </w:t>
                      </w:r>
                      <w:r>
                        <w:t>process,</w:t>
                      </w:r>
                      <w:r>
                        <w:rPr>
                          <w:spacing w:val="-4"/>
                        </w:rPr>
                        <w:t xml:space="preserve"> </w:t>
                      </w:r>
                      <w:r>
                        <w:t>resourcing</w:t>
                      </w:r>
                      <w:r>
                        <w:rPr>
                          <w:spacing w:val="-4"/>
                        </w:rPr>
                        <w:t xml:space="preserve"> </w:t>
                      </w:r>
                      <w:r>
                        <w:t>and</w:t>
                      </w:r>
                      <w:r>
                        <w:rPr>
                          <w:spacing w:val="-4"/>
                        </w:rPr>
                        <w:t xml:space="preserve"> </w:t>
                      </w:r>
                      <w:r>
                        <w:t>coordination</w:t>
                      </w:r>
                      <w:r>
                        <w:rPr>
                          <w:spacing w:val="-4"/>
                        </w:rPr>
                        <w:t xml:space="preserve"> </w:t>
                      </w:r>
                      <w:r>
                        <w:t>constraints</w:t>
                      </w:r>
                      <w:r>
                        <w:rPr>
                          <w:spacing w:val="-4"/>
                        </w:rPr>
                        <w:t xml:space="preserve"> </w:t>
                      </w:r>
                      <w:r>
                        <w:t>in</w:t>
                      </w:r>
                      <w:r>
                        <w:rPr>
                          <w:spacing w:val="-4"/>
                        </w:rPr>
                        <w:t xml:space="preserve"> </w:t>
                      </w:r>
                      <w:r>
                        <w:t>method</w:t>
                      </w:r>
                      <w:r>
                        <w:rPr>
                          <w:spacing w:val="-4"/>
                        </w:rPr>
                        <w:t xml:space="preserve"> </w:t>
                      </w:r>
                      <w:r>
                        <w:t>development,</w:t>
                      </w:r>
                      <w:r>
                        <w:rPr>
                          <w:spacing w:val="-4"/>
                        </w:rPr>
                        <w:t xml:space="preserve"> </w:t>
                      </w:r>
                      <w:r>
                        <w:t>variation and remake as early as possible</w:t>
                      </w:r>
                    </w:p>
                    <w:p w14:paraId="5F250B49" w14:textId="77777777" w:rsidR="003E1B64" w:rsidRDefault="00775BFE" w:rsidP="004A57D6">
                      <w:pPr>
                        <w:pStyle w:val="ListParagraph"/>
                        <w:numPr>
                          <w:ilvl w:val="0"/>
                          <w:numId w:val="51"/>
                        </w:numPr>
                      </w:pPr>
                      <w:r>
                        <w:t>improving</w:t>
                      </w:r>
                      <w:r>
                        <w:rPr>
                          <w:spacing w:val="-4"/>
                        </w:rPr>
                        <w:t xml:space="preserve"> </w:t>
                      </w:r>
                      <w:r>
                        <w:t>coordination</w:t>
                      </w:r>
                      <w:r>
                        <w:rPr>
                          <w:spacing w:val="-4"/>
                        </w:rPr>
                        <w:t xml:space="preserve"> </w:t>
                      </w:r>
                      <w:r>
                        <w:t>across</w:t>
                      </w:r>
                      <w:r>
                        <w:rPr>
                          <w:spacing w:val="-4"/>
                        </w:rPr>
                        <w:t xml:space="preserve"> </w:t>
                      </w:r>
                      <w:r>
                        <w:t>agencies</w:t>
                      </w:r>
                      <w:r>
                        <w:rPr>
                          <w:spacing w:val="-4"/>
                        </w:rPr>
                        <w:t xml:space="preserve"> </w:t>
                      </w:r>
                      <w:r>
                        <w:t>and</w:t>
                      </w:r>
                      <w:r>
                        <w:rPr>
                          <w:spacing w:val="-4"/>
                        </w:rPr>
                        <w:t xml:space="preserve"> </w:t>
                      </w:r>
                      <w:r>
                        <w:t>proponents</w:t>
                      </w:r>
                      <w:r>
                        <w:rPr>
                          <w:spacing w:val="-4"/>
                        </w:rPr>
                        <w:t xml:space="preserve"> </w:t>
                      </w:r>
                      <w:r>
                        <w:t>involved</w:t>
                      </w:r>
                      <w:r>
                        <w:rPr>
                          <w:spacing w:val="-4"/>
                        </w:rPr>
                        <w:t xml:space="preserve"> </w:t>
                      </w:r>
                      <w:r>
                        <w:t>in</w:t>
                      </w:r>
                      <w:r>
                        <w:rPr>
                          <w:spacing w:val="-4"/>
                        </w:rPr>
                        <w:t xml:space="preserve"> </w:t>
                      </w:r>
                      <w:r>
                        <w:t>the</w:t>
                      </w:r>
                      <w:r>
                        <w:rPr>
                          <w:spacing w:val="-4"/>
                        </w:rPr>
                        <w:t xml:space="preserve"> </w:t>
                      </w:r>
                      <w:r>
                        <w:t>method</w:t>
                      </w:r>
                      <w:r>
                        <w:rPr>
                          <w:spacing w:val="-4"/>
                        </w:rPr>
                        <w:t xml:space="preserve"> </w:t>
                      </w:r>
                      <w:r>
                        <w:t xml:space="preserve">development </w:t>
                      </w:r>
                      <w:r>
                        <w:rPr>
                          <w:spacing w:val="-2"/>
                        </w:rPr>
                        <w:t>process</w:t>
                      </w:r>
                    </w:p>
                    <w:p w14:paraId="5F250B4A" w14:textId="77777777" w:rsidR="003E1B64" w:rsidRDefault="00775BFE" w:rsidP="004A57D6">
                      <w:pPr>
                        <w:pStyle w:val="ListParagraph"/>
                        <w:numPr>
                          <w:ilvl w:val="0"/>
                          <w:numId w:val="51"/>
                        </w:numPr>
                      </w:pPr>
                      <w:r>
                        <w:t>ensuring</w:t>
                      </w:r>
                      <w:r>
                        <w:rPr>
                          <w:spacing w:val="-4"/>
                        </w:rPr>
                        <w:t xml:space="preserve"> </w:t>
                      </w:r>
                      <w:r>
                        <w:t>method</w:t>
                      </w:r>
                      <w:r>
                        <w:rPr>
                          <w:spacing w:val="-4"/>
                        </w:rPr>
                        <w:t xml:space="preserve"> </w:t>
                      </w:r>
                      <w:r>
                        <w:t>development</w:t>
                      </w:r>
                      <w:r>
                        <w:rPr>
                          <w:spacing w:val="-4"/>
                        </w:rPr>
                        <w:t xml:space="preserve"> </w:t>
                      </w:r>
                      <w:r>
                        <w:t>functions</w:t>
                      </w:r>
                      <w:r>
                        <w:rPr>
                          <w:spacing w:val="-4"/>
                        </w:rPr>
                        <w:t xml:space="preserve"> </w:t>
                      </w:r>
                      <w:r>
                        <w:t>are</w:t>
                      </w:r>
                      <w:r>
                        <w:rPr>
                          <w:spacing w:val="-4"/>
                        </w:rPr>
                        <w:t xml:space="preserve"> </w:t>
                      </w:r>
                      <w:r>
                        <w:t>adequately</w:t>
                      </w:r>
                      <w:r>
                        <w:rPr>
                          <w:spacing w:val="-4"/>
                        </w:rPr>
                        <w:t xml:space="preserve"> </w:t>
                      </w:r>
                      <w:r>
                        <w:t>resourced,</w:t>
                      </w:r>
                      <w:r>
                        <w:rPr>
                          <w:spacing w:val="-4"/>
                        </w:rPr>
                        <w:t xml:space="preserve"> </w:t>
                      </w:r>
                      <w:r>
                        <w:t>including</w:t>
                      </w:r>
                      <w:r>
                        <w:rPr>
                          <w:spacing w:val="-4"/>
                        </w:rPr>
                        <w:t xml:space="preserve"> </w:t>
                      </w:r>
                      <w:r>
                        <w:t>considering</w:t>
                      </w:r>
                      <w:r>
                        <w:rPr>
                          <w:spacing w:val="-4"/>
                        </w:rPr>
                        <w:t xml:space="preserve"> </w:t>
                      </w:r>
                      <w:r>
                        <w:t>the</w:t>
                      </w:r>
                      <w:r>
                        <w:rPr>
                          <w:spacing w:val="-4"/>
                        </w:rPr>
                        <w:t xml:space="preserve"> </w:t>
                      </w:r>
                      <w:r>
                        <w:t>use of additional sources of qualified external legal drafting support where appropriate.</w:t>
                      </w:r>
                    </w:p>
                  </w:txbxContent>
                </v:textbox>
                <w10:anchorlock/>
              </v:shape>
            </w:pict>
          </mc:Fallback>
        </mc:AlternateContent>
      </w:r>
    </w:p>
    <w:p w14:paraId="5F2503F6" w14:textId="77777777" w:rsidR="003E1B64" w:rsidRDefault="003E1B64">
      <w:pPr>
        <w:rPr>
          <w:sz w:val="20"/>
        </w:rPr>
        <w:sectPr w:rsidR="003E1B64">
          <w:type w:val="continuous"/>
          <w:pgSz w:w="11910" w:h="16840"/>
          <w:pgMar w:top="1000" w:right="0" w:bottom="280" w:left="0" w:header="458" w:footer="408" w:gutter="0"/>
          <w:cols w:space="720"/>
        </w:sectPr>
      </w:pPr>
    </w:p>
    <w:p w14:paraId="5F2503F7" w14:textId="77777777" w:rsidR="003E1B64" w:rsidRDefault="003E1B64">
      <w:pPr>
        <w:pStyle w:val="BodyText"/>
        <w:spacing w:before="123"/>
        <w:rPr>
          <w:sz w:val="20"/>
        </w:rPr>
      </w:pPr>
    </w:p>
    <w:p w14:paraId="5F2503F8" w14:textId="77777777" w:rsidR="003E1B64" w:rsidRDefault="003E1B64">
      <w:pPr>
        <w:pStyle w:val="BodyText"/>
        <w:rPr>
          <w:sz w:val="20"/>
        </w:rPr>
        <w:sectPr w:rsidR="003E1B64">
          <w:pgSz w:w="11910" w:h="16840"/>
          <w:pgMar w:top="960" w:right="0" w:bottom="600" w:left="0" w:header="458" w:footer="408" w:gutter="0"/>
          <w:cols w:space="720"/>
        </w:sectPr>
      </w:pPr>
    </w:p>
    <w:p w14:paraId="5F2503F9" w14:textId="77777777" w:rsidR="003E1B64" w:rsidRDefault="00775BFE">
      <w:pPr>
        <w:pStyle w:val="Heading2"/>
        <w:spacing w:before="83"/>
      </w:pPr>
      <w:bookmarkStart w:id="33" w:name="_TOC_250004"/>
      <w:bookmarkEnd w:id="33"/>
      <w:r>
        <w:rPr>
          <w:color w:val="00679F"/>
          <w:spacing w:val="-2"/>
        </w:rPr>
        <w:t>References</w:t>
      </w:r>
    </w:p>
    <w:p w14:paraId="5F2503FA" w14:textId="77777777" w:rsidR="003E1B64" w:rsidRDefault="00775BFE">
      <w:pPr>
        <w:spacing w:before="67" w:line="261" w:lineRule="auto"/>
        <w:ind w:left="826" w:right="460"/>
        <w:jc w:val="both"/>
        <w:rPr>
          <w:sz w:val="21"/>
        </w:rPr>
      </w:pPr>
      <w:r>
        <w:rPr>
          <w:color w:val="231F20"/>
          <w:sz w:val="21"/>
        </w:rPr>
        <w:t>Australian</w:t>
      </w:r>
      <w:r>
        <w:rPr>
          <w:color w:val="231F20"/>
          <w:spacing w:val="-12"/>
          <w:sz w:val="21"/>
        </w:rPr>
        <w:t xml:space="preserve"> </w:t>
      </w:r>
      <w:r>
        <w:rPr>
          <w:color w:val="231F20"/>
          <w:sz w:val="21"/>
        </w:rPr>
        <w:t>Bureau</w:t>
      </w:r>
      <w:r>
        <w:rPr>
          <w:color w:val="231F20"/>
          <w:spacing w:val="-8"/>
          <w:sz w:val="21"/>
        </w:rPr>
        <w:t xml:space="preserve"> </w:t>
      </w:r>
      <w:r>
        <w:rPr>
          <w:color w:val="231F20"/>
          <w:sz w:val="21"/>
        </w:rPr>
        <w:t>of</w:t>
      </w:r>
      <w:r>
        <w:rPr>
          <w:color w:val="231F20"/>
          <w:spacing w:val="-15"/>
          <w:sz w:val="21"/>
        </w:rPr>
        <w:t xml:space="preserve"> </w:t>
      </w:r>
      <w:r>
        <w:rPr>
          <w:color w:val="231F20"/>
          <w:sz w:val="21"/>
        </w:rPr>
        <w:t>Agricultural</w:t>
      </w:r>
      <w:r>
        <w:rPr>
          <w:color w:val="231F20"/>
          <w:spacing w:val="-8"/>
          <w:sz w:val="21"/>
        </w:rPr>
        <w:t xml:space="preserve"> </w:t>
      </w:r>
      <w:r>
        <w:rPr>
          <w:color w:val="231F20"/>
          <w:sz w:val="21"/>
        </w:rPr>
        <w:t>and</w:t>
      </w:r>
      <w:r>
        <w:rPr>
          <w:color w:val="231F20"/>
          <w:spacing w:val="-8"/>
          <w:sz w:val="21"/>
        </w:rPr>
        <w:t xml:space="preserve"> </w:t>
      </w:r>
      <w:r>
        <w:rPr>
          <w:color w:val="231F20"/>
          <w:sz w:val="21"/>
        </w:rPr>
        <w:t>Resource Economics</w:t>
      </w:r>
      <w:r>
        <w:rPr>
          <w:color w:val="231F20"/>
          <w:spacing w:val="-8"/>
          <w:sz w:val="21"/>
        </w:rPr>
        <w:t xml:space="preserve"> </w:t>
      </w:r>
      <w:r>
        <w:rPr>
          <w:color w:val="231F20"/>
          <w:sz w:val="21"/>
        </w:rPr>
        <w:t>(ABARES).</w:t>
      </w:r>
      <w:r>
        <w:rPr>
          <w:color w:val="231F20"/>
          <w:spacing w:val="-8"/>
          <w:sz w:val="21"/>
        </w:rPr>
        <w:t xml:space="preserve"> </w:t>
      </w:r>
      <w:r>
        <w:rPr>
          <w:color w:val="231F20"/>
          <w:sz w:val="21"/>
        </w:rPr>
        <w:t>(2026a).</w:t>
      </w:r>
      <w:r>
        <w:rPr>
          <w:color w:val="231F20"/>
          <w:spacing w:val="-9"/>
          <w:sz w:val="21"/>
        </w:rPr>
        <w:t xml:space="preserve"> </w:t>
      </w:r>
      <w:r>
        <w:rPr>
          <w:i/>
          <w:color w:val="231F20"/>
          <w:sz w:val="21"/>
        </w:rPr>
        <w:t>Land</w:t>
      </w:r>
      <w:r>
        <w:rPr>
          <w:i/>
          <w:color w:val="231F20"/>
          <w:spacing w:val="-8"/>
          <w:sz w:val="21"/>
        </w:rPr>
        <w:t xml:space="preserve"> </w:t>
      </w:r>
      <w:r>
        <w:rPr>
          <w:i/>
          <w:color w:val="231F20"/>
          <w:sz w:val="21"/>
        </w:rPr>
        <w:t>use</w:t>
      </w:r>
      <w:r>
        <w:rPr>
          <w:i/>
          <w:color w:val="231F20"/>
          <w:spacing w:val="-8"/>
          <w:sz w:val="21"/>
        </w:rPr>
        <w:t xml:space="preserve"> </w:t>
      </w:r>
      <w:r>
        <w:rPr>
          <w:i/>
          <w:color w:val="231F20"/>
          <w:sz w:val="21"/>
        </w:rPr>
        <w:t xml:space="preserve">data </w:t>
      </w:r>
      <w:r>
        <w:rPr>
          <w:i/>
          <w:color w:val="231F20"/>
          <w:spacing w:val="-2"/>
          <w:sz w:val="21"/>
        </w:rPr>
        <w:t>download</w:t>
      </w:r>
      <w:r>
        <w:rPr>
          <w:color w:val="231F20"/>
          <w:spacing w:val="-2"/>
          <w:sz w:val="21"/>
        </w:rPr>
        <w:t>.</w:t>
      </w:r>
    </w:p>
    <w:p w14:paraId="5F2503FB" w14:textId="77777777" w:rsidR="003E1B64" w:rsidRDefault="00775BFE">
      <w:pPr>
        <w:spacing w:before="111" w:line="261" w:lineRule="auto"/>
        <w:ind w:left="826" w:right="79"/>
        <w:rPr>
          <w:sz w:val="21"/>
        </w:rPr>
      </w:pPr>
      <w:hyperlink r:id="rId75">
        <w:r>
          <w:rPr>
            <w:color w:val="231F20"/>
            <w:spacing w:val="-2"/>
            <w:sz w:val="21"/>
          </w:rPr>
          <w:t>https://www.agriculture.gov.au/abares/aclump/land-</w:t>
        </w:r>
      </w:hyperlink>
      <w:r>
        <w:rPr>
          <w:color w:val="231F20"/>
          <w:spacing w:val="-2"/>
          <w:sz w:val="21"/>
        </w:rPr>
        <w:t>use/data-download</w:t>
      </w:r>
    </w:p>
    <w:p w14:paraId="5F2503FC" w14:textId="77777777" w:rsidR="003E1B64" w:rsidRDefault="00775BFE">
      <w:pPr>
        <w:spacing w:before="112" w:line="261" w:lineRule="auto"/>
        <w:ind w:left="826"/>
        <w:rPr>
          <w:sz w:val="21"/>
        </w:rPr>
      </w:pPr>
      <w:r>
        <w:rPr>
          <w:color w:val="231F20"/>
          <w:sz w:val="21"/>
        </w:rPr>
        <w:t>ABARES.</w:t>
      </w:r>
      <w:r>
        <w:rPr>
          <w:color w:val="231F20"/>
          <w:spacing w:val="-11"/>
          <w:sz w:val="21"/>
        </w:rPr>
        <w:t xml:space="preserve"> </w:t>
      </w:r>
      <w:r>
        <w:rPr>
          <w:color w:val="231F20"/>
          <w:sz w:val="21"/>
        </w:rPr>
        <w:t>(2026b).</w:t>
      </w:r>
      <w:r>
        <w:rPr>
          <w:color w:val="231F20"/>
          <w:spacing w:val="-10"/>
          <w:sz w:val="21"/>
        </w:rPr>
        <w:t xml:space="preserve"> </w:t>
      </w:r>
      <w:r>
        <w:rPr>
          <w:i/>
          <w:color w:val="231F20"/>
          <w:sz w:val="21"/>
        </w:rPr>
        <w:t>Sequestration</w:t>
      </w:r>
      <w:r>
        <w:rPr>
          <w:i/>
          <w:color w:val="231F20"/>
          <w:spacing w:val="-10"/>
          <w:sz w:val="21"/>
        </w:rPr>
        <w:t xml:space="preserve"> </w:t>
      </w:r>
      <w:r>
        <w:rPr>
          <w:i/>
          <w:color w:val="231F20"/>
          <w:sz w:val="21"/>
        </w:rPr>
        <w:t>on</w:t>
      </w:r>
      <w:r>
        <w:rPr>
          <w:i/>
          <w:color w:val="231F20"/>
          <w:spacing w:val="-15"/>
          <w:sz w:val="21"/>
        </w:rPr>
        <w:t xml:space="preserve"> </w:t>
      </w:r>
      <w:r>
        <w:rPr>
          <w:i/>
          <w:color w:val="231F20"/>
          <w:sz w:val="21"/>
        </w:rPr>
        <w:t>Agricultural Land: Impacts and Policy Trade-offs</w:t>
      </w:r>
      <w:r>
        <w:rPr>
          <w:color w:val="231F20"/>
          <w:sz w:val="21"/>
        </w:rPr>
        <w:t>.</w:t>
      </w:r>
    </w:p>
    <w:p w14:paraId="5F2503FD" w14:textId="77777777" w:rsidR="003E1B64" w:rsidRDefault="00775BFE">
      <w:pPr>
        <w:spacing w:before="112" w:line="261" w:lineRule="auto"/>
        <w:ind w:left="826" w:right="5"/>
        <w:rPr>
          <w:sz w:val="21"/>
        </w:rPr>
      </w:pPr>
      <w:hyperlink r:id="rId76">
        <w:r>
          <w:rPr>
            <w:color w:val="231F20"/>
            <w:spacing w:val="-2"/>
            <w:sz w:val="21"/>
          </w:rPr>
          <w:t>https://www.agriculture.gov.au/abares/products/</w:t>
        </w:r>
      </w:hyperlink>
      <w:r>
        <w:rPr>
          <w:color w:val="231F20"/>
          <w:spacing w:val="-2"/>
          <w:sz w:val="21"/>
        </w:rPr>
        <w:t xml:space="preserve"> insights/sequestration-ag-land-impacts-policy-</w:t>
      </w:r>
      <w:proofErr w:type="gramStart"/>
      <w:r>
        <w:rPr>
          <w:color w:val="231F20"/>
          <w:spacing w:val="-2"/>
          <w:sz w:val="21"/>
        </w:rPr>
        <w:t>trade-</w:t>
      </w:r>
      <w:r>
        <w:rPr>
          <w:color w:val="231F20"/>
          <w:spacing w:val="-4"/>
          <w:sz w:val="21"/>
        </w:rPr>
        <w:t>offs</w:t>
      </w:r>
      <w:proofErr w:type="gramEnd"/>
    </w:p>
    <w:p w14:paraId="5F2503FE" w14:textId="77777777" w:rsidR="003E1B64" w:rsidRDefault="00775BFE">
      <w:pPr>
        <w:spacing w:before="112" w:line="261" w:lineRule="auto"/>
        <w:ind w:left="826"/>
        <w:rPr>
          <w:sz w:val="21"/>
        </w:rPr>
      </w:pPr>
      <w:r>
        <w:rPr>
          <w:color w:val="231F20"/>
          <w:sz w:val="21"/>
        </w:rPr>
        <w:t>Aboriginal</w:t>
      </w:r>
      <w:r>
        <w:rPr>
          <w:color w:val="231F20"/>
          <w:spacing w:val="-9"/>
          <w:sz w:val="21"/>
        </w:rPr>
        <w:t xml:space="preserve"> </w:t>
      </w:r>
      <w:r>
        <w:rPr>
          <w:color w:val="231F20"/>
          <w:sz w:val="21"/>
        </w:rPr>
        <w:t>Carbon</w:t>
      </w:r>
      <w:r>
        <w:rPr>
          <w:color w:val="231F20"/>
          <w:spacing w:val="-9"/>
          <w:sz w:val="21"/>
        </w:rPr>
        <w:t xml:space="preserve"> </w:t>
      </w:r>
      <w:r>
        <w:rPr>
          <w:color w:val="231F20"/>
          <w:sz w:val="21"/>
        </w:rPr>
        <w:t>Foundation.</w:t>
      </w:r>
      <w:r>
        <w:rPr>
          <w:color w:val="231F20"/>
          <w:spacing w:val="-9"/>
          <w:sz w:val="21"/>
        </w:rPr>
        <w:t xml:space="preserve"> </w:t>
      </w:r>
      <w:r>
        <w:rPr>
          <w:color w:val="231F20"/>
          <w:sz w:val="21"/>
        </w:rPr>
        <w:t>(2025).</w:t>
      </w:r>
      <w:r>
        <w:rPr>
          <w:color w:val="231F20"/>
          <w:spacing w:val="-10"/>
          <w:sz w:val="21"/>
        </w:rPr>
        <w:t xml:space="preserve"> </w:t>
      </w:r>
      <w:r>
        <w:rPr>
          <w:i/>
          <w:color w:val="231F20"/>
          <w:sz w:val="21"/>
        </w:rPr>
        <w:t>Carbon Farming: Core Benefits</w:t>
      </w:r>
      <w:r>
        <w:rPr>
          <w:color w:val="231F20"/>
          <w:sz w:val="21"/>
        </w:rPr>
        <w:t>.</w:t>
      </w:r>
    </w:p>
    <w:p w14:paraId="5F2503FF" w14:textId="77777777" w:rsidR="003E1B64" w:rsidRDefault="00775BFE">
      <w:pPr>
        <w:spacing w:before="111" w:line="261" w:lineRule="auto"/>
        <w:ind w:left="826" w:right="190"/>
        <w:rPr>
          <w:sz w:val="21"/>
        </w:rPr>
      </w:pPr>
      <w:hyperlink r:id="rId77">
        <w:r>
          <w:rPr>
            <w:color w:val="231F20"/>
            <w:spacing w:val="-2"/>
            <w:sz w:val="21"/>
          </w:rPr>
          <w:t>https://www.abcfoundation.org.au/carbon-farming/</w:t>
        </w:r>
      </w:hyperlink>
      <w:r>
        <w:rPr>
          <w:color w:val="231F20"/>
          <w:spacing w:val="-2"/>
          <w:sz w:val="21"/>
        </w:rPr>
        <w:t xml:space="preserve"> core-benefits</w:t>
      </w:r>
    </w:p>
    <w:p w14:paraId="5F250400" w14:textId="77777777" w:rsidR="003E1B64" w:rsidRDefault="00775BFE">
      <w:pPr>
        <w:spacing w:before="112" w:line="261" w:lineRule="auto"/>
        <w:ind w:left="826"/>
        <w:rPr>
          <w:sz w:val="21"/>
        </w:rPr>
      </w:pPr>
      <w:r>
        <w:rPr>
          <w:color w:val="231F20"/>
          <w:sz w:val="21"/>
        </w:rPr>
        <w:t>Australian</w:t>
      </w:r>
      <w:r>
        <w:rPr>
          <w:color w:val="231F20"/>
          <w:spacing w:val="-10"/>
          <w:sz w:val="21"/>
        </w:rPr>
        <w:t xml:space="preserve"> </w:t>
      </w:r>
      <w:r>
        <w:rPr>
          <w:color w:val="231F20"/>
          <w:sz w:val="21"/>
        </w:rPr>
        <w:t>Competition</w:t>
      </w:r>
      <w:r>
        <w:rPr>
          <w:color w:val="231F20"/>
          <w:spacing w:val="-10"/>
          <w:sz w:val="21"/>
        </w:rPr>
        <w:t xml:space="preserve"> </w:t>
      </w:r>
      <w:r>
        <w:rPr>
          <w:color w:val="231F20"/>
          <w:sz w:val="21"/>
        </w:rPr>
        <w:t>and</w:t>
      </w:r>
      <w:r>
        <w:rPr>
          <w:color w:val="231F20"/>
          <w:spacing w:val="-10"/>
          <w:sz w:val="21"/>
        </w:rPr>
        <w:t xml:space="preserve"> </w:t>
      </w:r>
      <w:r>
        <w:rPr>
          <w:color w:val="231F20"/>
          <w:sz w:val="21"/>
        </w:rPr>
        <w:t>Consumer</w:t>
      </w:r>
      <w:r>
        <w:rPr>
          <w:color w:val="231F20"/>
          <w:spacing w:val="-10"/>
          <w:sz w:val="21"/>
        </w:rPr>
        <w:t xml:space="preserve"> </w:t>
      </w:r>
      <w:r>
        <w:rPr>
          <w:color w:val="231F20"/>
          <w:sz w:val="21"/>
        </w:rPr>
        <w:t xml:space="preserve">Commission (ACCC). (2023). </w:t>
      </w:r>
      <w:r>
        <w:rPr>
          <w:i/>
          <w:color w:val="231F20"/>
          <w:sz w:val="21"/>
        </w:rPr>
        <w:t>Making environmental claims: A guide for business</w:t>
      </w:r>
      <w:r>
        <w:rPr>
          <w:color w:val="231F20"/>
          <w:sz w:val="21"/>
        </w:rPr>
        <w:t>.</w:t>
      </w:r>
    </w:p>
    <w:p w14:paraId="5F250401" w14:textId="77777777" w:rsidR="003E1B64" w:rsidRDefault="00775BFE">
      <w:pPr>
        <w:spacing w:before="112" w:line="261" w:lineRule="auto"/>
        <w:ind w:left="826"/>
        <w:rPr>
          <w:sz w:val="21"/>
        </w:rPr>
      </w:pPr>
      <w:hyperlink r:id="rId78">
        <w:r>
          <w:rPr>
            <w:color w:val="231F20"/>
            <w:spacing w:val="-2"/>
            <w:sz w:val="21"/>
          </w:rPr>
          <w:t>https://www.accc.gov.au/system/files/greenwashing-</w:t>
        </w:r>
      </w:hyperlink>
      <w:r>
        <w:rPr>
          <w:color w:val="231F20"/>
          <w:spacing w:val="-2"/>
          <w:sz w:val="21"/>
        </w:rPr>
        <w:t>guidelines.pdf</w:t>
      </w:r>
    </w:p>
    <w:p w14:paraId="5F250402" w14:textId="77777777" w:rsidR="003E1B64" w:rsidRDefault="00775BFE">
      <w:pPr>
        <w:spacing w:before="112" w:line="261" w:lineRule="auto"/>
        <w:ind w:left="826"/>
        <w:rPr>
          <w:sz w:val="21"/>
        </w:rPr>
      </w:pPr>
      <w:r>
        <w:rPr>
          <w:color w:val="231F20"/>
          <w:sz w:val="21"/>
        </w:rPr>
        <w:t>Australian Institute of</w:t>
      </w:r>
      <w:r>
        <w:rPr>
          <w:color w:val="231F20"/>
          <w:spacing w:val="-4"/>
          <w:sz w:val="21"/>
        </w:rPr>
        <w:t xml:space="preserve"> </w:t>
      </w:r>
      <w:r>
        <w:rPr>
          <w:color w:val="231F20"/>
          <w:sz w:val="21"/>
        </w:rPr>
        <w:t>Aboriginal and Torres Strait Islander</w:t>
      </w:r>
      <w:r>
        <w:rPr>
          <w:color w:val="231F20"/>
          <w:spacing w:val="-11"/>
          <w:sz w:val="21"/>
        </w:rPr>
        <w:t xml:space="preserve"> </w:t>
      </w:r>
      <w:r>
        <w:rPr>
          <w:color w:val="231F20"/>
          <w:sz w:val="21"/>
        </w:rPr>
        <w:t>Studies</w:t>
      </w:r>
      <w:r>
        <w:rPr>
          <w:color w:val="231F20"/>
          <w:spacing w:val="-11"/>
          <w:sz w:val="21"/>
        </w:rPr>
        <w:t xml:space="preserve"> </w:t>
      </w:r>
      <w:r>
        <w:rPr>
          <w:color w:val="231F20"/>
          <w:sz w:val="21"/>
        </w:rPr>
        <w:t>(AIATSIS).</w:t>
      </w:r>
      <w:r>
        <w:rPr>
          <w:color w:val="231F20"/>
          <w:spacing w:val="-11"/>
          <w:sz w:val="21"/>
        </w:rPr>
        <w:t xml:space="preserve"> </w:t>
      </w:r>
      <w:r>
        <w:rPr>
          <w:color w:val="231F20"/>
          <w:sz w:val="21"/>
        </w:rPr>
        <w:t>(2020).</w:t>
      </w:r>
      <w:r>
        <w:rPr>
          <w:color w:val="231F20"/>
          <w:spacing w:val="-11"/>
          <w:sz w:val="21"/>
        </w:rPr>
        <w:t xml:space="preserve"> </w:t>
      </w:r>
      <w:r>
        <w:rPr>
          <w:i/>
          <w:color w:val="231F20"/>
          <w:sz w:val="21"/>
        </w:rPr>
        <w:t>Engaging</w:t>
      </w:r>
      <w:r>
        <w:rPr>
          <w:i/>
          <w:color w:val="231F20"/>
          <w:spacing w:val="-11"/>
          <w:sz w:val="21"/>
        </w:rPr>
        <w:t xml:space="preserve"> </w:t>
      </w:r>
      <w:r>
        <w:rPr>
          <w:i/>
          <w:color w:val="231F20"/>
          <w:sz w:val="21"/>
        </w:rPr>
        <w:t>with Traditional Owners</w:t>
      </w:r>
      <w:r>
        <w:rPr>
          <w:color w:val="231F20"/>
          <w:sz w:val="21"/>
        </w:rPr>
        <w:t>.</w:t>
      </w:r>
    </w:p>
    <w:p w14:paraId="5F250403" w14:textId="77777777" w:rsidR="003E1B64" w:rsidRDefault="00775BFE">
      <w:pPr>
        <w:spacing w:before="111"/>
        <w:ind w:left="826"/>
        <w:rPr>
          <w:sz w:val="21"/>
        </w:rPr>
      </w:pPr>
      <w:hyperlink r:id="rId79">
        <w:r>
          <w:rPr>
            <w:color w:val="231F20"/>
            <w:spacing w:val="-2"/>
            <w:sz w:val="21"/>
          </w:rPr>
          <w:t>https://aiatsis.gov.au/publication/94688</w:t>
        </w:r>
      </w:hyperlink>
    </w:p>
    <w:p w14:paraId="5F250404" w14:textId="77777777" w:rsidR="003E1B64" w:rsidRDefault="00775BFE">
      <w:pPr>
        <w:spacing w:before="134" w:line="261" w:lineRule="auto"/>
        <w:ind w:left="826"/>
        <w:rPr>
          <w:sz w:val="21"/>
        </w:rPr>
      </w:pPr>
      <w:r>
        <w:rPr>
          <w:color w:val="231F20"/>
          <w:sz w:val="21"/>
        </w:rPr>
        <w:t>Arnhem</w:t>
      </w:r>
      <w:r>
        <w:rPr>
          <w:color w:val="231F20"/>
          <w:spacing w:val="-12"/>
          <w:sz w:val="21"/>
        </w:rPr>
        <w:t xml:space="preserve"> </w:t>
      </w:r>
      <w:r>
        <w:rPr>
          <w:color w:val="231F20"/>
          <w:sz w:val="21"/>
        </w:rPr>
        <w:t>Land</w:t>
      </w:r>
      <w:r>
        <w:rPr>
          <w:color w:val="231F20"/>
          <w:spacing w:val="-9"/>
          <w:sz w:val="21"/>
        </w:rPr>
        <w:t xml:space="preserve"> </w:t>
      </w:r>
      <w:r>
        <w:rPr>
          <w:color w:val="231F20"/>
          <w:sz w:val="21"/>
        </w:rPr>
        <w:t>Fire</w:t>
      </w:r>
      <w:r>
        <w:rPr>
          <w:color w:val="231F20"/>
          <w:spacing w:val="-15"/>
          <w:sz w:val="21"/>
        </w:rPr>
        <w:t xml:space="preserve"> </w:t>
      </w:r>
      <w:r>
        <w:rPr>
          <w:color w:val="231F20"/>
          <w:sz w:val="21"/>
        </w:rPr>
        <w:t>Abatement</w:t>
      </w:r>
      <w:r>
        <w:rPr>
          <w:color w:val="231F20"/>
          <w:spacing w:val="-8"/>
          <w:sz w:val="21"/>
        </w:rPr>
        <w:t xml:space="preserve"> </w:t>
      </w:r>
      <w:r>
        <w:rPr>
          <w:color w:val="231F20"/>
          <w:sz w:val="21"/>
        </w:rPr>
        <w:t>(ALFA).</w:t>
      </w:r>
      <w:r>
        <w:rPr>
          <w:color w:val="231F20"/>
          <w:spacing w:val="-9"/>
          <w:sz w:val="21"/>
        </w:rPr>
        <w:t xml:space="preserve"> </w:t>
      </w:r>
      <w:r>
        <w:rPr>
          <w:color w:val="231F20"/>
          <w:sz w:val="21"/>
        </w:rPr>
        <w:t>(2026).</w:t>
      </w:r>
      <w:r>
        <w:rPr>
          <w:color w:val="231F20"/>
          <w:spacing w:val="-9"/>
          <w:sz w:val="21"/>
        </w:rPr>
        <w:t xml:space="preserve"> </w:t>
      </w:r>
      <w:r>
        <w:rPr>
          <w:i/>
          <w:color w:val="231F20"/>
          <w:sz w:val="21"/>
        </w:rPr>
        <w:t xml:space="preserve">Our </w:t>
      </w:r>
      <w:r>
        <w:rPr>
          <w:i/>
          <w:color w:val="231F20"/>
          <w:spacing w:val="-2"/>
          <w:sz w:val="21"/>
        </w:rPr>
        <w:t>Projects</w:t>
      </w:r>
      <w:r>
        <w:rPr>
          <w:color w:val="231F20"/>
          <w:spacing w:val="-2"/>
          <w:sz w:val="21"/>
        </w:rPr>
        <w:t>.</w:t>
      </w:r>
    </w:p>
    <w:p w14:paraId="5F250405" w14:textId="77777777" w:rsidR="003E1B64" w:rsidRDefault="00775BFE">
      <w:pPr>
        <w:spacing w:before="112"/>
        <w:ind w:left="826"/>
        <w:rPr>
          <w:sz w:val="21"/>
        </w:rPr>
      </w:pPr>
      <w:hyperlink r:id="rId80">
        <w:r>
          <w:rPr>
            <w:color w:val="231F20"/>
            <w:spacing w:val="-2"/>
            <w:sz w:val="21"/>
          </w:rPr>
          <w:t>https://www.alfant.com.au/projects</w:t>
        </w:r>
      </w:hyperlink>
    </w:p>
    <w:p w14:paraId="5F250406" w14:textId="77777777" w:rsidR="003E1B64" w:rsidRDefault="00775BFE">
      <w:pPr>
        <w:spacing w:before="135" w:line="261" w:lineRule="auto"/>
        <w:ind w:left="826"/>
        <w:rPr>
          <w:sz w:val="21"/>
        </w:rPr>
      </w:pPr>
      <w:r>
        <w:rPr>
          <w:color w:val="231F20"/>
          <w:sz w:val="21"/>
        </w:rPr>
        <w:t>Business</w:t>
      </w:r>
      <w:r>
        <w:rPr>
          <w:color w:val="231F20"/>
          <w:spacing w:val="-10"/>
          <w:sz w:val="21"/>
        </w:rPr>
        <w:t xml:space="preserve"> </w:t>
      </w:r>
      <w:r>
        <w:rPr>
          <w:color w:val="231F20"/>
          <w:sz w:val="21"/>
        </w:rPr>
        <w:t>Queensland.</w:t>
      </w:r>
      <w:r>
        <w:rPr>
          <w:color w:val="231F20"/>
          <w:spacing w:val="-10"/>
          <w:sz w:val="21"/>
        </w:rPr>
        <w:t xml:space="preserve"> </w:t>
      </w:r>
      <w:r>
        <w:rPr>
          <w:color w:val="231F20"/>
          <w:sz w:val="21"/>
        </w:rPr>
        <w:t>(2020).</w:t>
      </w:r>
      <w:r>
        <w:rPr>
          <w:color w:val="231F20"/>
          <w:spacing w:val="-10"/>
          <w:sz w:val="21"/>
        </w:rPr>
        <w:t xml:space="preserve"> </w:t>
      </w:r>
      <w:r>
        <w:rPr>
          <w:i/>
          <w:color w:val="231F20"/>
          <w:sz w:val="21"/>
        </w:rPr>
        <w:t>Plantation</w:t>
      </w:r>
      <w:r>
        <w:rPr>
          <w:i/>
          <w:color w:val="231F20"/>
          <w:spacing w:val="-10"/>
          <w:sz w:val="21"/>
        </w:rPr>
        <w:t xml:space="preserve"> </w:t>
      </w:r>
      <w:r>
        <w:rPr>
          <w:i/>
          <w:color w:val="231F20"/>
          <w:sz w:val="21"/>
        </w:rPr>
        <w:t>legislation and regulation</w:t>
      </w:r>
      <w:r>
        <w:rPr>
          <w:color w:val="231F20"/>
          <w:sz w:val="21"/>
        </w:rPr>
        <w:t>.</w:t>
      </w:r>
    </w:p>
    <w:p w14:paraId="5F250407" w14:textId="77777777" w:rsidR="003E1B64" w:rsidRDefault="00775BFE">
      <w:pPr>
        <w:spacing w:before="112" w:line="261" w:lineRule="auto"/>
        <w:ind w:left="826" w:right="242"/>
        <w:rPr>
          <w:sz w:val="21"/>
        </w:rPr>
      </w:pPr>
      <w:hyperlink r:id="rId81">
        <w:r>
          <w:rPr>
            <w:color w:val="231F20"/>
            <w:spacing w:val="-2"/>
            <w:sz w:val="21"/>
          </w:rPr>
          <w:t>https://www.business.qld.gov.au/industries/farms-</w:t>
        </w:r>
      </w:hyperlink>
      <w:r>
        <w:rPr>
          <w:color w:val="231F20"/>
          <w:spacing w:val="-2"/>
          <w:sz w:val="21"/>
        </w:rPr>
        <w:t>fishing-forestry/forests-wood/plantation-forestry/ plantation-legislation-regulation</w:t>
      </w:r>
    </w:p>
    <w:p w14:paraId="5F250408" w14:textId="77777777" w:rsidR="003E1B64" w:rsidRDefault="00775BFE">
      <w:pPr>
        <w:spacing w:before="111" w:line="261" w:lineRule="auto"/>
        <w:ind w:left="826" w:right="437"/>
        <w:jc w:val="both"/>
        <w:rPr>
          <w:sz w:val="21"/>
        </w:rPr>
      </w:pPr>
      <w:r>
        <w:rPr>
          <w:color w:val="231F20"/>
          <w:sz w:val="21"/>
        </w:rPr>
        <w:t>Climate Change</w:t>
      </w:r>
      <w:r>
        <w:rPr>
          <w:color w:val="231F20"/>
          <w:spacing w:val="-9"/>
          <w:sz w:val="21"/>
        </w:rPr>
        <w:t xml:space="preserve"> </w:t>
      </w:r>
      <w:r>
        <w:rPr>
          <w:color w:val="231F20"/>
          <w:sz w:val="21"/>
        </w:rPr>
        <w:t xml:space="preserve">Authority (CCA). (2023). </w:t>
      </w:r>
      <w:r>
        <w:rPr>
          <w:i/>
          <w:color w:val="231F20"/>
          <w:sz w:val="21"/>
        </w:rPr>
        <w:t>2023 Review</w:t>
      </w:r>
      <w:r>
        <w:rPr>
          <w:i/>
          <w:color w:val="231F20"/>
          <w:spacing w:val="-7"/>
          <w:sz w:val="21"/>
        </w:rPr>
        <w:t xml:space="preserve"> </w:t>
      </w:r>
      <w:r>
        <w:rPr>
          <w:i/>
          <w:color w:val="231F20"/>
          <w:sz w:val="21"/>
        </w:rPr>
        <w:t>of</w:t>
      </w:r>
      <w:r>
        <w:rPr>
          <w:i/>
          <w:color w:val="231F20"/>
          <w:spacing w:val="-7"/>
          <w:sz w:val="21"/>
        </w:rPr>
        <w:t xml:space="preserve"> </w:t>
      </w:r>
      <w:r>
        <w:rPr>
          <w:i/>
          <w:color w:val="231F20"/>
          <w:sz w:val="21"/>
        </w:rPr>
        <w:t>the</w:t>
      </w:r>
      <w:r>
        <w:rPr>
          <w:i/>
          <w:color w:val="231F20"/>
          <w:spacing w:val="-7"/>
          <w:sz w:val="21"/>
        </w:rPr>
        <w:t xml:space="preserve"> </w:t>
      </w:r>
      <w:r>
        <w:rPr>
          <w:i/>
          <w:color w:val="231F20"/>
          <w:sz w:val="21"/>
        </w:rPr>
        <w:t>Carbon</w:t>
      </w:r>
      <w:r>
        <w:rPr>
          <w:i/>
          <w:color w:val="231F20"/>
          <w:spacing w:val="-7"/>
          <w:sz w:val="21"/>
        </w:rPr>
        <w:t xml:space="preserve"> </w:t>
      </w:r>
      <w:r>
        <w:rPr>
          <w:i/>
          <w:color w:val="231F20"/>
          <w:sz w:val="21"/>
        </w:rPr>
        <w:t>Credits</w:t>
      </w:r>
      <w:r>
        <w:rPr>
          <w:i/>
          <w:color w:val="231F20"/>
          <w:spacing w:val="-7"/>
          <w:sz w:val="21"/>
        </w:rPr>
        <w:t xml:space="preserve"> </w:t>
      </w:r>
      <w:r>
        <w:rPr>
          <w:i/>
          <w:color w:val="231F20"/>
          <w:sz w:val="21"/>
        </w:rPr>
        <w:t>(Carbon</w:t>
      </w:r>
      <w:r>
        <w:rPr>
          <w:i/>
          <w:color w:val="231F20"/>
          <w:spacing w:val="-7"/>
          <w:sz w:val="21"/>
        </w:rPr>
        <w:t xml:space="preserve"> </w:t>
      </w:r>
      <w:r>
        <w:rPr>
          <w:i/>
          <w:color w:val="231F20"/>
          <w:sz w:val="21"/>
        </w:rPr>
        <w:t>Farming Initiative) Act 2011</w:t>
      </w:r>
      <w:r>
        <w:rPr>
          <w:color w:val="231F20"/>
          <w:sz w:val="21"/>
        </w:rPr>
        <w:t>.</w:t>
      </w:r>
    </w:p>
    <w:p w14:paraId="5F250409" w14:textId="77777777" w:rsidR="003E1B64" w:rsidRDefault="00775BFE">
      <w:pPr>
        <w:spacing w:before="111" w:line="261" w:lineRule="auto"/>
        <w:ind w:left="826" w:right="281"/>
        <w:rPr>
          <w:sz w:val="21"/>
        </w:rPr>
      </w:pPr>
      <w:hyperlink r:id="rId82">
        <w:r>
          <w:rPr>
            <w:color w:val="231F20"/>
            <w:spacing w:val="-2"/>
            <w:sz w:val="21"/>
          </w:rPr>
          <w:t>https://www.climatechangeauthority.gov.au/2023-</w:t>
        </w:r>
      </w:hyperlink>
      <w:r>
        <w:rPr>
          <w:color w:val="231F20"/>
          <w:spacing w:val="-2"/>
          <w:sz w:val="21"/>
        </w:rPr>
        <w:t>review-accu-scheme-0</w:t>
      </w:r>
    </w:p>
    <w:p w14:paraId="5F25040A" w14:textId="77777777" w:rsidR="003E1B64" w:rsidRDefault="00775BFE">
      <w:pPr>
        <w:spacing w:before="112"/>
        <w:ind w:left="826"/>
        <w:rPr>
          <w:sz w:val="21"/>
        </w:rPr>
      </w:pPr>
      <w:r>
        <w:rPr>
          <w:color w:val="231F20"/>
          <w:sz w:val="21"/>
        </w:rPr>
        <w:t>CCA.</w:t>
      </w:r>
      <w:r>
        <w:rPr>
          <w:color w:val="231F20"/>
          <w:spacing w:val="-6"/>
          <w:sz w:val="21"/>
        </w:rPr>
        <w:t xml:space="preserve"> </w:t>
      </w:r>
      <w:r>
        <w:rPr>
          <w:color w:val="231F20"/>
          <w:sz w:val="21"/>
        </w:rPr>
        <w:t>(2025).</w:t>
      </w:r>
      <w:r>
        <w:rPr>
          <w:color w:val="231F20"/>
          <w:spacing w:val="-6"/>
          <w:sz w:val="21"/>
        </w:rPr>
        <w:t xml:space="preserve"> </w:t>
      </w:r>
      <w:r>
        <w:rPr>
          <w:i/>
          <w:color w:val="231F20"/>
          <w:sz w:val="21"/>
        </w:rPr>
        <w:t>2035</w:t>
      </w:r>
      <w:r>
        <w:rPr>
          <w:i/>
          <w:color w:val="231F20"/>
          <w:spacing w:val="-6"/>
          <w:sz w:val="21"/>
        </w:rPr>
        <w:t xml:space="preserve"> </w:t>
      </w:r>
      <w:r>
        <w:rPr>
          <w:i/>
          <w:color w:val="231F20"/>
          <w:sz w:val="21"/>
        </w:rPr>
        <w:t>Targets</w:t>
      </w:r>
      <w:r>
        <w:rPr>
          <w:i/>
          <w:color w:val="231F20"/>
          <w:spacing w:val="-13"/>
          <w:sz w:val="21"/>
        </w:rPr>
        <w:t xml:space="preserve"> </w:t>
      </w:r>
      <w:r>
        <w:rPr>
          <w:i/>
          <w:color w:val="231F20"/>
          <w:spacing w:val="-2"/>
          <w:sz w:val="21"/>
        </w:rPr>
        <w:t>Advice</w:t>
      </w:r>
      <w:r>
        <w:rPr>
          <w:color w:val="231F20"/>
          <w:spacing w:val="-2"/>
          <w:sz w:val="21"/>
        </w:rPr>
        <w:t>.</w:t>
      </w:r>
    </w:p>
    <w:p w14:paraId="5F25040B" w14:textId="77777777" w:rsidR="003E1B64" w:rsidRDefault="00775BFE">
      <w:pPr>
        <w:spacing w:before="135" w:line="261" w:lineRule="auto"/>
        <w:ind w:left="826" w:right="414"/>
        <w:rPr>
          <w:sz w:val="21"/>
        </w:rPr>
      </w:pPr>
      <w:hyperlink r:id="rId83">
        <w:r>
          <w:rPr>
            <w:color w:val="231F20"/>
            <w:spacing w:val="-2"/>
            <w:sz w:val="21"/>
          </w:rPr>
          <w:t>https://www.climatechangeauthority.gov.au/</w:t>
        </w:r>
      </w:hyperlink>
      <w:r>
        <w:rPr>
          <w:color w:val="231F20"/>
          <w:spacing w:val="-2"/>
          <w:sz w:val="21"/>
        </w:rPr>
        <w:t xml:space="preserve"> sites/default/files/documents/2025-09/2035%20 Targets%20Advice.pdf</w:t>
      </w:r>
    </w:p>
    <w:p w14:paraId="5F25040C" w14:textId="77777777" w:rsidR="003E1B64" w:rsidRDefault="00775BFE">
      <w:pPr>
        <w:spacing w:before="111" w:line="261" w:lineRule="auto"/>
        <w:ind w:left="826"/>
        <w:rPr>
          <w:sz w:val="21"/>
        </w:rPr>
      </w:pPr>
      <w:r>
        <w:rPr>
          <w:color w:val="231F20"/>
          <w:sz w:val="21"/>
        </w:rPr>
        <w:t>CCA.</w:t>
      </w:r>
      <w:r>
        <w:rPr>
          <w:color w:val="231F20"/>
          <w:spacing w:val="-7"/>
          <w:sz w:val="21"/>
        </w:rPr>
        <w:t xml:space="preserve"> </w:t>
      </w:r>
      <w:r>
        <w:rPr>
          <w:color w:val="231F20"/>
          <w:sz w:val="21"/>
        </w:rPr>
        <w:t>(2026a).</w:t>
      </w:r>
      <w:r>
        <w:rPr>
          <w:color w:val="231F20"/>
          <w:spacing w:val="-7"/>
          <w:sz w:val="21"/>
        </w:rPr>
        <w:t xml:space="preserve"> </w:t>
      </w:r>
      <w:r>
        <w:rPr>
          <w:i/>
          <w:color w:val="231F20"/>
          <w:sz w:val="21"/>
        </w:rPr>
        <w:t>2026</w:t>
      </w:r>
      <w:r>
        <w:rPr>
          <w:i/>
          <w:color w:val="231F20"/>
          <w:spacing w:val="-14"/>
          <w:sz w:val="21"/>
        </w:rPr>
        <w:t xml:space="preserve"> </w:t>
      </w:r>
      <w:r>
        <w:rPr>
          <w:i/>
          <w:color w:val="231F20"/>
          <w:sz w:val="21"/>
        </w:rPr>
        <w:t>ACCU</w:t>
      </w:r>
      <w:r>
        <w:rPr>
          <w:i/>
          <w:color w:val="231F20"/>
          <w:spacing w:val="-7"/>
          <w:sz w:val="21"/>
        </w:rPr>
        <w:t xml:space="preserve"> </w:t>
      </w:r>
      <w:r>
        <w:rPr>
          <w:i/>
          <w:color w:val="231F20"/>
          <w:sz w:val="21"/>
        </w:rPr>
        <w:t>Scheme</w:t>
      </w:r>
      <w:r>
        <w:rPr>
          <w:i/>
          <w:color w:val="231F20"/>
          <w:spacing w:val="-7"/>
          <w:sz w:val="21"/>
        </w:rPr>
        <w:t xml:space="preserve"> </w:t>
      </w:r>
      <w:r>
        <w:rPr>
          <w:i/>
          <w:color w:val="231F20"/>
          <w:sz w:val="21"/>
        </w:rPr>
        <w:t>review</w:t>
      </w:r>
      <w:r>
        <w:rPr>
          <w:i/>
          <w:color w:val="231F20"/>
          <w:spacing w:val="-7"/>
          <w:sz w:val="21"/>
        </w:rPr>
        <w:t xml:space="preserve"> </w:t>
      </w:r>
      <w:r>
        <w:rPr>
          <w:i/>
          <w:color w:val="231F20"/>
          <w:sz w:val="21"/>
        </w:rPr>
        <w:t xml:space="preserve">public </w:t>
      </w:r>
      <w:r>
        <w:rPr>
          <w:i/>
          <w:color w:val="231F20"/>
          <w:spacing w:val="-2"/>
          <w:sz w:val="21"/>
        </w:rPr>
        <w:t>consultation</w:t>
      </w:r>
      <w:r>
        <w:rPr>
          <w:color w:val="231F20"/>
          <w:spacing w:val="-2"/>
          <w:sz w:val="21"/>
        </w:rPr>
        <w:t>.</w:t>
      </w:r>
    </w:p>
    <w:p w14:paraId="5F25040D" w14:textId="77777777" w:rsidR="003E1B64" w:rsidRDefault="00775BFE">
      <w:pPr>
        <w:spacing w:before="112" w:line="261" w:lineRule="auto"/>
        <w:ind w:left="826" w:right="58"/>
        <w:rPr>
          <w:sz w:val="21"/>
        </w:rPr>
      </w:pPr>
      <w:hyperlink r:id="rId84">
        <w:r>
          <w:rPr>
            <w:color w:val="231F20"/>
            <w:spacing w:val="-2"/>
            <w:sz w:val="21"/>
          </w:rPr>
          <w:t>https://consult.climatechangeauthority.gov.au/2026-</w:t>
        </w:r>
      </w:hyperlink>
      <w:r>
        <w:rPr>
          <w:color w:val="231F20"/>
          <w:spacing w:val="-2"/>
          <w:sz w:val="21"/>
        </w:rPr>
        <w:t>accu-scheme-review</w:t>
      </w:r>
    </w:p>
    <w:p w14:paraId="5F25040E" w14:textId="77777777" w:rsidR="003E1B64" w:rsidRDefault="00775BFE">
      <w:pPr>
        <w:pStyle w:val="BodyText"/>
        <w:rPr>
          <w:sz w:val="21"/>
        </w:rPr>
      </w:pPr>
      <w:r>
        <w:br w:type="column"/>
      </w:r>
    </w:p>
    <w:p w14:paraId="5F25040F" w14:textId="77777777" w:rsidR="003E1B64" w:rsidRDefault="003E1B64">
      <w:pPr>
        <w:pStyle w:val="BodyText"/>
        <w:rPr>
          <w:sz w:val="21"/>
        </w:rPr>
      </w:pPr>
    </w:p>
    <w:p w14:paraId="5F250410" w14:textId="77777777" w:rsidR="003E1B64" w:rsidRDefault="003E1B64">
      <w:pPr>
        <w:pStyle w:val="BodyText"/>
        <w:spacing w:before="24"/>
        <w:rPr>
          <w:sz w:val="21"/>
        </w:rPr>
      </w:pPr>
    </w:p>
    <w:p w14:paraId="5F250411" w14:textId="77777777" w:rsidR="003E1B64" w:rsidRDefault="00775BFE">
      <w:pPr>
        <w:spacing w:line="261" w:lineRule="auto"/>
        <w:ind w:left="438" w:right="825"/>
        <w:rPr>
          <w:sz w:val="21"/>
        </w:rPr>
      </w:pPr>
      <w:r>
        <w:rPr>
          <w:color w:val="231F20"/>
          <w:sz w:val="21"/>
        </w:rPr>
        <w:t>CCA.</w:t>
      </w:r>
      <w:r>
        <w:rPr>
          <w:color w:val="231F20"/>
          <w:spacing w:val="-7"/>
          <w:sz w:val="21"/>
        </w:rPr>
        <w:t xml:space="preserve"> </w:t>
      </w:r>
      <w:r>
        <w:rPr>
          <w:color w:val="231F20"/>
          <w:sz w:val="21"/>
        </w:rPr>
        <w:t>(2026b).</w:t>
      </w:r>
      <w:r>
        <w:rPr>
          <w:color w:val="231F20"/>
          <w:spacing w:val="-7"/>
          <w:sz w:val="21"/>
        </w:rPr>
        <w:t xml:space="preserve"> </w:t>
      </w:r>
      <w:r>
        <w:rPr>
          <w:i/>
          <w:color w:val="231F20"/>
          <w:sz w:val="21"/>
        </w:rPr>
        <w:t>2026</w:t>
      </w:r>
      <w:r>
        <w:rPr>
          <w:i/>
          <w:color w:val="231F20"/>
          <w:spacing w:val="-14"/>
          <w:sz w:val="21"/>
        </w:rPr>
        <w:t xml:space="preserve"> </w:t>
      </w:r>
      <w:r>
        <w:rPr>
          <w:i/>
          <w:color w:val="231F20"/>
          <w:sz w:val="21"/>
        </w:rPr>
        <w:t>Annual</w:t>
      </w:r>
      <w:r>
        <w:rPr>
          <w:i/>
          <w:color w:val="231F20"/>
          <w:spacing w:val="-7"/>
          <w:sz w:val="21"/>
        </w:rPr>
        <w:t xml:space="preserve"> </w:t>
      </w:r>
      <w:r>
        <w:rPr>
          <w:i/>
          <w:color w:val="231F20"/>
          <w:sz w:val="21"/>
        </w:rPr>
        <w:t>Progress</w:t>
      </w:r>
      <w:r>
        <w:rPr>
          <w:i/>
          <w:color w:val="231F20"/>
          <w:spacing w:val="-14"/>
          <w:sz w:val="21"/>
        </w:rPr>
        <w:t xml:space="preserve"> </w:t>
      </w:r>
      <w:r>
        <w:rPr>
          <w:i/>
          <w:color w:val="231F20"/>
          <w:sz w:val="21"/>
        </w:rPr>
        <w:t>Advice consultation paper</w:t>
      </w:r>
      <w:r>
        <w:rPr>
          <w:color w:val="231F20"/>
          <w:sz w:val="21"/>
        </w:rPr>
        <w:t>.</w:t>
      </w:r>
    </w:p>
    <w:p w14:paraId="5F250412" w14:textId="77777777" w:rsidR="003E1B64" w:rsidRDefault="00775BFE">
      <w:pPr>
        <w:spacing w:before="112"/>
        <w:ind w:left="438"/>
        <w:rPr>
          <w:sz w:val="21"/>
        </w:rPr>
      </w:pPr>
      <w:hyperlink r:id="rId85">
        <w:r>
          <w:rPr>
            <w:color w:val="231F20"/>
            <w:spacing w:val="-2"/>
            <w:sz w:val="21"/>
          </w:rPr>
          <w:t>https://shorturl.at/9wmzz</w:t>
        </w:r>
      </w:hyperlink>
    </w:p>
    <w:p w14:paraId="5F250413" w14:textId="77777777" w:rsidR="003E1B64" w:rsidRDefault="00775BFE">
      <w:pPr>
        <w:spacing w:before="134" w:line="261" w:lineRule="auto"/>
        <w:ind w:left="438" w:right="825"/>
        <w:rPr>
          <w:sz w:val="21"/>
        </w:rPr>
      </w:pPr>
      <w:r>
        <w:rPr>
          <w:color w:val="231F20"/>
          <w:sz w:val="21"/>
        </w:rPr>
        <w:t>Clean</w:t>
      </w:r>
      <w:r>
        <w:rPr>
          <w:color w:val="231F20"/>
          <w:spacing w:val="-7"/>
          <w:sz w:val="21"/>
        </w:rPr>
        <w:t xml:space="preserve"> </w:t>
      </w:r>
      <w:r>
        <w:rPr>
          <w:color w:val="231F20"/>
          <w:sz w:val="21"/>
        </w:rPr>
        <w:t>Energy</w:t>
      </w:r>
      <w:r>
        <w:rPr>
          <w:color w:val="231F20"/>
          <w:spacing w:val="-7"/>
          <w:sz w:val="21"/>
        </w:rPr>
        <w:t xml:space="preserve"> </w:t>
      </w:r>
      <w:r>
        <w:rPr>
          <w:color w:val="231F20"/>
          <w:sz w:val="21"/>
        </w:rPr>
        <w:t>Regulator</w:t>
      </w:r>
      <w:r>
        <w:rPr>
          <w:color w:val="231F20"/>
          <w:spacing w:val="-7"/>
          <w:sz w:val="21"/>
        </w:rPr>
        <w:t xml:space="preserve"> </w:t>
      </w:r>
      <w:r>
        <w:rPr>
          <w:color w:val="231F20"/>
          <w:sz w:val="21"/>
        </w:rPr>
        <w:t>(CER).</w:t>
      </w:r>
      <w:r>
        <w:rPr>
          <w:color w:val="231F20"/>
          <w:spacing w:val="-7"/>
          <w:sz w:val="21"/>
        </w:rPr>
        <w:t xml:space="preserve"> </w:t>
      </w:r>
      <w:r>
        <w:rPr>
          <w:color w:val="231F20"/>
          <w:sz w:val="21"/>
        </w:rPr>
        <w:t>(2023).</w:t>
      </w:r>
      <w:r>
        <w:rPr>
          <w:color w:val="231F20"/>
          <w:spacing w:val="-8"/>
          <w:sz w:val="21"/>
        </w:rPr>
        <w:t xml:space="preserve"> </w:t>
      </w:r>
      <w:r>
        <w:rPr>
          <w:i/>
          <w:color w:val="231F20"/>
          <w:sz w:val="21"/>
        </w:rPr>
        <w:t>Quarterly Carbon Market Report – June Quarter 2023</w:t>
      </w:r>
      <w:r>
        <w:rPr>
          <w:color w:val="231F20"/>
          <w:sz w:val="21"/>
        </w:rPr>
        <w:t>.</w:t>
      </w:r>
    </w:p>
    <w:p w14:paraId="5F250414" w14:textId="77777777" w:rsidR="003E1B64" w:rsidRDefault="00775BFE">
      <w:pPr>
        <w:spacing w:before="112" w:line="261" w:lineRule="auto"/>
        <w:ind w:left="438" w:right="825"/>
        <w:rPr>
          <w:sz w:val="21"/>
        </w:rPr>
      </w:pPr>
      <w:hyperlink r:id="rId86">
        <w:r>
          <w:rPr>
            <w:color w:val="231F20"/>
            <w:spacing w:val="-2"/>
            <w:sz w:val="21"/>
          </w:rPr>
          <w:t>https://cer.gov.au/markets/reports-and-data/quarterly-</w:t>
        </w:r>
      </w:hyperlink>
      <w:r>
        <w:rPr>
          <w:color w:val="231F20"/>
          <w:spacing w:val="-2"/>
          <w:sz w:val="21"/>
        </w:rPr>
        <w:t>carbon-market-reports/quarterly-carbon-market-report-june-quarter-2023</w:t>
      </w:r>
    </w:p>
    <w:p w14:paraId="5F250415" w14:textId="77777777" w:rsidR="003E1B64" w:rsidRDefault="00775BFE">
      <w:pPr>
        <w:spacing w:before="111"/>
        <w:ind w:left="438"/>
        <w:rPr>
          <w:sz w:val="21"/>
        </w:rPr>
      </w:pPr>
      <w:r>
        <w:rPr>
          <w:color w:val="231F20"/>
          <w:sz w:val="21"/>
        </w:rPr>
        <w:t>CER.</w:t>
      </w:r>
      <w:r>
        <w:rPr>
          <w:color w:val="231F20"/>
          <w:spacing w:val="-2"/>
          <w:sz w:val="21"/>
        </w:rPr>
        <w:t xml:space="preserve"> </w:t>
      </w:r>
      <w:r>
        <w:rPr>
          <w:color w:val="231F20"/>
          <w:sz w:val="21"/>
        </w:rPr>
        <w:t>(2025a).</w:t>
      </w:r>
      <w:r>
        <w:rPr>
          <w:color w:val="231F20"/>
          <w:spacing w:val="-2"/>
          <w:sz w:val="21"/>
        </w:rPr>
        <w:t xml:space="preserve"> </w:t>
      </w:r>
      <w:r>
        <w:rPr>
          <w:i/>
          <w:color w:val="231F20"/>
          <w:sz w:val="21"/>
        </w:rPr>
        <w:t>Eligible</w:t>
      </w:r>
      <w:r>
        <w:rPr>
          <w:i/>
          <w:color w:val="231F20"/>
          <w:spacing w:val="-2"/>
          <w:sz w:val="21"/>
        </w:rPr>
        <w:t xml:space="preserve"> </w:t>
      </w:r>
      <w:r>
        <w:rPr>
          <w:i/>
          <w:color w:val="231F20"/>
          <w:sz w:val="21"/>
        </w:rPr>
        <w:t>interest-holder</w:t>
      </w:r>
      <w:r>
        <w:rPr>
          <w:i/>
          <w:color w:val="231F20"/>
          <w:spacing w:val="-1"/>
          <w:sz w:val="21"/>
        </w:rPr>
        <w:t xml:space="preserve"> </w:t>
      </w:r>
      <w:r>
        <w:rPr>
          <w:i/>
          <w:color w:val="231F20"/>
          <w:spacing w:val="-2"/>
          <w:sz w:val="21"/>
        </w:rPr>
        <w:t>consent</w:t>
      </w:r>
      <w:r>
        <w:rPr>
          <w:color w:val="231F20"/>
          <w:spacing w:val="-2"/>
          <w:sz w:val="21"/>
        </w:rPr>
        <w:t>.</w:t>
      </w:r>
    </w:p>
    <w:p w14:paraId="5F250416" w14:textId="77777777" w:rsidR="003E1B64" w:rsidRDefault="00775BFE">
      <w:pPr>
        <w:spacing w:before="135" w:line="261" w:lineRule="auto"/>
        <w:ind w:left="438" w:right="950"/>
        <w:rPr>
          <w:sz w:val="21"/>
        </w:rPr>
      </w:pPr>
      <w:hyperlink r:id="rId87">
        <w:r>
          <w:rPr>
            <w:color w:val="231F20"/>
            <w:spacing w:val="-2"/>
            <w:sz w:val="21"/>
          </w:rPr>
          <w:t>https://cer.gov.au/schemes/australian-carbon-credit-</w:t>
        </w:r>
      </w:hyperlink>
      <w:r>
        <w:rPr>
          <w:color w:val="231F20"/>
          <w:spacing w:val="-2"/>
          <w:sz w:val="21"/>
        </w:rPr>
        <w:t>unit-scheme/how-to-participate-accu-scheme/apply-to-participate-accu-scheme/eligible-interest-holder-consent</w:t>
      </w:r>
    </w:p>
    <w:p w14:paraId="5F250417" w14:textId="77777777" w:rsidR="003E1B64" w:rsidRDefault="00775BFE">
      <w:pPr>
        <w:spacing w:before="110" w:line="261" w:lineRule="auto"/>
        <w:ind w:left="438" w:right="825"/>
        <w:rPr>
          <w:sz w:val="21"/>
        </w:rPr>
      </w:pPr>
      <w:r>
        <w:rPr>
          <w:color w:val="231F20"/>
          <w:sz w:val="21"/>
        </w:rPr>
        <w:t>CER.</w:t>
      </w:r>
      <w:r>
        <w:rPr>
          <w:color w:val="231F20"/>
          <w:spacing w:val="-7"/>
          <w:sz w:val="21"/>
        </w:rPr>
        <w:t xml:space="preserve"> </w:t>
      </w:r>
      <w:r>
        <w:rPr>
          <w:color w:val="231F20"/>
          <w:sz w:val="21"/>
        </w:rPr>
        <w:t>(2025b).</w:t>
      </w:r>
      <w:r>
        <w:rPr>
          <w:color w:val="231F20"/>
          <w:spacing w:val="-7"/>
          <w:sz w:val="21"/>
        </w:rPr>
        <w:t xml:space="preserve"> </w:t>
      </w:r>
      <w:r>
        <w:rPr>
          <w:i/>
          <w:color w:val="231F20"/>
          <w:sz w:val="21"/>
        </w:rPr>
        <w:t>Human-induced</w:t>
      </w:r>
      <w:r>
        <w:rPr>
          <w:i/>
          <w:color w:val="231F20"/>
          <w:spacing w:val="-7"/>
          <w:sz w:val="21"/>
        </w:rPr>
        <w:t xml:space="preserve"> </w:t>
      </w:r>
      <w:r>
        <w:rPr>
          <w:i/>
          <w:color w:val="231F20"/>
          <w:sz w:val="21"/>
        </w:rPr>
        <w:t>regeneration</w:t>
      </w:r>
      <w:r>
        <w:rPr>
          <w:i/>
          <w:color w:val="231F20"/>
          <w:spacing w:val="-7"/>
          <w:sz w:val="21"/>
        </w:rPr>
        <w:t xml:space="preserve"> </w:t>
      </w:r>
      <w:r>
        <w:rPr>
          <w:i/>
          <w:color w:val="231F20"/>
          <w:sz w:val="21"/>
        </w:rPr>
        <w:t>of</w:t>
      </w:r>
      <w:r>
        <w:rPr>
          <w:i/>
          <w:color w:val="231F20"/>
          <w:spacing w:val="-7"/>
          <w:sz w:val="21"/>
        </w:rPr>
        <w:t xml:space="preserve"> </w:t>
      </w:r>
      <w:r>
        <w:rPr>
          <w:i/>
          <w:color w:val="231F20"/>
          <w:sz w:val="21"/>
        </w:rPr>
        <w:t>a permanent even-aged native forest (closed)</w:t>
      </w:r>
      <w:r>
        <w:rPr>
          <w:color w:val="231F20"/>
          <w:sz w:val="21"/>
        </w:rPr>
        <w:t>.</w:t>
      </w:r>
    </w:p>
    <w:p w14:paraId="5F250418" w14:textId="77777777" w:rsidR="003E1B64" w:rsidRDefault="00775BFE">
      <w:pPr>
        <w:spacing w:before="112" w:line="261" w:lineRule="auto"/>
        <w:ind w:left="438" w:right="843"/>
        <w:rPr>
          <w:sz w:val="21"/>
        </w:rPr>
      </w:pPr>
      <w:hyperlink r:id="rId88">
        <w:r>
          <w:rPr>
            <w:color w:val="231F20"/>
            <w:spacing w:val="-2"/>
            <w:sz w:val="21"/>
          </w:rPr>
          <w:t>https://cer.gov.au/schemes/australian-carbon-credit-</w:t>
        </w:r>
      </w:hyperlink>
      <w:r>
        <w:rPr>
          <w:color w:val="231F20"/>
          <w:spacing w:val="-2"/>
          <w:sz w:val="21"/>
        </w:rPr>
        <w:t>unit-scheme/accu-scheme-methods/closed-methods/ human-induced-regeneration-permanent-even-aged-native-forest-closed</w:t>
      </w:r>
    </w:p>
    <w:p w14:paraId="5F250419" w14:textId="77777777" w:rsidR="003E1B64" w:rsidRDefault="00775BFE">
      <w:pPr>
        <w:spacing w:before="111" w:line="261" w:lineRule="auto"/>
        <w:ind w:left="438" w:right="825"/>
        <w:rPr>
          <w:sz w:val="21"/>
        </w:rPr>
      </w:pPr>
      <w:r>
        <w:rPr>
          <w:color w:val="231F20"/>
          <w:sz w:val="21"/>
        </w:rPr>
        <w:t>CER.</w:t>
      </w:r>
      <w:r>
        <w:rPr>
          <w:color w:val="231F20"/>
          <w:spacing w:val="-6"/>
          <w:sz w:val="21"/>
        </w:rPr>
        <w:t xml:space="preserve"> </w:t>
      </w:r>
      <w:r>
        <w:rPr>
          <w:color w:val="231F20"/>
          <w:sz w:val="21"/>
        </w:rPr>
        <w:t>(2025c).</w:t>
      </w:r>
      <w:r>
        <w:rPr>
          <w:color w:val="231F20"/>
          <w:spacing w:val="-6"/>
          <w:sz w:val="21"/>
        </w:rPr>
        <w:t xml:space="preserve"> </w:t>
      </w:r>
      <w:r>
        <w:rPr>
          <w:i/>
          <w:color w:val="231F20"/>
          <w:sz w:val="21"/>
        </w:rPr>
        <w:t>Quarterly</w:t>
      </w:r>
      <w:r>
        <w:rPr>
          <w:i/>
          <w:color w:val="231F20"/>
          <w:spacing w:val="-6"/>
          <w:sz w:val="21"/>
        </w:rPr>
        <w:t xml:space="preserve"> </w:t>
      </w:r>
      <w:r>
        <w:rPr>
          <w:i/>
          <w:color w:val="231F20"/>
          <w:sz w:val="21"/>
        </w:rPr>
        <w:t>Carbon</w:t>
      </w:r>
      <w:r>
        <w:rPr>
          <w:i/>
          <w:color w:val="231F20"/>
          <w:spacing w:val="-6"/>
          <w:sz w:val="21"/>
        </w:rPr>
        <w:t xml:space="preserve"> </w:t>
      </w:r>
      <w:r>
        <w:rPr>
          <w:i/>
          <w:color w:val="231F20"/>
          <w:sz w:val="21"/>
        </w:rPr>
        <w:t>Market</w:t>
      </w:r>
      <w:r>
        <w:rPr>
          <w:i/>
          <w:color w:val="231F20"/>
          <w:spacing w:val="-6"/>
          <w:sz w:val="21"/>
        </w:rPr>
        <w:t xml:space="preserve"> </w:t>
      </w:r>
      <w:r>
        <w:rPr>
          <w:i/>
          <w:color w:val="231F20"/>
          <w:sz w:val="21"/>
        </w:rPr>
        <w:t>Report</w:t>
      </w:r>
      <w:r>
        <w:rPr>
          <w:i/>
          <w:color w:val="231F20"/>
          <w:spacing w:val="-6"/>
          <w:sz w:val="21"/>
        </w:rPr>
        <w:t xml:space="preserve"> </w:t>
      </w:r>
      <w:r>
        <w:rPr>
          <w:i/>
          <w:color w:val="231F20"/>
          <w:sz w:val="21"/>
        </w:rPr>
        <w:t>– June Quarter 2025</w:t>
      </w:r>
      <w:r>
        <w:rPr>
          <w:color w:val="231F20"/>
          <w:sz w:val="21"/>
        </w:rPr>
        <w:t>.</w:t>
      </w:r>
    </w:p>
    <w:p w14:paraId="5F25041A" w14:textId="77777777" w:rsidR="003E1B64" w:rsidRDefault="00775BFE">
      <w:pPr>
        <w:spacing w:before="112" w:line="261" w:lineRule="auto"/>
        <w:ind w:left="438" w:right="825"/>
        <w:rPr>
          <w:sz w:val="21"/>
        </w:rPr>
      </w:pPr>
      <w:hyperlink r:id="rId89">
        <w:r>
          <w:rPr>
            <w:color w:val="231F20"/>
            <w:spacing w:val="-2"/>
            <w:sz w:val="21"/>
          </w:rPr>
          <w:t>https://cer.gov.au/markets/reports-and-data/quarterly-</w:t>
        </w:r>
      </w:hyperlink>
      <w:r>
        <w:rPr>
          <w:color w:val="231F20"/>
          <w:spacing w:val="-2"/>
          <w:sz w:val="21"/>
        </w:rPr>
        <w:t>carbon-market-reports/quarterly-carbon-market-report-june-quarter-2025</w:t>
      </w:r>
    </w:p>
    <w:p w14:paraId="5F25041B" w14:textId="77777777" w:rsidR="003E1B64" w:rsidRDefault="00775BFE">
      <w:pPr>
        <w:spacing w:before="111"/>
        <w:ind w:left="438"/>
        <w:rPr>
          <w:sz w:val="21"/>
        </w:rPr>
      </w:pPr>
      <w:r>
        <w:rPr>
          <w:color w:val="231F20"/>
          <w:sz w:val="21"/>
        </w:rPr>
        <w:t>CER.</w:t>
      </w:r>
      <w:r>
        <w:rPr>
          <w:color w:val="231F20"/>
          <w:spacing w:val="-1"/>
          <w:sz w:val="21"/>
        </w:rPr>
        <w:t xml:space="preserve"> </w:t>
      </w:r>
      <w:r>
        <w:rPr>
          <w:color w:val="231F20"/>
          <w:sz w:val="21"/>
        </w:rPr>
        <w:t>(2026a).</w:t>
      </w:r>
      <w:r>
        <w:rPr>
          <w:color w:val="231F20"/>
          <w:spacing w:val="-1"/>
          <w:sz w:val="21"/>
        </w:rPr>
        <w:t xml:space="preserve"> </w:t>
      </w:r>
      <w:r>
        <w:rPr>
          <w:i/>
          <w:color w:val="231F20"/>
          <w:sz w:val="21"/>
        </w:rPr>
        <w:t>ACCU</w:t>
      </w:r>
      <w:r>
        <w:rPr>
          <w:i/>
          <w:color w:val="231F20"/>
          <w:spacing w:val="-1"/>
          <w:sz w:val="21"/>
        </w:rPr>
        <w:t xml:space="preserve"> </w:t>
      </w:r>
      <w:r>
        <w:rPr>
          <w:i/>
          <w:color w:val="231F20"/>
          <w:sz w:val="21"/>
        </w:rPr>
        <w:t>project</w:t>
      </w:r>
      <w:r>
        <w:rPr>
          <w:i/>
          <w:color w:val="231F20"/>
          <w:spacing w:val="-1"/>
          <w:sz w:val="21"/>
        </w:rPr>
        <w:t xml:space="preserve"> </w:t>
      </w:r>
      <w:r>
        <w:rPr>
          <w:i/>
          <w:color w:val="231F20"/>
          <w:sz w:val="21"/>
        </w:rPr>
        <w:t>and</w:t>
      </w:r>
      <w:r>
        <w:rPr>
          <w:i/>
          <w:color w:val="231F20"/>
          <w:spacing w:val="-1"/>
          <w:sz w:val="21"/>
        </w:rPr>
        <w:t xml:space="preserve"> </w:t>
      </w:r>
      <w:r>
        <w:rPr>
          <w:i/>
          <w:color w:val="231F20"/>
          <w:sz w:val="21"/>
        </w:rPr>
        <w:t xml:space="preserve">contract </w:t>
      </w:r>
      <w:r>
        <w:rPr>
          <w:i/>
          <w:color w:val="231F20"/>
          <w:spacing w:val="-2"/>
          <w:sz w:val="21"/>
        </w:rPr>
        <w:t>register</w:t>
      </w:r>
      <w:r>
        <w:rPr>
          <w:color w:val="231F20"/>
          <w:spacing w:val="-2"/>
          <w:sz w:val="21"/>
        </w:rPr>
        <w:t>.</w:t>
      </w:r>
    </w:p>
    <w:p w14:paraId="5F25041C" w14:textId="77777777" w:rsidR="003E1B64" w:rsidRDefault="00775BFE">
      <w:pPr>
        <w:spacing w:before="135" w:line="261" w:lineRule="auto"/>
        <w:ind w:left="438" w:right="1199"/>
        <w:rPr>
          <w:sz w:val="21"/>
        </w:rPr>
      </w:pPr>
      <w:hyperlink r:id="rId90">
        <w:r>
          <w:rPr>
            <w:color w:val="231F20"/>
            <w:spacing w:val="-2"/>
            <w:sz w:val="21"/>
          </w:rPr>
          <w:t>https://cer.gov.au/markets/reports-and-data/accu-</w:t>
        </w:r>
      </w:hyperlink>
      <w:r>
        <w:rPr>
          <w:color w:val="231F20"/>
          <w:spacing w:val="-2"/>
          <w:sz w:val="21"/>
        </w:rPr>
        <w:t>project-and-contract-register</w:t>
      </w:r>
    </w:p>
    <w:p w14:paraId="5F25041D" w14:textId="77777777" w:rsidR="003E1B64" w:rsidRDefault="00775BFE">
      <w:pPr>
        <w:spacing w:before="112"/>
        <w:ind w:left="438"/>
        <w:rPr>
          <w:sz w:val="21"/>
        </w:rPr>
      </w:pPr>
      <w:r>
        <w:rPr>
          <w:color w:val="231F20"/>
          <w:sz w:val="21"/>
        </w:rPr>
        <w:t>CER.</w:t>
      </w:r>
      <w:r>
        <w:rPr>
          <w:color w:val="231F20"/>
          <w:spacing w:val="-2"/>
          <w:sz w:val="21"/>
        </w:rPr>
        <w:t xml:space="preserve"> </w:t>
      </w:r>
      <w:r>
        <w:rPr>
          <w:color w:val="231F20"/>
          <w:sz w:val="21"/>
        </w:rPr>
        <w:t>(2026b).</w:t>
      </w:r>
      <w:r>
        <w:rPr>
          <w:color w:val="231F20"/>
          <w:spacing w:val="-2"/>
          <w:sz w:val="21"/>
        </w:rPr>
        <w:t xml:space="preserve"> </w:t>
      </w:r>
      <w:r>
        <w:rPr>
          <w:i/>
          <w:color w:val="231F20"/>
          <w:sz w:val="21"/>
        </w:rPr>
        <w:t>ACCU</w:t>
      </w:r>
      <w:r>
        <w:rPr>
          <w:i/>
          <w:color w:val="231F20"/>
          <w:spacing w:val="-1"/>
          <w:sz w:val="21"/>
        </w:rPr>
        <w:t xml:space="preserve"> </w:t>
      </w:r>
      <w:r>
        <w:rPr>
          <w:i/>
          <w:color w:val="231F20"/>
          <w:sz w:val="21"/>
        </w:rPr>
        <w:t>Scheme</w:t>
      </w:r>
      <w:r>
        <w:rPr>
          <w:i/>
          <w:color w:val="231F20"/>
          <w:spacing w:val="-2"/>
          <w:sz w:val="21"/>
        </w:rPr>
        <w:t xml:space="preserve"> </w:t>
      </w:r>
      <w:r>
        <w:rPr>
          <w:i/>
          <w:color w:val="231F20"/>
          <w:sz w:val="21"/>
        </w:rPr>
        <w:t>project</w:t>
      </w:r>
      <w:r>
        <w:rPr>
          <w:i/>
          <w:color w:val="231F20"/>
          <w:spacing w:val="-1"/>
          <w:sz w:val="21"/>
        </w:rPr>
        <w:t xml:space="preserve"> </w:t>
      </w:r>
      <w:r>
        <w:rPr>
          <w:i/>
          <w:color w:val="231F20"/>
          <w:spacing w:val="-2"/>
          <w:sz w:val="21"/>
        </w:rPr>
        <w:t>timelines</w:t>
      </w:r>
      <w:r>
        <w:rPr>
          <w:color w:val="231F20"/>
          <w:spacing w:val="-2"/>
          <w:sz w:val="21"/>
        </w:rPr>
        <w:t>.</w:t>
      </w:r>
    </w:p>
    <w:p w14:paraId="5F25041E" w14:textId="77777777" w:rsidR="003E1B64" w:rsidRDefault="00775BFE">
      <w:pPr>
        <w:spacing w:before="134" w:line="261" w:lineRule="auto"/>
        <w:ind w:left="438" w:right="954"/>
        <w:rPr>
          <w:sz w:val="21"/>
        </w:rPr>
      </w:pPr>
      <w:hyperlink r:id="rId91">
        <w:r>
          <w:rPr>
            <w:color w:val="231F20"/>
            <w:spacing w:val="-2"/>
            <w:sz w:val="21"/>
          </w:rPr>
          <w:t>https://cer.gov.au/schemes/australian-carbon-credit-</w:t>
        </w:r>
      </w:hyperlink>
      <w:r>
        <w:rPr>
          <w:color w:val="231F20"/>
          <w:spacing w:val="-2"/>
          <w:sz w:val="21"/>
        </w:rPr>
        <w:t>unit-scheme/managing-risk-and-integrity-accu-scheme/accu-scheme-project-timelines</w:t>
      </w:r>
    </w:p>
    <w:p w14:paraId="5F25041F" w14:textId="77777777" w:rsidR="003E1B64" w:rsidRDefault="00775BFE">
      <w:pPr>
        <w:spacing w:before="111"/>
        <w:ind w:left="438"/>
        <w:rPr>
          <w:sz w:val="21"/>
        </w:rPr>
      </w:pPr>
      <w:r>
        <w:rPr>
          <w:color w:val="231F20"/>
          <w:sz w:val="21"/>
        </w:rPr>
        <w:t xml:space="preserve">CER. (2026c). </w:t>
      </w:r>
      <w:r>
        <w:rPr>
          <w:i/>
          <w:color w:val="231F20"/>
          <w:sz w:val="21"/>
        </w:rPr>
        <w:t xml:space="preserve">Cost containment </w:t>
      </w:r>
      <w:r>
        <w:rPr>
          <w:i/>
          <w:color w:val="231F20"/>
          <w:spacing w:val="-2"/>
          <w:sz w:val="21"/>
        </w:rPr>
        <w:t>measure</w:t>
      </w:r>
      <w:r>
        <w:rPr>
          <w:color w:val="231F20"/>
          <w:spacing w:val="-2"/>
          <w:sz w:val="21"/>
        </w:rPr>
        <w:t>.</w:t>
      </w:r>
    </w:p>
    <w:p w14:paraId="5F250420" w14:textId="77777777" w:rsidR="003E1B64" w:rsidRDefault="00775BFE">
      <w:pPr>
        <w:spacing w:before="135" w:line="261" w:lineRule="auto"/>
        <w:ind w:left="438" w:right="1092"/>
        <w:rPr>
          <w:sz w:val="21"/>
        </w:rPr>
      </w:pPr>
      <w:hyperlink r:id="rId92">
        <w:r>
          <w:rPr>
            <w:color w:val="231F20"/>
            <w:spacing w:val="-2"/>
            <w:sz w:val="21"/>
          </w:rPr>
          <w:t>https://cer.gov.au/schemes/safeguard-mechanism/</w:t>
        </w:r>
      </w:hyperlink>
      <w:r>
        <w:rPr>
          <w:color w:val="231F20"/>
          <w:spacing w:val="-2"/>
          <w:sz w:val="21"/>
        </w:rPr>
        <w:t xml:space="preserve"> managing-excess-emissions/cost-containment-measure</w:t>
      </w:r>
    </w:p>
    <w:p w14:paraId="5F250421" w14:textId="77777777" w:rsidR="003E1B64" w:rsidRDefault="00775BFE">
      <w:pPr>
        <w:spacing w:before="111" w:line="261" w:lineRule="auto"/>
        <w:ind w:left="438" w:right="950"/>
        <w:rPr>
          <w:sz w:val="21"/>
        </w:rPr>
      </w:pPr>
      <w:r>
        <w:rPr>
          <w:color w:val="231F20"/>
          <w:sz w:val="21"/>
        </w:rPr>
        <w:t>CER.</w:t>
      </w:r>
      <w:r>
        <w:rPr>
          <w:color w:val="231F20"/>
          <w:spacing w:val="-9"/>
          <w:sz w:val="21"/>
        </w:rPr>
        <w:t xml:space="preserve"> </w:t>
      </w:r>
      <w:r>
        <w:rPr>
          <w:color w:val="231F20"/>
          <w:sz w:val="21"/>
        </w:rPr>
        <w:t>(2026d).</w:t>
      </w:r>
      <w:r>
        <w:rPr>
          <w:color w:val="231F20"/>
          <w:spacing w:val="-9"/>
          <w:sz w:val="21"/>
        </w:rPr>
        <w:t xml:space="preserve"> </w:t>
      </w:r>
      <w:r>
        <w:rPr>
          <w:i/>
          <w:color w:val="231F20"/>
          <w:sz w:val="21"/>
        </w:rPr>
        <w:t>Explore</w:t>
      </w:r>
      <w:r>
        <w:rPr>
          <w:i/>
          <w:color w:val="231F20"/>
          <w:spacing w:val="-9"/>
          <w:sz w:val="21"/>
        </w:rPr>
        <w:t xml:space="preserve"> </w:t>
      </w:r>
      <w:r>
        <w:rPr>
          <w:i/>
          <w:color w:val="231F20"/>
          <w:sz w:val="21"/>
        </w:rPr>
        <w:t>2024-25</w:t>
      </w:r>
      <w:r>
        <w:rPr>
          <w:i/>
          <w:color w:val="231F20"/>
          <w:spacing w:val="-9"/>
          <w:sz w:val="21"/>
        </w:rPr>
        <w:t xml:space="preserve"> </w:t>
      </w:r>
      <w:r>
        <w:rPr>
          <w:i/>
          <w:color w:val="231F20"/>
          <w:sz w:val="21"/>
        </w:rPr>
        <w:t>safeguard mechanism data</w:t>
      </w:r>
      <w:r>
        <w:rPr>
          <w:color w:val="231F20"/>
          <w:sz w:val="21"/>
        </w:rPr>
        <w:t>.</w:t>
      </w:r>
    </w:p>
    <w:p w14:paraId="5F250422" w14:textId="77777777" w:rsidR="003E1B64" w:rsidRDefault="00775BFE">
      <w:pPr>
        <w:spacing w:before="112" w:line="261" w:lineRule="auto"/>
        <w:ind w:left="438" w:right="987"/>
        <w:rPr>
          <w:sz w:val="21"/>
        </w:rPr>
      </w:pPr>
      <w:hyperlink r:id="rId93">
        <w:r>
          <w:rPr>
            <w:color w:val="231F20"/>
            <w:spacing w:val="-2"/>
            <w:sz w:val="21"/>
          </w:rPr>
          <w:t>https://cer.gov.au/news-and-media/news/2026/april/</w:t>
        </w:r>
      </w:hyperlink>
      <w:r>
        <w:rPr>
          <w:color w:val="231F20"/>
          <w:spacing w:val="-2"/>
          <w:sz w:val="21"/>
        </w:rPr>
        <w:t xml:space="preserve"> explore-2024-25-safeguard-mechanism-data</w:t>
      </w:r>
    </w:p>
    <w:p w14:paraId="5F250423" w14:textId="77777777" w:rsidR="003E1B64" w:rsidRDefault="00775BFE">
      <w:pPr>
        <w:spacing w:before="112" w:line="261" w:lineRule="auto"/>
        <w:ind w:left="438" w:right="825"/>
        <w:rPr>
          <w:sz w:val="21"/>
        </w:rPr>
      </w:pPr>
      <w:r>
        <w:rPr>
          <w:color w:val="231F20"/>
          <w:sz w:val="21"/>
        </w:rPr>
        <w:t xml:space="preserve">CER. (2026e). </w:t>
      </w:r>
      <w:r>
        <w:rPr>
          <w:i/>
          <w:color w:val="231F20"/>
          <w:sz w:val="21"/>
        </w:rPr>
        <w:t>Improvements to the Australian Carbon</w:t>
      </w:r>
      <w:r>
        <w:rPr>
          <w:i/>
          <w:color w:val="231F20"/>
          <w:spacing w:val="-6"/>
          <w:sz w:val="21"/>
        </w:rPr>
        <w:t xml:space="preserve"> </w:t>
      </w:r>
      <w:r>
        <w:rPr>
          <w:i/>
          <w:color w:val="231F20"/>
          <w:sz w:val="21"/>
        </w:rPr>
        <w:t>Credit</w:t>
      </w:r>
      <w:r>
        <w:rPr>
          <w:i/>
          <w:color w:val="231F20"/>
          <w:spacing w:val="-6"/>
          <w:sz w:val="21"/>
        </w:rPr>
        <w:t xml:space="preserve"> </w:t>
      </w:r>
      <w:r>
        <w:rPr>
          <w:i/>
          <w:color w:val="231F20"/>
          <w:sz w:val="21"/>
        </w:rPr>
        <w:t>Unit</w:t>
      </w:r>
      <w:r>
        <w:rPr>
          <w:i/>
          <w:color w:val="231F20"/>
          <w:spacing w:val="-6"/>
          <w:sz w:val="21"/>
        </w:rPr>
        <w:t xml:space="preserve"> </w:t>
      </w:r>
      <w:r>
        <w:rPr>
          <w:i/>
          <w:color w:val="231F20"/>
          <w:sz w:val="21"/>
        </w:rPr>
        <w:t>Scheme</w:t>
      </w:r>
      <w:r>
        <w:rPr>
          <w:i/>
          <w:color w:val="231F20"/>
          <w:spacing w:val="-6"/>
          <w:sz w:val="21"/>
        </w:rPr>
        <w:t xml:space="preserve"> </w:t>
      </w:r>
      <w:r>
        <w:rPr>
          <w:i/>
          <w:color w:val="231F20"/>
          <w:sz w:val="21"/>
        </w:rPr>
        <w:t>project</w:t>
      </w:r>
      <w:r>
        <w:rPr>
          <w:i/>
          <w:color w:val="231F20"/>
          <w:spacing w:val="-6"/>
          <w:sz w:val="21"/>
        </w:rPr>
        <w:t xml:space="preserve"> </w:t>
      </w:r>
      <w:r>
        <w:rPr>
          <w:i/>
          <w:color w:val="231F20"/>
          <w:sz w:val="21"/>
        </w:rPr>
        <w:t>and</w:t>
      </w:r>
      <w:r>
        <w:rPr>
          <w:i/>
          <w:color w:val="231F20"/>
          <w:spacing w:val="-6"/>
          <w:sz w:val="21"/>
        </w:rPr>
        <w:t xml:space="preserve"> </w:t>
      </w:r>
      <w:r>
        <w:rPr>
          <w:i/>
          <w:color w:val="231F20"/>
          <w:sz w:val="21"/>
        </w:rPr>
        <w:t xml:space="preserve">contract </w:t>
      </w:r>
      <w:r>
        <w:rPr>
          <w:i/>
          <w:color w:val="231F20"/>
          <w:spacing w:val="-2"/>
          <w:sz w:val="21"/>
        </w:rPr>
        <w:t>register</w:t>
      </w:r>
      <w:r>
        <w:rPr>
          <w:color w:val="231F20"/>
          <w:spacing w:val="-2"/>
          <w:sz w:val="21"/>
        </w:rPr>
        <w:t>.</w:t>
      </w:r>
    </w:p>
    <w:p w14:paraId="5F250424" w14:textId="77777777" w:rsidR="003E1B64" w:rsidRDefault="003E1B64">
      <w:pPr>
        <w:spacing w:line="261" w:lineRule="auto"/>
        <w:rPr>
          <w:sz w:val="21"/>
        </w:rPr>
        <w:sectPr w:rsidR="003E1B64">
          <w:type w:val="continuous"/>
          <w:pgSz w:w="11910" w:h="16840"/>
          <w:pgMar w:top="1000" w:right="0" w:bottom="280" w:left="0" w:header="458" w:footer="408" w:gutter="0"/>
          <w:cols w:num="2" w:space="720" w:equalWidth="0">
            <w:col w:w="5655" w:space="40"/>
            <w:col w:w="6215"/>
          </w:cols>
        </w:sectPr>
      </w:pPr>
    </w:p>
    <w:p w14:paraId="5F250425" w14:textId="77777777" w:rsidR="003E1B64" w:rsidRDefault="003E1B64">
      <w:pPr>
        <w:pStyle w:val="BodyText"/>
        <w:spacing w:before="178"/>
        <w:rPr>
          <w:sz w:val="20"/>
        </w:rPr>
      </w:pPr>
    </w:p>
    <w:p w14:paraId="5F250426" w14:textId="77777777" w:rsidR="003E1B64" w:rsidRDefault="003E1B64">
      <w:pPr>
        <w:pStyle w:val="BodyText"/>
        <w:rPr>
          <w:sz w:val="20"/>
        </w:rPr>
        <w:sectPr w:rsidR="003E1B64">
          <w:pgSz w:w="11910" w:h="16840"/>
          <w:pgMar w:top="960" w:right="0" w:bottom="600" w:left="0" w:header="458" w:footer="408" w:gutter="0"/>
          <w:cols w:space="720"/>
        </w:sectPr>
      </w:pPr>
    </w:p>
    <w:p w14:paraId="5F250427" w14:textId="77777777" w:rsidR="003E1B64" w:rsidRDefault="00775BFE">
      <w:pPr>
        <w:spacing w:before="94" w:line="261" w:lineRule="auto"/>
        <w:ind w:left="826" w:right="332"/>
        <w:rPr>
          <w:sz w:val="21"/>
        </w:rPr>
      </w:pPr>
      <w:hyperlink r:id="rId94">
        <w:r>
          <w:rPr>
            <w:color w:val="231F20"/>
            <w:spacing w:val="-2"/>
            <w:sz w:val="21"/>
          </w:rPr>
          <w:t>https://cer.gov.au/news-and-media/public-</w:t>
        </w:r>
      </w:hyperlink>
      <w:r>
        <w:rPr>
          <w:color w:val="231F20"/>
          <w:spacing w:val="-2"/>
          <w:sz w:val="21"/>
        </w:rPr>
        <w:t>consultations/improvements-to-australian-carbon-credit-unit-scheme-project-and-contract-register</w:t>
      </w:r>
    </w:p>
    <w:p w14:paraId="5F250428" w14:textId="77777777" w:rsidR="003E1B64" w:rsidRDefault="00775BFE">
      <w:pPr>
        <w:spacing w:before="111"/>
        <w:ind w:left="826"/>
        <w:rPr>
          <w:sz w:val="21"/>
        </w:rPr>
      </w:pPr>
      <w:r>
        <w:rPr>
          <w:color w:val="231F20"/>
          <w:sz w:val="21"/>
        </w:rPr>
        <w:t>CER.</w:t>
      </w:r>
      <w:r>
        <w:rPr>
          <w:color w:val="231F20"/>
          <w:spacing w:val="-3"/>
          <w:sz w:val="21"/>
        </w:rPr>
        <w:t xml:space="preserve"> </w:t>
      </w:r>
      <w:r>
        <w:rPr>
          <w:color w:val="231F20"/>
          <w:sz w:val="21"/>
        </w:rPr>
        <w:t>(2026f).</w:t>
      </w:r>
      <w:r>
        <w:rPr>
          <w:color w:val="231F20"/>
          <w:spacing w:val="-3"/>
          <w:sz w:val="21"/>
        </w:rPr>
        <w:t xml:space="preserve"> </w:t>
      </w:r>
      <w:r>
        <w:rPr>
          <w:i/>
          <w:color w:val="231F20"/>
          <w:sz w:val="21"/>
        </w:rPr>
        <w:t>Permanence</w:t>
      </w:r>
      <w:r>
        <w:rPr>
          <w:i/>
          <w:color w:val="231F20"/>
          <w:spacing w:val="-3"/>
          <w:sz w:val="21"/>
        </w:rPr>
        <w:t xml:space="preserve"> </w:t>
      </w:r>
      <w:r>
        <w:rPr>
          <w:i/>
          <w:color w:val="231F20"/>
          <w:spacing w:val="-2"/>
          <w:sz w:val="21"/>
        </w:rPr>
        <w:t>obligations</w:t>
      </w:r>
      <w:r>
        <w:rPr>
          <w:color w:val="231F20"/>
          <w:spacing w:val="-2"/>
          <w:sz w:val="21"/>
        </w:rPr>
        <w:t>.</w:t>
      </w:r>
    </w:p>
    <w:p w14:paraId="5F250429" w14:textId="77777777" w:rsidR="003E1B64" w:rsidRDefault="00775BFE">
      <w:pPr>
        <w:spacing w:before="134" w:line="261" w:lineRule="auto"/>
        <w:ind w:left="826" w:right="126"/>
        <w:rPr>
          <w:sz w:val="21"/>
        </w:rPr>
      </w:pPr>
      <w:hyperlink r:id="rId95">
        <w:r>
          <w:rPr>
            <w:color w:val="231F20"/>
            <w:spacing w:val="-2"/>
            <w:sz w:val="21"/>
          </w:rPr>
          <w:t>https://cer.gov.au/schemes/australian-carbon-credit-</w:t>
        </w:r>
      </w:hyperlink>
      <w:r>
        <w:rPr>
          <w:color w:val="231F20"/>
          <w:spacing w:val="-2"/>
          <w:sz w:val="21"/>
        </w:rPr>
        <w:t>unit-scheme/how-to-participate-accu-scheme/ permanence-obligations</w:t>
      </w:r>
    </w:p>
    <w:p w14:paraId="5F25042A" w14:textId="77777777" w:rsidR="003E1B64" w:rsidRDefault="00775BFE">
      <w:pPr>
        <w:spacing w:before="111" w:line="261" w:lineRule="auto"/>
        <w:ind w:left="826" w:right="332"/>
        <w:rPr>
          <w:sz w:val="21"/>
        </w:rPr>
      </w:pPr>
      <w:r>
        <w:rPr>
          <w:color w:val="231F20"/>
          <w:sz w:val="21"/>
        </w:rPr>
        <w:t>CER.</w:t>
      </w:r>
      <w:r>
        <w:rPr>
          <w:color w:val="231F20"/>
          <w:spacing w:val="-6"/>
          <w:sz w:val="21"/>
        </w:rPr>
        <w:t xml:space="preserve"> </w:t>
      </w:r>
      <w:r>
        <w:rPr>
          <w:color w:val="231F20"/>
          <w:sz w:val="21"/>
        </w:rPr>
        <w:t>(2026g).</w:t>
      </w:r>
      <w:r>
        <w:rPr>
          <w:color w:val="231F20"/>
          <w:spacing w:val="-6"/>
          <w:sz w:val="21"/>
        </w:rPr>
        <w:t xml:space="preserve"> </w:t>
      </w:r>
      <w:r>
        <w:rPr>
          <w:i/>
          <w:color w:val="231F20"/>
          <w:sz w:val="21"/>
        </w:rPr>
        <w:t>Quarterly</w:t>
      </w:r>
      <w:r>
        <w:rPr>
          <w:i/>
          <w:color w:val="231F20"/>
          <w:spacing w:val="-6"/>
          <w:sz w:val="21"/>
        </w:rPr>
        <w:t xml:space="preserve"> </w:t>
      </w:r>
      <w:r>
        <w:rPr>
          <w:i/>
          <w:color w:val="231F20"/>
          <w:sz w:val="21"/>
        </w:rPr>
        <w:t>Carbon</w:t>
      </w:r>
      <w:r>
        <w:rPr>
          <w:i/>
          <w:color w:val="231F20"/>
          <w:spacing w:val="-6"/>
          <w:sz w:val="21"/>
        </w:rPr>
        <w:t xml:space="preserve"> </w:t>
      </w:r>
      <w:r>
        <w:rPr>
          <w:i/>
          <w:color w:val="231F20"/>
          <w:sz w:val="21"/>
        </w:rPr>
        <w:t>Market</w:t>
      </w:r>
      <w:r>
        <w:rPr>
          <w:i/>
          <w:color w:val="231F20"/>
          <w:spacing w:val="-6"/>
          <w:sz w:val="21"/>
        </w:rPr>
        <w:t xml:space="preserve"> </w:t>
      </w:r>
      <w:r>
        <w:rPr>
          <w:i/>
          <w:color w:val="231F20"/>
          <w:sz w:val="21"/>
        </w:rPr>
        <w:t>Report</w:t>
      </w:r>
      <w:r>
        <w:rPr>
          <w:i/>
          <w:color w:val="231F20"/>
          <w:spacing w:val="-6"/>
          <w:sz w:val="21"/>
        </w:rPr>
        <w:t xml:space="preserve"> </w:t>
      </w:r>
      <w:r>
        <w:rPr>
          <w:i/>
          <w:color w:val="231F20"/>
          <w:sz w:val="21"/>
        </w:rPr>
        <w:t>– June Quarter 2026 (data release)</w:t>
      </w:r>
      <w:r>
        <w:rPr>
          <w:color w:val="231F20"/>
          <w:sz w:val="21"/>
        </w:rPr>
        <w:t>.</w:t>
      </w:r>
    </w:p>
    <w:p w14:paraId="5F25042B" w14:textId="77777777" w:rsidR="003E1B64" w:rsidRDefault="00775BFE">
      <w:pPr>
        <w:spacing w:before="112" w:line="261" w:lineRule="auto"/>
        <w:ind w:left="826"/>
        <w:rPr>
          <w:sz w:val="21"/>
        </w:rPr>
      </w:pPr>
      <w:hyperlink r:id="rId96">
        <w:r>
          <w:rPr>
            <w:color w:val="231F20"/>
            <w:spacing w:val="-2"/>
            <w:sz w:val="21"/>
          </w:rPr>
          <w:t>https://cer.gov.au/markets/reports-and-data/quarterly-</w:t>
        </w:r>
      </w:hyperlink>
      <w:r>
        <w:rPr>
          <w:color w:val="231F20"/>
          <w:spacing w:val="-2"/>
          <w:sz w:val="21"/>
        </w:rPr>
        <w:t>carbon-market-reports</w:t>
      </w:r>
    </w:p>
    <w:p w14:paraId="5F25042C" w14:textId="77777777" w:rsidR="003E1B64" w:rsidRDefault="00775BFE">
      <w:pPr>
        <w:spacing w:before="112" w:line="261" w:lineRule="auto"/>
        <w:ind w:left="826" w:right="332"/>
        <w:rPr>
          <w:sz w:val="21"/>
        </w:rPr>
      </w:pPr>
      <w:r>
        <w:rPr>
          <w:color w:val="231F20"/>
          <w:sz w:val="21"/>
        </w:rPr>
        <w:t>CER.</w:t>
      </w:r>
      <w:r>
        <w:rPr>
          <w:color w:val="231F20"/>
          <w:spacing w:val="-6"/>
          <w:sz w:val="21"/>
        </w:rPr>
        <w:t xml:space="preserve"> </w:t>
      </w:r>
      <w:r>
        <w:rPr>
          <w:color w:val="231F20"/>
          <w:sz w:val="21"/>
        </w:rPr>
        <w:t>(2026h).</w:t>
      </w:r>
      <w:r>
        <w:rPr>
          <w:color w:val="231F20"/>
          <w:spacing w:val="-6"/>
          <w:sz w:val="21"/>
        </w:rPr>
        <w:t xml:space="preserve"> </w:t>
      </w:r>
      <w:r>
        <w:rPr>
          <w:i/>
          <w:color w:val="231F20"/>
          <w:sz w:val="21"/>
        </w:rPr>
        <w:t>Quarterly</w:t>
      </w:r>
      <w:r>
        <w:rPr>
          <w:i/>
          <w:color w:val="231F20"/>
          <w:spacing w:val="-6"/>
          <w:sz w:val="21"/>
        </w:rPr>
        <w:t xml:space="preserve"> </w:t>
      </w:r>
      <w:r>
        <w:rPr>
          <w:i/>
          <w:color w:val="231F20"/>
          <w:sz w:val="21"/>
        </w:rPr>
        <w:t>Carbon</w:t>
      </w:r>
      <w:r>
        <w:rPr>
          <w:i/>
          <w:color w:val="231F20"/>
          <w:spacing w:val="-6"/>
          <w:sz w:val="21"/>
        </w:rPr>
        <w:t xml:space="preserve"> </w:t>
      </w:r>
      <w:r>
        <w:rPr>
          <w:i/>
          <w:color w:val="231F20"/>
          <w:sz w:val="21"/>
        </w:rPr>
        <w:t>Market</w:t>
      </w:r>
      <w:r>
        <w:rPr>
          <w:i/>
          <w:color w:val="231F20"/>
          <w:spacing w:val="-6"/>
          <w:sz w:val="21"/>
        </w:rPr>
        <w:t xml:space="preserve"> </w:t>
      </w:r>
      <w:r>
        <w:rPr>
          <w:i/>
          <w:color w:val="231F20"/>
          <w:sz w:val="21"/>
        </w:rPr>
        <w:t>Report</w:t>
      </w:r>
      <w:r>
        <w:rPr>
          <w:i/>
          <w:color w:val="231F20"/>
          <w:spacing w:val="-6"/>
          <w:sz w:val="21"/>
        </w:rPr>
        <w:t xml:space="preserve"> </w:t>
      </w:r>
      <w:r>
        <w:rPr>
          <w:i/>
          <w:color w:val="231F20"/>
          <w:sz w:val="21"/>
        </w:rPr>
        <w:t>– March Quarter 2026</w:t>
      </w:r>
      <w:r>
        <w:rPr>
          <w:color w:val="231F20"/>
          <w:sz w:val="21"/>
        </w:rPr>
        <w:t>.</w:t>
      </w:r>
    </w:p>
    <w:p w14:paraId="5F25042D" w14:textId="77777777" w:rsidR="003E1B64" w:rsidRDefault="00775BFE">
      <w:pPr>
        <w:spacing w:before="112" w:line="261" w:lineRule="auto"/>
        <w:ind w:left="826"/>
        <w:rPr>
          <w:sz w:val="21"/>
        </w:rPr>
      </w:pPr>
      <w:hyperlink r:id="rId97">
        <w:r>
          <w:rPr>
            <w:color w:val="231F20"/>
            <w:spacing w:val="-2"/>
            <w:sz w:val="21"/>
          </w:rPr>
          <w:t>https://cer.gov.au/markets/reports-and-data/quarterly-</w:t>
        </w:r>
      </w:hyperlink>
      <w:r>
        <w:rPr>
          <w:color w:val="231F20"/>
          <w:spacing w:val="-2"/>
          <w:sz w:val="21"/>
        </w:rPr>
        <w:t>carbon-market-reports/quarterly-carbon-market-report-march-quarter-2026</w:t>
      </w:r>
    </w:p>
    <w:p w14:paraId="5F25042E" w14:textId="77777777" w:rsidR="003E1B64" w:rsidRDefault="00775BFE">
      <w:pPr>
        <w:spacing w:before="112" w:line="261" w:lineRule="auto"/>
        <w:ind w:left="826"/>
        <w:rPr>
          <w:sz w:val="21"/>
        </w:rPr>
      </w:pPr>
      <w:r>
        <w:rPr>
          <w:color w:val="231F20"/>
          <w:sz w:val="21"/>
        </w:rPr>
        <w:t>CER.</w:t>
      </w:r>
      <w:r>
        <w:rPr>
          <w:color w:val="231F20"/>
          <w:spacing w:val="-7"/>
          <w:sz w:val="21"/>
        </w:rPr>
        <w:t xml:space="preserve"> </w:t>
      </w:r>
      <w:r>
        <w:rPr>
          <w:color w:val="231F20"/>
          <w:sz w:val="21"/>
        </w:rPr>
        <w:t>(2026i).</w:t>
      </w:r>
      <w:r>
        <w:rPr>
          <w:color w:val="231F20"/>
          <w:spacing w:val="-7"/>
          <w:sz w:val="21"/>
        </w:rPr>
        <w:t xml:space="preserve"> </w:t>
      </w:r>
      <w:r>
        <w:rPr>
          <w:i/>
          <w:color w:val="231F20"/>
          <w:sz w:val="21"/>
        </w:rPr>
        <w:t>Replanting</w:t>
      </w:r>
      <w:r>
        <w:rPr>
          <w:i/>
          <w:color w:val="231F20"/>
          <w:spacing w:val="-7"/>
          <w:sz w:val="21"/>
        </w:rPr>
        <w:t xml:space="preserve"> </w:t>
      </w:r>
      <w:r>
        <w:rPr>
          <w:i/>
          <w:color w:val="231F20"/>
          <w:sz w:val="21"/>
        </w:rPr>
        <w:t>native</w:t>
      </w:r>
      <w:r>
        <w:rPr>
          <w:i/>
          <w:color w:val="231F20"/>
          <w:spacing w:val="-7"/>
          <w:sz w:val="21"/>
        </w:rPr>
        <w:t xml:space="preserve"> </w:t>
      </w:r>
      <w:r>
        <w:rPr>
          <w:i/>
          <w:color w:val="231F20"/>
          <w:sz w:val="21"/>
        </w:rPr>
        <w:t>forest</w:t>
      </w:r>
      <w:r>
        <w:rPr>
          <w:i/>
          <w:color w:val="231F20"/>
          <w:spacing w:val="-7"/>
          <w:sz w:val="21"/>
        </w:rPr>
        <w:t xml:space="preserve"> </w:t>
      </w:r>
      <w:r>
        <w:rPr>
          <w:i/>
          <w:color w:val="231F20"/>
          <w:sz w:val="21"/>
        </w:rPr>
        <w:t>and</w:t>
      </w:r>
      <w:r>
        <w:rPr>
          <w:i/>
          <w:color w:val="231F20"/>
          <w:spacing w:val="-7"/>
          <w:sz w:val="21"/>
        </w:rPr>
        <w:t xml:space="preserve"> </w:t>
      </w:r>
      <w:r>
        <w:rPr>
          <w:i/>
          <w:color w:val="231F20"/>
          <w:sz w:val="21"/>
        </w:rPr>
        <w:t>woodland ecosystems method</w:t>
      </w:r>
      <w:r>
        <w:rPr>
          <w:color w:val="231F20"/>
          <w:sz w:val="21"/>
        </w:rPr>
        <w:t>.</w:t>
      </w:r>
    </w:p>
    <w:p w14:paraId="5F25042F" w14:textId="77777777" w:rsidR="003E1B64" w:rsidRDefault="00775BFE">
      <w:pPr>
        <w:spacing w:before="112" w:line="261" w:lineRule="auto"/>
        <w:ind w:left="826" w:right="418"/>
        <w:rPr>
          <w:sz w:val="21"/>
        </w:rPr>
      </w:pPr>
      <w:hyperlink r:id="rId98">
        <w:r>
          <w:rPr>
            <w:color w:val="231F20"/>
            <w:spacing w:val="-2"/>
            <w:sz w:val="21"/>
          </w:rPr>
          <w:t>https://cer.gov.au/schemes/nature-repair-market-</w:t>
        </w:r>
      </w:hyperlink>
      <w:r>
        <w:rPr>
          <w:color w:val="231F20"/>
          <w:spacing w:val="-2"/>
          <w:sz w:val="21"/>
        </w:rPr>
        <w:t>scheme/replanting-native-forest-and-woodland-ecosystems-method#stacking-show</w:t>
      </w:r>
    </w:p>
    <w:p w14:paraId="5F250430" w14:textId="77777777" w:rsidR="003E1B64" w:rsidRDefault="00775BFE">
      <w:pPr>
        <w:spacing w:before="111"/>
        <w:ind w:left="826"/>
        <w:rPr>
          <w:sz w:val="21"/>
        </w:rPr>
      </w:pPr>
      <w:proofErr w:type="spellStart"/>
      <w:r>
        <w:rPr>
          <w:color w:val="231F20"/>
          <w:sz w:val="21"/>
        </w:rPr>
        <w:t>Clima</w:t>
      </w:r>
      <w:proofErr w:type="spellEnd"/>
      <w:r>
        <w:rPr>
          <w:color w:val="231F20"/>
          <w:sz w:val="21"/>
        </w:rPr>
        <w:t>.</w:t>
      </w:r>
      <w:r>
        <w:rPr>
          <w:color w:val="231F20"/>
          <w:spacing w:val="-3"/>
          <w:sz w:val="21"/>
        </w:rPr>
        <w:t xml:space="preserve"> </w:t>
      </w:r>
      <w:r>
        <w:rPr>
          <w:color w:val="231F20"/>
          <w:sz w:val="21"/>
        </w:rPr>
        <w:t>(2025).</w:t>
      </w:r>
      <w:r>
        <w:rPr>
          <w:color w:val="231F20"/>
          <w:spacing w:val="-3"/>
          <w:sz w:val="21"/>
        </w:rPr>
        <w:t xml:space="preserve"> </w:t>
      </w:r>
      <w:r>
        <w:rPr>
          <w:i/>
          <w:color w:val="231F20"/>
          <w:sz w:val="21"/>
        </w:rPr>
        <w:t>Bonnie</w:t>
      </w:r>
      <w:r>
        <w:rPr>
          <w:i/>
          <w:color w:val="231F20"/>
          <w:spacing w:val="-3"/>
          <w:sz w:val="21"/>
        </w:rPr>
        <w:t xml:space="preserve"> </w:t>
      </w:r>
      <w:r>
        <w:rPr>
          <w:i/>
          <w:color w:val="231F20"/>
          <w:sz w:val="21"/>
        </w:rPr>
        <w:t>Doone</w:t>
      </w:r>
      <w:r>
        <w:rPr>
          <w:i/>
          <w:color w:val="231F20"/>
          <w:spacing w:val="-2"/>
          <w:sz w:val="21"/>
        </w:rPr>
        <w:t xml:space="preserve"> </w:t>
      </w:r>
      <w:r>
        <w:rPr>
          <w:i/>
          <w:color w:val="231F20"/>
          <w:sz w:val="21"/>
        </w:rPr>
        <w:t>Soil</w:t>
      </w:r>
      <w:r>
        <w:rPr>
          <w:i/>
          <w:color w:val="231F20"/>
          <w:spacing w:val="-2"/>
          <w:sz w:val="21"/>
        </w:rPr>
        <w:t xml:space="preserve"> Carbon</w:t>
      </w:r>
      <w:r>
        <w:rPr>
          <w:color w:val="231F20"/>
          <w:spacing w:val="-2"/>
          <w:sz w:val="21"/>
        </w:rPr>
        <w:t>.</w:t>
      </w:r>
    </w:p>
    <w:p w14:paraId="5F250431" w14:textId="77777777" w:rsidR="003E1B64" w:rsidRDefault="00775BFE">
      <w:pPr>
        <w:spacing w:before="134" w:line="261" w:lineRule="auto"/>
        <w:ind w:left="826" w:right="367"/>
        <w:rPr>
          <w:sz w:val="21"/>
        </w:rPr>
      </w:pPr>
      <w:hyperlink r:id="rId99">
        <w:r>
          <w:rPr>
            <w:color w:val="231F20"/>
            <w:spacing w:val="-2"/>
            <w:sz w:val="21"/>
          </w:rPr>
          <w:t>https://www.clima.com.au/projects/bonnie-doone-</w:t>
        </w:r>
      </w:hyperlink>
      <w:r>
        <w:rPr>
          <w:color w:val="231F20"/>
          <w:spacing w:val="-2"/>
          <w:sz w:val="21"/>
        </w:rPr>
        <w:t>soil-carbon-project/</w:t>
      </w:r>
    </w:p>
    <w:p w14:paraId="5F250434" w14:textId="077ED265" w:rsidR="003E1B64" w:rsidRDefault="00775BFE" w:rsidP="000A7B5D">
      <w:pPr>
        <w:spacing w:before="112" w:line="261" w:lineRule="auto"/>
        <w:ind w:left="826" w:right="332"/>
        <w:rPr>
          <w:sz w:val="21"/>
        </w:rPr>
      </w:pPr>
      <w:r>
        <w:rPr>
          <w:color w:val="231F20"/>
          <w:sz w:val="21"/>
        </w:rPr>
        <w:t>Carbon</w:t>
      </w:r>
      <w:r>
        <w:rPr>
          <w:color w:val="231F20"/>
          <w:spacing w:val="-8"/>
          <w:sz w:val="21"/>
        </w:rPr>
        <w:t xml:space="preserve"> </w:t>
      </w:r>
      <w:r>
        <w:rPr>
          <w:color w:val="231F20"/>
          <w:sz w:val="21"/>
        </w:rPr>
        <w:t>Market</w:t>
      </w:r>
      <w:r>
        <w:rPr>
          <w:color w:val="231F20"/>
          <w:spacing w:val="-8"/>
          <w:sz w:val="21"/>
        </w:rPr>
        <w:t xml:space="preserve"> </w:t>
      </w:r>
      <w:r>
        <w:rPr>
          <w:color w:val="231F20"/>
          <w:sz w:val="21"/>
        </w:rPr>
        <w:t>Institute</w:t>
      </w:r>
      <w:r>
        <w:rPr>
          <w:color w:val="231F20"/>
          <w:spacing w:val="-8"/>
          <w:sz w:val="21"/>
        </w:rPr>
        <w:t xml:space="preserve"> </w:t>
      </w:r>
      <w:r>
        <w:rPr>
          <w:color w:val="231F20"/>
          <w:sz w:val="21"/>
        </w:rPr>
        <w:t>(CMI).</w:t>
      </w:r>
      <w:r>
        <w:rPr>
          <w:color w:val="231F20"/>
          <w:spacing w:val="-7"/>
          <w:sz w:val="21"/>
        </w:rPr>
        <w:t xml:space="preserve"> </w:t>
      </w:r>
      <w:r>
        <w:rPr>
          <w:color w:val="231F20"/>
          <w:sz w:val="21"/>
        </w:rPr>
        <w:t>(2025a).</w:t>
      </w:r>
      <w:r>
        <w:rPr>
          <w:color w:val="231F20"/>
          <w:spacing w:val="-7"/>
          <w:sz w:val="21"/>
        </w:rPr>
        <w:t xml:space="preserve"> </w:t>
      </w:r>
      <w:r>
        <w:rPr>
          <w:i/>
          <w:color w:val="231F20"/>
          <w:sz w:val="21"/>
        </w:rPr>
        <w:t>Integrity</w:t>
      </w:r>
      <w:r>
        <w:rPr>
          <w:i/>
          <w:color w:val="231F20"/>
          <w:spacing w:val="-7"/>
          <w:sz w:val="21"/>
        </w:rPr>
        <w:t xml:space="preserve"> </w:t>
      </w:r>
      <w:r>
        <w:rPr>
          <w:i/>
          <w:color w:val="231F20"/>
          <w:sz w:val="21"/>
        </w:rPr>
        <w:t>Measures</w:t>
      </w:r>
      <w:r>
        <w:rPr>
          <w:i/>
          <w:color w:val="231F20"/>
          <w:spacing w:val="-7"/>
          <w:sz w:val="21"/>
        </w:rPr>
        <w:t xml:space="preserve"> </w:t>
      </w:r>
      <w:r>
        <w:rPr>
          <w:i/>
          <w:color w:val="231F20"/>
          <w:sz w:val="21"/>
        </w:rPr>
        <w:t>in</w:t>
      </w:r>
      <w:r>
        <w:rPr>
          <w:i/>
          <w:color w:val="231F20"/>
          <w:spacing w:val="-7"/>
          <w:sz w:val="21"/>
        </w:rPr>
        <w:t xml:space="preserve"> </w:t>
      </w:r>
      <w:r>
        <w:rPr>
          <w:i/>
          <w:color w:val="231F20"/>
          <w:sz w:val="21"/>
        </w:rPr>
        <w:t>the</w:t>
      </w:r>
      <w:r>
        <w:rPr>
          <w:i/>
          <w:color w:val="231F20"/>
          <w:spacing w:val="-14"/>
          <w:sz w:val="21"/>
        </w:rPr>
        <w:t xml:space="preserve"> </w:t>
      </w:r>
      <w:r>
        <w:rPr>
          <w:i/>
          <w:color w:val="231F20"/>
          <w:sz w:val="21"/>
        </w:rPr>
        <w:t xml:space="preserve">ACCU </w:t>
      </w:r>
      <w:r>
        <w:rPr>
          <w:i/>
          <w:color w:val="231F20"/>
          <w:spacing w:val="-2"/>
          <w:sz w:val="21"/>
        </w:rPr>
        <w:t>Scheme</w:t>
      </w:r>
      <w:r>
        <w:rPr>
          <w:color w:val="231F20"/>
          <w:spacing w:val="-2"/>
          <w:sz w:val="21"/>
        </w:rPr>
        <w:t>.</w:t>
      </w:r>
    </w:p>
    <w:p w14:paraId="5F250435" w14:textId="77777777" w:rsidR="003E1B64" w:rsidRDefault="00775BFE">
      <w:pPr>
        <w:spacing w:before="112" w:line="261" w:lineRule="auto"/>
        <w:ind w:left="826" w:right="262"/>
        <w:rPr>
          <w:sz w:val="21"/>
        </w:rPr>
      </w:pPr>
      <w:hyperlink r:id="rId100">
        <w:r>
          <w:rPr>
            <w:color w:val="231F20"/>
            <w:spacing w:val="-2"/>
            <w:sz w:val="21"/>
          </w:rPr>
          <w:t>https://carbonmarketinstitute.org/app/</w:t>
        </w:r>
      </w:hyperlink>
      <w:r>
        <w:rPr>
          <w:color w:val="231F20"/>
          <w:spacing w:val="-2"/>
          <w:sz w:val="21"/>
        </w:rPr>
        <w:t xml:space="preserve"> uploads/2025/07/Integrity-Measures-in-the-ACCU-Scheme.pdf</w:t>
      </w:r>
    </w:p>
    <w:p w14:paraId="5F250436" w14:textId="77777777" w:rsidR="003E1B64" w:rsidRDefault="00775BFE">
      <w:pPr>
        <w:spacing w:before="111" w:line="261" w:lineRule="auto"/>
        <w:ind w:left="826"/>
        <w:rPr>
          <w:sz w:val="21"/>
        </w:rPr>
      </w:pPr>
      <w:r>
        <w:rPr>
          <w:color w:val="231F20"/>
          <w:sz w:val="21"/>
        </w:rPr>
        <w:t>CMI.</w:t>
      </w:r>
      <w:r>
        <w:rPr>
          <w:color w:val="231F20"/>
          <w:spacing w:val="-6"/>
          <w:sz w:val="21"/>
        </w:rPr>
        <w:t xml:space="preserve"> </w:t>
      </w:r>
      <w:r>
        <w:rPr>
          <w:color w:val="231F20"/>
          <w:sz w:val="21"/>
        </w:rPr>
        <w:t>(2025b).</w:t>
      </w:r>
      <w:r>
        <w:rPr>
          <w:color w:val="231F20"/>
          <w:spacing w:val="-6"/>
          <w:sz w:val="21"/>
        </w:rPr>
        <w:t xml:space="preserve"> </w:t>
      </w:r>
      <w:r>
        <w:rPr>
          <w:i/>
          <w:color w:val="231F20"/>
          <w:sz w:val="21"/>
        </w:rPr>
        <w:t>Landholder</w:t>
      </w:r>
      <w:r>
        <w:rPr>
          <w:i/>
          <w:color w:val="231F20"/>
          <w:spacing w:val="-6"/>
          <w:sz w:val="21"/>
        </w:rPr>
        <w:t xml:space="preserve"> </w:t>
      </w:r>
      <w:r>
        <w:rPr>
          <w:i/>
          <w:color w:val="231F20"/>
          <w:sz w:val="21"/>
        </w:rPr>
        <w:t>guidance:</w:t>
      </w:r>
      <w:r>
        <w:rPr>
          <w:i/>
          <w:color w:val="231F20"/>
          <w:spacing w:val="-6"/>
          <w:sz w:val="21"/>
        </w:rPr>
        <w:t xml:space="preserve"> </w:t>
      </w:r>
      <w:r>
        <w:rPr>
          <w:i/>
          <w:color w:val="231F20"/>
          <w:sz w:val="21"/>
        </w:rPr>
        <w:t>a</w:t>
      </w:r>
      <w:r>
        <w:rPr>
          <w:i/>
          <w:color w:val="231F20"/>
          <w:spacing w:val="-6"/>
          <w:sz w:val="21"/>
        </w:rPr>
        <w:t xml:space="preserve"> </w:t>
      </w:r>
      <w:r>
        <w:rPr>
          <w:i/>
          <w:color w:val="231F20"/>
          <w:sz w:val="21"/>
        </w:rPr>
        <w:t>checklist</w:t>
      </w:r>
      <w:r>
        <w:rPr>
          <w:i/>
          <w:color w:val="231F20"/>
          <w:spacing w:val="-6"/>
          <w:sz w:val="21"/>
        </w:rPr>
        <w:t xml:space="preserve"> </w:t>
      </w:r>
      <w:r>
        <w:rPr>
          <w:i/>
          <w:color w:val="231F20"/>
          <w:sz w:val="21"/>
        </w:rPr>
        <w:t>for partnering on carbon farming projects</w:t>
      </w:r>
      <w:r>
        <w:rPr>
          <w:color w:val="231F20"/>
          <w:sz w:val="21"/>
        </w:rPr>
        <w:t>.</w:t>
      </w:r>
    </w:p>
    <w:p w14:paraId="5F250437" w14:textId="77777777" w:rsidR="003E1B64" w:rsidRDefault="00775BFE">
      <w:pPr>
        <w:spacing w:before="112" w:line="261" w:lineRule="auto"/>
        <w:ind w:left="826" w:right="332"/>
        <w:rPr>
          <w:sz w:val="21"/>
        </w:rPr>
      </w:pPr>
      <w:hyperlink r:id="rId101">
        <w:r>
          <w:rPr>
            <w:color w:val="231F20"/>
            <w:spacing w:val="-2"/>
            <w:sz w:val="21"/>
          </w:rPr>
          <w:t>https://carbonmarketinstitute.org/landholder-</w:t>
        </w:r>
      </w:hyperlink>
      <w:r>
        <w:rPr>
          <w:color w:val="231F20"/>
          <w:spacing w:val="-2"/>
          <w:sz w:val="21"/>
        </w:rPr>
        <w:t>guidance/</w:t>
      </w:r>
    </w:p>
    <w:p w14:paraId="5F250438" w14:textId="77777777" w:rsidR="003E1B64" w:rsidRDefault="00775BFE">
      <w:pPr>
        <w:spacing w:before="112" w:line="261" w:lineRule="auto"/>
        <w:ind w:left="826"/>
        <w:rPr>
          <w:sz w:val="21"/>
        </w:rPr>
      </w:pPr>
      <w:r>
        <w:rPr>
          <w:color w:val="231F20"/>
          <w:sz w:val="21"/>
        </w:rPr>
        <w:t>Cornell</w:t>
      </w:r>
      <w:r>
        <w:rPr>
          <w:color w:val="231F20"/>
          <w:spacing w:val="-5"/>
          <w:sz w:val="21"/>
        </w:rPr>
        <w:t xml:space="preserve"> </w:t>
      </w:r>
      <w:r>
        <w:rPr>
          <w:color w:val="231F20"/>
          <w:sz w:val="21"/>
        </w:rPr>
        <w:t>Law</w:t>
      </w:r>
      <w:r>
        <w:rPr>
          <w:color w:val="231F20"/>
          <w:spacing w:val="-5"/>
          <w:sz w:val="21"/>
        </w:rPr>
        <w:t xml:space="preserve"> </w:t>
      </w:r>
      <w:r>
        <w:rPr>
          <w:color w:val="231F20"/>
          <w:sz w:val="21"/>
        </w:rPr>
        <w:t>School.</w:t>
      </w:r>
      <w:r>
        <w:rPr>
          <w:color w:val="231F20"/>
          <w:spacing w:val="-5"/>
          <w:sz w:val="21"/>
        </w:rPr>
        <w:t xml:space="preserve"> </w:t>
      </w:r>
      <w:r>
        <w:rPr>
          <w:color w:val="231F20"/>
          <w:sz w:val="21"/>
        </w:rPr>
        <w:t>(2024).</w:t>
      </w:r>
      <w:r>
        <w:rPr>
          <w:color w:val="231F20"/>
          <w:spacing w:val="-6"/>
          <w:sz w:val="21"/>
        </w:rPr>
        <w:t xml:space="preserve"> </w:t>
      </w:r>
      <w:r>
        <w:rPr>
          <w:i/>
          <w:color w:val="231F20"/>
          <w:sz w:val="21"/>
        </w:rPr>
        <w:t>Article</w:t>
      </w:r>
      <w:r>
        <w:rPr>
          <w:i/>
          <w:color w:val="231F20"/>
          <w:spacing w:val="-5"/>
          <w:sz w:val="21"/>
        </w:rPr>
        <w:t xml:space="preserve"> </w:t>
      </w:r>
      <w:r>
        <w:rPr>
          <w:i/>
          <w:color w:val="231F20"/>
          <w:sz w:val="21"/>
        </w:rPr>
        <w:t>5</w:t>
      </w:r>
      <w:r>
        <w:rPr>
          <w:i/>
          <w:color w:val="231F20"/>
          <w:spacing w:val="-5"/>
          <w:sz w:val="21"/>
        </w:rPr>
        <w:t xml:space="preserve"> </w:t>
      </w:r>
      <w:r>
        <w:rPr>
          <w:i/>
          <w:color w:val="231F20"/>
          <w:sz w:val="21"/>
        </w:rPr>
        <w:t>-</w:t>
      </w:r>
      <w:r>
        <w:rPr>
          <w:i/>
          <w:color w:val="231F20"/>
          <w:spacing w:val="-5"/>
          <w:sz w:val="21"/>
        </w:rPr>
        <w:t xml:space="preserve"> </w:t>
      </w:r>
      <w:r>
        <w:rPr>
          <w:i/>
          <w:color w:val="231F20"/>
          <w:sz w:val="21"/>
        </w:rPr>
        <w:t>California</w:t>
      </w:r>
      <w:r>
        <w:rPr>
          <w:i/>
          <w:color w:val="231F20"/>
          <w:spacing w:val="-5"/>
          <w:sz w:val="21"/>
        </w:rPr>
        <w:t xml:space="preserve"> </w:t>
      </w:r>
      <w:r>
        <w:rPr>
          <w:i/>
          <w:color w:val="231F20"/>
          <w:sz w:val="21"/>
        </w:rPr>
        <w:t>Cap on Greenhouse Gas Emissions and Market-Based Compliance Mechanisms</w:t>
      </w:r>
      <w:r>
        <w:rPr>
          <w:color w:val="231F20"/>
          <w:sz w:val="21"/>
        </w:rPr>
        <w:t>.</w:t>
      </w:r>
    </w:p>
    <w:p w14:paraId="5F250439" w14:textId="77777777" w:rsidR="003E1B64" w:rsidRDefault="00775BFE">
      <w:pPr>
        <w:spacing w:before="111" w:line="261" w:lineRule="auto"/>
        <w:ind w:left="826" w:right="75"/>
        <w:rPr>
          <w:sz w:val="21"/>
        </w:rPr>
      </w:pPr>
      <w:hyperlink r:id="rId102">
        <w:r>
          <w:rPr>
            <w:color w:val="231F20"/>
            <w:spacing w:val="-2"/>
            <w:sz w:val="21"/>
          </w:rPr>
          <w:t>https://www.law.cornell.edu/regulations/california/17-</w:t>
        </w:r>
      </w:hyperlink>
      <w:r>
        <w:rPr>
          <w:color w:val="231F20"/>
          <w:spacing w:val="-2"/>
          <w:sz w:val="21"/>
        </w:rPr>
        <w:t>CCR-95802</w:t>
      </w:r>
    </w:p>
    <w:p w14:paraId="5F25043A" w14:textId="77777777" w:rsidR="003E1B64" w:rsidRDefault="00775BFE">
      <w:pPr>
        <w:spacing w:before="94" w:line="261" w:lineRule="auto"/>
        <w:ind w:left="321" w:right="931"/>
        <w:rPr>
          <w:sz w:val="21"/>
        </w:rPr>
      </w:pPr>
      <w:r>
        <w:br w:type="column"/>
      </w:r>
      <w:r>
        <w:rPr>
          <w:color w:val="231F20"/>
          <w:sz w:val="21"/>
        </w:rPr>
        <w:t>Department</w:t>
      </w:r>
      <w:r>
        <w:rPr>
          <w:color w:val="231F20"/>
          <w:spacing w:val="-10"/>
          <w:sz w:val="21"/>
        </w:rPr>
        <w:t xml:space="preserve"> </w:t>
      </w:r>
      <w:r>
        <w:rPr>
          <w:color w:val="231F20"/>
          <w:sz w:val="21"/>
        </w:rPr>
        <w:t>of</w:t>
      </w:r>
      <w:r>
        <w:rPr>
          <w:color w:val="231F20"/>
          <w:spacing w:val="-15"/>
          <w:sz w:val="21"/>
        </w:rPr>
        <w:t xml:space="preserve"> </w:t>
      </w:r>
      <w:r>
        <w:rPr>
          <w:color w:val="231F20"/>
          <w:sz w:val="21"/>
        </w:rPr>
        <w:t>Agriculture,</w:t>
      </w:r>
      <w:r>
        <w:rPr>
          <w:color w:val="231F20"/>
          <w:spacing w:val="-7"/>
          <w:sz w:val="21"/>
        </w:rPr>
        <w:t xml:space="preserve"> </w:t>
      </w:r>
      <w:r>
        <w:rPr>
          <w:color w:val="231F20"/>
          <w:sz w:val="21"/>
        </w:rPr>
        <w:t>Fisheries</w:t>
      </w:r>
      <w:r>
        <w:rPr>
          <w:color w:val="231F20"/>
          <w:spacing w:val="-7"/>
          <w:sz w:val="21"/>
        </w:rPr>
        <w:t xml:space="preserve"> </w:t>
      </w:r>
      <w:r>
        <w:rPr>
          <w:color w:val="231F20"/>
          <w:sz w:val="21"/>
        </w:rPr>
        <w:t>and</w:t>
      </w:r>
      <w:r>
        <w:rPr>
          <w:color w:val="231F20"/>
          <w:spacing w:val="-7"/>
          <w:sz w:val="21"/>
        </w:rPr>
        <w:t xml:space="preserve"> </w:t>
      </w:r>
      <w:r>
        <w:rPr>
          <w:color w:val="231F20"/>
          <w:sz w:val="21"/>
        </w:rPr>
        <w:t xml:space="preserve">Forestry (DAFF). (2025a). </w:t>
      </w:r>
      <w:r>
        <w:rPr>
          <w:i/>
          <w:color w:val="231F20"/>
          <w:sz w:val="21"/>
        </w:rPr>
        <w:t>Australian Carbon Credit Unit Scheme plantation forestry notification</w:t>
      </w:r>
      <w:r>
        <w:rPr>
          <w:color w:val="231F20"/>
          <w:sz w:val="21"/>
        </w:rPr>
        <w:t>.</w:t>
      </w:r>
    </w:p>
    <w:p w14:paraId="5F25043B" w14:textId="77777777" w:rsidR="003E1B64" w:rsidRDefault="00775BFE">
      <w:pPr>
        <w:spacing w:before="111" w:line="261" w:lineRule="auto"/>
        <w:ind w:left="321" w:right="931"/>
        <w:rPr>
          <w:sz w:val="21"/>
        </w:rPr>
      </w:pPr>
      <w:hyperlink r:id="rId103">
        <w:r>
          <w:rPr>
            <w:color w:val="231F20"/>
            <w:spacing w:val="-2"/>
            <w:sz w:val="21"/>
          </w:rPr>
          <w:t>https://www.agriculture.gov.au/agriculture-land/farm-</w:t>
        </w:r>
      </w:hyperlink>
      <w:r>
        <w:rPr>
          <w:color w:val="231F20"/>
          <w:spacing w:val="-2"/>
          <w:sz w:val="21"/>
        </w:rPr>
        <w:t>food-drought/climatechange/cfi/plantation-forestry-notifications</w:t>
      </w:r>
    </w:p>
    <w:p w14:paraId="5F25043C" w14:textId="77777777" w:rsidR="003E1B64" w:rsidRDefault="00775BFE">
      <w:pPr>
        <w:spacing w:before="7" w:line="376" w:lineRule="exact"/>
        <w:ind w:left="321" w:right="927"/>
        <w:rPr>
          <w:sz w:val="21"/>
        </w:rPr>
      </w:pPr>
      <w:r>
        <w:rPr>
          <w:color w:val="231F20"/>
          <w:sz w:val="21"/>
        </w:rPr>
        <w:t>DAFF.</w:t>
      </w:r>
      <w:r>
        <w:rPr>
          <w:color w:val="231F20"/>
          <w:spacing w:val="-12"/>
          <w:sz w:val="21"/>
        </w:rPr>
        <w:t xml:space="preserve"> </w:t>
      </w:r>
      <w:r>
        <w:rPr>
          <w:color w:val="231F20"/>
          <w:sz w:val="21"/>
        </w:rPr>
        <w:t>(2025b).</w:t>
      </w:r>
      <w:r>
        <w:rPr>
          <w:color w:val="231F20"/>
          <w:spacing w:val="-12"/>
          <w:sz w:val="21"/>
        </w:rPr>
        <w:t xml:space="preserve"> </w:t>
      </w:r>
      <w:r>
        <w:rPr>
          <w:i/>
          <w:color w:val="231F20"/>
          <w:sz w:val="21"/>
        </w:rPr>
        <w:t>Carbon</w:t>
      </w:r>
      <w:r>
        <w:rPr>
          <w:i/>
          <w:color w:val="231F20"/>
          <w:spacing w:val="-12"/>
          <w:sz w:val="21"/>
        </w:rPr>
        <w:t xml:space="preserve"> </w:t>
      </w:r>
      <w:r>
        <w:rPr>
          <w:i/>
          <w:color w:val="231F20"/>
          <w:sz w:val="21"/>
        </w:rPr>
        <w:t>Farming</w:t>
      </w:r>
      <w:r>
        <w:rPr>
          <w:i/>
          <w:color w:val="231F20"/>
          <w:spacing w:val="-12"/>
          <w:sz w:val="21"/>
        </w:rPr>
        <w:t xml:space="preserve"> </w:t>
      </w:r>
      <w:r>
        <w:rPr>
          <w:i/>
          <w:color w:val="231F20"/>
          <w:sz w:val="21"/>
        </w:rPr>
        <w:t>Outreach</w:t>
      </w:r>
      <w:r>
        <w:rPr>
          <w:i/>
          <w:color w:val="231F20"/>
          <w:spacing w:val="-12"/>
          <w:sz w:val="21"/>
        </w:rPr>
        <w:t xml:space="preserve"> </w:t>
      </w:r>
      <w:r>
        <w:rPr>
          <w:i/>
          <w:color w:val="231F20"/>
          <w:sz w:val="21"/>
        </w:rPr>
        <w:t>Program</w:t>
      </w:r>
      <w:r>
        <w:rPr>
          <w:color w:val="231F20"/>
          <w:sz w:val="21"/>
        </w:rPr>
        <w:t xml:space="preserve">. </w:t>
      </w:r>
      <w:hyperlink r:id="rId104">
        <w:r>
          <w:rPr>
            <w:color w:val="231F20"/>
            <w:spacing w:val="-2"/>
            <w:sz w:val="21"/>
          </w:rPr>
          <w:t>https://www.agriculture.gov.au/agriculture-land/</w:t>
        </w:r>
      </w:hyperlink>
    </w:p>
    <w:p w14:paraId="5F25043D" w14:textId="77777777" w:rsidR="003E1B64" w:rsidRDefault="00775BFE">
      <w:pPr>
        <w:spacing w:line="261" w:lineRule="auto"/>
        <w:ind w:left="321" w:right="1136"/>
        <w:rPr>
          <w:sz w:val="21"/>
        </w:rPr>
      </w:pPr>
      <w:r>
        <w:rPr>
          <w:color w:val="231F20"/>
          <w:spacing w:val="-2"/>
          <w:sz w:val="21"/>
        </w:rPr>
        <w:t>farm-food-drought/</w:t>
      </w:r>
      <w:proofErr w:type="spellStart"/>
      <w:r>
        <w:rPr>
          <w:color w:val="231F20"/>
          <w:spacing w:val="-2"/>
          <w:sz w:val="21"/>
        </w:rPr>
        <w:t>climatechange</w:t>
      </w:r>
      <w:proofErr w:type="spellEnd"/>
      <w:r>
        <w:rPr>
          <w:color w:val="231F20"/>
          <w:spacing w:val="-2"/>
          <w:sz w:val="21"/>
        </w:rPr>
        <w:t>/carbon-farming-outreach-program</w:t>
      </w:r>
    </w:p>
    <w:p w14:paraId="5F25043E" w14:textId="77777777" w:rsidR="003E1B64" w:rsidRDefault="00775BFE">
      <w:pPr>
        <w:spacing w:before="103"/>
        <w:ind w:left="321"/>
        <w:rPr>
          <w:i/>
          <w:sz w:val="21"/>
        </w:rPr>
      </w:pPr>
      <w:r>
        <w:rPr>
          <w:color w:val="231F20"/>
          <w:sz w:val="21"/>
        </w:rPr>
        <w:t>DAFF.</w:t>
      </w:r>
      <w:r>
        <w:rPr>
          <w:color w:val="231F20"/>
          <w:spacing w:val="-9"/>
          <w:sz w:val="21"/>
        </w:rPr>
        <w:t xml:space="preserve"> </w:t>
      </w:r>
      <w:r>
        <w:rPr>
          <w:color w:val="231F20"/>
          <w:sz w:val="21"/>
        </w:rPr>
        <w:t>(2026).</w:t>
      </w:r>
      <w:r>
        <w:rPr>
          <w:color w:val="231F20"/>
          <w:spacing w:val="-8"/>
          <w:sz w:val="21"/>
        </w:rPr>
        <w:t xml:space="preserve"> </w:t>
      </w:r>
      <w:r>
        <w:rPr>
          <w:i/>
          <w:color w:val="231F20"/>
          <w:sz w:val="21"/>
        </w:rPr>
        <w:t>Carbon</w:t>
      </w:r>
      <w:r>
        <w:rPr>
          <w:i/>
          <w:color w:val="231F20"/>
          <w:spacing w:val="-9"/>
          <w:sz w:val="21"/>
        </w:rPr>
        <w:t xml:space="preserve"> </w:t>
      </w:r>
      <w:r>
        <w:rPr>
          <w:i/>
          <w:color w:val="231F20"/>
          <w:sz w:val="21"/>
        </w:rPr>
        <w:t>Farming</w:t>
      </w:r>
      <w:r>
        <w:rPr>
          <w:i/>
          <w:color w:val="231F20"/>
          <w:spacing w:val="-8"/>
          <w:sz w:val="21"/>
        </w:rPr>
        <w:t xml:space="preserve"> </w:t>
      </w:r>
      <w:r>
        <w:rPr>
          <w:i/>
          <w:color w:val="231F20"/>
          <w:sz w:val="21"/>
        </w:rPr>
        <w:t>Outreach</w:t>
      </w:r>
      <w:r>
        <w:rPr>
          <w:i/>
          <w:color w:val="231F20"/>
          <w:spacing w:val="-8"/>
          <w:sz w:val="21"/>
        </w:rPr>
        <w:t xml:space="preserve"> </w:t>
      </w:r>
      <w:r>
        <w:rPr>
          <w:i/>
          <w:color w:val="231F20"/>
          <w:spacing w:val="-2"/>
          <w:sz w:val="21"/>
        </w:rPr>
        <w:t>Program:</w:t>
      </w:r>
    </w:p>
    <w:p w14:paraId="5F25043F" w14:textId="77777777" w:rsidR="003E1B64" w:rsidRDefault="00775BFE">
      <w:pPr>
        <w:spacing w:before="21"/>
        <w:ind w:left="321"/>
        <w:rPr>
          <w:sz w:val="21"/>
        </w:rPr>
      </w:pPr>
      <w:r>
        <w:rPr>
          <w:i/>
          <w:color w:val="231F20"/>
          <w:sz w:val="21"/>
        </w:rPr>
        <w:t>5.2.</w:t>
      </w:r>
      <w:r>
        <w:rPr>
          <w:i/>
          <w:color w:val="231F20"/>
          <w:spacing w:val="-12"/>
          <w:sz w:val="21"/>
        </w:rPr>
        <w:t xml:space="preserve"> </w:t>
      </w:r>
      <w:r>
        <w:rPr>
          <w:i/>
          <w:color w:val="231F20"/>
          <w:sz w:val="21"/>
        </w:rPr>
        <w:t>Australian</w:t>
      </w:r>
      <w:r>
        <w:rPr>
          <w:i/>
          <w:color w:val="231F20"/>
          <w:spacing w:val="-3"/>
          <w:sz w:val="21"/>
        </w:rPr>
        <w:t xml:space="preserve"> </w:t>
      </w:r>
      <w:r>
        <w:rPr>
          <w:i/>
          <w:color w:val="231F20"/>
          <w:sz w:val="21"/>
        </w:rPr>
        <w:t>Carbon</w:t>
      </w:r>
      <w:r>
        <w:rPr>
          <w:i/>
          <w:color w:val="231F20"/>
          <w:spacing w:val="-4"/>
          <w:sz w:val="21"/>
        </w:rPr>
        <w:t xml:space="preserve"> </w:t>
      </w:r>
      <w:r>
        <w:rPr>
          <w:i/>
          <w:color w:val="231F20"/>
          <w:sz w:val="21"/>
        </w:rPr>
        <w:t>Credit</w:t>
      </w:r>
      <w:r>
        <w:rPr>
          <w:i/>
          <w:color w:val="231F20"/>
          <w:spacing w:val="-3"/>
          <w:sz w:val="21"/>
        </w:rPr>
        <w:t xml:space="preserve"> </w:t>
      </w:r>
      <w:r>
        <w:rPr>
          <w:i/>
          <w:color w:val="231F20"/>
          <w:spacing w:val="-2"/>
          <w:sz w:val="21"/>
        </w:rPr>
        <w:t>Units</w:t>
      </w:r>
      <w:r>
        <w:rPr>
          <w:color w:val="231F20"/>
          <w:spacing w:val="-2"/>
          <w:sz w:val="21"/>
        </w:rPr>
        <w:t>.</w:t>
      </w:r>
    </w:p>
    <w:p w14:paraId="5F250440" w14:textId="77777777" w:rsidR="003E1B64" w:rsidRDefault="00775BFE">
      <w:pPr>
        <w:spacing w:before="134" w:line="261" w:lineRule="auto"/>
        <w:ind w:left="321" w:right="1136"/>
        <w:rPr>
          <w:sz w:val="21"/>
        </w:rPr>
      </w:pPr>
      <w:hyperlink r:id="rId105">
        <w:r>
          <w:rPr>
            <w:color w:val="231F20"/>
            <w:spacing w:val="-2"/>
            <w:sz w:val="21"/>
          </w:rPr>
          <w:t>https://www.agriculture.gov.au/agriculture-land/</w:t>
        </w:r>
      </w:hyperlink>
      <w:r>
        <w:rPr>
          <w:color w:val="231F20"/>
          <w:spacing w:val="-2"/>
          <w:sz w:val="21"/>
        </w:rPr>
        <w:t xml:space="preserve"> farm-food-drought/climatechange/carbon-farming-outreach-program/training-package/topic-5/2-australian-carbon-credit-units</w:t>
      </w:r>
    </w:p>
    <w:p w14:paraId="5F250441" w14:textId="77777777" w:rsidR="003E1B64" w:rsidRDefault="00775BFE">
      <w:pPr>
        <w:spacing w:before="111" w:line="261" w:lineRule="auto"/>
        <w:ind w:left="321" w:right="931"/>
        <w:rPr>
          <w:sz w:val="21"/>
        </w:rPr>
      </w:pPr>
      <w:r>
        <w:rPr>
          <w:color w:val="231F20"/>
          <w:sz w:val="21"/>
        </w:rPr>
        <w:t xml:space="preserve">Department of Climate Change, Energy, the Environment and Water (DCCEEW). (2022). </w:t>
      </w:r>
      <w:r>
        <w:rPr>
          <w:i/>
          <w:color w:val="231F20"/>
          <w:sz w:val="21"/>
        </w:rPr>
        <w:t>Independent</w:t>
      </w:r>
      <w:r>
        <w:rPr>
          <w:i/>
          <w:color w:val="231F20"/>
          <w:spacing w:val="-7"/>
          <w:sz w:val="21"/>
        </w:rPr>
        <w:t xml:space="preserve"> </w:t>
      </w:r>
      <w:r>
        <w:rPr>
          <w:i/>
          <w:color w:val="231F20"/>
          <w:sz w:val="21"/>
        </w:rPr>
        <w:t>Review</w:t>
      </w:r>
      <w:r>
        <w:rPr>
          <w:i/>
          <w:color w:val="231F20"/>
          <w:spacing w:val="-7"/>
          <w:sz w:val="21"/>
        </w:rPr>
        <w:t xml:space="preserve"> </w:t>
      </w:r>
      <w:r>
        <w:rPr>
          <w:i/>
          <w:color w:val="231F20"/>
          <w:sz w:val="21"/>
        </w:rPr>
        <w:t>of</w:t>
      </w:r>
      <w:r>
        <w:rPr>
          <w:i/>
          <w:color w:val="231F20"/>
          <w:spacing w:val="-14"/>
          <w:sz w:val="21"/>
        </w:rPr>
        <w:t xml:space="preserve"> </w:t>
      </w:r>
      <w:r>
        <w:rPr>
          <w:i/>
          <w:color w:val="231F20"/>
          <w:sz w:val="21"/>
        </w:rPr>
        <w:t>Australian</w:t>
      </w:r>
      <w:r>
        <w:rPr>
          <w:i/>
          <w:color w:val="231F20"/>
          <w:spacing w:val="-7"/>
          <w:sz w:val="21"/>
        </w:rPr>
        <w:t xml:space="preserve"> </w:t>
      </w:r>
      <w:r>
        <w:rPr>
          <w:i/>
          <w:color w:val="231F20"/>
          <w:sz w:val="21"/>
        </w:rPr>
        <w:t>Carbon</w:t>
      </w:r>
      <w:r>
        <w:rPr>
          <w:i/>
          <w:color w:val="231F20"/>
          <w:spacing w:val="-7"/>
          <w:sz w:val="21"/>
        </w:rPr>
        <w:t xml:space="preserve"> </w:t>
      </w:r>
      <w:r>
        <w:rPr>
          <w:i/>
          <w:color w:val="231F20"/>
          <w:sz w:val="21"/>
        </w:rPr>
        <w:t>Credit Units: Final Report</w:t>
      </w:r>
      <w:r>
        <w:rPr>
          <w:color w:val="231F20"/>
          <w:sz w:val="21"/>
        </w:rPr>
        <w:t>.</w:t>
      </w:r>
    </w:p>
    <w:p w14:paraId="5F250442" w14:textId="77777777" w:rsidR="003E1B64" w:rsidRDefault="00775BFE">
      <w:pPr>
        <w:spacing w:before="110" w:line="261" w:lineRule="auto"/>
        <w:ind w:left="321" w:right="1335"/>
        <w:rPr>
          <w:sz w:val="21"/>
        </w:rPr>
      </w:pPr>
      <w:hyperlink r:id="rId106">
        <w:r>
          <w:rPr>
            <w:color w:val="231F20"/>
            <w:spacing w:val="-2"/>
            <w:sz w:val="21"/>
          </w:rPr>
          <w:t>https://www.dcceew.gov.au/climate-change/</w:t>
        </w:r>
      </w:hyperlink>
      <w:r>
        <w:rPr>
          <w:color w:val="231F20"/>
          <w:spacing w:val="-2"/>
          <w:sz w:val="21"/>
        </w:rPr>
        <w:t xml:space="preserve"> emissions-reduction/accu-scheme/reviews-and-reforms/independent-review-accus</w:t>
      </w:r>
    </w:p>
    <w:p w14:paraId="5F250443" w14:textId="77777777" w:rsidR="003E1B64" w:rsidRDefault="00775BFE">
      <w:pPr>
        <w:spacing w:before="111" w:line="261" w:lineRule="auto"/>
        <w:ind w:left="321" w:right="710"/>
        <w:rPr>
          <w:sz w:val="21"/>
        </w:rPr>
      </w:pPr>
      <w:r>
        <w:rPr>
          <w:color w:val="231F20"/>
          <w:sz w:val="21"/>
        </w:rPr>
        <w:t>DCCEEW.</w:t>
      </w:r>
      <w:r>
        <w:rPr>
          <w:color w:val="231F20"/>
          <w:spacing w:val="-12"/>
          <w:sz w:val="21"/>
        </w:rPr>
        <w:t xml:space="preserve"> </w:t>
      </w:r>
      <w:r>
        <w:rPr>
          <w:color w:val="231F20"/>
          <w:sz w:val="21"/>
        </w:rPr>
        <w:t>(2024a).</w:t>
      </w:r>
      <w:r>
        <w:rPr>
          <w:color w:val="231F20"/>
          <w:spacing w:val="-13"/>
          <w:sz w:val="21"/>
        </w:rPr>
        <w:t xml:space="preserve"> </w:t>
      </w:r>
      <w:r>
        <w:rPr>
          <w:i/>
          <w:color w:val="231F20"/>
          <w:sz w:val="21"/>
        </w:rPr>
        <w:t>Australian</w:t>
      </w:r>
      <w:r>
        <w:rPr>
          <w:i/>
          <w:color w:val="231F20"/>
          <w:spacing w:val="-12"/>
          <w:sz w:val="21"/>
        </w:rPr>
        <w:t xml:space="preserve"> </w:t>
      </w:r>
      <w:r>
        <w:rPr>
          <w:i/>
          <w:color w:val="231F20"/>
          <w:sz w:val="21"/>
        </w:rPr>
        <w:t>Government</w:t>
      </w:r>
      <w:r>
        <w:rPr>
          <w:i/>
          <w:color w:val="231F20"/>
          <w:spacing w:val="-12"/>
          <w:sz w:val="21"/>
        </w:rPr>
        <w:t xml:space="preserve"> </w:t>
      </w:r>
      <w:r>
        <w:rPr>
          <w:i/>
          <w:color w:val="231F20"/>
          <w:sz w:val="21"/>
        </w:rPr>
        <w:t>response to the Climate Change Authority’s 2023 and 2020 Reviews of the Carbon Credits (Carbon Farming Initiative) Act 2011</w:t>
      </w:r>
      <w:r>
        <w:rPr>
          <w:color w:val="231F20"/>
          <w:sz w:val="21"/>
        </w:rPr>
        <w:t>.</w:t>
      </w:r>
    </w:p>
    <w:p w14:paraId="5F250444" w14:textId="77777777" w:rsidR="003E1B64" w:rsidRDefault="00775BFE">
      <w:pPr>
        <w:spacing w:before="111" w:line="261" w:lineRule="auto"/>
        <w:ind w:left="321" w:right="893"/>
        <w:rPr>
          <w:sz w:val="21"/>
        </w:rPr>
      </w:pPr>
      <w:hyperlink r:id="rId107">
        <w:r>
          <w:rPr>
            <w:color w:val="231F20"/>
            <w:spacing w:val="-2"/>
            <w:sz w:val="21"/>
          </w:rPr>
          <w:t>https://www.dcceew.gov.au/sites/default/files/</w:t>
        </w:r>
      </w:hyperlink>
      <w:r>
        <w:rPr>
          <w:color w:val="231F20"/>
          <w:spacing w:val="-2"/>
          <w:sz w:val="21"/>
        </w:rPr>
        <w:t xml:space="preserve"> documents/government-response-</w:t>
      </w:r>
      <w:proofErr w:type="spellStart"/>
      <w:r>
        <w:rPr>
          <w:color w:val="231F20"/>
          <w:spacing w:val="-2"/>
          <w:sz w:val="21"/>
        </w:rPr>
        <w:t>cca</w:t>
      </w:r>
      <w:proofErr w:type="spellEnd"/>
      <w:r>
        <w:rPr>
          <w:color w:val="231F20"/>
          <w:spacing w:val="-2"/>
          <w:sz w:val="21"/>
        </w:rPr>
        <w:t xml:space="preserve">-cfi-act-review. </w:t>
      </w:r>
      <w:r>
        <w:rPr>
          <w:color w:val="231F20"/>
          <w:spacing w:val="-4"/>
          <w:sz w:val="21"/>
        </w:rPr>
        <w:t>pdf</w:t>
      </w:r>
    </w:p>
    <w:p w14:paraId="5F250445" w14:textId="77777777" w:rsidR="003E1B64" w:rsidRDefault="00775BFE">
      <w:pPr>
        <w:spacing w:before="111"/>
        <w:ind w:left="321"/>
        <w:rPr>
          <w:sz w:val="21"/>
        </w:rPr>
      </w:pPr>
      <w:r>
        <w:rPr>
          <w:color w:val="231F20"/>
          <w:sz w:val="21"/>
        </w:rPr>
        <w:t>DCCEEW.</w:t>
      </w:r>
      <w:r>
        <w:rPr>
          <w:color w:val="231F20"/>
          <w:spacing w:val="-6"/>
          <w:sz w:val="21"/>
        </w:rPr>
        <w:t xml:space="preserve"> </w:t>
      </w:r>
      <w:r>
        <w:rPr>
          <w:color w:val="231F20"/>
          <w:sz w:val="21"/>
        </w:rPr>
        <w:t>(2024b).</w:t>
      </w:r>
      <w:r>
        <w:rPr>
          <w:color w:val="231F20"/>
          <w:spacing w:val="-5"/>
          <w:sz w:val="21"/>
        </w:rPr>
        <w:t xml:space="preserve"> </w:t>
      </w:r>
      <w:r>
        <w:rPr>
          <w:i/>
          <w:color w:val="231F20"/>
          <w:sz w:val="21"/>
        </w:rPr>
        <w:t>Plantation</w:t>
      </w:r>
      <w:r>
        <w:rPr>
          <w:i/>
          <w:color w:val="231F20"/>
          <w:spacing w:val="-5"/>
          <w:sz w:val="21"/>
        </w:rPr>
        <w:t xml:space="preserve"> </w:t>
      </w:r>
      <w:r>
        <w:rPr>
          <w:i/>
          <w:color w:val="231F20"/>
          <w:sz w:val="21"/>
        </w:rPr>
        <w:t>forestry</w:t>
      </w:r>
      <w:r>
        <w:rPr>
          <w:i/>
          <w:color w:val="231F20"/>
          <w:spacing w:val="-5"/>
          <w:sz w:val="21"/>
        </w:rPr>
        <w:t xml:space="preserve"> </w:t>
      </w:r>
      <w:r>
        <w:rPr>
          <w:i/>
          <w:color w:val="231F20"/>
          <w:spacing w:val="-2"/>
          <w:sz w:val="21"/>
        </w:rPr>
        <w:t>method</w:t>
      </w:r>
      <w:r>
        <w:rPr>
          <w:color w:val="231F20"/>
          <w:spacing w:val="-2"/>
          <w:sz w:val="21"/>
        </w:rPr>
        <w:t>.</w:t>
      </w:r>
    </w:p>
    <w:p w14:paraId="5F250446" w14:textId="77777777" w:rsidR="003E1B64" w:rsidRDefault="00775BFE">
      <w:pPr>
        <w:spacing w:before="135" w:line="261" w:lineRule="auto"/>
        <w:ind w:left="321" w:right="1672"/>
        <w:jc w:val="both"/>
        <w:rPr>
          <w:sz w:val="21"/>
        </w:rPr>
      </w:pPr>
      <w:hyperlink r:id="rId108">
        <w:r>
          <w:rPr>
            <w:color w:val="231F20"/>
            <w:spacing w:val="-2"/>
            <w:sz w:val="21"/>
          </w:rPr>
          <w:t>https://www.dcceew.gov.au/climate-change/</w:t>
        </w:r>
      </w:hyperlink>
      <w:r>
        <w:rPr>
          <w:color w:val="231F20"/>
          <w:spacing w:val="-2"/>
          <w:sz w:val="21"/>
        </w:rPr>
        <w:t xml:space="preserve"> emissions-reduction/</w:t>
      </w:r>
      <w:proofErr w:type="spellStart"/>
      <w:r>
        <w:rPr>
          <w:color w:val="231F20"/>
          <w:spacing w:val="-2"/>
          <w:sz w:val="21"/>
        </w:rPr>
        <w:t>accu</w:t>
      </w:r>
      <w:proofErr w:type="spellEnd"/>
      <w:r>
        <w:rPr>
          <w:color w:val="231F20"/>
          <w:spacing w:val="-2"/>
          <w:sz w:val="21"/>
        </w:rPr>
        <w:t>-scheme/methods/ plantation-forestry</w:t>
      </w:r>
    </w:p>
    <w:p w14:paraId="5F250447" w14:textId="77777777" w:rsidR="003E1B64" w:rsidRDefault="00775BFE">
      <w:pPr>
        <w:spacing w:before="111" w:line="261" w:lineRule="auto"/>
        <w:ind w:left="321" w:right="931"/>
        <w:rPr>
          <w:sz w:val="21"/>
        </w:rPr>
      </w:pPr>
      <w:r>
        <w:rPr>
          <w:color w:val="231F20"/>
          <w:sz w:val="21"/>
        </w:rPr>
        <w:t>DCCEEW.</w:t>
      </w:r>
      <w:r>
        <w:rPr>
          <w:color w:val="231F20"/>
          <w:spacing w:val="-13"/>
          <w:sz w:val="21"/>
        </w:rPr>
        <w:t xml:space="preserve"> </w:t>
      </w:r>
      <w:r>
        <w:rPr>
          <w:color w:val="231F20"/>
          <w:sz w:val="21"/>
        </w:rPr>
        <w:t>(2025a).</w:t>
      </w:r>
      <w:r>
        <w:rPr>
          <w:color w:val="231F20"/>
          <w:spacing w:val="-13"/>
          <w:sz w:val="21"/>
        </w:rPr>
        <w:t xml:space="preserve"> </w:t>
      </w:r>
      <w:r>
        <w:rPr>
          <w:i/>
          <w:color w:val="231F20"/>
          <w:sz w:val="21"/>
        </w:rPr>
        <w:t>Australia’s</w:t>
      </w:r>
      <w:r>
        <w:rPr>
          <w:i/>
          <w:color w:val="231F20"/>
          <w:spacing w:val="-13"/>
          <w:sz w:val="21"/>
        </w:rPr>
        <w:t xml:space="preserve"> </w:t>
      </w:r>
      <w:r>
        <w:rPr>
          <w:i/>
          <w:color w:val="231F20"/>
          <w:sz w:val="21"/>
        </w:rPr>
        <w:t>emission</w:t>
      </w:r>
      <w:r>
        <w:rPr>
          <w:i/>
          <w:color w:val="231F20"/>
          <w:spacing w:val="-13"/>
          <w:sz w:val="21"/>
        </w:rPr>
        <w:t xml:space="preserve"> </w:t>
      </w:r>
      <w:r>
        <w:rPr>
          <w:i/>
          <w:color w:val="231F20"/>
          <w:sz w:val="21"/>
        </w:rPr>
        <w:t xml:space="preserve">projections </w:t>
      </w:r>
      <w:r>
        <w:rPr>
          <w:i/>
          <w:color w:val="231F20"/>
          <w:spacing w:val="-2"/>
          <w:sz w:val="21"/>
        </w:rPr>
        <w:t>2025</w:t>
      </w:r>
      <w:r>
        <w:rPr>
          <w:color w:val="231F20"/>
          <w:spacing w:val="-2"/>
          <w:sz w:val="21"/>
        </w:rPr>
        <w:t>.</w:t>
      </w:r>
    </w:p>
    <w:p w14:paraId="5F250448" w14:textId="77777777" w:rsidR="003E1B64" w:rsidRDefault="00775BFE">
      <w:pPr>
        <w:spacing w:before="112" w:line="261" w:lineRule="auto"/>
        <w:ind w:left="321" w:right="1079"/>
        <w:rPr>
          <w:sz w:val="21"/>
        </w:rPr>
      </w:pPr>
      <w:hyperlink r:id="rId109">
        <w:r>
          <w:rPr>
            <w:color w:val="231F20"/>
            <w:spacing w:val="-2"/>
            <w:sz w:val="21"/>
          </w:rPr>
          <w:t>https://www.dcceew.gov.au/climate-change/</w:t>
        </w:r>
      </w:hyperlink>
      <w:r>
        <w:rPr>
          <w:color w:val="231F20"/>
          <w:spacing w:val="-2"/>
          <w:sz w:val="21"/>
        </w:rPr>
        <w:t xml:space="preserve"> publications/australias-emissions-projections-2025</w:t>
      </w:r>
    </w:p>
    <w:p w14:paraId="5F250449" w14:textId="77777777" w:rsidR="003E1B64" w:rsidRDefault="00775BFE">
      <w:pPr>
        <w:spacing w:before="112" w:line="261" w:lineRule="auto"/>
        <w:ind w:left="321" w:right="710"/>
        <w:rPr>
          <w:sz w:val="21"/>
        </w:rPr>
      </w:pPr>
      <w:r>
        <w:rPr>
          <w:color w:val="231F20"/>
          <w:sz w:val="21"/>
        </w:rPr>
        <w:t>DCCEEW.</w:t>
      </w:r>
      <w:r>
        <w:rPr>
          <w:color w:val="231F20"/>
          <w:spacing w:val="-9"/>
          <w:sz w:val="21"/>
        </w:rPr>
        <w:t xml:space="preserve"> </w:t>
      </w:r>
      <w:r>
        <w:rPr>
          <w:color w:val="231F20"/>
          <w:sz w:val="21"/>
        </w:rPr>
        <w:t>(2025b).</w:t>
      </w:r>
      <w:r>
        <w:rPr>
          <w:color w:val="231F20"/>
          <w:spacing w:val="-9"/>
          <w:sz w:val="21"/>
        </w:rPr>
        <w:t xml:space="preserve"> </w:t>
      </w:r>
      <w:r>
        <w:rPr>
          <w:i/>
          <w:color w:val="231F20"/>
          <w:sz w:val="21"/>
        </w:rPr>
        <w:t>First</w:t>
      </w:r>
      <w:r>
        <w:rPr>
          <w:i/>
          <w:color w:val="231F20"/>
          <w:spacing w:val="-9"/>
          <w:sz w:val="21"/>
        </w:rPr>
        <w:t xml:space="preserve"> </w:t>
      </w:r>
      <w:r>
        <w:rPr>
          <w:i/>
          <w:color w:val="231F20"/>
          <w:sz w:val="21"/>
        </w:rPr>
        <w:t>Nations</w:t>
      </w:r>
      <w:r>
        <w:rPr>
          <w:i/>
          <w:color w:val="231F20"/>
          <w:spacing w:val="-9"/>
          <w:sz w:val="21"/>
        </w:rPr>
        <w:t xml:space="preserve"> </w:t>
      </w:r>
      <w:r>
        <w:rPr>
          <w:i/>
          <w:color w:val="231F20"/>
          <w:sz w:val="21"/>
        </w:rPr>
        <w:t>Engagement:</w:t>
      </w:r>
      <w:r>
        <w:rPr>
          <w:i/>
          <w:color w:val="231F20"/>
          <w:spacing w:val="-9"/>
          <w:sz w:val="21"/>
        </w:rPr>
        <w:t xml:space="preserve"> </w:t>
      </w:r>
      <w:r>
        <w:rPr>
          <w:i/>
          <w:color w:val="231F20"/>
          <w:sz w:val="21"/>
        </w:rPr>
        <w:t>the principles of Free, Prior and Informed Consent</w:t>
      </w:r>
      <w:r>
        <w:rPr>
          <w:color w:val="231F20"/>
          <w:sz w:val="21"/>
        </w:rPr>
        <w:t>.</w:t>
      </w:r>
    </w:p>
    <w:p w14:paraId="5F25044A" w14:textId="77777777" w:rsidR="003E1B64" w:rsidRDefault="00775BFE">
      <w:pPr>
        <w:spacing w:before="112" w:line="261" w:lineRule="auto"/>
        <w:ind w:left="321" w:right="1327"/>
        <w:rPr>
          <w:sz w:val="21"/>
        </w:rPr>
      </w:pPr>
      <w:hyperlink r:id="rId110">
        <w:r>
          <w:rPr>
            <w:color w:val="231F20"/>
            <w:spacing w:val="-2"/>
            <w:sz w:val="21"/>
          </w:rPr>
          <w:t>https://www.dcceew.gov.au/about/reporting/first-</w:t>
        </w:r>
      </w:hyperlink>
      <w:r>
        <w:rPr>
          <w:color w:val="231F20"/>
          <w:spacing w:val="-2"/>
          <w:sz w:val="21"/>
        </w:rPr>
        <w:t>nations-strategy</w:t>
      </w:r>
    </w:p>
    <w:p w14:paraId="5F25044B" w14:textId="77777777" w:rsidR="003E1B64" w:rsidRDefault="00775BFE">
      <w:pPr>
        <w:spacing w:before="112"/>
        <w:ind w:left="321"/>
        <w:jc w:val="both"/>
        <w:rPr>
          <w:sz w:val="21"/>
        </w:rPr>
      </w:pPr>
      <w:r>
        <w:rPr>
          <w:color w:val="231F20"/>
          <w:sz w:val="21"/>
        </w:rPr>
        <w:t>DCCEEW.</w:t>
      </w:r>
      <w:r>
        <w:rPr>
          <w:color w:val="231F20"/>
          <w:spacing w:val="-4"/>
          <w:sz w:val="21"/>
        </w:rPr>
        <w:t xml:space="preserve"> </w:t>
      </w:r>
      <w:r>
        <w:rPr>
          <w:color w:val="231F20"/>
          <w:sz w:val="21"/>
        </w:rPr>
        <w:t>(2025c).</w:t>
      </w:r>
      <w:r>
        <w:rPr>
          <w:color w:val="231F20"/>
          <w:spacing w:val="-4"/>
          <w:sz w:val="21"/>
        </w:rPr>
        <w:t xml:space="preserve"> </w:t>
      </w:r>
      <w:r>
        <w:rPr>
          <w:i/>
          <w:color w:val="231F20"/>
          <w:sz w:val="21"/>
        </w:rPr>
        <w:t>Net</w:t>
      </w:r>
      <w:r>
        <w:rPr>
          <w:i/>
          <w:color w:val="231F20"/>
          <w:spacing w:val="-4"/>
          <w:sz w:val="21"/>
        </w:rPr>
        <w:t xml:space="preserve"> </w:t>
      </w:r>
      <w:r>
        <w:rPr>
          <w:i/>
          <w:color w:val="231F20"/>
          <w:spacing w:val="-2"/>
          <w:sz w:val="21"/>
        </w:rPr>
        <w:t>Zero</w:t>
      </w:r>
      <w:r>
        <w:rPr>
          <w:color w:val="231F20"/>
          <w:spacing w:val="-2"/>
          <w:sz w:val="21"/>
        </w:rPr>
        <w:t>.</w:t>
      </w:r>
    </w:p>
    <w:p w14:paraId="5F25044C" w14:textId="77777777" w:rsidR="003E1B64" w:rsidRDefault="00775BFE">
      <w:pPr>
        <w:spacing w:before="134" w:line="261" w:lineRule="auto"/>
        <w:ind w:left="321" w:right="1724"/>
        <w:rPr>
          <w:sz w:val="21"/>
        </w:rPr>
      </w:pPr>
      <w:hyperlink r:id="rId111">
        <w:r>
          <w:rPr>
            <w:color w:val="231F20"/>
            <w:spacing w:val="-2"/>
            <w:sz w:val="21"/>
          </w:rPr>
          <w:t>https://www.dcceew.gov.au/climate-change/</w:t>
        </w:r>
      </w:hyperlink>
      <w:r>
        <w:rPr>
          <w:color w:val="231F20"/>
          <w:spacing w:val="-2"/>
          <w:sz w:val="21"/>
        </w:rPr>
        <w:t xml:space="preserve"> emissions-reduction/net-zero</w:t>
      </w:r>
    </w:p>
    <w:p w14:paraId="5F25044D" w14:textId="77777777" w:rsidR="003E1B64" w:rsidRDefault="003E1B64">
      <w:pPr>
        <w:spacing w:line="261" w:lineRule="auto"/>
        <w:rPr>
          <w:sz w:val="21"/>
        </w:rPr>
        <w:sectPr w:rsidR="003E1B64">
          <w:type w:val="continuous"/>
          <w:pgSz w:w="11910" w:h="16840"/>
          <w:pgMar w:top="1000" w:right="0" w:bottom="280" w:left="0" w:header="458" w:footer="408" w:gutter="0"/>
          <w:cols w:num="2" w:space="720" w:equalWidth="0">
            <w:col w:w="5772" w:space="40"/>
            <w:col w:w="6098"/>
          </w:cols>
        </w:sectPr>
      </w:pPr>
    </w:p>
    <w:p w14:paraId="5F25044E" w14:textId="77777777" w:rsidR="003E1B64" w:rsidRDefault="003E1B64">
      <w:pPr>
        <w:pStyle w:val="BodyText"/>
        <w:spacing w:before="178"/>
        <w:rPr>
          <w:sz w:val="20"/>
        </w:rPr>
      </w:pPr>
    </w:p>
    <w:p w14:paraId="5F25044F" w14:textId="77777777" w:rsidR="003E1B64" w:rsidRDefault="003E1B64">
      <w:pPr>
        <w:pStyle w:val="BodyText"/>
        <w:rPr>
          <w:sz w:val="20"/>
        </w:rPr>
        <w:sectPr w:rsidR="003E1B64">
          <w:pgSz w:w="11910" w:h="16840"/>
          <w:pgMar w:top="960" w:right="0" w:bottom="600" w:left="0" w:header="458" w:footer="408" w:gutter="0"/>
          <w:cols w:space="720"/>
        </w:sectPr>
      </w:pPr>
    </w:p>
    <w:p w14:paraId="5F250450" w14:textId="77777777" w:rsidR="003E1B64" w:rsidRDefault="00775BFE">
      <w:pPr>
        <w:spacing w:before="94" w:line="261" w:lineRule="auto"/>
        <w:ind w:left="826"/>
        <w:rPr>
          <w:sz w:val="21"/>
        </w:rPr>
      </w:pPr>
      <w:r>
        <w:rPr>
          <w:color w:val="231F20"/>
          <w:sz w:val="21"/>
        </w:rPr>
        <w:t>DCCEEW.</w:t>
      </w:r>
      <w:r>
        <w:rPr>
          <w:color w:val="231F20"/>
          <w:spacing w:val="-10"/>
          <w:sz w:val="21"/>
        </w:rPr>
        <w:t xml:space="preserve"> </w:t>
      </w:r>
      <w:r>
        <w:rPr>
          <w:color w:val="231F20"/>
          <w:sz w:val="21"/>
        </w:rPr>
        <w:t>(2025d).</w:t>
      </w:r>
      <w:r>
        <w:rPr>
          <w:color w:val="231F20"/>
          <w:spacing w:val="-10"/>
          <w:sz w:val="21"/>
        </w:rPr>
        <w:t xml:space="preserve"> </w:t>
      </w:r>
      <w:r>
        <w:rPr>
          <w:i/>
          <w:color w:val="231F20"/>
          <w:sz w:val="21"/>
        </w:rPr>
        <w:t>Replanting</w:t>
      </w:r>
      <w:r>
        <w:rPr>
          <w:i/>
          <w:color w:val="231F20"/>
          <w:spacing w:val="-10"/>
          <w:sz w:val="21"/>
        </w:rPr>
        <w:t xml:space="preserve"> </w:t>
      </w:r>
      <w:r>
        <w:rPr>
          <w:i/>
          <w:color w:val="231F20"/>
          <w:sz w:val="21"/>
        </w:rPr>
        <w:t>native</w:t>
      </w:r>
      <w:r>
        <w:rPr>
          <w:i/>
          <w:color w:val="231F20"/>
          <w:spacing w:val="-10"/>
          <w:sz w:val="21"/>
        </w:rPr>
        <w:t xml:space="preserve"> </w:t>
      </w:r>
      <w:r>
        <w:rPr>
          <w:i/>
          <w:color w:val="231F20"/>
          <w:sz w:val="21"/>
        </w:rPr>
        <w:t>forest</w:t>
      </w:r>
      <w:r>
        <w:rPr>
          <w:i/>
          <w:color w:val="231F20"/>
          <w:spacing w:val="-10"/>
          <w:sz w:val="21"/>
        </w:rPr>
        <w:t xml:space="preserve"> </w:t>
      </w:r>
      <w:r>
        <w:rPr>
          <w:i/>
          <w:color w:val="231F20"/>
          <w:sz w:val="21"/>
        </w:rPr>
        <w:t>and woodland ecosystems method</w:t>
      </w:r>
      <w:r>
        <w:rPr>
          <w:color w:val="231F20"/>
          <w:sz w:val="21"/>
        </w:rPr>
        <w:t>.</w:t>
      </w:r>
    </w:p>
    <w:p w14:paraId="5F250451" w14:textId="77777777" w:rsidR="003E1B64" w:rsidRDefault="00775BFE">
      <w:pPr>
        <w:spacing w:before="111" w:line="261" w:lineRule="auto"/>
        <w:ind w:left="826" w:right="663"/>
        <w:rPr>
          <w:sz w:val="21"/>
        </w:rPr>
      </w:pPr>
      <w:hyperlink r:id="rId112">
        <w:r>
          <w:rPr>
            <w:color w:val="231F20"/>
            <w:spacing w:val="-2"/>
            <w:sz w:val="21"/>
          </w:rPr>
          <w:t>https://www.dcceew.gov.au/environment/</w:t>
        </w:r>
      </w:hyperlink>
      <w:r>
        <w:rPr>
          <w:color w:val="231F20"/>
          <w:spacing w:val="-2"/>
          <w:sz w:val="21"/>
        </w:rPr>
        <w:t xml:space="preserve"> environmental-markets/nature-repair-market/ replanting-native-forest-woodland-ecosystem-method</w:t>
      </w:r>
    </w:p>
    <w:p w14:paraId="5F250452" w14:textId="77777777" w:rsidR="003E1B64" w:rsidRDefault="00775BFE">
      <w:pPr>
        <w:spacing w:before="111"/>
        <w:ind w:left="826"/>
        <w:rPr>
          <w:sz w:val="21"/>
        </w:rPr>
      </w:pPr>
      <w:r>
        <w:rPr>
          <w:color w:val="231F20"/>
          <w:sz w:val="21"/>
        </w:rPr>
        <w:t>DCCEEW.</w:t>
      </w:r>
      <w:r>
        <w:rPr>
          <w:color w:val="231F20"/>
          <w:spacing w:val="-5"/>
          <w:sz w:val="21"/>
        </w:rPr>
        <w:t xml:space="preserve"> </w:t>
      </w:r>
      <w:r>
        <w:rPr>
          <w:color w:val="231F20"/>
          <w:sz w:val="21"/>
        </w:rPr>
        <w:t>(2025e).</w:t>
      </w:r>
      <w:r>
        <w:rPr>
          <w:color w:val="231F20"/>
          <w:spacing w:val="-5"/>
          <w:sz w:val="21"/>
        </w:rPr>
        <w:t xml:space="preserve"> </w:t>
      </w:r>
      <w:r>
        <w:rPr>
          <w:i/>
          <w:color w:val="231F20"/>
          <w:sz w:val="21"/>
        </w:rPr>
        <w:t>Safeguard</w:t>
      </w:r>
      <w:r>
        <w:rPr>
          <w:i/>
          <w:color w:val="231F20"/>
          <w:spacing w:val="-5"/>
          <w:sz w:val="21"/>
        </w:rPr>
        <w:t xml:space="preserve"> </w:t>
      </w:r>
      <w:r>
        <w:rPr>
          <w:i/>
          <w:color w:val="231F20"/>
          <w:sz w:val="21"/>
        </w:rPr>
        <w:t>Mechanism</w:t>
      </w:r>
      <w:r>
        <w:rPr>
          <w:i/>
          <w:color w:val="231F20"/>
          <w:spacing w:val="-5"/>
          <w:sz w:val="21"/>
        </w:rPr>
        <w:t xml:space="preserve"> </w:t>
      </w:r>
      <w:r>
        <w:rPr>
          <w:i/>
          <w:color w:val="231F20"/>
          <w:spacing w:val="-2"/>
          <w:sz w:val="21"/>
        </w:rPr>
        <w:t>overview</w:t>
      </w:r>
      <w:r>
        <w:rPr>
          <w:color w:val="231F20"/>
          <w:spacing w:val="-2"/>
          <w:sz w:val="21"/>
        </w:rPr>
        <w:t>.</w:t>
      </w:r>
    </w:p>
    <w:p w14:paraId="5F250453" w14:textId="77777777" w:rsidR="003E1B64" w:rsidRDefault="00775BFE">
      <w:pPr>
        <w:spacing w:before="134" w:line="261" w:lineRule="auto"/>
        <w:ind w:left="826" w:right="267"/>
        <w:rPr>
          <w:sz w:val="21"/>
        </w:rPr>
      </w:pPr>
      <w:hyperlink r:id="rId113">
        <w:r>
          <w:rPr>
            <w:color w:val="231F20"/>
            <w:spacing w:val="-2"/>
            <w:sz w:val="21"/>
          </w:rPr>
          <w:t>https://www.dcceew.gov.au/climate-change/</w:t>
        </w:r>
      </w:hyperlink>
      <w:r>
        <w:rPr>
          <w:color w:val="231F20"/>
          <w:spacing w:val="-2"/>
          <w:sz w:val="21"/>
        </w:rPr>
        <w:t xml:space="preserve"> emissions-reporting/national-greenhouse-energy-reporting-scheme/safeguard-mechanism/overview</w:t>
      </w:r>
    </w:p>
    <w:p w14:paraId="5F250454" w14:textId="77777777" w:rsidR="003E1B64" w:rsidRDefault="00775BFE">
      <w:pPr>
        <w:spacing w:before="112" w:line="261" w:lineRule="auto"/>
        <w:ind w:left="826"/>
        <w:rPr>
          <w:sz w:val="21"/>
        </w:rPr>
      </w:pPr>
      <w:r>
        <w:rPr>
          <w:color w:val="231F20"/>
          <w:sz w:val="21"/>
        </w:rPr>
        <w:t>DCCEEW.</w:t>
      </w:r>
      <w:r>
        <w:rPr>
          <w:color w:val="231F20"/>
          <w:spacing w:val="-13"/>
          <w:sz w:val="21"/>
        </w:rPr>
        <w:t xml:space="preserve"> </w:t>
      </w:r>
      <w:r>
        <w:rPr>
          <w:color w:val="231F20"/>
          <w:sz w:val="21"/>
        </w:rPr>
        <w:t>(2025f).</w:t>
      </w:r>
      <w:r>
        <w:rPr>
          <w:color w:val="231F20"/>
          <w:spacing w:val="-13"/>
          <w:sz w:val="21"/>
        </w:rPr>
        <w:t xml:space="preserve"> </w:t>
      </w:r>
      <w:r>
        <w:rPr>
          <w:i/>
          <w:color w:val="231F20"/>
          <w:sz w:val="21"/>
        </w:rPr>
        <w:t>Safeguard</w:t>
      </w:r>
      <w:r>
        <w:rPr>
          <w:i/>
          <w:color w:val="231F20"/>
          <w:spacing w:val="-13"/>
          <w:sz w:val="21"/>
        </w:rPr>
        <w:t xml:space="preserve"> </w:t>
      </w:r>
      <w:r>
        <w:rPr>
          <w:i/>
          <w:color w:val="231F20"/>
          <w:sz w:val="21"/>
        </w:rPr>
        <w:t>mechanism</w:t>
      </w:r>
      <w:r>
        <w:rPr>
          <w:i/>
          <w:color w:val="231F20"/>
          <w:spacing w:val="-13"/>
          <w:sz w:val="21"/>
        </w:rPr>
        <w:t xml:space="preserve"> </w:t>
      </w:r>
      <w:r>
        <w:rPr>
          <w:i/>
          <w:color w:val="231F20"/>
          <w:sz w:val="21"/>
        </w:rPr>
        <w:t>reforms factsheet 2023</w:t>
      </w:r>
      <w:r>
        <w:rPr>
          <w:color w:val="231F20"/>
          <w:sz w:val="21"/>
        </w:rPr>
        <w:t>.</w:t>
      </w:r>
    </w:p>
    <w:p w14:paraId="5F250455" w14:textId="77777777" w:rsidR="003E1B64" w:rsidRDefault="00775BFE">
      <w:pPr>
        <w:spacing w:before="112" w:line="261" w:lineRule="auto"/>
        <w:ind w:left="826" w:right="748"/>
        <w:rPr>
          <w:sz w:val="21"/>
        </w:rPr>
      </w:pPr>
      <w:hyperlink r:id="rId114">
        <w:r>
          <w:rPr>
            <w:color w:val="231F20"/>
            <w:spacing w:val="-2"/>
            <w:sz w:val="21"/>
          </w:rPr>
          <w:t>https://www.dcceew.gov.au/sites/default/files/</w:t>
        </w:r>
      </w:hyperlink>
      <w:r>
        <w:rPr>
          <w:color w:val="231F20"/>
          <w:spacing w:val="-2"/>
          <w:sz w:val="21"/>
        </w:rPr>
        <w:t xml:space="preserve"> documents/safeguard-mechanism-reforms-factsheet-2023.pdf</w:t>
      </w:r>
    </w:p>
    <w:p w14:paraId="5F250456" w14:textId="77777777" w:rsidR="003E1B64" w:rsidRDefault="00775BFE">
      <w:pPr>
        <w:spacing w:before="111" w:line="261" w:lineRule="auto"/>
        <w:ind w:left="826"/>
        <w:rPr>
          <w:sz w:val="21"/>
        </w:rPr>
      </w:pPr>
      <w:r>
        <w:rPr>
          <w:color w:val="231F20"/>
          <w:sz w:val="21"/>
        </w:rPr>
        <w:t>DCCEEW.</w:t>
      </w:r>
      <w:r>
        <w:rPr>
          <w:color w:val="231F20"/>
          <w:spacing w:val="-10"/>
          <w:sz w:val="21"/>
        </w:rPr>
        <w:t xml:space="preserve"> </w:t>
      </w:r>
      <w:r>
        <w:rPr>
          <w:color w:val="231F20"/>
          <w:sz w:val="21"/>
        </w:rPr>
        <w:t>(2026a).</w:t>
      </w:r>
      <w:r>
        <w:rPr>
          <w:color w:val="231F20"/>
          <w:spacing w:val="-10"/>
          <w:sz w:val="21"/>
        </w:rPr>
        <w:t xml:space="preserve"> </w:t>
      </w:r>
      <w:r>
        <w:rPr>
          <w:i/>
          <w:color w:val="231F20"/>
          <w:sz w:val="21"/>
        </w:rPr>
        <w:t>2026</w:t>
      </w:r>
      <w:r>
        <w:rPr>
          <w:i/>
          <w:color w:val="231F20"/>
          <w:spacing w:val="-10"/>
          <w:sz w:val="21"/>
        </w:rPr>
        <w:t xml:space="preserve"> </w:t>
      </w:r>
      <w:r>
        <w:rPr>
          <w:i/>
          <w:color w:val="231F20"/>
          <w:sz w:val="21"/>
        </w:rPr>
        <w:t>Savanna</w:t>
      </w:r>
      <w:r>
        <w:rPr>
          <w:i/>
          <w:color w:val="231F20"/>
          <w:spacing w:val="-10"/>
          <w:sz w:val="21"/>
        </w:rPr>
        <w:t xml:space="preserve"> </w:t>
      </w:r>
      <w:r>
        <w:rPr>
          <w:i/>
          <w:color w:val="231F20"/>
          <w:sz w:val="21"/>
        </w:rPr>
        <w:t>fire</w:t>
      </w:r>
      <w:r>
        <w:rPr>
          <w:i/>
          <w:color w:val="231F20"/>
          <w:spacing w:val="-10"/>
          <w:sz w:val="21"/>
        </w:rPr>
        <w:t xml:space="preserve"> </w:t>
      </w:r>
      <w:r>
        <w:rPr>
          <w:i/>
          <w:color w:val="231F20"/>
          <w:sz w:val="21"/>
        </w:rPr>
        <w:t xml:space="preserve">management </w:t>
      </w:r>
      <w:r>
        <w:rPr>
          <w:i/>
          <w:color w:val="231F20"/>
          <w:spacing w:val="-2"/>
          <w:sz w:val="21"/>
        </w:rPr>
        <w:t>methods</w:t>
      </w:r>
      <w:r>
        <w:rPr>
          <w:color w:val="231F20"/>
          <w:spacing w:val="-2"/>
          <w:sz w:val="21"/>
        </w:rPr>
        <w:t>.</w:t>
      </w:r>
    </w:p>
    <w:p w14:paraId="5F250457" w14:textId="77777777" w:rsidR="003E1B64" w:rsidRDefault="00775BFE">
      <w:pPr>
        <w:spacing w:before="112" w:line="261" w:lineRule="auto"/>
        <w:ind w:left="826" w:right="825"/>
        <w:jc w:val="both"/>
        <w:rPr>
          <w:sz w:val="21"/>
        </w:rPr>
      </w:pPr>
      <w:hyperlink r:id="rId115">
        <w:r>
          <w:rPr>
            <w:color w:val="231F20"/>
            <w:spacing w:val="-2"/>
            <w:sz w:val="21"/>
          </w:rPr>
          <w:t>https://www.dcceew.gov.au/climate-change/</w:t>
        </w:r>
      </w:hyperlink>
      <w:r>
        <w:rPr>
          <w:color w:val="231F20"/>
          <w:spacing w:val="-2"/>
          <w:sz w:val="21"/>
        </w:rPr>
        <w:t xml:space="preserve"> emissions-reduction/</w:t>
      </w:r>
      <w:proofErr w:type="spellStart"/>
      <w:r>
        <w:rPr>
          <w:color w:val="231F20"/>
          <w:spacing w:val="-2"/>
          <w:sz w:val="21"/>
        </w:rPr>
        <w:t>accu</w:t>
      </w:r>
      <w:proofErr w:type="spellEnd"/>
      <w:r>
        <w:rPr>
          <w:color w:val="231F20"/>
          <w:spacing w:val="-2"/>
          <w:sz w:val="21"/>
        </w:rPr>
        <w:t>-scheme/methods/ savanna-fire-management-2026</w:t>
      </w:r>
    </w:p>
    <w:p w14:paraId="5F250458" w14:textId="77777777" w:rsidR="003E1B64" w:rsidRDefault="00775BFE">
      <w:pPr>
        <w:spacing w:before="111"/>
        <w:ind w:left="826"/>
        <w:rPr>
          <w:sz w:val="21"/>
        </w:rPr>
      </w:pPr>
      <w:r>
        <w:rPr>
          <w:color w:val="231F20"/>
          <w:sz w:val="21"/>
        </w:rPr>
        <w:t>DCCEEW.</w:t>
      </w:r>
      <w:r>
        <w:rPr>
          <w:color w:val="231F20"/>
          <w:spacing w:val="-5"/>
          <w:sz w:val="21"/>
        </w:rPr>
        <w:t xml:space="preserve"> </w:t>
      </w:r>
      <w:r>
        <w:rPr>
          <w:color w:val="231F20"/>
          <w:sz w:val="21"/>
        </w:rPr>
        <w:t>(2026b).</w:t>
      </w:r>
      <w:r>
        <w:rPr>
          <w:color w:val="231F20"/>
          <w:spacing w:val="-5"/>
          <w:sz w:val="21"/>
        </w:rPr>
        <w:t xml:space="preserve"> </w:t>
      </w:r>
      <w:r>
        <w:rPr>
          <w:i/>
          <w:color w:val="231F20"/>
          <w:sz w:val="21"/>
        </w:rPr>
        <w:t>ACCU</w:t>
      </w:r>
      <w:r>
        <w:rPr>
          <w:i/>
          <w:color w:val="231F20"/>
          <w:spacing w:val="-5"/>
          <w:sz w:val="21"/>
        </w:rPr>
        <w:t xml:space="preserve"> </w:t>
      </w:r>
      <w:r>
        <w:rPr>
          <w:i/>
          <w:color w:val="231F20"/>
          <w:sz w:val="21"/>
        </w:rPr>
        <w:t>method</w:t>
      </w:r>
      <w:r>
        <w:rPr>
          <w:i/>
          <w:color w:val="231F20"/>
          <w:spacing w:val="-5"/>
          <w:sz w:val="21"/>
        </w:rPr>
        <w:t xml:space="preserve"> </w:t>
      </w:r>
      <w:r>
        <w:rPr>
          <w:i/>
          <w:color w:val="231F20"/>
          <w:spacing w:val="-2"/>
          <w:sz w:val="21"/>
        </w:rPr>
        <w:t>tracker</w:t>
      </w:r>
      <w:r>
        <w:rPr>
          <w:color w:val="231F20"/>
          <w:spacing w:val="-2"/>
          <w:sz w:val="21"/>
        </w:rPr>
        <w:t>.</w:t>
      </w:r>
    </w:p>
    <w:p w14:paraId="5F250459" w14:textId="77777777" w:rsidR="003E1B64" w:rsidRDefault="00775BFE">
      <w:pPr>
        <w:spacing w:before="135" w:line="261" w:lineRule="auto"/>
        <w:ind w:left="826" w:right="171"/>
        <w:rPr>
          <w:sz w:val="21"/>
        </w:rPr>
      </w:pPr>
      <w:hyperlink r:id="rId116">
        <w:r>
          <w:rPr>
            <w:color w:val="231F20"/>
            <w:spacing w:val="-2"/>
            <w:sz w:val="21"/>
          </w:rPr>
          <w:t>https://www.dcceew.gov.au/climate-change/</w:t>
        </w:r>
      </w:hyperlink>
      <w:r>
        <w:rPr>
          <w:color w:val="231F20"/>
          <w:spacing w:val="-2"/>
          <w:sz w:val="21"/>
        </w:rPr>
        <w:t xml:space="preserve"> emissions-reduction/</w:t>
      </w:r>
      <w:proofErr w:type="spellStart"/>
      <w:r>
        <w:rPr>
          <w:color w:val="231F20"/>
          <w:spacing w:val="-2"/>
          <w:sz w:val="21"/>
        </w:rPr>
        <w:t>accu</w:t>
      </w:r>
      <w:proofErr w:type="spellEnd"/>
      <w:r>
        <w:rPr>
          <w:color w:val="231F20"/>
          <w:spacing w:val="-2"/>
          <w:sz w:val="21"/>
        </w:rPr>
        <w:t>-scheme/methods/current</w:t>
      </w:r>
    </w:p>
    <w:p w14:paraId="5F25045A" w14:textId="77777777" w:rsidR="003E1B64" w:rsidRDefault="00775BFE">
      <w:pPr>
        <w:spacing w:before="112" w:line="261" w:lineRule="auto"/>
        <w:ind w:left="826"/>
        <w:rPr>
          <w:sz w:val="21"/>
        </w:rPr>
      </w:pPr>
      <w:r>
        <w:rPr>
          <w:color w:val="231F20"/>
          <w:sz w:val="21"/>
        </w:rPr>
        <w:t>DCCEEW.</w:t>
      </w:r>
      <w:r>
        <w:rPr>
          <w:color w:val="231F20"/>
          <w:spacing w:val="-10"/>
          <w:sz w:val="21"/>
        </w:rPr>
        <w:t xml:space="preserve"> </w:t>
      </w:r>
      <w:r>
        <w:rPr>
          <w:color w:val="231F20"/>
          <w:sz w:val="21"/>
        </w:rPr>
        <w:t>(2026c).</w:t>
      </w:r>
      <w:r>
        <w:rPr>
          <w:color w:val="231F20"/>
          <w:spacing w:val="-10"/>
          <w:sz w:val="21"/>
        </w:rPr>
        <w:t xml:space="preserve"> </w:t>
      </w:r>
      <w:r>
        <w:rPr>
          <w:i/>
          <w:color w:val="231F20"/>
          <w:sz w:val="21"/>
        </w:rPr>
        <w:t>ACCU</w:t>
      </w:r>
      <w:r>
        <w:rPr>
          <w:i/>
          <w:color w:val="231F20"/>
          <w:spacing w:val="-10"/>
          <w:sz w:val="21"/>
        </w:rPr>
        <w:t xml:space="preserve"> </w:t>
      </w:r>
      <w:r>
        <w:rPr>
          <w:i/>
          <w:color w:val="231F20"/>
          <w:sz w:val="21"/>
        </w:rPr>
        <w:t>Scheme</w:t>
      </w:r>
      <w:r>
        <w:rPr>
          <w:i/>
          <w:color w:val="231F20"/>
          <w:spacing w:val="-10"/>
          <w:sz w:val="21"/>
        </w:rPr>
        <w:t xml:space="preserve"> </w:t>
      </w:r>
      <w:r>
        <w:rPr>
          <w:i/>
          <w:color w:val="231F20"/>
          <w:sz w:val="21"/>
        </w:rPr>
        <w:t>Savanna</w:t>
      </w:r>
      <w:r>
        <w:rPr>
          <w:i/>
          <w:color w:val="231F20"/>
          <w:spacing w:val="-10"/>
          <w:sz w:val="21"/>
        </w:rPr>
        <w:t xml:space="preserve"> </w:t>
      </w:r>
      <w:r>
        <w:rPr>
          <w:i/>
          <w:color w:val="231F20"/>
          <w:sz w:val="21"/>
        </w:rPr>
        <w:t>Fire Management Methods Consultation</w:t>
      </w:r>
      <w:r>
        <w:rPr>
          <w:color w:val="231F20"/>
          <w:sz w:val="21"/>
        </w:rPr>
        <w:t>.</w:t>
      </w:r>
    </w:p>
    <w:p w14:paraId="5F25045B" w14:textId="77777777" w:rsidR="003E1B64" w:rsidRDefault="00775BFE">
      <w:pPr>
        <w:spacing w:before="112" w:line="261" w:lineRule="auto"/>
        <w:ind w:left="826" w:right="819"/>
        <w:rPr>
          <w:sz w:val="21"/>
        </w:rPr>
      </w:pPr>
      <w:hyperlink r:id="rId117">
        <w:r>
          <w:rPr>
            <w:color w:val="231F20"/>
            <w:spacing w:val="-2"/>
            <w:sz w:val="21"/>
          </w:rPr>
          <w:t>https://consult.dcceew.gov.au/accu-scheme-</w:t>
        </w:r>
      </w:hyperlink>
      <w:r>
        <w:rPr>
          <w:color w:val="231F20"/>
          <w:spacing w:val="-2"/>
          <w:sz w:val="21"/>
        </w:rPr>
        <w:t>savanna-fire-management-methods</w:t>
      </w:r>
    </w:p>
    <w:p w14:paraId="5F25045C" w14:textId="77777777" w:rsidR="003E1B64" w:rsidRDefault="00775BFE">
      <w:pPr>
        <w:spacing w:before="112" w:line="261" w:lineRule="auto"/>
        <w:ind w:left="826"/>
        <w:rPr>
          <w:sz w:val="21"/>
        </w:rPr>
      </w:pPr>
      <w:r>
        <w:rPr>
          <w:color w:val="231F20"/>
          <w:sz w:val="21"/>
        </w:rPr>
        <w:t xml:space="preserve">DCCEEW. (2026d). </w:t>
      </w:r>
      <w:r>
        <w:rPr>
          <w:i/>
          <w:color w:val="231F20"/>
          <w:sz w:val="21"/>
        </w:rPr>
        <w:t>Carbon Credits and Other Legislation</w:t>
      </w:r>
      <w:r>
        <w:rPr>
          <w:i/>
          <w:color w:val="231F20"/>
          <w:spacing w:val="-15"/>
          <w:sz w:val="21"/>
        </w:rPr>
        <w:t xml:space="preserve"> </w:t>
      </w:r>
      <w:r>
        <w:rPr>
          <w:i/>
          <w:color w:val="231F20"/>
          <w:sz w:val="21"/>
        </w:rPr>
        <w:t>Amendment</w:t>
      </w:r>
      <w:r>
        <w:rPr>
          <w:i/>
          <w:color w:val="231F20"/>
          <w:spacing w:val="-15"/>
          <w:sz w:val="21"/>
        </w:rPr>
        <w:t xml:space="preserve"> </w:t>
      </w:r>
      <w:r>
        <w:rPr>
          <w:i/>
          <w:color w:val="231F20"/>
          <w:sz w:val="21"/>
        </w:rPr>
        <w:t>(Integrity</w:t>
      </w:r>
      <w:r>
        <w:rPr>
          <w:i/>
          <w:color w:val="231F20"/>
          <w:spacing w:val="-14"/>
          <w:sz w:val="21"/>
        </w:rPr>
        <w:t xml:space="preserve"> </w:t>
      </w:r>
      <w:r>
        <w:rPr>
          <w:i/>
          <w:color w:val="231F20"/>
          <w:sz w:val="21"/>
        </w:rPr>
        <w:t>and</w:t>
      </w:r>
      <w:r>
        <w:rPr>
          <w:i/>
          <w:color w:val="231F20"/>
          <w:spacing w:val="-15"/>
          <w:sz w:val="21"/>
        </w:rPr>
        <w:t xml:space="preserve"> </w:t>
      </w:r>
      <w:r>
        <w:rPr>
          <w:i/>
          <w:color w:val="231F20"/>
          <w:sz w:val="21"/>
        </w:rPr>
        <w:t>Transparency) Bill Consultation Paper</w:t>
      </w:r>
      <w:r>
        <w:rPr>
          <w:color w:val="231F20"/>
          <w:sz w:val="21"/>
        </w:rPr>
        <w:t>.</w:t>
      </w:r>
    </w:p>
    <w:p w14:paraId="5F25045D" w14:textId="77777777" w:rsidR="003E1B64" w:rsidRDefault="00775BFE">
      <w:pPr>
        <w:spacing w:before="111" w:line="261" w:lineRule="auto"/>
        <w:ind w:left="826" w:right="854"/>
        <w:rPr>
          <w:sz w:val="21"/>
        </w:rPr>
      </w:pPr>
      <w:hyperlink r:id="rId118">
        <w:r>
          <w:rPr>
            <w:color w:val="231F20"/>
            <w:spacing w:val="-2"/>
            <w:sz w:val="21"/>
          </w:rPr>
          <w:t>https://consult.dcceew.gov.au/cc-legislation-</w:t>
        </w:r>
      </w:hyperlink>
      <w:r>
        <w:rPr>
          <w:color w:val="231F20"/>
          <w:spacing w:val="-2"/>
          <w:sz w:val="21"/>
        </w:rPr>
        <w:t>amendment-integrity-transparency-bill</w:t>
      </w:r>
    </w:p>
    <w:p w14:paraId="5F25045E" w14:textId="77777777" w:rsidR="003E1B64" w:rsidRDefault="00775BFE">
      <w:pPr>
        <w:spacing w:before="112" w:line="261" w:lineRule="auto"/>
        <w:ind w:left="826"/>
        <w:rPr>
          <w:sz w:val="21"/>
        </w:rPr>
      </w:pPr>
      <w:r>
        <w:rPr>
          <w:color w:val="231F20"/>
          <w:sz w:val="21"/>
        </w:rPr>
        <w:t>DCCEEW.</w:t>
      </w:r>
      <w:r>
        <w:rPr>
          <w:color w:val="231F20"/>
          <w:spacing w:val="-15"/>
          <w:sz w:val="21"/>
        </w:rPr>
        <w:t xml:space="preserve"> </w:t>
      </w:r>
      <w:r>
        <w:rPr>
          <w:color w:val="231F20"/>
          <w:sz w:val="21"/>
        </w:rPr>
        <w:t>(2026e).</w:t>
      </w:r>
      <w:r>
        <w:rPr>
          <w:color w:val="231F20"/>
          <w:spacing w:val="-15"/>
          <w:sz w:val="21"/>
        </w:rPr>
        <w:t xml:space="preserve"> </w:t>
      </w:r>
      <w:r>
        <w:rPr>
          <w:i/>
          <w:color w:val="231F20"/>
          <w:sz w:val="21"/>
        </w:rPr>
        <w:t>Emissions</w:t>
      </w:r>
      <w:r>
        <w:rPr>
          <w:i/>
          <w:color w:val="231F20"/>
          <w:spacing w:val="-12"/>
          <w:sz w:val="21"/>
        </w:rPr>
        <w:t xml:space="preserve"> </w:t>
      </w:r>
      <w:r>
        <w:rPr>
          <w:i/>
          <w:color w:val="231F20"/>
          <w:sz w:val="21"/>
        </w:rPr>
        <w:t>Reduction</w:t>
      </w:r>
      <w:r>
        <w:rPr>
          <w:i/>
          <w:color w:val="231F20"/>
          <w:spacing w:val="-15"/>
          <w:sz w:val="21"/>
        </w:rPr>
        <w:t xml:space="preserve"> </w:t>
      </w:r>
      <w:r>
        <w:rPr>
          <w:i/>
          <w:color w:val="231F20"/>
          <w:sz w:val="21"/>
        </w:rPr>
        <w:t>Assurance Committee Publications</w:t>
      </w:r>
      <w:r>
        <w:rPr>
          <w:color w:val="231F20"/>
          <w:sz w:val="21"/>
        </w:rPr>
        <w:t>.</w:t>
      </w:r>
    </w:p>
    <w:p w14:paraId="5F25045F" w14:textId="77777777" w:rsidR="003E1B64" w:rsidRDefault="00775BFE">
      <w:pPr>
        <w:spacing w:before="112" w:line="261" w:lineRule="auto"/>
        <w:ind w:left="826" w:right="651"/>
        <w:rPr>
          <w:sz w:val="21"/>
        </w:rPr>
      </w:pPr>
      <w:hyperlink r:id="rId119">
        <w:r>
          <w:rPr>
            <w:color w:val="231F20"/>
            <w:spacing w:val="-2"/>
            <w:sz w:val="21"/>
          </w:rPr>
          <w:t>https://www.dcceew.gov.au/climate-change/</w:t>
        </w:r>
      </w:hyperlink>
      <w:r>
        <w:rPr>
          <w:color w:val="231F20"/>
          <w:spacing w:val="-2"/>
          <w:sz w:val="21"/>
        </w:rPr>
        <w:t xml:space="preserve"> emissions-reduction/</w:t>
      </w:r>
      <w:proofErr w:type="spellStart"/>
      <w:r>
        <w:rPr>
          <w:color w:val="231F20"/>
          <w:spacing w:val="-2"/>
          <w:sz w:val="21"/>
        </w:rPr>
        <w:t>accu</w:t>
      </w:r>
      <w:proofErr w:type="spellEnd"/>
      <w:r>
        <w:rPr>
          <w:color w:val="231F20"/>
          <w:spacing w:val="-2"/>
          <w:sz w:val="21"/>
        </w:rPr>
        <w:t>-scheme/assurance-committee/publications</w:t>
      </w:r>
    </w:p>
    <w:p w14:paraId="5F250460" w14:textId="77777777" w:rsidR="003E1B64" w:rsidRDefault="00775BFE">
      <w:pPr>
        <w:spacing w:before="111" w:line="261" w:lineRule="auto"/>
        <w:ind w:left="826"/>
        <w:rPr>
          <w:sz w:val="21"/>
        </w:rPr>
      </w:pPr>
      <w:r>
        <w:rPr>
          <w:color w:val="231F20"/>
          <w:sz w:val="21"/>
        </w:rPr>
        <w:t>DCCEEW.</w:t>
      </w:r>
      <w:r>
        <w:rPr>
          <w:color w:val="231F20"/>
          <w:spacing w:val="-9"/>
          <w:sz w:val="21"/>
        </w:rPr>
        <w:t xml:space="preserve"> </w:t>
      </w:r>
      <w:r>
        <w:rPr>
          <w:color w:val="231F20"/>
          <w:sz w:val="21"/>
        </w:rPr>
        <w:t>(2026f).</w:t>
      </w:r>
      <w:r>
        <w:rPr>
          <w:color w:val="231F20"/>
          <w:spacing w:val="-9"/>
          <w:sz w:val="21"/>
        </w:rPr>
        <w:t xml:space="preserve"> </w:t>
      </w:r>
      <w:r>
        <w:rPr>
          <w:i/>
          <w:color w:val="231F20"/>
          <w:sz w:val="21"/>
        </w:rPr>
        <w:t>Expressions</w:t>
      </w:r>
      <w:r>
        <w:rPr>
          <w:i/>
          <w:color w:val="231F20"/>
          <w:spacing w:val="-9"/>
          <w:sz w:val="21"/>
        </w:rPr>
        <w:t xml:space="preserve"> </w:t>
      </w:r>
      <w:r>
        <w:rPr>
          <w:i/>
          <w:color w:val="231F20"/>
          <w:sz w:val="21"/>
        </w:rPr>
        <w:t>of</w:t>
      </w:r>
      <w:r>
        <w:rPr>
          <w:i/>
          <w:color w:val="231F20"/>
          <w:spacing w:val="-9"/>
          <w:sz w:val="21"/>
        </w:rPr>
        <w:t xml:space="preserve"> </w:t>
      </w:r>
      <w:r>
        <w:rPr>
          <w:i/>
          <w:color w:val="231F20"/>
          <w:sz w:val="21"/>
        </w:rPr>
        <w:t>Interest</w:t>
      </w:r>
      <w:r>
        <w:rPr>
          <w:i/>
          <w:color w:val="231F20"/>
          <w:spacing w:val="-9"/>
          <w:sz w:val="21"/>
        </w:rPr>
        <w:t xml:space="preserve"> </w:t>
      </w:r>
      <w:r>
        <w:rPr>
          <w:i/>
          <w:color w:val="231F20"/>
          <w:sz w:val="21"/>
        </w:rPr>
        <w:t>for</w:t>
      </w:r>
      <w:r>
        <w:rPr>
          <w:i/>
          <w:color w:val="231F20"/>
          <w:spacing w:val="-15"/>
          <w:sz w:val="21"/>
        </w:rPr>
        <w:t xml:space="preserve"> </w:t>
      </w:r>
      <w:r>
        <w:rPr>
          <w:i/>
          <w:color w:val="231F20"/>
          <w:sz w:val="21"/>
        </w:rPr>
        <w:t>ACCU method development</w:t>
      </w:r>
      <w:r>
        <w:rPr>
          <w:color w:val="231F20"/>
          <w:sz w:val="21"/>
        </w:rPr>
        <w:t>.</w:t>
      </w:r>
    </w:p>
    <w:p w14:paraId="5F250461" w14:textId="77777777" w:rsidR="003E1B64" w:rsidRDefault="00775BFE">
      <w:pPr>
        <w:spacing w:before="112" w:line="261" w:lineRule="auto"/>
        <w:ind w:left="826" w:right="56"/>
        <w:rPr>
          <w:sz w:val="21"/>
        </w:rPr>
      </w:pPr>
      <w:hyperlink r:id="rId120">
        <w:r>
          <w:rPr>
            <w:color w:val="231F20"/>
            <w:spacing w:val="-2"/>
            <w:sz w:val="21"/>
          </w:rPr>
          <w:t>https://www.dcceew.gov.au/climate-change/</w:t>
        </w:r>
      </w:hyperlink>
      <w:r>
        <w:rPr>
          <w:color w:val="231F20"/>
          <w:spacing w:val="-2"/>
          <w:sz w:val="21"/>
        </w:rPr>
        <w:t xml:space="preserve"> emissions-reduction/</w:t>
      </w:r>
      <w:proofErr w:type="spellStart"/>
      <w:r>
        <w:rPr>
          <w:color w:val="231F20"/>
          <w:spacing w:val="-2"/>
          <w:sz w:val="21"/>
        </w:rPr>
        <w:t>accu</w:t>
      </w:r>
      <w:proofErr w:type="spellEnd"/>
      <w:r>
        <w:rPr>
          <w:color w:val="231F20"/>
          <w:spacing w:val="-2"/>
          <w:sz w:val="21"/>
        </w:rPr>
        <w:t>-scheme/methods/method-development</w:t>
      </w:r>
    </w:p>
    <w:p w14:paraId="5766BBDC" w14:textId="77777777" w:rsidR="006A2B08" w:rsidRDefault="00775BFE" w:rsidP="006A2B08">
      <w:pPr>
        <w:spacing w:before="111" w:line="261" w:lineRule="auto"/>
        <w:ind w:left="826"/>
        <w:rPr>
          <w:sz w:val="21"/>
        </w:rPr>
      </w:pPr>
      <w:r>
        <w:rPr>
          <w:color w:val="231F20"/>
          <w:sz w:val="21"/>
        </w:rPr>
        <w:t>DCCEEW.</w:t>
      </w:r>
      <w:r>
        <w:rPr>
          <w:color w:val="231F20"/>
          <w:spacing w:val="-10"/>
          <w:sz w:val="21"/>
        </w:rPr>
        <w:t xml:space="preserve"> </w:t>
      </w:r>
      <w:r>
        <w:rPr>
          <w:color w:val="231F20"/>
          <w:sz w:val="21"/>
        </w:rPr>
        <w:t>(2026g).</w:t>
      </w:r>
      <w:r>
        <w:rPr>
          <w:color w:val="231F20"/>
          <w:spacing w:val="-10"/>
          <w:sz w:val="21"/>
        </w:rPr>
        <w:t xml:space="preserve"> </w:t>
      </w:r>
      <w:r>
        <w:rPr>
          <w:i/>
          <w:color w:val="231F20"/>
          <w:sz w:val="21"/>
        </w:rPr>
        <w:t>Implementing</w:t>
      </w:r>
      <w:r>
        <w:rPr>
          <w:i/>
          <w:color w:val="231F20"/>
          <w:spacing w:val="-10"/>
          <w:sz w:val="21"/>
        </w:rPr>
        <w:t xml:space="preserve"> </w:t>
      </w:r>
      <w:r>
        <w:rPr>
          <w:i/>
          <w:color w:val="231F20"/>
          <w:sz w:val="21"/>
        </w:rPr>
        <w:t>reforms</w:t>
      </w:r>
      <w:r>
        <w:rPr>
          <w:i/>
          <w:color w:val="231F20"/>
          <w:spacing w:val="-10"/>
          <w:sz w:val="21"/>
        </w:rPr>
        <w:t xml:space="preserve"> </w:t>
      </w:r>
      <w:r>
        <w:rPr>
          <w:i/>
          <w:color w:val="231F20"/>
          <w:sz w:val="21"/>
        </w:rPr>
        <w:t>to</w:t>
      </w:r>
      <w:r>
        <w:rPr>
          <w:i/>
          <w:color w:val="231F20"/>
          <w:spacing w:val="-10"/>
          <w:sz w:val="21"/>
        </w:rPr>
        <w:t xml:space="preserve"> </w:t>
      </w:r>
      <w:r>
        <w:rPr>
          <w:i/>
          <w:color w:val="231F20"/>
          <w:sz w:val="21"/>
        </w:rPr>
        <w:t>the ACCU Scheme</w:t>
      </w:r>
      <w:r>
        <w:rPr>
          <w:color w:val="231F20"/>
          <w:sz w:val="21"/>
        </w:rPr>
        <w:t>.</w:t>
      </w:r>
    </w:p>
    <w:p w14:paraId="5F250463" w14:textId="13705FFB" w:rsidR="003E1B64" w:rsidRDefault="006A2B08" w:rsidP="006A2B08">
      <w:pPr>
        <w:spacing w:before="111" w:line="261" w:lineRule="auto"/>
        <w:ind w:left="826"/>
        <w:rPr>
          <w:sz w:val="21"/>
        </w:rPr>
      </w:pPr>
      <w:r w:rsidRPr="006A2B08">
        <w:rPr>
          <w:color w:val="231F20"/>
          <w:spacing w:val="-2"/>
          <w:sz w:val="21"/>
        </w:rPr>
        <w:t>https://www.dcceew.gov.au/climate-change/</w:t>
      </w:r>
      <w:r w:rsidR="00775BFE">
        <w:rPr>
          <w:color w:val="231F20"/>
          <w:spacing w:val="-2"/>
          <w:sz w:val="21"/>
        </w:rPr>
        <w:t xml:space="preserve"> emissions-reduction/accu-scheme/reviews-and-reforms/implementation</w:t>
      </w:r>
    </w:p>
    <w:p w14:paraId="5F250464" w14:textId="77777777" w:rsidR="003E1B64" w:rsidRDefault="00775BFE">
      <w:pPr>
        <w:spacing w:before="111" w:line="261" w:lineRule="auto"/>
        <w:ind w:left="341" w:right="754"/>
        <w:rPr>
          <w:sz w:val="21"/>
        </w:rPr>
      </w:pPr>
      <w:r>
        <w:rPr>
          <w:color w:val="231F20"/>
          <w:sz w:val="21"/>
        </w:rPr>
        <w:t xml:space="preserve">DCCEEW. (2026h). </w:t>
      </w:r>
      <w:r>
        <w:rPr>
          <w:i/>
          <w:color w:val="231F20"/>
          <w:sz w:val="21"/>
        </w:rPr>
        <w:t>Joint media release: New savanna</w:t>
      </w:r>
      <w:r>
        <w:rPr>
          <w:i/>
          <w:color w:val="231F20"/>
          <w:spacing w:val="-5"/>
          <w:sz w:val="21"/>
        </w:rPr>
        <w:t xml:space="preserve"> </w:t>
      </w:r>
      <w:r>
        <w:rPr>
          <w:i/>
          <w:color w:val="231F20"/>
          <w:sz w:val="21"/>
        </w:rPr>
        <w:t>fire</w:t>
      </w:r>
      <w:r>
        <w:rPr>
          <w:i/>
          <w:color w:val="231F20"/>
          <w:spacing w:val="-5"/>
          <w:sz w:val="21"/>
        </w:rPr>
        <w:t xml:space="preserve"> </w:t>
      </w:r>
      <w:r>
        <w:rPr>
          <w:i/>
          <w:color w:val="231F20"/>
          <w:sz w:val="21"/>
        </w:rPr>
        <w:t>methods</w:t>
      </w:r>
      <w:r>
        <w:rPr>
          <w:i/>
          <w:color w:val="231F20"/>
          <w:spacing w:val="-5"/>
          <w:sz w:val="21"/>
        </w:rPr>
        <w:t xml:space="preserve"> </w:t>
      </w:r>
      <w:r>
        <w:rPr>
          <w:i/>
          <w:color w:val="231F20"/>
          <w:sz w:val="21"/>
        </w:rPr>
        <w:t>to</w:t>
      </w:r>
      <w:r>
        <w:rPr>
          <w:i/>
          <w:color w:val="231F20"/>
          <w:spacing w:val="-5"/>
          <w:sz w:val="21"/>
        </w:rPr>
        <w:t xml:space="preserve"> </w:t>
      </w:r>
      <w:r>
        <w:rPr>
          <w:i/>
          <w:color w:val="231F20"/>
          <w:sz w:val="21"/>
        </w:rPr>
        <w:t>turbo</w:t>
      </w:r>
      <w:r>
        <w:rPr>
          <w:i/>
          <w:color w:val="231F20"/>
          <w:spacing w:val="-5"/>
          <w:sz w:val="21"/>
        </w:rPr>
        <w:t xml:space="preserve"> </w:t>
      </w:r>
      <w:r>
        <w:rPr>
          <w:i/>
          <w:color w:val="231F20"/>
          <w:sz w:val="21"/>
        </w:rPr>
        <w:t>charge</w:t>
      </w:r>
      <w:r>
        <w:rPr>
          <w:i/>
          <w:color w:val="231F20"/>
          <w:spacing w:val="-5"/>
          <w:sz w:val="21"/>
        </w:rPr>
        <w:t xml:space="preserve"> </w:t>
      </w:r>
      <w:r>
        <w:rPr>
          <w:i/>
          <w:color w:val="231F20"/>
          <w:sz w:val="21"/>
        </w:rPr>
        <w:t>northern</w:t>
      </w:r>
      <w:r>
        <w:rPr>
          <w:i/>
          <w:color w:val="231F20"/>
          <w:spacing w:val="-5"/>
          <w:sz w:val="21"/>
        </w:rPr>
        <w:t xml:space="preserve"> </w:t>
      </w:r>
      <w:r>
        <w:rPr>
          <w:i/>
          <w:color w:val="231F20"/>
          <w:sz w:val="21"/>
        </w:rPr>
        <w:t>jobs and communities</w:t>
      </w:r>
      <w:r>
        <w:rPr>
          <w:color w:val="231F20"/>
          <w:sz w:val="21"/>
        </w:rPr>
        <w:t>.</w:t>
      </w:r>
    </w:p>
    <w:p w14:paraId="5F250465" w14:textId="77777777" w:rsidR="003E1B64" w:rsidRDefault="00775BFE">
      <w:pPr>
        <w:spacing w:before="111" w:line="261" w:lineRule="auto"/>
        <w:ind w:left="341" w:right="1545"/>
        <w:rPr>
          <w:sz w:val="21"/>
        </w:rPr>
      </w:pPr>
      <w:hyperlink r:id="rId121">
        <w:r>
          <w:rPr>
            <w:color w:val="231F20"/>
            <w:spacing w:val="-2"/>
            <w:sz w:val="21"/>
          </w:rPr>
          <w:t>https://minister.dcceew.gov.au/wilson/media-</w:t>
        </w:r>
      </w:hyperlink>
      <w:r>
        <w:rPr>
          <w:color w:val="231F20"/>
          <w:spacing w:val="-2"/>
          <w:sz w:val="21"/>
        </w:rPr>
        <w:t>releases/joint-media-release-new-savanna-fire-methods-turbo-charge-northern-jobs-and-communities</w:t>
      </w:r>
    </w:p>
    <w:p w14:paraId="5F250466" w14:textId="77777777" w:rsidR="003E1B64" w:rsidRDefault="00775BFE">
      <w:pPr>
        <w:spacing w:before="111" w:line="261" w:lineRule="auto"/>
        <w:ind w:left="341" w:right="1335"/>
        <w:rPr>
          <w:sz w:val="21"/>
        </w:rPr>
      </w:pPr>
      <w:r>
        <w:rPr>
          <w:color w:val="231F20"/>
          <w:sz w:val="21"/>
        </w:rPr>
        <w:t>DCCEEW.</w:t>
      </w:r>
      <w:r>
        <w:rPr>
          <w:color w:val="231F20"/>
          <w:spacing w:val="-11"/>
          <w:sz w:val="21"/>
        </w:rPr>
        <w:t xml:space="preserve"> </w:t>
      </w:r>
      <w:r>
        <w:rPr>
          <w:color w:val="231F20"/>
          <w:sz w:val="21"/>
        </w:rPr>
        <w:t>(2026i).</w:t>
      </w:r>
      <w:r>
        <w:rPr>
          <w:color w:val="231F20"/>
          <w:spacing w:val="-10"/>
          <w:sz w:val="21"/>
        </w:rPr>
        <w:t xml:space="preserve"> </w:t>
      </w:r>
      <w:r>
        <w:rPr>
          <w:i/>
          <w:color w:val="231F20"/>
          <w:sz w:val="21"/>
        </w:rPr>
        <w:t>Methods</w:t>
      </w:r>
      <w:r>
        <w:rPr>
          <w:i/>
          <w:color w:val="231F20"/>
          <w:spacing w:val="-10"/>
          <w:sz w:val="21"/>
        </w:rPr>
        <w:t xml:space="preserve"> </w:t>
      </w:r>
      <w:r>
        <w:rPr>
          <w:i/>
          <w:color w:val="231F20"/>
          <w:sz w:val="21"/>
        </w:rPr>
        <w:t>for</w:t>
      </w:r>
      <w:r>
        <w:rPr>
          <w:i/>
          <w:color w:val="231F20"/>
          <w:spacing w:val="-10"/>
          <w:sz w:val="21"/>
        </w:rPr>
        <w:t xml:space="preserve"> </w:t>
      </w:r>
      <w:r>
        <w:rPr>
          <w:i/>
          <w:color w:val="231F20"/>
          <w:sz w:val="21"/>
        </w:rPr>
        <w:t>the</w:t>
      </w:r>
      <w:r>
        <w:rPr>
          <w:i/>
          <w:color w:val="231F20"/>
          <w:spacing w:val="-15"/>
          <w:sz w:val="21"/>
        </w:rPr>
        <w:t xml:space="preserve"> </w:t>
      </w:r>
      <w:r>
        <w:rPr>
          <w:i/>
          <w:color w:val="231F20"/>
          <w:sz w:val="21"/>
        </w:rPr>
        <w:t>Australian Carbon Credit Units (ACCU) Scheme</w:t>
      </w:r>
      <w:r>
        <w:rPr>
          <w:color w:val="231F20"/>
          <w:sz w:val="21"/>
        </w:rPr>
        <w:t>.</w:t>
      </w:r>
    </w:p>
    <w:p w14:paraId="5F250467" w14:textId="77777777" w:rsidR="003E1B64" w:rsidRDefault="00775BFE">
      <w:pPr>
        <w:spacing w:before="112" w:line="261" w:lineRule="auto"/>
        <w:ind w:left="341" w:right="1724"/>
        <w:rPr>
          <w:sz w:val="21"/>
        </w:rPr>
      </w:pPr>
      <w:hyperlink r:id="rId122">
        <w:r>
          <w:rPr>
            <w:color w:val="231F20"/>
            <w:spacing w:val="-2"/>
            <w:sz w:val="21"/>
          </w:rPr>
          <w:t>https://www.dcceew.gov.au/climate-change/</w:t>
        </w:r>
      </w:hyperlink>
      <w:r>
        <w:rPr>
          <w:color w:val="231F20"/>
          <w:spacing w:val="-2"/>
          <w:sz w:val="21"/>
        </w:rPr>
        <w:t xml:space="preserve"> </w:t>
      </w:r>
      <w:r>
        <w:rPr>
          <w:color w:val="231F20"/>
          <w:sz w:val="21"/>
        </w:rPr>
        <w:t>emissions-reduction/</w:t>
      </w:r>
      <w:proofErr w:type="spellStart"/>
      <w:r>
        <w:rPr>
          <w:color w:val="231F20"/>
          <w:sz w:val="21"/>
        </w:rPr>
        <w:t>accu</w:t>
      </w:r>
      <w:proofErr w:type="spellEnd"/>
      <w:r>
        <w:rPr>
          <w:color w:val="231F20"/>
          <w:sz w:val="21"/>
        </w:rPr>
        <w:t>-</w:t>
      </w:r>
      <w:r>
        <w:rPr>
          <w:color w:val="231F20"/>
          <w:spacing w:val="-2"/>
          <w:sz w:val="21"/>
        </w:rPr>
        <w:t>scheme/methods</w:t>
      </w:r>
    </w:p>
    <w:p w14:paraId="5F250468" w14:textId="77777777" w:rsidR="003E1B64" w:rsidRDefault="00775BFE">
      <w:pPr>
        <w:spacing w:before="112"/>
        <w:ind w:left="341"/>
        <w:rPr>
          <w:sz w:val="21"/>
        </w:rPr>
      </w:pPr>
      <w:r>
        <w:rPr>
          <w:color w:val="231F20"/>
          <w:sz w:val="21"/>
        </w:rPr>
        <w:t>DCCEEW.</w:t>
      </w:r>
      <w:r>
        <w:rPr>
          <w:color w:val="231F20"/>
          <w:spacing w:val="-5"/>
          <w:sz w:val="21"/>
        </w:rPr>
        <w:t xml:space="preserve"> </w:t>
      </w:r>
      <w:r>
        <w:rPr>
          <w:color w:val="231F20"/>
          <w:sz w:val="21"/>
        </w:rPr>
        <w:t>(2026j).</w:t>
      </w:r>
      <w:r>
        <w:rPr>
          <w:color w:val="231F20"/>
          <w:spacing w:val="-4"/>
          <w:sz w:val="21"/>
        </w:rPr>
        <w:t xml:space="preserve"> </w:t>
      </w:r>
      <w:r>
        <w:rPr>
          <w:i/>
          <w:color w:val="231F20"/>
          <w:sz w:val="21"/>
        </w:rPr>
        <w:t>Nature</w:t>
      </w:r>
      <w:r>
        <w:rPr>
          <w:i/>
          <w:color w:val="231F20"/>
          <w:spacing w:val="-4"/>
          <w:sz w:val="21"/>
        </w:rPr>
        <w:t xml:space="preserve"> </w:t>
      </w:r>
      <w:r>
        <w:rPr>
          <w:i/>
          <w:color w:val="231F20"/>
          <w:sz w:val="21"/>
        </w:rPr>
        <w:t>Repair</w:t>
      </w:r>
      <w:r>
        <w:rPr>
          <w:i/>
          <w:color w:val="231F20"/>
          <w:spacing w:val="-4"/>
          <w:sz w:val="21"/>
        </w:rPr>
        <w:t xml:space="preserve"> </w:t>
      </w:r>
      <w:r>
        <w:rPr>
          <w:i/>
          <w:color w:val="231F20"/>
          <w:spacing w:val="-2"/>
          <w:sz w:val="21"/>
        </w:rPr>
        <w:t>Market</w:t>
      </w:r>
      <w:r>
        <w:rPr>
          <w:color w:val="231F20"/>
          <w:spacing w:val="-2"/>
          <w:sz w:val="21"/>
        </w:rPr>
        <w:t>.</w:t>
      </w:r>
    </w:p>
    <w:p w14:paraId="5F250469" w14:textId="77777777" w:rsidR="003E1B64" w:rsidRDefault="00775BFE">
      <w:pPr>
        <w:spacing w:before="134" w:line="261" w:lineRule="auto"/>
        <w:ind w:left="341" w:right="1661"/>
        <w:rPr>
          <w:sz w:val="21"/>
        </w:rPr>
      </w:pPr>
      <w:hyperlink r:id="rId123">
        <w:r>
          <w:rPr>
            <w:color w:val="231F20"/>
            <w:spacing w:val="-2"/>
            <w:sz w:val="21"/>
          </w:rPr>
          <w:t>https://www.dcceew.gov.au/environment/</w:t>
        </w:r>
      </w:hyperlink>
      <w:r>
        <w:rPr>
          <w:color w:val="231F20"/>
          <w:spacing w:val="-2"/>
          <w:sz w:val="21"/>
        </w:rPr>
        <w:t xml:space="preserve"> environmental-markets/nature-repair-market</w:t>
      </w:r>
    </w:p>
    <w:p w14:paraId="5F25046A" w14:textId="77777777" w:rsidR="003E1B64" w:rsidRDefault="00775BFE">
      <w:pPr>
        <w:spacing w:before="112" w:line="261" w:lineRule="auto"/>
        <w:ind w:left="341" w:right="1138"/>
        <w:rPr>
          <w:sz w:val="21"/>
        </w:rPr>
      </w:pPr>
      <w:r>
        <w:rPr>
          <w:color w:val="231F20"/>
          <w:sz w:val="21"/>
        </w:rPr>
        <w:t>DCCEEW.</w:t>
      </w:r>
      <w:r>
        <w:rPr>
          <w:color w:val="231F20"/>
          <w:spacing w:val="-9"/>
          <w:sz w:val="21"/>
        </w:rPr>
        <w:t xml:space="preserve"> </w:t>
      </w:r>
      <w:r>
        <w:rPr>
          <w:color w:val="231F20"/>
          <w:sz w:val="21"/>
        </w:rPr>
        <w:t>(2026k).</w:t>
      </w:r>
      <w:r>
        <w:rPr>
          <w:color w:val="231F20"/>
          <w:spacing w:val="-9"/>
          <w:sz w:val="21"/>
        </w:rPr>
        <w:t xml:space="preserve"> </w:t>
      </w:r>
      <w:r>
        <w:rPr>
          <w:i/>
          <w:color w:val="231F20"/>
          <w:sz w:val="21"/>
        </w:rPr>
        <w:t>Process</w:t>
      </w:r>
      <w:r>
        <w:rPr>
          <w:i/>
          <w:color w:val="231F20"/>
          <w:spacing w:val="-9"/>
          <w:sz w:val="21"/>
        </w:rPr>
        <w:t xml:space="preserve"> </w:t>
      </w:r>
      <w:r>
        <w:rPr>
          <w:i/>
          <w:color w:val="231F20"/>
          <w:sz w:val="21"/>
        </w:rPr>
        <w:t>guide</w:t>
      </w:r>
      <w:r>
        <w:rPr>
          <w:i/>
          <w:color w:val="231F20"/>
          <w:spacing w:val="-9"/>
          <w:sz w:val="21"/>
        </w:rPr>
        <w:t xml:space="preserve"> </w:t>
      </w:r>
      <w:r>
        <w:rPr>
          <w:i/>
          <w:color w:val="231F20"/>
          <w:sz w:val="21"/>
        </w:rPr>
        <w:t>for</w:t>
      </w:r>
      <w:r>
        <w:rPr>
          <w:i/>
          <w:color w:val="231F20"/>
          <w:spacing w:val="-9"/>
          <w:sz w:val="21"/>
        </w:rPr>
        <w:t xml:space="preserve"> </w:t>
      </w:r>
      <w:r>
        <w:rPr>
          <w:i/>
          <w:color w:val="231F20"/>
          <w:sz w:val="21"/>
        </w:rPr>
        <w:t>developing a proponent-led ACCU Scheme method: How to develop a method for the ACCU Scheme</w:t>
      </w:r>
      <w:r>
        <w:rPr>
          <w:color w:val="231F20"/>
          <w:sz w:val="21"/>
        </w:rPr>
        <w:t>.</w:t>
      </w:r>
    </w:p>
    <w:p w14:paraId="5F25046B" w14:textId="77777777" w:rsidR="003E1B64" w:rsidRDefault="00775BFE">
      <w:pPr>
        <w:spacing w:before="111" w:line="261" w:lineRule="auto"/>
        <w:ind w:left="341" w:right="1207"/>
        <w:rPr>
          <w:sz w:val="21"/>
        </w:rPr>
      </w:pPr>
      <w:hyperlink r:id="rId124">
        <w:r>
          <w:rPr>
            <w:color w:val="231F20"/>
            <w:spacing w:val="-2"/>
            <w:sz w:val="21"/>
          </w:rPr>
          <w:t>https://www.dcceew.gov.au/sites/default/files/</w:t>
        </w:r>
      </w:hyperlink>
      <w:r>
        <w:rPr>
          <w:color w:val="231F20"/>
          <w:spacing w:val="-2"/>
          <w:sz w:val="21"/>
        </w:rPr>
        <w:t xml:space="preserve"> documents/process-guide-accu-scheme-method-development.pdf</w:t>
      </w:r>
    </w:p>
    <w:p w14:paraId="5F25046C" w14:textId="77777777" w:rsidR="003E1B64" w:rsidRDefault="00775BFE">
      <w:pPr>
        <w:spacing w:before="112" w:line="261" w:lineRule="auto"/>
        <w:ind w:left="341" w:right="754"/>
        <w:rPr>
          <w:sz w:val="21"/>
        </w:rPr>
      </w:pPr>
      <w:r>
        <w:rPr>
          <w:color w:val="231F20"/>
          <w:sz w:val="21"/>
        </w:rPr>
        <w:t>DCCEEW.</w:t>
      </w:r>
      <w:r>
        <w:rPr>
          <w:color w:val="231F20"/>
          <w:spacing w:val="-9"/>
          <w:sz w:val="21"/>
        </w:rPr>
        <w:t xml:space="preserve"> </w:t>
      </w:r>
      <w:r>
        <w:rPr>
          <w:color w:val="231F20"/>
          <w:sz w:val="21"/>
        </w:rPr>
        <w:t>(2026l).</w:t>
      </w:r>
      <w:r>
        <w:rPr>
          <w:color w:val="231F20"/>
          <w:spacing w:val="-9"/>
          <w:sz w:val="21"/>
        </w:rPr>
        <w:t xml:space="preserve"> </w:t>
      </w:r>
      <w:r>
        <w:rPr>
          <w:i/>
          <w:color w:val="231F20"/>
          <w:sz w:val="21"/>
        </w:rPr>
        <w:t>Proposed</w:t>
      </w:r>
      <w:r>
        <w:rPr>
          <w:i/>
          <w:color w:val="231F20"/>
          <w:spacing w:val="-9"/>
          <w:sz w:val="21"/>
        </w:rPr>
        <w:t xml:space="preserve"> </w:t>
      </w:r>
      <w:r>
        <w:rPr>
          <w:i/>
          <w:color w:val="231F20"/>
          <w:sz w:val="21"/>
        </w:rPr>
        <w:t>Integrated</w:t>
      </w:r>
      <w:r>
        <w:rPr>
          <w:i/>
          <w:color w:val="231F20"/>
          <w:spacing w:val="-9"/>
          <w:sz w:val="21"/>
        </w:rPr>
        <w:t xml:space="preserve"> </w:t>
      </w:r>
      <w:r>
        <w:rPr>
          <w:i/>
          <w:color w:val="231F20"/>
          <w:sz w:val="21"/>
        </w:rPr>
        <w:t>Farm</w:t>
      </w:r>
      <w:r>
        <w:rPr>
          <w:i/>
          <w:color w:val="231F20"/>
          <w:spacing w:val="-9"/>
          <w:sz w:val="21"/>
        </w:rPr>
        <w:t xml:space="preserve"> </w:t>
      </w:r>
      <w:r>
        <w:rPr>
          <w:i/>
          <w:color w:val="231F20"/>
          <w:sz w:val="21"/>
        </w:rPr>
        <w:t>and Land Management method</w:t>
      </w:r>
      <w:r>
        <w:rPr>
          <w:color w:val="231F20"/>
          <w:sz w:val="21"/>
        </w:rPr>
        <w:t>.</w:t>
      </w:r>
    </w:p>
    <w:p w14:paraId="5F25046D" w14:textId="77777777" w:rsidR="003E1B64" w:rsidRDefault="00775BFE">
      <w:pPr>
        <w:spacing w:before="112" w:line="261" w:lineRule="auto"/>
        <w:ind w:left="341" w:right="1672"/>
        <w:jc w:val="both"/>
        <w:rPr>
          <w:sz w:val="21"/>
        </w:rPr>
      </w:pPr>
      <w:hyperlink r:id="rId125">
        <w:r>
          <w:rPr>
            <w:color w:val="231F20"/>
            <w:spacing w:val="-2"/>
            <w:sz w:val="21"/>
          </w:rPr>
          <w:t>https://www.dcceew.gov.au/climate-change/</w:t>
        </w:r>
      </w:hyperlink>
      <w:r>
        <w:rPr>
          <w:color w:val="231F20"/>
          <w:spacing w:val="-2"/>
          <w:sz w:val="21"/>
        </w:rPr>
        <w:t xml:space="preserve"> emissions-reduction/</w:t>
      </w:r>
      <w:proofErr w:type="spellStart"/>
      <w:r>
        <w:rPr>
          <w:color w:val="231F20"/>
          <w:spacing w:val="-2"/>
          <w:sz w:val="21"/>
        </w:rPr>
        <w:t>accu</w:t>
      </w:r>
      <w:proofErr w:type="spellEnd"/>
      <w:r>
        <w:rPr>
          <w:color w:val="231F20"/>
          <w:spacing w:val="-2"/>
          <w:sz w:val="21"/>
        </w:rPr>
        <w:t>-scheme/methods/ integrated-farm-and-land-management</w:t>
      </w:r>
    </w:p>
    <w:p w14:paraId="5F25046E" w14:textId="77777777" w:rsidR="003E1B64" w:rsidRDefault="00775BFE">
      <w:pPr>
        <w:spacing w:before="111" w:line="261" w:lineRule="auto"/>
        <w:ind w:left="341" w:right="754"/>
        <w:rPr>
          <w:sz w:val="21"/>
        </w:rPr>
      </w:pPr>
      <w:r>
        <w:rPr>
          <w:color w:val="231F20"/>
          <w:sz w:val="21"/>
        </w:rPr>
        <w:t>DCCEEW.</w:t>
      </w:r>
      <w:r>
        <w:rPr>
          <w:color w:val="231F20"/>
          <w:spacing w:val="-9"/>
          <w:sz w:val="21"/>
        </w:rPr>
        <w:t xml:space="preserve"> </w:t>
      </w:r>
      <w:r>
        <w:rPr>
          <w:color w:val="231F20"/>
          <w:sz w:val="21"/>
        </w:rPr>
        <w:t>(2026m).</w:t>
      </w:r>
      <w:r>
        <w:rPr>
          <w:color w:val="231F20"/>
          <w:spacing w:val="-8"/>
          <w:sz w:val="21"/>
        </w:rPr>
        <w:t xml:space="preserve"> </w:t>
      </w:r>
      <w:r>
        <w:rPr>
          <w:i/>
          <w:color w:val="231F20"/>
          <w:sz w:val="21"/>
        </w:rPr>
        <w:t>Reforming</w:t>
      </w:r>
      <w:r>
        <w:rPr>
          <w:i/>
          <w:color w:val="231F20"/>
          <w:spacing w:val="-8"/>
          <w:sz w:val="21"/>
        </w:rPr>
        <w:t xml:space="preserve"> </w:t>
      </w:r>
      <w:r>
        <w:rPr>
          <w:i/>
          <w:color w:val="231F20"/>
          <w:sz w:val="21"/>
        </w:rPr>
        <w:t>the</w:t>
      </w:r>
      <w:r>
        <w:rPr>
          <w:i/>
          <w:color w:val="231F20"/>
          <w:spacing w:val="-15"/>
          <w:sz w:val="21"/>
        </w:rPr>
        <w:t xml:space="preserve"> </w:t>
      </w:r>
      <w:r>
        <w:rPr>
          <w:i/>
          <w:color w:val="231F20"/>
          <w:sz w:val="21"/>
        </w:rPr>
        <w:t>ACCU</w:t>
      </w:r>
      <w:r>
        <w:rPr>
          <w:i/>
          <w:color w:val="231F20"/>
          <w:spacing w:val="-8"/>
          <w:sz w:val="21"/>
        </w:rPr>
        <w:t xml:space="preserve"> </w:t>
      </w:r>
      <w:r>
        <w:rPr>
          <w:i/>
          <w:color w:val="231F20"/>
          <w:sz w:val="21"/>
        </w:rPr>
        <w:t>Scheme</w:t>
      </w:r>
      <w:r>
        <w:rPr>
          <w:i/>
          <w:color w:val="231F20"/>
          <w:spacing w:val="-8"/>
          <w:sz w:val="21"/>
        </w:rPr>
        <w:t xml:space="preserve"> </w:t>
      </w:r>
      <w:r>
        <w:rPr>
          <w:i/>
          <w:color w:val="231F20"/>
          <w:sz w:val="21"/>
        </w:rPr>
        <w:t>– Progress report 2023–2025</w:t>
      </w:r>
      <w:r>
        <w:rPr>
          <w:color w:val="231F20"/>
          <w:sz w:val="21"/>
        </w:rPr>
        <w:t>.</w:t>
      </w:r>
    </w:p>
    <w:p w14:paraId="5F25046F" w14:textId="77777777" w:rsidR="003E1B64" w:rsidRDefault="00775BFE">
      <w:pPr>
        <w:spacing w:before="112" w:line="261" w:lineRule="auto"/>
        <w:ind w:left="341" w:right="1440"/>
        <w:rPr>
          <w:sz w:val="21"/>
        </w:rPr>
      </w:pPr>
      <w:hyperlink r:id="rId126">
        <w:r>
          <w:rPr>
            <w:color w:val="231F20"/>
            <w:spacing w:val="-2"/>
            <w:sz w:val="21"/>
          </w:rPr>
          <w:t>https://www.dcceew.gov.au/climate-change/</w:t>
        </w:r>
      </w:hyperlink>
      <w:r>
        <w:rPr>
          <w:color w:val="231F20"/>
          <w:spacing w:val="-2"/>
          <w:sz w:val="21"/>
        </w:rPr>
        <w:t xml:space="preserve"> publications/reforming-accu-scheme-progress-report-2023-25</w:t>
      </w:r>
    </w:p>
    <w:p w14:paraId="5F250470" w14:textId="77777777" w:rsidR="003E1B64" w:rsidRDefault="00775BFE">
      <w:pPr>
        <w:spacing w:before="111" w:line="261" w:lineRule="auto"/>
        <w:ind w:left="341" w:right="296"/>
        <w:rPr>
          <w:sz w:val="21"/>
        </w:rPr>
      </w:pPr>
      <w:r>
        <w:rPr>
          <w:color w:val="231F20"/>
          <w:sz w:val="21"/>
        </w:rPr>
        <w:t>DCCEEW.</w:t>
      </w:r>
      <w:r>
        <w:rPr>
          <w:color w:val="231F20"/>
          <w:spacing w:val="-8"/>
          <w:sz w:val="21"/>
        </w:rPr>
        <w:t xml:space="preserve"> </w:t>
      </w:r>
      <w:r>
        <w:rPr>
          <w:color w:val="231F20"/>
          <w:sz w:val="21"/>
        </w:rPr>
        <w:t>(2026n,</w:t>
      </w:r>
      <w:r>
        <w:rPr>
          <w:color w:val="231F20"/>
          <w:spacing w:val="-8"/>
          <w:sz w:val="21"/>
        </w:rPr>
        <w:t xml:space="preserve"> </w:t>
      </w:r>
      <w:r>
        <w:rPr>
          <w:color w:val="231F20"/>
          <w:sz w:val="21"/>
        </w:rPr>
        <w:t>June</w:t>
      </w:r>
      <w:r>
        <w:rPr>
          <w:color w:val="231F20"/>
          <w:spacing w:val="-8"/>
          <w:sz w:val="21"/>
        </w:rPr>
        <w:t xml:space="preserve"> </w:t>
      </w:r>
      <w:r>
        <w:rPr>
          <w:color w:val="231F20"/>
          <w:sz w:val="21"/>
        </w:rPr>
        <w:t>7).</w:t>
      </w:r>
      <w:r>
        <w:rPr>
          <w:color w:val="231F20"/>
          <w:spacing w:val="-8"/>
          <w:sz w:val="21"/>
        </w:rPr>
        <w:t xml:space="preserve"> </w:t>
      </w:r>
      <w:r>
        <w:rPr>
          <w:i/>
          <w:color w:val="231F20"/>
          <w:sz w:val="21"/>
        </w:rPr>
        <w:t>Developing</w:t>
      </w:r>
      <w:r>
        <w:rPr>
          <w:i/>
          <w:color w:val="231F20"/>
          <w:spacing w:val="-8"/>
          <w:sz w:val="21"/>
        </w:rPr>
        <w:t xml:space="preserve"> </w:t>
      </w:r>
      <w:r>
        <w:rPr>
          <w:i/>
          <w:color w:val="231F20"/>
          <w:sz w:val="21"/>
        </w:rPr>
        <w:t>new</w:t>
      </w:r>
      <w:r>
        <w:rPr>
          <w:i/>
          <w:color w:val="231F20"/>
          <w:spacing w:val="-15"/>
          <w:sz w:val="21"/>
        </w:rPr>
        <w:t xml:space="preserve"> </w:t>
      </w:r>
      <w:r>
        <w:rPr>
          <w:i/>
          <w:color w:val="231F20"/>
          <w:sz w:val="21"/>
        </w:rPr>
        <w:t>ACCU Scheme methods</w:t>
      </w:r>
      <w:r>
        <w:rPr>
          <w:color w:val="231F20"/>
          <w:sz w:val="21"/>
        </w:rPr>
        <w:t>.</w:t>
      </w:r>
    </w:p>
    <w:p w14:paraId="5F250471" w14:textId="77777777" w:rsidR="003E1B64" w:rsidRDefault="00775BFE">
      <w:pPr>
        <w:spacing w:before="112" w:line="261" w:lineRule="auto"/>
        <w:ind w:left="341" w:right="996"/>
        <w:rPr>
          <w:sz w:val="21"/>
        </w:rPr>
      </w:pPr>
      <w:hyperlink r:id="rId127">
        <w:r>
          <w:rPr>
            <w:color w:val="231F20"/>
            <w:spacing w:val="-2"/>
            <w:sz w:val="21"/>
          </w:rPr>
          <w:t>https://www.dcceew.gov.au/climate-change/</w:t>
        </w:r>
      </w:hyperlink>
      <w:r>
        <w:rPr>
          <w:color w:val="231F20"/>
          <w:spacing w:val="-2"/>
          <w:sz w:val="21"/>
        </w:rPr>
        <w:t xml:space="preserve"> emissions-reduction/</w:t>
      </w:r>
      <w:proofErr w:type="spellStart"/>
      <w:r>
        <w:rPr>
          <w:color w:val="231F20"/>
          <w:spacing w:val="-2"/>
          <w:sz w:val="21"/>
        </w:rPr>
        <w:t>accu</w:t>
      </w:r>
      <w:proofErr w:type="spellEnd"/>
      <w:r>
        <w:rPr>
          <w:color w:val="231F20"/>
          <w:spacing w:val="-2"/>
          <w:sz w:val="21"/>
        </w:rPr>
        <w:t>-scheme/developing-new-methods</w:t>
      </w:r>
    </w:p>
    <w:p w14:paraId="5F250472" w14:textId="77777777" w:rsidR="003E1B64" w:rsidRDefault="00775BFE">
      <w:pPr>
        <w:spacing w:before="111" w:line="261" w:lineRule="auto"/>
        <w:ind w:left="341" w:right="754"/>
        <w:rPr>
          <w:sz w:val="21"/>
        </w:rPr>
      </w:pPr>
      <w:r>
        <w:rPr>
          <w:color w:val="231F20"/>
          <w:sz w:val="21"/>
        </w:rPr>
        <w:t>European</w:t>
      </w:r>
      <w:r>
        <w:rPr>
          <w:color w:val="231F20"/>
          <w:spacing w:val="-6"/>
          <w:sz w:val="21"/>
        </w:rPr>
        <w:t xml:space="preserve"> </w:t>
      </w:r>
      <w:r>
        <w:rPr>
          <w:color w:val="231F20"/>
          <w:sz w:val="21"/>
        </w:rPr>
        <w:t>Union</w:t>
      </w:r>
      <w:r>
        <w:rPr>
          <w:color w:val="231F20"/>
          <w:spacing w:val="-6"/>
          <w:sz w:val="21"/>
        </w:rPr>
        <w:t xml:space="preserve"> </w:t>
      </w:r>
      <w:r>
        <w:rPr>
          <w:color w:val="231F20"/>
          <w:sz w:val="21"/>
        </w:rPr>
        <w:t>(EU).</w:t>
      </w:r>
      <w:r>
        <w:rPr>
          <w:color w:val="231F20"/>
          <w:spacing w:val="-6"/>
          <w:sz w:val="21"/>
        </w:rPr>
        <w:t xml:space="preserve"> </w:t>
      </w:r>
      <w:r>
        <w:rPr>
          <w:color w:val="231F20"/>
          <w:sz w:val="21"/>
        </w:rPr>
        <w:t>(2024).</w:t>
      </w:r>
      <w:r>
        <w:rPr>
          <w:color w:val="231F20"/>
          <w:spacing w:val="-6"/>
          <w:sz w:val="21"/>
        </w:rPr>
        <w:t xml:space="preserve"> </w:t>
      </w:r>
      <w:r>
        <w:rPr>
          <w:i/>
          <w:color w:val="231F20"/>
          <w:sz w:val="21"/>
        </w:rPr>
        <w:t>Carbon</w:t>
      </w:r>
      <w:r>
        <w:rPr>
          <w:i/>
          <w:color w:val="231F20"/>
          <w:spacing w:val="-6"/>
          <w:sz w:val="21"/>
        </w:rPr>
        <w:t xml:space="preserve"> </w:t>
      </w:r>
      <w:r>
        <w:rPr>
          <w:i/>
          <w:color w:val="231F20"/>
          <w:sz w:val="21"/>
        </w:rPr>
        <w:t>Removals</w:t>
      </w:r>
      <w:r>
        <w:rPr>
          <w:i/>
          <w:color w:val="231F20"/>
          <w:spacing w:val="-6"/>
          <w:sz w:val="21"/>
        </w:rPr>
        <w:t xml:space="preserve"> </w:t>
      </w:r>
      <w:r>
        <w:rPr>
          <w:i/>
          <w:color w:val="231F20"/>
          <w:sz w:val="21"/>
        </w:rPr>
        <w:t>and Carbon Farming (CRCF) Regulation</w:t>
      </w:r>
      <w:r>
        <w:rPr>
          <w:color w:val="231F20"/>
          <w:sz w:val="21"/>
        </w:rPr>
        <w:t>.</w:t>
      </w:r>
    </w:p>
    <w:p w14:paraId="5F250473" w14:textId="77777777" w:rsidR="003E1B64" w:rsidRDefault="00775BFE">
      <w:pPr>
        <w:spacing w:before="112" w:line="261" w:lineRule="auto"/>
        <w:ind w:left="341" w:right="903"/>
        <w:rPr>
          <w:sz w:val="21"/>
        </w:rPr>
      </w:pPr>
      <w:hyperlink r:id="rId128">
        <w:r>
          <w:rPr>
            <w:color w:val="231F20"/>
            <w:spacing w:val="-2"/>
            <w:sz w:val="21"/>
          </w:rPr>
          <w:t>https://climate.ec.europa.eu/eu-action/carbon-</w:t>
        </w:r>
      </w:hyperlink>
      <w:r>
        <w:rPr>
          <w:color w:val="231F20"/>
          <w:spacing w:val="-2"/>
          <w:sz w:val="21"/>
        </w:rPr>
        <w:t>removals-and-carbon-farming/carbon-removals-and-carbon-farming-crcf-regulation_en</w:t>
      </w:r>
    </w:p>
    <w:p w14:paraId="0D6E9A4C" w14:textId="77777777" w:rsidR="003E1B64" w:rsidRDefault="00775BFE" w:rsidP="006A2B08">
      <w:pPr>
        <w:spacing w:before="112" w:line="261" w:lineRule="auto"/>
        <w:ind w:left="341" w:right="1138"/>
        <w:rPr>
          <w:i/>
          <w:color w:val="231F20"/>
          <w:spacing w:val="-2"/>
          <w:sz w:val="21"/>
        </w:rPr>
      </w:pPr>
      <w:r>
        <w:rPr>
          <w:color w:val="231F20"/>
          <w:sz w:val="21"/>
        </w:rPr>
        <w:t>Ernst</w:t>
      </w:r>
      <w:r>
        <w:rPr>
          <w:color w:val="231F20"/>
          <w:spacing w:val="-6"/>
          <w:sz w:val="21"/>
        </w:rPr>
        <w:t xml:space="preserve"> </w:t>
      </w:r>
      <w:r>
        <w:rPr>
          <w:color w:val="231F20"/>
          <w:sz w:val="21"/>
        </w:rPr>
        <w:t>&amp;</w:t>
      </w:r>
      <w:r>
        <w:rPr>
          <w:color w:val="231F20"/>
          <w:spacing w:val="-10"/>
          <w:sz w:val="21"/>
        </w:rPr>
        <w:t xml:space="preserve"> </w:t>
      </w:r>
      <w:r>
        <w:rPr>
          <w:color w:val="231F20"/>
          <w:sz w:val="21"/>
        </w:rPr>
        <w:t>Young</w:t>
      </w:r>
      <w:r>
        <w:rPr>
          <w:color w:val="231F20"/>
          <w:spacing w:val="-6"/>
          <w:sz w:val="21"/>
        </w:rPr>
        <w:t xml:space="preserve"> </w:t>
      </w:r>
      <w:r>
        <w:rPr>
          <w:color w:val="231F20"/>
          <w:sz w:val="21"/>
        </w:rPr>
        <w:t>(EY).</w:t>
      </w:r>
      <w:r>
        <w:rPr>
          <w:color w:val="231F20"/>
          <w:spacing w:val="-6"/>
          <w:sz w:val="21"/>
        </w:rPr>
        <w:t xml:space="preserve"> </w:t>
      </w:r>
      <w:r>
        <w:rPr>
          <w:color w:val="231F20"/>
          <w:sz w:val="21"/>
        </w:rPr>
        <w:t>(2026).</w:t>
      </w:r>
      <w:r>
        <w:rPr>
          <w:color w:val="231F20"/>
          <w:spacing w:val="-6"/>
          <w:sz w:val="21"/>
        </w:rPr>
        <w:t xml:space="preserve"> </w:t>
      </w:r>
      <w:r>
        <w:rPr>
          <w:i/>
          <w:color w:val="231F20"/>
          <w:sz w:val="21"/>
        </w:rPr>
        <w:t>A</w:t>
      </w:r>
      <w:r>
        <w:rPr>
          <w:i/>
          <w:color w:val="231F20"/>
          <w:spacing w:val="-14"/>
          <w:sz w:val="21"/>
        </w:rPr>
        <w:t xml:space="preserve"> </w:t>
      </w:r>
      <w:r>
        <w:rPr>
          <w:i/>
          <w:color w:val="231F20"/>
          <w:sz w:val="21"/>
        </w:rPr>
        <w:t>time</w:t>
      </w:r>
      <w:r>
        <w:rPr>
          <w:i/>
          <w:color w:val="231F20"/>
          <w:spacing w:val="-6"/>
          <w:sz w:val="21"/>
        </w:rPr>
        <w:t xml:space="preserve"> </w:t>
      </w:r>
      <w:r>
        <w:rPr>
          <w:i/>
          <w:color w:val="231F20"/>
          <w:sz w:val="21"/>
        </w:rPr>
        <w:t>for</w:t>
      </w:r>
      <w:r>
        <w:rPr>
          <w:i/>
          <w:color w:val="231F20"/>
          <w:spacing w:val="-6"/>
          <w:sz w:val="21"/>
        </w:rPr>
        <w:t xml:space="preserve"> </w:t>
      </w:r>
      <w:r>
        <w:rPr>
          <w:i/>
          <w:color w:val="231F20"/>
          <w:sz w:val="21"/>
        </w:rPr>
        <w:t>clarity</w:t>
      </w:r>
      <w:r>
        <w:rPr>
          <w:i/>
          <w:color w:val="231F20"/>
          <w:spacing w:val="-6"/>
          <w:sz w:val="21"/>
        </w:rPr>
        <w:t xml:space="preserve"> </w:t>
      </w:r>
      <w:r>
        <w:rPr>
          <w:i/>
          <w:color w:val="231F20"/>
          <w:sz w:val="21"/>
        </w:rPr>
        <w:t xml:space="preserve">and </w:t>
      </w:r>
      <w:r>
        <w:rPr>
          <w:i/>
          <w:color w:val="231F20"/>
          <w:spacing w:val="-2"/>
          <w:sz w:val="21"/>
        </w:rPr>
        <w:t>confidenc</w:t>
      </w:r>
      <w:r w:rsidR="006A2B08">
        <w:rPr>
          <w:i/>
          <w:color w:val="231F20"/>
          <w:spacing w:val="-2"/>
          <w:sz w:val="21"/>
        </w:rPr>
        <w:t>e</w:t>
      </w:r>
    </w:p>
    <w:p w14:paraId="1EA3EF99" w14:textId="099D3753" w:rsidR="006A2B08" w:rsidRPr="006A2B08" w:rsidRDefault="006A2B08" w:rsidP="006A2B08">
      <w:pPr>
        <w:spacing w:before="94" w:line="261" w:lineRule="auto"/>
        <w:ind w:left="341" w:right="220"/>
        <w:rPr>
          <w:sz w:val="21"/>
        </w:rPr>
      </w:pPr>
      <w:r w:rsidRPr="006A2B08">
        <w:rPr>
          <w:color w:val="231F20"/>
          <w:spacing w:val="-2"/>
          <w:sz w:val="21"/>
        </w:rPr>
        <w:t>https://www.ey.com/en_au/insights/sustainability/a-time-for-</w:t>
      </w:r>
      <w:r>
        <w:rPr>
          <w:color w:val="231F20"/>
          <w:spacing w:val="-2"/>
          <w:sz w:val="21"/>
        </w:rPr>
        <w:t>clarity-and-confidence</w:t>
      </w:r>
    </w:p>
    <w:p w14:paraId="2C4344C1" w14:textId="77777777" w:rsidR="006A2B08" w:rsidRDefault="006A2B08" w:rsidP="006A2B08">
      <w:pPr>
        <w:spacing w:before="112" w:line="261" w:lineRule="auto"/>
        <w:ind w:left="341" w:right="1138"/>
        <w:rPr>
          <w:i/>
          <w:color w:val="231F20"/>
          <w:spacing w:val="-2"/>
          <w:sz w:val="21"/>
        </w:rPr>
      </w:pPr>
    </w:p>
    <w:p w14:paraId="518C63BA" w14:textId="77777777" w:rsidR="006A2B08" w:rsidRDefault="006A2B08" w:rsidP="006A2B08">
      <w:pPr>
        <w:spacing w:before="112" w:line="261" w:lineRule="auto"/>
        <w:ind w:left="341" w:right="1138"/>
        <w:rPr>
          <w:i/>
          <w:color w:val="231F20"/>
          <w:spacing w:val="-2"/>
          <w:sz w:val="21"/>
        </w:rPr>
      </w:pPr>
    </w:p>
    <w:p w14:paraId="5F250475" w14:textId="35669D13" w:rsidR="006A2B08" w:rsidRDefault="006A2B08" w:rsidP="006A2B08">
      <w:pPr>
        <w:spacing w:before="112" w:line="261" w:lineRule="auto"/>
        <w:ind w:left="341" w:right="1138"/>
        <w:rPr>
          <w:sz w:val="21"/>
        </w:rPr>
        <w:sectPr w:rsidR="006A2B08">
          <w:type w:val="continuous"/>
          <w:pgSz w:w="11910" w:h="16840"/>
          <w:pgMar w:top="1000" w:right="0" w:bottom="280" w:left="0" w:header="458" w:footer="408" w:gutter="0"/>
          <w:cols w:num="2" w:space="720" w:equalWidth="0">
            <w:col w:w="5752" w:space="40"/>
            <w:col w:w="6118"/>
          </w:cols>
        </w:sectPr>
      </w:pPr>
    </w:p>
    <w:p w14:paraId="5F250477" w14:textId="77777777" w:rsidR="003E1B64" w:rsidRDefault="003E1B64">
      <w:pPr>
        <w:pStyle w:val="BodyText"/>
        <w:rPr>
          <w:sz w:val="20"/>
        </w:rPr>
        <w:sectPr w:rsidR="003E1B64">
          <w:pgSz w:w="11910" w:h="16840"/>
          <w:pgMar w:top="960" w:right="0" w:bottom="600" w:left="0" w:header="458" w:footer="408" w:gutter="0"/>
          <w:cols w:space="720"/>
        </w:sectPr>
      </w:pPr>
    </w:p>
    <w:p w14:paraId="5F250479" w14:textId="77777777" w:rsidR="003E1B64" w:rsidRDefault="00775BFE">
      <w:pPr>
        <w:spacing w:before="111" w:line="261" w:lineRule="auto"/>
        <w:ind w:left="826" w:right="220"/>
        <w:rPr>
          <w:sz w:val="21"/>
        </w:rPr>
      </w:pPr>
      <w:r>
        <w:rPr>
          <w:color w:val="231F20"/>
          <w:sz w:val="21"/>
        </w:rPr>
        <w:t>First Nations Clean Energy Network (FNCEN). (2022).</w:t>
      </w:r>
      <w:r>
        <w:rPr>
          <w:color w:val="231F20"/>
          <w:spacing w:val="-10"/>
          <w:sz w:val="21"/>
        </w:rPr>
        <w:t xml:space="preserve"> </w:t>
      </w:r>
      <w:r>
        <w:rPr>
          <w:i/>
          <w:color w:val="231F20"/>
          <w:sz w:val="21"/>
        </w:rPr>
        <w:t>Aboriginal</w:t>
      </w:r>
      <w:r>
        <w:rPr>
          <w:i/>
          <w:color w:val="231F20"/>
          <w:spacing w:val="-10"/>
          <w:sz w:val="21"/>
        </w:rPr>
        <w:t xml:space="preserve"> </w:t>
      </w:r>
      <w:r>
        <w:rPr>
          <w:i/>
          <w:color w:val="231F20"/>
          <w:sz w:val="21"/>
        </w:rPr>
        <w:t>and</w:t>
      </w:r>
      <w:r>
        <w:rPr>
          <w:i/>
          <w:color w:val="231F20"/>
          <w:spacing w:val="-10"/>
          <w:sz w:val="21"/>
        </w:rPr>
        <w:t xml:space="preserve"> </w:t>
      </w:r>
      <w:r>
        <w:rPr>
          <w:i/>
          <w:color w:val="231F20"/>
          <w:sz w:val="21"/>
        </w:rPr>
        <w:t>Torres</w:t>
      </w:r>
      <w:r>
        <w:rPr>
          <w:i/>
          <w:color w:val="231F20"/>
          <w:spacing w:val="-10"/>
          <w:sz w:val="21"/>
        </w:rPr>
        <w:t xml:space="preserve"> </w:t>
      </w:r>
      <w:r>
        <w:rPr>
          <w:i/>
          <w:color w:val="231F20"/>
          <w:sz w:val="21"/>
        </w:rPr>
        <w:t>Strait</w:t>
      </w:r>
      <w:r>
        <w:rPr>
          <w:i/>
          <w:color w:val="231F20"/>
          <w:spacing w:val="-10"/>
          <w:sz w:val="21"/>
        </w:rPr>
        <w:t xml:space="preserve"> </w:t>
      </w:r>
      <w:r>
        <w:rPr>
          <w:i/>
          <w:color w:val="231F20"/>
          <w:sz w:val="21"/>
        </w:rPr>
        <w:t>Islander</w:t>
      </w:r>
      <w:r>
        <w:rPr>
          <w:i/>
          <w:color w:val="231F20"/>
          <w:spacing w:val="-10"/>
          <w:sz w:val="21"/>
        </w:rPr>
        <w:t xml:space="preserve"> </w:t>
      </w:r>
      <w:r>
        <w:rPr>
          <w:i/>
          <w:color w:val="231F20"/>
          <w:sz w:val="21"/>
        </w:rPr>
        <w:t>Best Practice Principles for Clean Energy Projects</w:t>
      </w:r>
      <w:r>
        <w:rPr>
          <w:color w:val="231F20"/>
          <w:sz w:val="21"/>
        </w:rPr>
        <w:t>.</w:t>
      </w:r>
    </w:p>
    <w:p w14:paraId="2BE996E3" w14:textId="77777777" w:rsidR="00867F3B" w:rsidRDefault="00775BFE" w:rsidP="00867F3B">
      <w:pPr>
        <w:spacing w:before="112" w:line="262" w:lineRule="auto"/>
        <w:ind w:left="828"/>
        <w:rPr>
          <w:color w:val="231F20"/>
          <w:sz w:val="21"/>
        </w:rPr>
      </w:pPr>
      <w:hyperlink r:id="rId129">
        <w:r>
          <w:rPr>
            <w:color w:val="231F20"/>
            <w:spacing w:val="-2"/>
            <w:sz w:val="21"/>
          </w:rPr>
          <w:t>https://www.firstnationscleanenergy.org.au/network_</w:t>
        </w:r>
      </w:hyperlink>
      <w:r>
        <w:rPr>
          <w:color w:val="231F20"/>
          <w:spacing w:val="-2"/>
          <w:sz w:val="21"/>
        </w:rPr>
        <w:t xml:space="preserve"> guides</w:t>
      </w:r>
    </w:p>
    <w:p w14:paraId="034A993C" w14:textId="77777777" w:rsidR="00867F3B" w:rsidRDefault="00C7548A" w:rsidP="00867F3B">
      <w:pPr>
        <w:spacing w:before="112" w:line="262" w:lineRule="auto"/>
        <w:ind w:left="828"/>
        <w:rPr>
          <w:color w:val="231F20"/>
          <w:spacing w:val="-2"/>
          <w:sz w:val="21"/>
        </w:rPr>
      </w:pPr>
      <w:r w:rsidRPr="00C7548A">
        <w:rPr>
          <w:color w:val="231F20"/>
          <w:sz w:val="21"/>
        </w:rPr>
        <w:t>Indigenous Carbon Industry Network (ICIN). (2020). </w:t>
      </w:r>
      <w:r w:rsidRPr="00C7548A">
        <w:rPr>
          <w:i/>
          <w:iCs/>
          <w:color w:val="231F20"/>
          <w:sz w:val="21"/>
        </w:rPr>
        <w:t>Seeking Free Prior &amp; Informed Consent (FPIC).</w:t>
      </w:r>
      <w:r w:rsidRPr="00C7548A">
        <w:rPr>
          <w:color w:val="231F20"/>
          <w:sz w:val="21"/>
        </w:rPr>
        <w:t> </w:t>
      </w:r>
    </w:p>
    <w:p w14:paraId="190F3CE4" w14:textId="77777777" w:rsidR="00867F3B" w:rsidRDefault="00C7548A" w:rsidP="00867F3B">
      <w:pPr>
        <w:spacing w:before="112" w:line="262" w:lineRule="auto"/>
        <w:ind w:left="828"/>
        <w:rPr>
          <w:color w:val="231F20"/>
          <w:sz w:val="21"/>
        </w:rPr>
      </w:pPr>
      <w:r w:rsidRPr="00C7548A">
        <w:rPr>
          <w:color w:val="231F20"/>
          <w:sz w:val="21"/>
        </w:rPr>
        <w:t>https://www.icin.org.au/icin_seeking_fpic </w:t>
      </w:r>
    </w:p>
    <w:p w14:paraId="5F25047C" w14:textId="59B1E79C" w:rsidR="003E1B64" w:rsidRPr="00867F3B" w:rsidRDefault="00775BFE" w:rsidP="00867F3B">
      <w:pPr>
        <w:spacing w:before="112" w:line="262" w:lineRule="auto"/>
        <w:ind w:left="828"/>
        <w:rPr>
          <w:color w:val="231F20"/>
          <w:spacing w:val="-2"/>
          <w:sz w:val="21"/>
        </w:rPr>
      </w:pPr>
      <w:r>
        <w:rPr>
          <w:color w:val="231F20"/>
          <w:sz w:val="21"/>
        </w:rPr>
        <w:t>ICIN.</w:t>
      </w:r>
      <w:r>
        <w:rPr>
          <w:color w:val="231F20"/>
          <w:spacing w:val="-1"/>
          <w:sz w:val="21"/>
        </w:rPr>
        <w:t xml:space="preserve"> </w:t>
      </w:r>
      <w:r>
        <w:rPr>
          <w:color w:val="231F20"/>
          <w:spacing w:val="-2"/>
          <w:sz w:val="21"/>
        </w:rPr>
        <w:t>(2025).</w:t>
      </w:r>
      <w:r w:rsidR="006A2B08">
        <w:rPr>
          <w:sz w:val="21"/>
        </w:rPr>
        <w:t xml:space="preserve"> </w:t>
      </w:r>
      <w:r>
        <w:rPr>
          <w:i/>
          <w:color w:val="231F20"/>
          <w:sz w:val="21"/>
        </w:rPr>
        <w:t>Analysis:</w:t>
      </w:r>
      <w:r>
        <w:rPr>
          <w:i/>
          <w:color w:val="231F20"/>
          <w:spacing w:val="-2"/>
          <w:sz w:val="21"/>
        </w:rPr>
        <w:t xml:space="preserve"> </w:t>
      </w:r>
      <w:r>
        <w:rPr>
          <w:i/>
          <w:color w:val="231F20"/>
          <w:sz w:val="21"/>
        </w:rPr>
        <w:t>State</w:t>
      </w:r>
      <w:r>
        <w:rPr>
          <w:i/>
          <w:color w:val="231F20"/>
          <w:spacing w:val="-2"/>
          <w:sz w:val="21"/>
        </w:rPr>
        <w:t xml:space="preserve"> </w:t>
      </w:r>
      <w:r>
        <w:rPr>
          <w:i/>
          <w:color w:val="231F20"/>
          <w:sz w:val="21"/>
        </w:rPr>
        <w:t>of</w:t>
      </w:r>
      <w:r>
        <w:rPr>
          <w:i/>
          <w:color w:val="231F20"/>
          <w:spacing w:val="-2"/>
          <w:sz w:val="21"/>
        </w:rPr>
        <w:t xml:space="preserve"> </w:t>
      </w:r>
      <w:r>
        <w:rPr>
          <w:i/>
          <w:color w:val="231F20"/>
          <w:sz w:val="21"/>
        </w:rPr>
        <w:t>the</w:t>
      </w:r>
      <w:r>
        <w:rPr>
          <w:i/>
          <w:color w:val="231F20"/>
          <w:spacing w:val="-2"/>
          <w:sz w:val="21"/>
        </w:rPr>
        <w:t xml:space="preserve"> </w:t>
      </w:r>
      <w:r>
        <w:rPr>
          <w:i/>
          <w:color w:val="231F20"/>
          <w:sz w:val="21"/>
        </w:rPr>
        <w:t>Indigenous</w:t>
      </w:r>
      <w:r>
        <w:rPr>
          <w:i/>
          <w:color w:val="231F20"/>
          <w:spacing w:val="-2"/>
          <w:sz w:val="21"/>
        </w:rPr>
        <w:t xml:space="preserve"> </w:t>
      </w:r>
      <w:r>
        <w:rPr>
          <w:i/>
          <w:color w:val="231F20"/>
          <w:sz w:val="21"/>
        </w:rPr>
        <w:t>Carbon</w:t>
      </w:r>
      <w:r>
        <w:rPr>
          <w:i/>
          <w:color w:val="231F20"/>
          <w:spacing w:val="-1"/>
          <w:sz w:val="21"/>
        </w:rPr>
        <w:t xml:space="preserve"> </w:t>
      </w:r>
      <w:r>
        <w:rPr>
          <w:i/>
          <w:color w:val="231F20"/>
          <w:spacing w:val="-2"/>
          <w:sz w:val="21"/>
        </w:rPr>
        <w:t>Industry</w:t>
      </w:r>
      <w:r>
        <w:rPr>
          <w:color w:val="231F20"/>
          <w:spacing w:val="-2"/>
          <w:sz w:val="21"/>
        </w:rPr>
        <w:t>.</w:t>
      </w:r>
    </w:p>
    <w:p w14:paraId="5F25047D" w14:textId="77777777" w:rsidR="003E1B64" w:rsidRDefault="00775BFE">
      <w:pPr>
        <w:spacing w:before="134" w:line="261" w:lineRule="auto"/>
        <w:ind w:left="826" w:right="220"/>
        <w:rPr>
          <w:sz w:val="21"/>
        </w:rPr>
      </w:pPr>
      <w:hyperlink r:id="rId130">
        <w:r>
          <w:rPr>
            <w:color w:val="231F20"/>
            <w:spacing w:val="-2"/>
            <w:sz w:val="21"/>
          </w:rPr>
          <w:t>https://www.icin.org.au/state_of_the_indigenous_</w:t>
        </w:r>
      </w:hyperlink>
      <w:r>
        <w:rPr>
          <w:color w:val="231F20"/>
          <w:spacing w:val="-2"/>
          <w:sz w:val="21"/>
        </w:rPr>
        <w:t xml:space="preserve"> carbon_</w:t>
      </w:r>
      <w:proofErr w:type="gramStart"/>
      <w:r>
        <w:rPr>
          <w:color w:val="231F20"/>
          <w:spacing w:val="-2"/>
          <w:sz w:val="21"/>
        </w:rPr>
        <w:t>industry#_</w:t>
      </w:r>
      <w:proofErr w:type="gramEnd"/>
      <w:r>
        <w:rPr>
          <w:color w:val="231F20"/>
          <w:spacing w:val="-2"/>
          <w:sz w:val="21"/>
        </w:rPr>
        <w:t>ftnref2</w:t>
      </w:r>
    </w:p>
    <w:p w14:paraId="5F25047E" w14:textId="77777777" w:rsidR="003E1B64" w:rsidRDefault="00775BFE">
      <w:pPr>
        <w:spacing w:before="112" w:line="374" w:lineRule="auto"/>
        <w:ind w:left="826"/>
        <w:rPr>
          <w:sz w:val="21"/>
        </w:rPr>
      </w:pPr>
      <w:r>
        <w:rPr>
          <w:color w:val="231F20"/>
          <w:sz w:val="21"/>
        </w:rPr>
        <w:t>ICIN.</w:t>
      </w:r>
      <w:r>
        <w:rPr>
          <w:color w:val="231F20"/>
          <w:spacing w:val="-5"/>
          <w:sz w:val="21"/>
        </w:rPr>
        <w:t xml:space="preserve"> </w:t>
      </w:r>
      <w:r>
        <w:rPr>
          <w:color w:val="231F20"/>
          <w:sz w:val="21"/>
        </w:rPr>
        <w:t>(2026a).</w:t>
      </w:r>
      <w:r>
        <w:rPr>
          <w:color w:val="231F20"/>
          <w:spacing w:val="-5"/>
          <w:sz w:val="21"/>
        </w:rPr>
        <w:t xml:space="preserve"> </w:t>
      </w:r>
      <w:r>
        <w:rPr>
          <w:i/>
          <w:color w:val="231F20"/>
          <w:sz w:val="21"/>
        </w:rPr>
        <w:t>Final</w:t>
      </w:r>
      <w:r>
        <w:rPr>
          <w:i/>
          <w:color w:val="231F20"/>
          <w:spacing w:val="-5"/>
          <w:sz w:val="21"/>
        </w:rPr>
        <w:t xml:space="preserve"> </w:t>
      </w:r>
      <w:r>
        <w:rPr>
          <w:i/>
          <w:color w:val="231F20"/>
          <w:sz w:val="21"/>
        </w:rPr>
        <w:t>statement</w:t>
      </w:r>
      <w:r>
        <w:rPr>
          <w:i/>
          <w:color w:val="231F20"/>
          <w:spacing w:val="-5"/>
          <w:sz w:val="21"/>
        </w:rPr>
        <w:t xml:space="preserve"> </w:t>
      </w:r>
      <w:r>
        <w:rPr>
          <w:i/>
          <w:color w:val="231F20"/>
          <w:sz w:val="21"/>
        </w:rPr>
        <w:t>-</w:t>
      </w:r>
      <w:r>
        <w:rPr>
          <w:i/>
          <w:color w:val="231F20"/>
          <w:spacing w:val="-5"/>
          <w:sz w:val="21"/>
        </w:rPr>
        <w:t xml:space="preserve"> </w:t>
      </w:r>
      <w:r>
        <w:rPr>
          <w:i/>
          <w:color w:val="231F20"/>
          <w:sz w:val="21"/>
        </w:rPr>
        <w:t>2026</w:t>
      </w:r>
      <w:r>
        <w:rPr>
          <w:i/>
          <w:color w:val="231F20"/>
          <w:spacing w:val="-5"/>
          <w:sz w:val="21"/>
        </w:rPr>
        <w:t xml:space="preserve"> </w:t>
      </w:r>
      <w:r>
        <w:rPr>
          <w:i/>
          <w:color w:val="231F20"/>
          <w:sz w:val="21"/>
        </w:rPr>
        <w:t>SFF</w:t>
      </w:r>
      <w:r>
        <w:rPr>
          <w:i/>
          <w:color w:val="231F20"/>
          <w:spacing w:val="-9"/>
          <w:sz w:val="21"/>
        </w:rPr>
        <w:t xml:space="preserve"> </w:t>
      </w:r>
      <w:r>
        <w:rPr>
          <w:i/>
          <w:color w:val="231F20"/>
          <w:sz w:val="21"/>
        </w:rPr>
        <w:t>and</w:t>
      </w:r>
      <w:r>
        <w:rPr>
          <w:i/>
          <w:color w:val="231F20"/>
          <w:spacing w:val="-5"/>
          <w:sz w:val="21"/>
        </w:rPr>
        <w:t xml:space="preserve"> </w:t>
      </w:r>
      <w:r>
        <w:rPr>
          <w:i/>
          <w:color w:val="231F20"/>
          <w:sz w:val="21"/>
        </w:rPr>
        <w:t>NICF</w:t>
      </w:r>
      <w:r>
        <w:rPr>
          <w:color w:val="231F20"/>
          <w:sz w:val="21"/>
        </w:rPr>
        <w:t xml:space="preserve">. </w:t>
      </w:r>
      <w:hyperlink r:id="rId131">
        <w:r>
          <w:rPr>
            <w:color w:val="231F20"/>
            <w:spacing w:val="-2"/>
            <w:sz w:val="21"/>
          </w:rPr>
          <w:t>https://www.icin.org.au/2026_final_statement</w:t>
        </w:r>
      </w:hyperlink>
    </w:p>
    <w:p w14:paraId="5F25047F" w14:textId="77777777" w:rsidR="003E1B64" w:rsidRDefault="00775BFE">
      <w:pPr>
        <w:spacing w:line="261" w:lineRule="auto"/>
        <w:ind w:left="826" w:right="220"/>
        <w:rPr>
          <w:sz w:val="21"/>
        </w:rPr>
      </w:pPr>
      <w:r>
        <w:rPr>
          <w:color w:val="231F20"/>
          <w:sz w:val="21"/>
        </w:rPr>
        <w:t>ICIN.</w:t>
      </w:r>
      <w:r>
        <w:rPr>
          <w:color w:val="231F20"/>
          <w:spacing w:val="-8"/>
          <w:sz w:val="21"/>
        </w:rPr>
        <w:t xml:space="preserve"> </w:t>
      </w:r>
      <w:r>
        <w:rPr>
          <w:color w:val="231F20"/>
          <w:sz w:val="21"/>
        </w:rPr>
        <w:t>(2026b).</w:t>
      </w:r>
      <w:r>
        <w:rPr>
          <w:color w:val="231F20"/>
          <w:spacing w:val="-8"/>
          <w:sz w:val="21"/>
        </w:rPr>
        <w:t xml:space="preserve"> </w:t>
      </w:r>
      <w:r>
        <w:rPr>
          <w:i/>
          <w:color w:val="231F20"/>
          <w:sz w:val="21"/>
        </w:rPr>
        <w:t>First</w:t>
      </w:r>
      <w:r>
        <w:rPr>
          <w:i/>
          <w:color w:val="231F20"/>
          <w:spacing w:val="-8"/>
          <w:sz w:val="21"/>
        </w:rPr>
        <w:t xml:space="preserve"> </w:t>
      </w:r>
      <w:r>
        <w:rPr>
          <w:i/>
          <w:color w:val="231F20"/>
          <w:sz w:val="21"/>
        </w:rPr>
        <w:t>Nations</w:t>
      </w:r>
      <w:r>
        <w:rPr>
          <w:i/>
          <w:color w:val="231F20"/>
          <w:spacing w:val="-8"/>
          <w:sz w:val="21"/>
        </w:rPr>
        <w:t xml:space="preserve"> </w:t>
      </w:r>
      <w:r>
        <w:rPr>
          <w:i/>
          <w:color w:val="231F20"/>
          <w:sz w:val="21"/>
        </w:rPr>
        <w:t>Carbon</w:t>
      </w:r>
      <w:r>
        <w:rPr>
          <w:i/>
          <w:color w:val="231F20"/>
          <w:spacing w:val="-8"/>
          <w:sz w:val="21"/>
        </w:rPr>
        <w:t xml:space="preserve"> </w:t>
      </w:r>
      <w:r>
        <w:rPr>
          <w:i/>
          <w:color w:val="231F20"/>
          <w:sz w:val="21"/>
        </w:rPr>
        <w:t>Farming Outreach Program</w:t>
      </w:r>
      <w:r>
        <w:rPr>
          <w:color w:val="231F20"/>
          <w:sz w:val="21"/>
        </w:rPr>
        <w:t>.</w:t>
      </w:r>
    </w:p>
    <w:p w14:paraId="5F250480" w14:textId="77777777" w:rsidR="003E1B64" w:rsidRDefault="00775BFE">
      <w:pPr>
        <w:spacing w:before="110" w:line="261" w:lineRule="auto"/>
        <w:ind w:left="826" w:right="220"/>
        <w:rPr>
          <w:sz w:val="21"/>
        </w:rPr>
      </w:pPr>
      <w:hyperlink r:id="rId132">
        <w:r>
          <w:rPr>
            <w:color w:val="231F20"/>
            <w:spacing w:val="-2"/>
            <w:sz w:val="21"/>
          </w:rPr>
          <w:t>https://www.icin.org.au/carbon_farming_outreach_</w:t>
        </w:r>
      </w:hyperlink>
      <w:r>
        <w:rPr>
          <w:color w:val="231F20"/>
          <w:spacing w:val="-2"/>
          <w:sz w:val="21"/>
        </w:rPr>
        <w:t xml:space="preserve"> program_micnlmivac3gfnt17y4beq</w:t>
      </w:r>
    </w:p>
    <w:p w14:paraId="5F250481" w14:textId="77777777" w:rsidR="003E1B64" w:rsidRDefault="00775BFE">
      <w:pPr>
        <w:spacing w:before="112" w:line="261" w:lineRule="auto"/>
        <w:ind w:left="826" w:right="220"/>
        <w:rPr>
          <w:sz w:val="21"/>
        </w:rPr>
      </w:pPr>
      <w:r>
        <w:rPr>
          <w:color w:val="231F20"/>
          <w:sz w:val="21"/>
        </w:rPr>
        <w:t>ICIN.</w:t>
      </w:r>
      <w:r>
        <w:rPr>
          <w:color w:val="231F20"/>
          <w:spacing w:val="-7"/>
          <w:sz w:val="21"/>
        </w:rPr>
        <w:t xml:space="preserve"> </w:t>
      </w:r>
      <w:r>
        <w:rPr>
          <w:color w:val="231F20"/>
          <w:sz w:val="21"/>
        </w:rPr>
        <w:t>(2026c).</w:t>
      </w:r>
      <w:r>
        <w:rPr>
          <w:color w:val="231F20"/>
          <w:spacing w:val="-7"/>
          <w:sz w:val="21"/>
        </w:rPr>
        <w:t xml:space="preserve"> </w:t>
      </w:r>
      <w:r>
        <w:rPr>
          <w:i/>
          <w:color w:val="231F20"/>
          <w:sz w:val="21"/>
        </w:rPr>
        <w:t>ICIN</w:t>
      </w:r>
      <w:r>
        <w:rPr>
          <w:i/>
          <w:color w:val="231F20"/>
          <w:spacing w:val="-7"/>
          <w:sz w:val="21"/>
        </w:rPr>
        <w:t xml:space="preserve"> </w:t>
      </w:r>
      <w:r>
        <w:rPr>
          <w:i/>
          <w:color w:val="231F20"/>
          <w:sz w:val="21"/>
        </w:rPr>
        <w:t>welcomes</w:t>
      </w:r>
      <w:r>
        <w:rPr>
          <w:i/>
          <w:color w:val="231F20"/>
          <w:spacing w:val="-7"/>
          <w:sz w:val="21"/>
        </w:rPr>
        <w:t xml:space="preserve"> </w:t>
      </w:r>
      <w:r>
        <w:rPr>
          <w:i/>
          <w:color w:val="231F20"/>
          <w:sz w:val="21"/>
        </w:rPr>
        <w:t>release</w:t>
      </w:r>
      <w:r>
        <w:rPr>
          <w:i/>
          <w:color w:val="231F20"/>
          <w:spacing w:val="-7"/>
          <w:sz w:val="21"/>
        </w:rPr>
        <w:t xml:space="preserve"> </w:t>
      </w:r>
      <w:r>
        <w:rPr>
          <w:i/>
          <w:color w:val="231F20"/>
          <w:sz w:val="21"/>
        </w:rPr>
        <w:t>of</w:t>
      </w:r>
      <w:r>
        <w:rPr>
          <w:i/>
          <w:color w:val="231F20"/>
          <w:spacing w:val="-7"/>
          <w:sz w:val="21"/>
        </w:rPr>
        <w:t xml:space="preserve"> </w:t>
      </w:r>
      <w:r>
        <w:rPr>
          <w:i/>
          <w:color w:val="231F20"/>
          <w:sz w:val="21"/>
        </w:rPr>
        <w:t>proposed changes to carbon farming laws</w:t>
      </w:r>
      <w:r>
        <w:rPr>
          <w:color w:val="231F20"/>
          <w:sz w:val="21"/>
        </w:rPr>
        <w:t>.</w:t>
      </w:r>
    </w:p>
    <w:p w14:paraId="5F250482" w14:textId="77777777" w:rsidR="003E1B64" w:rsidRDefault="00775BFE">
      <w:pPr>
        <w:spacing w:before="112" w:line="261" w:lineRule="auto"/>
        <w:ind w:left="826" w:right="220"/>
        <w:rPr>
          <w:sz w:val="21"/>
        </w:rPr>
      </w:pPr>
      <w:hyperlink r:id="rId133">
        <w:r>
          <w:rPr>
            <w:color w:val="231F20"/>
            <w:spacing w:val="-2"/>
            <w:sz w:val="21"/>
          </w:rPr>
          <w:t>https://www.icin.org.au/icin_welcomes_release_of_</w:t>
        </w:r>
      </w:hyperlink>
      <w:r>
        <w:rPr>
          <w:color w:val="231F20"/>
          <w:spacing w:val="-2"/>
          <w:sz w:val="21"/>
        </w:rPr>
        <w:t xml:space="preserve"> </w:t>
      </w:r>
      <w:proofErr w:type="spellStart"/>
      <w:r>
        <w:rPr>
          <w:color w:val="231F20"/>
          <w:spacing w:val="-2"/>
          <w:sz w:val="21"/>
        </w:rPr>
        <w:t>proposed_changes_to_carbon_farming_laws</w:t>
      </w:r>
      <w:proofErr w:type="spellEnd"/>
    </w:p>
    <w:p w14:paraId="5F250483" w14:textId="77777777" w:rsidR="003E1B64" w:rsidRDefault="00775BFE">
      <w:pPr>
        <w:spacing w:before="112"/>
        <w:ind w:left="826"/>
        <w:rPr>
          <w:sz w:val="21"/>
        </w:rPr>
      </w:pPr>
      <w:r>
        <w:rPr>
          <w:color w:val="231F20"/>
          <w:sz w:val="21"/>
        </w:rPr>
        <w:t>Indigenous</w:t>
      </w:r>
      <w:r>
        <w:rPr>
          <w:color w:val="231F20"/>
          <w:spacing w:val="-2"/>
          <w:sz w:val="21"/>
        </w:rPr>
        <w:t xml:space="preserve"> </w:t>
      </w:r>
      <w:r>
        <w:rPr>
          <w:color w:val="231F20"/>
          <w:sz w:val="21"/>
        </w:rPr>
        <w:t>Land</w:t>
      </w:r>
      <w:r>
        <w:rPr>
          <w:color w:val="231F20"/>
          <w:spacing w:val="-1"/>
          <w:sz w:val="21"/>
        </w:rPr>
        <w:t xml:space="preserve"> </w:t>
      </w:r>
      <w:r>
        <w:rPr>
          <w:color w:val="231F20"/>
          <w:sz w:val="21"/>
        </w:rPr>
        <w:t>and</w:t>
      </w:r>
      <w:r>
        <w:rPr>
          <w:color w:val="231F20"/>
          <w:spacing w:val="-2"/>
          <w:sz w:val="21"/>
        </w:rPr>
        <w:t xml:space="preserve"> </w:t>
      </w:r>
      <w:r>
        <w:rPr>
          <w:color w:val="231F20"/>
          <w:sz w:val="21"/>
        </w:rPr>
        <w:t>Sea</w:t>
      </w:r>
      <w:r>
        <w:rPr>
          <w:color w:val="231F20"/>
          <w:spacing w:val="-1"/>
          <w:sz w:val="21"/>
        </w:rPr>
        <w:t xml:space="preserve"> </w:t>
      </w:r>
      <w:r>
        <w:rPr>
          <w:color w:val="231F20"/>
          <w:sz w:val="21"/>
        </w:rPr>
        <w:t>Corporation.</w:t>
      </w:r>
      <w:r>
        <w:rPr>
          <w:color w:val="231F20"/>
          <w:spacing w:val="-1"/>
          <w:sz w:val="21"/>
        </w:rPr>
        <w:t xml:space="preserve"> </w:t>
      </w:r>
      <w:r>
        <w:rPr>
          <w:color w:val="231F20"/>
          <w:spacing w:val="-2"/>
          <w:sz w:val="21"/>
        </w:rPr>
        <w:t>(2026).</w:t>
      </w:r>
    </w:p>
    <w:p w14:paraId="5F250484" w14:textId="77777777" w:rsidR="003E1B64" w:rsidRDefault="00775BFE">
      <w:pPr>
        <w:spacing w:before="21"/>
        <w:ind w:left="826"/>
        <w:rPr>
          <w:sz w:val="21"/>
        </w:rPr>
      </w:pPr>
      <w:r>
        <w:rPr>
          <w:i/>
          <w:color w:val="231F20"/>
          <w:sz w:val="21"/>
        </w:rPr>
        <w:t>Engagement</w:t>
      </w:r>
      <w:r>
        <w:rPr>
          <w:i/>
          <w:color w:val="231F20"/>
          <w:spacing w:val="-1"/>
          <w:sz w:val="21"/>
        </w:rPr>
        <w:t xml:space="preserve"> </w:t>
      </w:r>
      <w:r>
        <w:rPr>
          <w:i/>
          <w:color w:val="231F20"/>
          <w:sz w:val="21"/>
        </w:rPr>
        <w:t>and</w:t>
      </w:r>
      <w:r>
        <w:rPr>
          <w:i/>
          <w:color w:val="231F20"/>
          <w:spacing w:val="-1"/>
          <w:sz w:val="21"/>
        </w:rPr>
        <w:t xml:space="preserve"> </w:t>
      </w:r>
      <w:r>
        <w:rPr>
          <w:i/>
          <w:color w:val="231F20"/>
          <w:spacing w:val="-2"/>
          <w:sz w:val="21"/>
        </w:rPr>
        <w:t>consent</w:t>
      </w:r>
      <w:r>
        <w:rPr>
          <w:color w:val="231F20"/>
          <w:spacing w:val="-2"/>
          <w:sz w:val="21"/>
        </w:rPr>
        <w:t>.</w:t>
      </w:r>
    </w:p>
    <w:p w14:paraId="5F250485" w14:textId="77777777" w:rsidR="003E1B64" w:rsidRDefault="00775BFE">
      <w:pPr>
        <w:spacing w:before="135" w:line="261" w:lineRule="auto"/>
        <w:ind w:left="826" w:right="636"/>
        <w:rPr>
          <w:sz w:val="21"/>
        </w:rPr>
      </w:pPr>
      <w:hyperlink r:id="rId134">
        <w:r>
          <w:rPr>
            <w:color w:val="231F20"/>
            <w:spacing w:val="-2"/>
            <w:sz w:val="21"/>
          </w:rPr>
          <w:t>https://www.ilsc.gov.au/sites/default/</w:t>
        </w:r>
      </w:hyperlink>
      <w:r>
        <w:rPr>
          <w:color w:val="231F20"/>
          <w:spacing w:val="40"/>
          <w:sz w:val="21"/>
        </w:rPr>
        <w:t xml:space="preserve"> </w:t>
      </w:r>
      <w:r>
        <w:rPr>
          <w:color w:val="231F20"/>
          <w:spacing w:val="-2"/>
          <w:sz w:val="21"/>
        </w:rPr>
        <w:t>files/2026-02/03%20Engagement%20and%20 consent.pdf</w:t>
      </w:r>
    </w:p>
    <w:p w14:paraId="5F250486" w14:textId="77777777" w:rsidR="003E1B64" w:rsidRDefault="00775BFE">
      <w:pPr>
        <w:spacing w:before="111" w:line="261" w:lineRule="auto"/>
        <w:ind w:left="826" w:right="220"/>
        <w:rPr>
          <w:sz w:val="21"/>
        </w:rPr>
      </w:pPr>
      <w:r>
        <w:rPr>
          <w:color w:val="231F20"/>
          <w:sz w:val="21"/>
        </w:rPr>
        <w:t>Kimberley</w:t>
      </w:r>
      <w:r>
        <w:rPr>
          <w:color w:val="231F20"/>
          <w:spacing w:val="-8"/>
          <w:sz w:val="21"/>
        </w:rPr>
        <w:t xml:space="preserve"> </w:t>
      </w:r>
      <w:r>
        <w:rPr>
          <w:color w:val="231F20"/>
          <w:sz w:val="21"/>
        </w:rPr>
        <w:t>Land</w:t>
      </w:r>
      <w:r>
        <w:rPr>
          <w:color w:val="231F20"/>
          <w:spacing w:val="-8"/>
          <w:sz w:val="21"/>
        </w:rPr>
        <w:t xml:space="preserve"> </w:t>
      </w:r>
      <w:r>
        <w:rPr>
          <w:color w:val="231F20"/>
          <w:sz w:val="21"/>
        </w:rPr>
        <w:t>Council.</w:t>
      </w:r>
      <w:r>
        <w:rPr>
          <w:color w:val="231F20"/>
          <w:spacing w:val="-8"/>
          <w:sz w:val="21"/>
        </w:rPr>
        <w:t xml:space="preserve"> </w:t>
      </w:r>
      <w:r>
        <w:rPr>
          <w:color w:val="231F20"/>
          <w:sz w:val="21"/>
        </w:rPr>
        <w:t>(2024).</w:t>
      </w:r>
      <w:r>
        <w:rPr>
          <w:color w:val="231F20"/>
          <w:spacing w:val="-9"/>
          <w:sz w:val="21"/>
        </w:rPr>
        <w:t xml:space="preserve"> </w:t>
      </w:r>
      <w:r>
        <w:rPr>
          <w:i/>
          <w:color w:val="231F20"/>
          <w:sz w:val="21"/>
        </w:rPr>
        <w:t>Savanna</w:t>
      </w:r>
      <w:r>
        <w:rPr>
          <w:i/>
          <w:color w:val="231F20"/>
          <w:spacing w:val="-8"/>
          <w:sz w:val="21"/>
        </w:rPr>
        <w:t xml:space="preserve"> </w:t>
      </w:r>
      <w:r>
        <w:rPr>
          <w:i/>
          <w:color w:val="231F20"/>
          <w:sz w:val="21"/>
        </w:rPr>
        <w:t>Burning Carbon Projects</w:t>
      </w:r>
      <w:r>
        <w:rPr>
          <w:color w:val="231F20"/>
          <w:sz w:val="21"/>
        </w:rPr>
        <w:t>.</w:t>
      </w:r>
    </w:p>
    <w:p w14:paraId="5F250487" w14:textId="77777777" w:rsidR="003E1B64" w:rsidRDefault="00775BFE">
      <w:pPr>
        <w:spacing w:before="112" w:line="261" w:lineRule="auto"/>
        <w:ind w:left="826" w:right="220"/>
        <w:rPr>
          <w:sz w:val="21"/>
        </w:rPr>
      </w:pPr>
      <w:hyperlink r:id="rId135">
        <w:r>
          <w:rPr>
            <w:color w:val="231F20"/>
            <w:spacing w:val="-2"/>
            <w:sz w:val="21"/>
          </w:rPr>
          <w:t>https://www.klc.org.au/savanna-burning-carbon-</w:t>
        </w:r>
      </w:hyperlink>
      <w:r>
        <w:rPr>
          <w:color w:val="231F20"/>
          <w:spacing w:val="-2"/>
          <w:sz w:val="21"/>
        </w:rPr>
        <w:t>projects</w:t>
      </w:r>
    </w:p>
    <w:p w14:paraId="5F250488" w14:textId="77777777" w:rsidR="003E1B64" w:rsidRDefault="00775BFE">
      <w:pPr>
        <w:spacing w:before="112" w:line="261" w:lineRule="auto"/>
        <w:ind w:left="826" w:right="516"/>
        <w:jc w:val="both"/>
        <w:rPr>
          <w:sz w:val="21"/>
        </w:rPr>
      </w:pPr>
      <w:r>
        <w:rPr>
          <w:color w:val="231F20"/>
          <w:sz w:val="21"/>
        </w:rPr>
        <w:t>New</w:t>
      </w:r>
      <w:r>
        <w:rPr>
          <w:color w:val="231F20"/>
          <w:spacing w:val="-9"/>
          <w:sz w:val="21"/>
        </w:rPr>
        <w:t xml:space="preserve"> </w:t>
      </w:r>
      <w:r>
        <w:rPr>
          <w:color w:val="231F20"/>
          <w:sz w:val="21"/>
        </w:rPr>
        <w:t>South</w:t>
      </w:r>
      <w:r>
        <w:rPr>
          <w:color w:val="231F20"/>
          <w:spacing w:val="-9"/>
          <w:sz w:val="21"/>
        </w:rPr>
        <w:t xml:space="preserve"> </w:t>
      </w:r>
      <w:r>
        <w:rPr>
          <w:color w:val="231F20"/>
          <w:sz w:val="21"/>
        </w:rPr>
        <w:t>Wales</w:t>
      </w:r>
      <w:r>
        <w:rPr>
          <w:color w:val="231F20"/>
          <w:spacing w:val="-9"/>
          <w:sz w:val="21"/>
        </w:rPr>
        <w:t xml:space="preserve"> </w:t>
      </w:r>
      <w:r>
        <w:rPr>
          <w:color w:val="231F20"/>
          <w:sz w:val="21"/>
        </w:rPr>
        <w:t>Government.</w:t>
      </w:r>
      <w:r>
        <w:rPr>
          <w:color w:val="231F20"/>
          <w:spacing w:val="-9"/>
          <w:sz w:val="21"/>
        </w:rPr>
        <w:t xml:space="preserve"> </w:t>
      </w:r>
      <w:r>
        <w:rPr>
          <w:color w:val="231F20"/>
          <w:sz w:val="21"/>
        </w:rPr>
        <w:t>(2025).</w:t>
      </w:r>
      <w:r>
        <w:rPr>
          <w:color w:val="231F20"/>
          <w:spacing w:val="-10"/>
          <w:sz w:val="21"/>
        </w:rPr>
        <w:t xml:space="preserve"> </w:t>
      </w:r>
      <w:r>
        <w:rPr>
          <w:i/>
          <w:color w:val="231F20"/>
          <w:sz w:val="21"/>
        </w:rPr>
        <w:t xml:space="preserve">Ground </w:t>
      </w:r>
      <w:proofErr w:type="gramStart"/>
      <w:r>
        <w:rPr>
          <w:i/>
          <w:color w:val="231F20"/>
          <w:sz w:val="21"/>
        </w:rPr>
        <w:t>truths</w:t>
      </w:r>
      <w:proofErr w:type="gramEnd"/>
      <w:r>
        <w:rPr>
          <w:i/>
          <w:color w:val="231F20"/>
          <w:sz w:val="21"/>
        </w:rPr>
        <w:t>:</w:t>
      </w:r>
      <w:r>
        <w:rPr>
          <w:i/>
          <w:color w:val="231F20"/>
          <w:spacing w:val="-2"/>
          <w:sz w:val="21"/>
        </w:rPr>
        <w:t xml:space="preserve"> </w:t>
      </w:r>
      <w:r>
        <w:rPr>
          <w:i/>
          <w:color w:val="231F20"/>
          <w:sz w:val="21"/>
        </w:rPr>
        <w:t>Understanding</w:t>
      </w:r>
      <w:r>
        <w:rPr>
          <w:i/>
          <w:color w:val="231F20"/>
          <w:spacing w:val="-2"/>
          <w:sz w:val="21"/>
        </w:rPr>
        <w:t xml:space="preserve"> </w:t>
      </w:r>
      <w:r>
        <w:rPr>
          <w:i/>
          <w:color w:val="231F20"/>
          <w:sz w:val="21"/>
        </w:rPr>
        <w:t>farmers’</w:t>
      </w:r>
      <w:r>
        <w:rPr>
          <w:i/>
          <w:color w:val="231F20"/>
          <w:spacing w:val="-14"/>
          <w:sz w:val="21"/>
        </w:rPr>
        <w:t xml:space="preserve"> </w:t>
      </w:r>
      <w:r>
        <w:rPr>
          <w:i/>
          <w:color w:val="231F20"/>
          <w:sz w:val="21"/>
        </w:rPr>
        <w:t>views</w:t>
      </w:r>
      <w:r>
        <w:rPr>
          <w:i/>
          <w:color w:val="231F20"/>
          <w:spacing w:val="-2"/>
          <w:sz w:val="21"/>
        </w:rPr>
        <w:t xml:space="preserve"> </w:t>
      </w:r>
      <w:r>
        <w:rPr>
          <w:i/>
          <w:color w:val="231F20"/>
          <w:sz w:val="21"/>
        </w:rPr>
        <w:t>on</w:t>
      </w:r>
      <w:r>
        <w:rPr>
          <w:i/>
          <w:color w:val="231F20"/>
          <w:spacing w:val="-2"/>
          <w:sz w:val="21"/>
        </w:rPr>
        <w:t xml:space="preserve"> </w:t>
      </w:r>
      <w:r>
        <w:rPr>
          <w:i/>
          <w:color w:val="231F20"/>
          <w:sz w:val="21"/>
        </w:rPr>
        <w:t>carbon farming and environmental markets</w:t>
      </w:r>
      <w:r>
        <w:rPr>
          <w:color w:val="231F20"/>
          <w:sz w:val="21"/>
        </w:rPr>
        <w:t>.</w:t>
      </w:r>
    </w:p>
    <w:p w14:paraId="5F250489" w14:textId="77777777" w:rsidR="003E1B64" w:rsidRDefault="00775BFE">
      <w:pPr>
        <w:spacing w:before="111" w:line="261" w:lineRule="auto"/>
        <w:ind w:left="826" w:right="239"/>
        <w:rPr>
          <w:sz w:val="21"/>
        </w:rPr>
      </w:pPr>
      <w:hyperlink r:id="rId136">
        <w:r>
          <w:rPr>
            <w:color w:val="231F20"/>
            <w:spacing w:val="-2"/>
            <w:sz w:val="21"/>
          </w:rPr>
          <w:t>https://www.energy.nsw.gov.au/business-and-</w:t>
        </w:r>
      </w:hyperlink>
      <w:r>
        <w:rPr>
          <w:color w:val="231F20"/>
          <w:spacing w:val="-2"/>
          <w:sz w:val="21"/>
        </w:rPr>
        <w:t>industry/programs-grants-and-schemes/primary-industries-productivity-and-abatement/understand-farmers-views</w:t>
      </w:r>
    </w:p>
    <w:p w14:paraId="5F25048A" w14:textId="77777777" w:rsidR="003E1B64" w:rsidRDefault="00775BFE">
      <w:pPr>
        <w:spacing w:before="111" w:line="261" w:lineRule="auto"/>
        <w:ind w:left="826"/>
        <w:rPr>
          <w:sz w:val="21"/>
        </w:rPr>
      </w:pPr>
      <w:r>
        <w:rPr>
          <w:color w:val="231F20"/>
          <w:sz w:val="21"/>
        </w:rPr>
        <w:t>New</w:t>
      </w:r>
      <w:r>
        <w:rPr>
          <w:color w:val="231F20"/>
          <w:spacing w:val="-8"/>
          <w:sz w:val="21"/>
        </w:rPr>
        <w:t xml:space="preserve"> </w:t>
      </w:r>
      <w:r>
        <w:rPr>
          <w:color w:val="231F20"/>
          <w:sz w:val="21"/>
        </w:rPr>
        <w:t>South</w:t>
      </w:r>
      <w:r>
        <w:rPr>
          <w:color w:val="231F20"/>
          <w:spacing w:val="-8"/>
          <w:sz w:val="21"/>
        </w:rPr>
        <w:t xml:space="preserve"> </w:t>
      </w:r>
      <w:r>
        <w:rPr>
          <w:color w:val="231F20"/>
          <w:sz w:val="21"/>
        </w:rPr>
        <w:t>Wales</w:t>
      </w:r>
      <w:r>
        <w:rPr>
          <w:color w:val="231F20"/>
          <w:spacing w:val="-8"/>
          <w:sz w:val="21"/>
        </w:rPr>
        <w:t xml:space="preserve"> </w:t>
      </w:r>
      <w:r>
        <w:rPr>
          <w:color w:val="231F20"/>
          <w:sz w:val="21"/>
        </w:rPr>
        <w:t>Department</w:t>
      </w:r>
      <w:r>
        <w:rPr>
          <w:color w:val="231F20"/>
          <w:spacing w:val="-8"/>
          <w:sz w:val="21"/>
        </w:rPr>
        <w:t xml:space="preserve"> </w:t>
      </w:r>
      <w:r>
        <w:rPr>
          <w:color w:val="231F20"/>
          <w:sz w:val="21"/>
        </w:rPr>
        <w:t>of</w:t>
      </w:r>
      <w:r>
        <w:rPr>
          <w:color w:val="231F20"/>
          <w:spacing w:val="-8"/>
          <w:sz w:val="21"/>
        </w:rPr>
        <w:t xml:space="preserve"> </w:t>
      </w:r>
      <w:r>
        <w:rPr>
          <w:color w:val="231F20"/>
          <w:sz w:val="21"/>
        </w:rPr>
        <w:t>Primary</w:t>
      </w:r>
      <w:r>
        <w:rPr>
          <w:color w:val="231F20"/>
          <w:spacing w:val="-8"/>
          <w:sz w:val="21"/>
        </w:rPr>
        <w:t xml:space="preserve"> </w:t>
      </w:r>
      <w:r>
        <w:rPr>
          <w:color w:val="231F20"/>
          <w:sz w:val="21"/>
        </w:rPr>
        <w:t xml:space="preserve">Industries and Regional Development (NSW DPIRD). (2025). </w:t>
      </w:r>
      <w:r>
        <w:rPr>
          <w:i/>
          <w:color w:val="231F20"/>
          <w:sz w:val="21"/>
        </w:rPr>
        <w:t xml:space="preserve">Plantation </w:t>
      </w:r>
      <w:proofErr w:type="spellStart"/>
      <w:r>
        <w:rPr>
          <w:i/>
          <w:color w:val="231F20"/>
          <w:sz w:val="21"/>
        </w:rPr>
        <w:t>Authorisation</w:t>
      </w:r>
      <w:proofErr w:type="spellEnd"/>
      <w:r>
        <w:rPr>
          <w:color w:val="231F20"/>
          <w:sz w:val="21"/>
        </w:rPr>
        <w:t>.</w:t>
      </w:r>
    </w:p>
    <w:p w14:paraId="5F25048B" w14:textId="77777777" w:rsidR="003E1B64" w:rsidRDefault="00775BFE">
      <w:pPr>
        <w:spacing w:before="111" w:line="261" w:lineRule="auto"/>
        <w:ind w:left="826" w:right="348"/>
        <w:rPr>
          <w:sz w:val="21"/>
        </w:rPr>
      </w:pPr>
      <w:hyperlink r:id="rId137">
        <w:r>
          <w:rPr>
            <w:color w:val="231F20"/>
            <w:spacing w:val="-2"/>
            <w:sz w:val="21"/>
          </w:rPr>
          <w:t>https://www.dpird.nsw.gov.au/forestry/plantations/</w:t>
        </w:r>
      </w:hyperlink>
      <w:r>
        <w:rPr>
          <w:color w:val="231F20"/>
          <w:spacing w:val="-2"/>
          <w:sz w:val="21"/>
        </w:rPr>
        <w:t xml:space="preserve"> plantation-</w:t>
      </w:r>
      <w:proofErr w:type="spellStart"/>
      <w:r>
        <w:rPr>
          <w:color w:val="231F20"/>
          <w:spacing w:val="-2"/>
          <w:sz w:val="21"/>
        </w:rPr>
        <w:t>authorisation</w:t>
      </w:r>
      <w:proofErr w:type="spellEnd"/>
    </w:p>
    <w:p w14:paraId="5F25048C" w14:textId="77777777" w:rsidR="003E1B64" w:rsidRDefault="00775BFE">
      <w:pPr>
        <w:spacing w:before="112" w:line="261" w:lineRule="auto"/>
        <w:ind w:left="826" w:right="220"/>
        <w:rPr>
          <w:sz w:val="21"/>
        </w:rPr>
      </w:pPr>
      <w:r>
        <w:rPr>
          <w:color w:val="231F20"/>
          <w:sz w:val="21"/>
        </w:rPr>
        <w:t>Productivity</w:t>
      </w:r>
      <w:r>
        <w:rPr>
          <w:color w:val="231F20"/>
          <w:spacing w:val="-8"/>
          <w:sz w:val="21"/>
        </w:rPr>
        <w:t xml:space="preserve"> </w:t>
      </w:r>
      <w:r>
        <w:rPr>
          <w:color w:val="231F20"/>
          <w:sz w:val="21"/>
        </w:rPr>
        <w:t>Commission</w:t>
      </w:r>
      <w:r>
        <w:rPr>
          <w:color w:val="231F20"/>
          <w:spacing w:val="-8"/>
          <w:sz w:val="21"/>
        </w:rPr>
        <w:t xml:space="preserve"> </w:t>
      </w:r>
      <w:r>
        <w:rPr>
          <w:color w:val="231F20"/>
          <w:sz w:val="21"/>
        </w:rPr>
        <w:t>(PC).</w:t>
      </w:r>
      <w:r>
        <w:rPr>
          <w:color w:val="231F20"/>
          <w:spacing w:val="-8"/>
          <w:sz w:val="21"/>
        </w:rPr>
        <w:t xml:space="preserve"> </w:t>
      </w:r>
      <w:r>
        <w:rPr>
          <w:color w:val="231F20"/>
          <w:sz w:val="21"/>
        </w:rPr>
        <w:t>(2025).</w:t>
      </w:r>
      <w:r>
        <w:rPr>
          <w:color w:val="231F20"/>
          <w:spacing w:val="-9"/>
          <w:sz w:val="21"/>
        </w:rPr>
        <w:t xml:space="preserve"> </w:t>
      </w:r>
      <w:r>
        <w:rPr>
          <w:i/>
          <w:color w:val="231F20"/>
          <w:sz w:val="21"/>
        </w:rPr>
        <w:t>Closing</w:t>
      </w:r>
      <w:r>
        <w:rPr>
          <w:i/>
          <w:color w:val="231F20"/>
          <w:spacing w:val="-8"/>
          <w:sz w:val="21"/>
        </w:rPr>
        <w:t xml:space="preserve"> </w:t>
      </w:r>
      <w:r>
        <w:rPr>
          <w:i/>
          <w:color w:val="231F20"/>
          <w:sz w:val="21"/>
        </w:rPr>
        <w:t xml:space="preserve">the </w:t>
      </w:r>
      <w:r>
        <w:rPr>
          <w:i/>
          <w:color w:val="231F20"/>
          <w:spacing w:val="-4"/>
          <w:sz w:val="21"/>
        </w:rPr>
        <w:t>Gap</w:t>
      </w:r>
      <w:r>
        <w:rPr>
          <w:color w:val="231F20"/>
          <w:spacing w:val="-4"/>
          <w:sz w:val="21"/>
        </w:rPr>
        <w:t>.</w:t>
      </w:r>
    </w:p>
    <w:p w14:paraId="5F25048D" w14:textId="77777777" w:rsidR="003E1B64" w:rsidRDefault="00775BFE">
      <w:pPr>
        <w:spacing w:before="94" w:line="261" w:lineRule="auto"/>
        <w:ind w:left="332" w:right="1186"/>
        <w:rPr>
          <w:sz w:val="21"/>
        </w:rPr>
      </w:pPr>
      <w:r>
        <w:br w:type="column"/>
      </w:r>
      <w:hyperlink r:id="rId138">
        <w:r>
          <w:rPr>
            <w:color w:val="231F20"/>
            <w:spacing w:val="-2"/>
            <w:sz w:val="21"/>
          </w:rPr>
          <w:t>https://assets.pc.gov.au/2025-10/closing-the-gap-</w:t>
        </w:r>
      </w:hyperlink>
      <w:r>
        <w:rPr>
          <w:color w:val="231F20"/>
          <w:spacing w:val="-2"/>
          <w:sz w:val="21"/>
        </w:rPr>
        <w:t>annual-data-compilation-july2025.pdf</w:t>
      </w:r>
    </w:p>
    <w:p w14:paraId="5F25048E" w14:textId="77777777" w:rsidR="003E1B64" w:rsidRDefault="00775BFE">
      <w:pPr>
        <w:spacing w:before="112" w:line="261" w:lineRule="auto"/>
        <w:ind w:left="332" w:right="954"/>
        <w:rPr>
          <w:sz w:val="21"/>
        </w:rPr>
      </w:pPr>
      <w:r>
        <w:rPr>
          <w:color w:val="231F20"/>
          <w:sz w:val="21"/>
        </w:rPr>
        <w:t>Prime</w:t>
      </w:r>
      <w:r>
        <w:rPr>
          <w:color w:val="231F20"/>
          <w:spacing w:val="-6"/>
          <w:sz w:val="21"/>
        </w:rPr>
        <w:t xml:space="preserve"> </w:t>
      </w:r>
      <w:r>
        <w:rPr>
          <w:color w:val="231F20"/>
          <w:sz w:val="21"/>
        </w:rPr>
        <w:t>Minister</w:t>
      </w:r>
      <w:r>
        <w:rPr>
          <w:color w:val="231F20"/>
          <w:spacing w:val="-6"/>
          <w:sz w:val="21"/>
        </w:rPr>
        <w:t xml:space="preserve"> </w:t>
      </w:r>
      <w:r>
        <w:rPr>
          <w:color w:val="231F20"/>
          <w:sz w:val="21"/>
        </w:rPr>
        <w:t>&amp;</w:t>
      </w:r>
      <w:r>
        <w:rPr>
          <w:color w:val="231F20"/>
          <w:spacing w:val="-6"/>
          <w:sz w:val="21"/>
        </w:rPr>
        <w:t xml:space="preserve"> </w:t>
      </w:r>
      <w:r>
        <w:rPr>
          <w:color w:val="231F20"/>
          <w:sz w:val="21"/>
        </w:rPr>
        <w:t>Cabinet</w:t>
      </w:r>
      <w:r>
        <w:rPr>
          <w:color w:val="231F20"/>
          <w:spacing w:val="-6"/>
          <w:sz w:val="21"/>
        </w:rPr>
        <w:t xml:space="preserve"> </w:t>
      </w:r>
      <w:r>
        <w:rPr>
          <w:color w:val="231F20"/>
          <w:sz w:val="21"/>
        </w:rPr>
        <w:t>(PM&amp;C).</w:t>
      </w:r>
      <w:r>
        <w:rPr>
          <w:color w:val="231F20"/>
          <w:spacing w:val="-6"/>
          <w:sz w:val="21"/>
        </w:rPr>
        <w:t xml:space="preserve"> </w:t>
      </w:r>
      <w:r>
        <w:rPr>
          <w:color w:val="231F20"/>
          <w:sz w:val="21"/>
        </w:rPr>
        <w:t>(2023).</w:t>
      </w:r>
      <w:r>
        <w:rPr>
          <w:color w:val="231F20"/>
          <w:spacing w:val="-7"/>
          <w:sz w:val="21"/>
        </w:rPr>
        <w:t xml:space="preserve"> </w:t>
      </w:r>
      <w:r>
        <w:rPr>
          <w:i/>
          <w:color w:val="231F20"/>
          <w:sz w:val="21"/>
        </w:rPr>
        <w:t>Reforms to the Safeguard Mechanism</w:t>
      </w:r>
      <w:r>
        <w:rPr>
          <w:color w:val="231F20"/>
          <w:sz w:val="21"/>
        </w:rPr>
        <w:t>.</w:t>
      </w:r>
    </w:p>
    <w:p w14:paraId="5F25048F" w14:textId="77777777" w:rsidR="003E1B64" w:rsidRDefault="00775BFE" w:rsidP="00867F3B">
      <w:pPr>
        <w:spacing w:before="112" w:line="262" w:lineRule="auto"/>
        <w:ind w:left="335" w:right="1117"/>
        <w:rPr>
          <w:sz w:val="21"/>
        </w:rPr>
      </w:pPr>
      <w:hyperlink r:id="rId139">
        <w:r>
          <w:rPr>
            <w:color w:val="231F20"/>
            <w:spacing w:val="-2"/>
            <w:sz w:val="21"/>
          </w:rPr>
          <w:t>https://oia.pmc.gov.au/published-impact-analyses-</w:t>
        </w:r>
      </w:hyperlink>
      <w:r>
        <w:rPr>
          <w:color w:val="231F20"/>
          <w:spacing w:val="-2"/>
          <w:sz w:val="21"/>
        </w:rPr>
        <w:t>and-reports/reforms-safeguard-mechanism</w:t>
      </w:r>
    </w:p>
    <w:p w14:paraId="5F250490" w14:textId="77777777" w:rsidR="003E1B64" w:rsidRDefault="00775BFE">
      <w:pPr>
        <w:spacing w:before="112" w:line="261" w:lineRule="auto"/>
        <w:ind w:left="332" w:right="452"/>
        <w:rPr>
          <w:sz w:val="21"/>
        </w:rPr>
      </w:pPr>
      <w:r>
        <w:rPr>
          <w:color w:val="231F20"/>
          <w:sz w:val="21"/>
        </w:rPr>
        <w:t>Pollination</w:t>
      </w:r>
      <w:r>
        <w:rPr>
          <w:color w:val="231F20"/>
          <w:spacing w:val="-7"/>
          <w:sz w:val="21"/>
        </w:rPr>
        <w:t xml:space="preserve"> </w:t>
      </w:r>
      <w:r>
        <w:rPr>
          <w:color w:val="231F20"/>
          <w:sz w:val="21"/>
        </w:rPr>
        <w:t>Group.</w:t>
      </w:r>
      <w:r>
        <w:rPr>
          <w:color w:val="231F20"/>
          <w:spacing w:val="-7"/>
          <w:sz w:val="21"/>
        </w:rPr>
        <w:t xml:space="preserve"> </w:t>
      </w:r>
      <w:r>
        <w:rPr>
          <w:color w:val="231F20"/>
          <w:sz w:val="21"/>
        </w:rPr>
        <w:t>(2024).</w:t>
      </w:r>
      <w:r>
        <w:rPr>
          <w:color w:val="231F20"/>
          <w:spacing w:val="-8"/>
          <w:sz w:val="21"/>
        </w:rPr>
        <w:t xml:space="preserve"> </w:t>
      </w:r>
      <w:r>
        <w:rPr>
          <w:i/>
          <w:color w:val="231F20"/>
          <w:sz w:val="21"/>
        </w:rPr>
        <w:t>Indigenous</w:t>
      </w:r>
      <w:r>
        <w:rPr>
          <w:i/>
          <w:color w:val="231F20"/>
          <w:spacing w:val="-7"/>
          <w:sz w:val="21"/>
        </w:rPr>
        <w:t xml:space="preserve"> </w:t>
      </w:r>
      <w:r>
        <w:rPr>
          <w:i/>
          <w:color w:val="231F20"/>
          <w:sz w:val="21"/>
        </w:rPr>
        <w:t>Carbon</w:t>
      </w:r>
      <w:r>
        <w:rPr>
          <w:i/>
          <w:color w:val="231F20"/>
          <w:spacing w:val="-7"/>
          <w:sz w:val="21"/>
        </w:rPr>
        <w:t xml:space="preserve"> </w:t>
      </w:r>
      <w:r>
        <w:rPr>
          <w:i/>
          <w:color w:val="231F20"/>
          <w:sz w:val="21"/>
        </w:rPr>
        <w:t xml:space="preserve">Case </w:t>
      </w:r>
      <w:r>
        <w:rPr>
          <w:i/>
          <w:color w:val="231F20"/>
          <w:spacing w:val="-2"/>
          <w:sz w:val="21"/>
        </w:rPr>
        <w:t>Studies</w:t>
      </w:r>
      <w:r>
        <w:rPr>
          <w:color w:val="231F20"/>
          <w:spacing w:val="-2"/>
          <w:sz w:val="21"/>
        </w:rPr>
        <w:t>.</w:t>
      </w:r>
    </w:p>
    <w:p w14:paraId="5F250491" w14:textId="77777777" w:rsidR="003E1B64" w:rsidRDefault="00775BFE">
      <w:pPr>
        <w:spacing w:before="112" w:line="261" w:lineRule="auto"/>
        <w:ind w:left="332" w:right="1112"/>
        <w:rPr>
          <w:sz w:val="21"/>
        </w:rPr>
      </w:pPr>
      <w:hyperlink r:id="rId140">
        <w:r>
          <w:rPr>
            <w:color w:val="231F20"/>
            <w:spacing w:val="-2"/>
            <w:sz w:val="21"/>
          </w:rPr>
          <w:t>https://pollinationgroup.com/wp-content/</w:t>
        </w:r>
      </w:hyperlink>
      <w:r>
        <w:rPr>
          <w:color w:val="231F20"/>
          <w:spacing w:val="-2"/>
          <w:sz w:val="21"/>
        </w:rPr>
        <w:t xml:space="preserve"> uploads/2024/10/Indigenous-Carbon-Credit-Case-Studies-Pollination-Foundation-October-2024-compressed.pdf</w:t>
      </w:r>
    </w:p>
    <w:p w14:paraId="5F250492" w14:textId="77777777" w:rsidR="003E1B64" w:rsidRDefault="00775BFE">
      <w:pPr>
        <w:spacing w:before="110" w:line="261" w:lineRule="auto"/>
        <w:ind w:left="332" w:right="452"/>
        <w:rPr>
          <w:sz w:val="21"/>
        </w:rPr>
      </w:pPr>
      <w:r>
        <w:rPr>
          <w:color w:val="231F20"/>
          <w:sz w:val="21"/>
        </w:rPr>
        <w:t>Queensland</w:t>
      </w:r>
      <w:r>
        <w:rPr>
          <w:color w:val="231F20"/>
          <w:spacing w:val="-9"/>
          <w:sz w:val="21"/>
        </w:rPr>
        <w:t xml:space="preserve"> </w:t>
      </w:r>
      <w:r>
        <w:rPr>
          <w:color w:val="231F20"/>
          <w:sz w:val="21"/>
        </w:rPr>
        <w:t>Government.</w:t>
      </w:r>
      <w:r>
        <w:rPr>
          <w:color w:val="231F20"/>
          <w:spacing w:val="-9"/>
          <w:sz w:val="21"/>
        </w:rPr>
        <w:t xml:space="preserve"> </w:t>
      </w:r>
      <w:r>
        <w:rPr>
          <w:color w:val="231F20"/>
          <w:sz w:val="21"/>
        </w:rPr>
        <w:t>(2026a).</w:t>
      </w:r>
      <w:r>
        <w:rPr>
          <w:color w:val="231F20"/>
          <w:spacing w:val="-10"/>
          <w:sz w:val="21"/>
        </w:rPr>
        <w:t xml:space="preserve"> </w:t>
      </w:r>
      <w:r>
        <w:rPr>
          <w:i/>
          <w:color w:val="231F20"/>
          <w:sz w:val="21"/>
        </w:rPr>
        <w:t>Land</w:t>
      </w:r>
      <w:r>
        <w:rPr>
          <w:i/>
          <w:color w:val="231F20"/>
          <w:spacing w:val="-9"/>
          <w:sz w:val="21"/>
        </w:rPr>
        <w:t xml:space="preserve"> </w:t>
      </w:r>
      <w:r>
        <w:rPr>
          <w:i/>
          <w:color w:val="231F20"/>
          <w:sz w:val="21"/>
        </w:rPr>
        <w:t>Restoration Fund Investment Rounds Report</w:t>
      </w:r>
      <w:r>
        <w:rPr>
          <w:color w:val="231F20"/>
          <w:sz w:val="21"/>
        </w:rPr>
        <w:t>.</w:t>
      </w:r>
    </w:p>
    <w:p w14:paraId="5F250493" w14:textId="77777777" w:rsidR="003E1B64" w:rsidRDefault="00775BFE">
      <w:pPr>
        <w:spacing w:before="112" w:line="261" w:lineRule="auto"/>
        <w:ind w:left="332" w:right="954"/>
        <w:rPr>
          <w:sz w:val="21"/>
        </w:rPr>
      </w:pPr>
      <w:hyperlink r:id="rId141">
        <w:r>
          <w:rPr>
            <w:color w:val="231F20"/>
            <w:spacing w:val="-2"/>
            <w:sz w:val="21"/>
          </w:rPr>
          <w:t>https://www.qld.gov.au/environment/climate/climate-</w:t>
        </w:r>
      </w:hyperlink>
      <w:r>
        <w:rPr>
          <w:color w:val="231F20"/>
          <w:spacing w:val="-2"/>
          <w:sz w:val="21"/>
        </w:rPr>
        <w:t>change/land-restoration-fund/funded-projects/ investment-rounds-report</w:t>
      </w:r>
    </w:p>
    <w:p w14:paraId="5F250494" w14:textId="77777777" w:rsidR="003E1B64" w:rsidRDefault="00775BFE">
      <w:pPr>
        <w:spacing w:before="111" w:line="261" w:lineRule="auto"/>
        <w:ind w:left="332" w:right="452"/>
        <w:rPr>
          <w:sz w:val="21"/>
        </w:rPr>
      </w:pPr>
      <w:r>
        <w:rPr>
          <w:color w:val="231F20"/>
          <w:sz w:val="21"/>
        </w:rPr>
        <w:t>Queensland</w:t>
      </w:r>
      <w:r>
        <w:rPr>
          <w:color w:val="231F20"/>
          <w:spacing w:val="-9"/>
          <w:sz w:val="21"/>
        </w:rPr>
        <w:t xml:space="preserve"> </w:t>
      </w:r>
      <w:r>
        <w:rPr>
          <w:color w:val="231F20"/>
          <w:sz w:val="21"/>
        </w:rPr>
        <w:t>Government.</w:t>
      </w:r>
      <w:r>
        <w:rPr>
          <w:color w:val="231F20"/>
          <w:spacing w:val="-9"/>
          <w:sz w:val="21"/>
        </w:rPr>
        <w:t xml:space="preserve"> </w:t>
      </w:r>
      <w:r>
        <w:rPr>
          <w:color w:val="231F20"/>
          <w:sz w:val="21"/>
        </w:rPr>
        <w:t>(2026b).</w:t>
      </w:r>
      <w:r>
        <w:rPr>
          <w:color w:val="231F20"/>
          <w:spacing w:val="-10"/>
          <w:sz w:val="21"/>
        </w:rPr>
        <w:t xml:space="preserve"> </w:t>
      </w:r>
      <w:r>
        <w:rPr>
          <w:i/>
          <w:color w:val="231F20"/>
          <w:sz w:val="21"/>
        </w:rPr>
        <w:t>Land</w:t>
      </w:r>
      <w:r>
        <w:rPr>
          <w:i/>
          <w:color w:val="231F20"/>
          <w:spacing w:val="-9"/>
          <w:sz w:val="21"/>
        </w:rPr>
        <w:t xml:space="preserve"> </w:t>
      </w:r>
      <w:r>
        <w:rPr>
          <w:i/>
          <w:color w:val="231F20"/>
          <w:sz w:val="21"/>
        </w:rPr>
        <w:t>Restoration Fund Market support</w:t>
      </w:r>
      <w:r>
        <w:rPr>
          <w:color w:val="231F20"/>
          <w:sz w:val="21"/>
        </w:rPr>
        <w:t>.</w:t>
      </w:r>
    </w:p>
    <w:p w14:paraId="5F250495" w14:textId="77777777" w:rsidR="003E1B64" w:rsidRDefault="00775BFE">
      <w:pPr>
        <w:spacing w:before="112" w:line="261" w:lineRule="auto"/>
        <w:ind w:left="332" w:right="954"/>
        <w:rPr>
          <w:sz w:val="21"/>
        </w:rPr>
      </w:pPr>
      <w:hyperlink r:id="rId142">
        <w:r>
          <w:rPr>
            <w:color w:val="231F20"/>
            <w:spacing w:val="-2"/>
            <w:sz w:val="21"/>
          </w:rPr>
          <w:t>https://www.qld.gov.au/environment/climate/climate-</w:t>
        </w:r>
      </w:hyperlink>
      <w:r>
        <w:rPr>
          <w:color w:val="231F20"/>
          <w:spacing w:val="-2"/>
          <w:sz w:val="21"/>
        </w:rPr>
        <w:t>change/land-restoration-fund/growing-market/ market-support</w:t>
      </w:r>
    </w:p>
    <w:p w14:paraId="5F250496" w14:textId="77777777" w:rsidR="003E1B64" w:rsidRDefault="00775BFE">
      <w:pPr>
        <w:spacing w:before="112" w:line="261" w:lineRule="auto"/>
        <w:ind w:left="332" w:right="463"/>
        <w:rPr>
          <w:sz w:val="21"/>
        </w:rPr>
      </w:pPr>
      <w:r>
        <w:rPr>
          <w:color w:val="231F20"/>
          <w:sz w:val="21"/>
        </w:rPr>
        <w:t>Queensland</w:t>
      </w:r>
      <w:r>
        <w:rPr>
          <w:color w:val="231F20"/>
          <w:spacing w:val="-9"/>
          <w:sz w:val="21"/>
        </w:rPr>
        <w:t xml:space="preserve"> </w:t>
      </w:r>
      <w:r>
        <w:rPr>
          <w:color w:val="231F20"/>
          <w:sz w:val="21"/>
        </w:rPr>
        <w:t>Government.</w:t>
      </w:r>
      <w:r>
        <w:rPr>
          <w:color w:val="231F20"/>
          <w:spacing w:val="-9"/>
          <w:sz w:val="21"/>
        </w:rPr>
        <w:t xml:space="preserve"> </w:t>
      </w:r>
      <w:r>
        <w:rPr>
          <w:color w:val="231F20"/>
          <w:sz w:val="21"/>
        </w:rPr>
        <w:t>(2026c).</w:t>
      </w:r>
      <w:r>
        <w:rPr>
          <w:color w:val="231F20"/>
          <w:spacing w:val="-9"/>
          <w:sz w:val="21"/>
        </w:rPr>
        <w:t xml:space="preserve"> </w:t>
      </w:r>
      <w:r>
        <w:rPr>
          <w:i/>
          <w:color w:val="231F20"/>
          <w:sz w:val="21"/>
        </w:rPr>
        <w:t>Land</w:t>
      </w:r>
      <w:r>
        <w:rPr>
          <w:i/>
          <w:color w:val="231F20"/>
          <w:spacing w:val="-9"/>
          <w:sz w:val="21"/>
        </w:rPr>
        <w:t xml:space="preserve"> </w:t>
      </w:r>
      <w:r>
        <w:rPr>
          <w:i/>
          <w:color w:val="231F20"/>
          <w:sz w:val="21"/>
        </w:rPr>
        <w:t>Restoration Fund Overview, vision and objectives</w:t>
      </w:r>
      <w:r>
        <w:rPr>
          <w:color w:val="231F20"/>
          <w:sz w:val="21"/>
        </w:rPr>
        <w:t>.</w:t>
      </w:r>
    </w:p>
    <w:p w14:paraId="5F250497" w14:textId="77777777" w:rsidR="003E1B64" w:rsidRDefault="00775BFE">
      <w:pPr>
        <w:spacing w:before="112" w:line="261" w:lineRule="auto"/>
        <w:ind w:left="332" w:right="954"/>
        <w:rPr>
          <w:sz w:val="21"/>
        </w:rPr>
      </w:pPr>
      <w:hyperlink r:id="rId143">
        <w:r>
          <w:rPr>
            <w:color w:val="231F20"/>
            <w:spacing w:val="-2"/>
            <w:sz w:val="21"/>
          </w:rPr>
          <w:t>https://www.qld.gov.au/environment/climate/climate-</w:t>
        </w:r>
      </w:hyperlink>
      <w:r>
        <w:rPr>
          <w:color w:val="231F20"/>
          <w:spacing w:val="-2"/>
          <w:sz w:val="21"/>
        </w:rPr>
        <w:t>change/land-restoration-fund/about/overview</w:t>
      </w:r>
    </w:p>
    <w:p w14:paraId="5F250498" w14:textId="77777777" w:rsidR="003E1B64" w:rsidRDefault="00775BFE">
      <w:pPr>
        <w:spacing w:before="112" w:line="261" w:lineRule="auto"/>
        <w:ind w:left="332" w:right="954"/>
        <w:rPr>
          <w:sz w:val="21"/>
        </w:rPr>
      </w:pPr>
      <w:proofErr w:type="spellStart"/>
      <w:r>
        <w:rPr>
          <w:color w:val="231F20"/>
          <w:sz w:val="21"/>
        </w:rPr>
        <w:t>Reputex</w:t>
      </w:r>
      <w:proofErr w:type="spellEnd"/>
      <w:r>
        <w:rPr>
          <w:color w:val="231F20"/>
          <w:sz w:val="21"/>
        </w:rPr>
        <w:t>.</w:t>
      </w:r>
      <w:r>
        <w:rPr>
          <w:color w:val="231F20"/>
          <w:spacing w:val="-6"/>
          <w:sz w:val="21"/>
        </w:rPr>
        <w:t xml:space="preserve"> </w:t>
      </w:r>
      <w:r>
        <w:rPr>
          <w:color w:val="231F20"/>
          <w:sz w:val="21"/>
        </w:rPr>
        <w:t>(2026,</w:t>
      </w:r>
      <w:r>
        <w:rPr>
          <w:color w:val="231F20"/>
          <w:spacing w:val="-6"/>
          <w:sz w:val="21"/>
        </w:rPr>
        <w:t xml:space="preserve"> </w:t>
      </w:r>
      <w:r>
        <w:rPr>
          <w:color w:val="231F20"/>
          <w:sz w:val="21"/>
        </w:rPr>
        <w:t>accessed</w:t>
      </w:r>
      <w:r>
        <w:rPr>
          <w:color w:val="231F20"/>
          <w:spacing w:val="-6"/>
          <w:sz w:val="21"/>
        </w:rPr>
        <w:t xml:space="preserve"> </w:t>
      </w:r>
      <w:r>
        <w:rPr>
          <w:color w:val="231F20"/>
          <w:sz w:val="21"/>
        </w:rPr>
        <w:t>16</w:t>
      </w:r>
      <w:r>
        <w:rPr>
          <w:color w:val="231F20"/>
          <w:spacing w:val="-6"/>
          <w:sz w:val="21"/>
        </w:rPr>
        <w:t xml:space="preserve"> </w:t>
      </w:r>
      <w:r>
        <w:rPr>
          <w:color w:val="231F20"/>
          <w:sz w:val="21"/>
        </w:rPr>
        <w:t>July</w:t>
      </w:r>
      <w:r>
        <w:rPr>
          <w:color w:val="231F20"/>
          <w:spacing w:val="-6"/>
          <w:sz w:val="21"/>
        </w:rPr>
        <w:t xml:space="preserve"> </w:t>
      </w:r>
      <w:r>
        <w:rPr>
          <w:color w:val="231F20"/>
          <w:sz w:val="21"/>
        </w:rPr>
        <w:t>2026).</w:t>
      </w:r>
      <w:r>
        <w:rPr>
          <w:color w:val="231F20"/>
          <w:spacing w:val="-7"/>
          <w:sz w:val="21"/>
        </w:rPr>
        <w:t xml:space="preserve"> </w:t>
      </w:r>
      <w:proofErr w:type="spellStart"/>
      <w:r>
        <w:rPr>
          <w:i/>
          <w:color w:val="231F20"/>
          <w:sz w:val="21"/>
        </w:rPr>
        <w:t>Reputex</w:t>
      </w:r>
      <w:proofErr w:type="spellEnd"/>
      <w:r>
        <w:rPr>
          <w:i/>
          <w:color w:val="231F20"/>
          <w:sz w:val="21"/>
        </w:rPr>
        <w:t xml:space="preserve"> </w:t>
      </w:r>
      <w:proofErr w:type="spellStart"/>
      <w:r>
        <w:rPr>
          <w:i/>
          <w:color w:val="231F20"/>
          <w:sz w:val="21"/>
        </w:rPr>
        <w:t>EnergyIQ</w:t>
      </w:r>
      <w:proofErr w:type="spellEnd"/>
      <w:r>
        <w:rPr>
          <w:i/>
          <w:color w:val="231F20"/>
          <w:sz w:val="21"/>
        </w:rPr>
        <w:t xml:space="preserve"> Platform</w:t>
      </w:r>
      <w:r>
        <w:rPr>
          <w:color w:val="231F20"/>
          <w:sz w:val="21"/>
        </w:rPr>
        <w:t>.</w:t>
      </w:r>
    </w:p>
    <w:p w14:paraId="5F250499" w14:textId="77777777" w:rsidR="003E1B64" w:rsidRDefault="00775BFE">
      <w:pPr>
        <w:spacing w:before="112" w:line="261" w:lineRule="auto"/>
        <w:ind w:left="332" w:right="1219"/>
        <w:rPr>
          <w:sz w:val="21"/>
        </w:rPr>
      </w:pPr>
      <w:hyperlink r:id="rId144">
        <w:r>
          <w:rPr>
            <w:color w:val="231F20"/>
            <w:spacing w:val="-2"/>
            <w:sz w:val="21"/>
          </w:rPr>
          <w:t>https://www.reputex.com/forecasts-data/medium-</w:t>
        </w:r>
      </w:hyperlink>
      <w:r>
        <w:rPr>
          <w:color w:val="231F20"/>
          <w:spacing w:val="-2"/>
          <w:sz w:val="21"/>
        </w:rPr>
        <w:t>term-forecast/</w:t>
      </w:r>
    </w:p>
    <w:p w14:paraId="5F25049A" w14:textId="77777777" w:rsidR="003E1B64" w:rsidRDefault="00775BFE">
      <w:pPr>
        <w:spacing w:before="112" w:line="261" w:lineRule="auto"/>
        <w:ind w:left="332" w:right="954"/>
        <w:rPr>
          <w:sz w:val="21"/>
        </w:rPr>
      </w:pPr>
      <w:r>
        <w:rPr>
          <w:color w:val="231F20"/>
          <w:sz w:val="21"/>
        </w:rPr>
        <w:t xml:space="preserve">South Australian Government. (2025). </w:t>
      </w:r>
      <w:r>
        <w:rPr>
          <w:i/>
          <w:color w:val="231F20"/>
          <w:sz w:val="21"/>
        </w:rPr>
        <w:t>Growing Carbon</w:t>
      </w:r>
      <w:r>
        <w:rPr>
          <w:i/>
          <w:color w:val="231F20"/>
          <w:spacing w:val="-7"/>
          <w:sz w:val="21"/>
        </w:rPr>
        <w:t xml:space="preserve"> </w:t>
      </w:r>
      <w:r>
        <w:rPr>
          <w:i/>
          <w:color w:val="231F20"/>
          <w:sz w:val="21"/>
        </w:rPr>
        <w:t>Farming</w:t>
      </w:r>
      <w:r>
        <w:rPr>
          <w:i/>
          <w:color w:val="231F20"/>
          <w:spacing w:val="-7"/>
          <w:sz w:val="21"/>
        </w:rPr>
        <w:t xml:space="preserve"> </w:t>
      </w:r>
      <w:r>
        <w:rPr>
          <w:i/>
          <w:color w:val="231F20"/>
          <w:sz w:val="21"/>
        </w:rPr>
        <w:t>Demonstration</w:t>
      </w:r>
      <w:r>
        <w:rPr>
          <w:i/>
          <w:color w:val="231F20"/>
          <w:spacing w:val="-7"/>
          <w:sz w:val="21"/>
        </w:rPr>
        <w:t xml:space="preserve"> </w:t>
      </w:r>
      <w:r>
        <w:rPr>
          <w:i/>
          <w:color w:val="231F20"/>
          <w:sz w:val="21"/>
        </w:rPr>
        <w:t>Pilot</w:t>
      </w:r>
      <w:r>
        <w:rPr>
          <w:i/>
          <w:color w:val="231F20"/>
          <w:spacing w:val="-7"/>
          <w:sz w:val="21"/>
        </w:rPr>
        <w:t xml:space="preserve"> </w:t>
      </w:r>
      <w:r>
        <w:rPr>
          <w:i/>
          <w:color w:val="231F20"/>
          <w:sz w:val="21"/>
        </w:rPr>
        <w:t>Case</w:t>
      </w:r>
      <w:r>
        <w:rPr>
          <w:i/>
          <w:color w:val="231F20"/>
          <w:spacing w:val="-7"/>
          <w:sz w:val="21"/>
        </w:rPr>
        <w:t xml:space="preserve"> </w:t>
      </w:r>
      <w:r>
        <w:rPr>
          <w:i/>
          <w:color w:val="231F20"/>
          <w:sz w:val="21"/>
        </w:rPr>
        <w:t>study: Thomas Foods International</w:t>
      </w:r>
      <w:r>
        <w:rPr>
          <w:color w:val="231F20"/>
          <w:sz w:val="21"/>
        </w:rPr>
        <w:t>.</w:t>
      </w:r>
    </w:p>
    <w:p w14:paraId="5F25049B" w14:textId="77777777" w:rsidR="003E1B64" w:rsidRDefault="00775BFE">
      <w:pPr>
        <w:spacing w:before="111" w:line="261" w:lineRule="auto"/>
        <w:ind w:left="332" w:right="974"/>
        <w:jc w:val="both"/>
        <w:rPr>
          <w:sz w:val="21"/>
        </w:rPr>
      </w:pPr>
      <w:hyperlink r:id="rId145">
        <w:r>
          <w:rPr>
            <w:color w:val="231F20"/>
            <w:spacing w:val="-2"/>
            <w:sz w:val="21"/>
          </w:rPr>
          <w:t>https://pir.sa.gov.au/regions-and-support/programs-</w:t>
        </w:r>
      </w:hyperlink>
      <w:r>
        <w:rPr>
          <w:color w:val="231F20"/>
          <w:spacing w:val="-2"/>
          <w:sz w:val="21"/>
        </w:rPr>
        <w:t xml:space="preserve">and-initiatives/climate-change/carbon-farming/pilot_ </w:t>
      </w:r>
      <w:proofErr w:type="spellStart"/>
      <w:proofErr w:type="gramStart"/>
      <w:r>
        <w:rPr>
          <w:color w:val="231F20"/>
          <w:spacing w:val="-2"/>
          <w:sz w:val="21"/>
        </w:rPr>
        <w:t>projects?shorturl</w:t>
      </w:r>
      <w:proofErr w:type="gramEnd"/>
      <w:r>
        <w:rPr>
          <w:color w:val="231F20"/>
          <w:spacing w:val="-2"/>
          <w:sz w:val="21"/>
        </w:rPr>
        <w:t>_carbon-farming-pilot</w:t>
      </w:r>
      <w:proofErr w:type="spellEnd"/>
    </w:p>
    <w:p w14:paraId="5F25049C" w14:textId="77777777" w:rsidR="003E1B64" w:rsidRDefault="00775BFE">
      <w:pPr>
        <w:spacing w:before="111" w:line="261" w:lineRule="auto"/>
        <w:ind w:left="332" w:right="1082"/>
        <w:jc w:val="both"/>
        <w:rPr>
          <w:sz w:val="21"/>
        </w:rPr>
      </w:pPr>
      <w:proofErr w:type="spellStart"/>
      <w:r>
        <w:rPr>
          <w:color w:val="231F20"/>
          <w:sz w:val="21"/>
        </w:rPr>
        <w:t>Storey</w:t>
      </w:r>
      <w:proofErr w:type="spellEnd"/>
      <w:r>
        <w:rPr>
          <w:color w:val="231F20"/>
          <w:spacing w:val="-5"/>
          <w:sz w:val="21"/>
        </w:rPr>
        <w:t xml:space="preserve"> </w:t>
      </w:r>
      <w:r>
        <w:rPr>
          <w:color w:val="231F20"/>
          <w:sz w:val="21"/>
        </w:rPr>
        <w:t>&amp;</w:t>
      </w:r>
      <w:r>
        <w:rPr>
          <w:color w:val="231F20"/>
          <w:spacing w:val="-5"/>
          <w:sz w:val="21"/>
        </w:rPr>
        <w:t xml:space="preserve"> </w:t>
      </w:r>
      <w:r>
        <w:rPr>
          <w:color w:val="231F20"/>
          <w:sz w:val="21"/>
        </w:rPr>
        <w:t>Ward.</w:t>
      </w:r>
      <w:r>
        <w:rPr>
          <w:color w:val="231F20"/>
          <w:spacing w:val="-5"/>
          <w:sz w:val="21"/>
        </w:rPr>
        <w:t xml:space="preserve"> </w:t>
      </w:r>
      <w:r>
        <w:rPr>
          <w:color w:val="231F20"/>
          <w:sz w:val="21"/>
        </w:rPr>
        <w:t>(2026).</w:t>
      </w:r>
      <w:r>
        <w:rPr>
          <w:color w:val="231F20"/>
          <w:spacing w:val="-5"/>
          <w:sz w:val="21"/>
        </w:rPr>
        <w:t xml:space="preserve"> </w:t>
      </w:r>
      <w:r>
        <w:rPr>
          <w:i/>
          <w:color w:val="231F20"/>
          <w:sz w:val="21"/>
        </w:rPr>
        <w:t>IRMA</w:t>
      </w:r>
      <w:r>
        <w:rPr>
          <w:i/>
          <w:color w:val="231F20"/>
          <w:spacing w:val="-12"/>
          <w:sz w:val="21"/>
        </w:rPr>
        <w:t xml:space="preserve"> </w:t>
      </w:r>
      <w:r>
        <w:rPr>
          <w:i/>
          <w:color w:val="231F20"/>
          <w:sz w:val="21"/>
        </w:rPr>
        <w:t>is</w:t>
      </w:r>
      <w:r>
        <w:rPr>
          <w:i/>
          <w:color w:val="231F20"/>
          <w:spacing w:val="-5"/>
          <w:sz w:val="21"/>
        </w:rPr>
        <w:t xml:space="preserve"> </w:t>
      </w:r>
      <w:r>
        <w:rPr>
          <w:i/>
          <w:color w:val="231F20"/>
          <w:sz w:val="21"/>
        </w:rPr>
        <w:t>taking</w:t>
      </w:r>
      <w:r>
        <w:rPr>
          <w:i/>
          <w:color w:val="231F20"/>
          <w:spacing w:val="-5"/>
          <w:sz w:val="21"/>
        </w:rPr>
        <w:t xml:space="preserve"> </w:t>
      </w:r>
      <w:r>
        <w:rPr>
          <w:i/>
          <w:color w:val="231F20"/>
          <w:sz w:val="21"/>
        </w:rPr>
        <w:t>a</w:t>
      </w:r>
      <w:r>
        <w:rPr>
          <w:i/>
          <w:color w:val="231F20"/>
          <w:spacing w:val="-5"/>
          <w:sz w:val="21"/>
        </w:rPr>
        <w:t xml:space="preserve"> </w:t>
      </w:r>
      <w:r>
        <w:rPr>
          <w:i/>
          <w:color w:val="231F20"/>
          <w:sz w:val="21"/>
        </w:rPr>
        <w:t>deep</w:t>
      </w:r>
      <w:r>
        <w:rPr>
          <w:i/>
          <w:color w:val="231F20"/>
          <w:spacing w:val="-5"/>
          <w:sz w:val="21"/>
        </w:rPr>
        <w:t xml:space="preserve"> </w:t>
      </w:r>
      <w:r>
        <w:rPr>
          <w:i/>
          <w:color w:val="231F20"/>
          <w:sz w:val="21"/>
        </w:rPr>
        <w:t>dive into FPIC in mining</w:t>
      </w:r>
      <w:r>
        <w:rPr>
          <w:color w:val="231F20"/>
          <w:sz w:val="21"/>
        </w:rPr>
        <w:t>.</w:t>
      </w:r>
    </w:p>
    <w:p w14:paraId="5F25049D" w14:textId="77777777" w:rsidR="003E1B64" w:rsidRDefault="00775BFE">
      <w:pPr>
        <w:spacing w:before="112" w:line="261" w:lineRule="auto"/>
        <w:ind w:left="332" w:right="1336"/>
        <w:rPr>
          <w:sz w:val="21"/>
        </w:rPr>
      </w:pPr>
      <w:hyperlink r:id="rId146">
        <w:r>
          <w:rPr>
            <w:color w:val="231F20"/>
            <w:spacing w:val="-2"/>
            <w:sz w:val="21"/>
          </w:rPr>
          <w:t>https://www.storeyward.com.au/insights/irma-is-</w:t>
        </w:r>
      </w:hyperlink>
      <w:r>
        <w:rPr>
          <w:color w:val="231F20"/>
          <w:spacing w:val="-2"/>
          <w:sz w:val="21"/>
        </w:rPr>
        <w:t>taking-a-deep-dive-into-fpic-in-mining</w:t>
      </w:r>
    </w:p>
    <w:p w14:paraId="5F25049E" w14:textId="77777777" w:rsidR="003E1B64" w:rsidRDefault="00775BFE">
      <w:pPr>
        <w:spacing w:before="112" w:line="261" w:lineRule="auto"/>
        <w:ind w:left="332" w:right="954"/>
        <w:rPr>
          <w:i/>
          <w:sz w:val="21"/>
        </w:rPr>
      </w:pPr>
      <w:r>
        <w:rPr>
          <w:color w:val="231F20"/>
          <w:sz w:val="21"/>
        </w:rPr>
        <w:t>United</w:t>
      </w:r>
      <w:r>
        <w:rPr>
          <w:color w:val="231F20"/>
          <w:spacing w:val="-7"/>
          <w:sz w:val="21"/>
        </w:rPr>
        <w:t xml:space="preserve"> </w:t>
      </w:r>
      <w:r>
        <w:rPr>
          <w:color w:val="231F20"/>
          <w:sz w:val="21"/>
        </w:rPr>
        <w:t>Nations</w:t>
      </w:r>
      <w:r>
        <w:rPr>
          <w:color w:val="231F20"/>
          <w:spacing w:val="-7"/>
          <w:sz w:val="21"/>
        </w:rPr>
        <w:t xml:space="preserve"> </w:t>
      </w:r>
      <w:r>
        <w:rPr>
          <w:color w:val="231F20"/>
          <w:sz w:val="21"/>
        </w:rPr>
        <w:t>Framework</w:t>
      </w:r>
      <w:r>
        <w:rPr>
          <w:color w:val="231F20"/>
          <w:spacing w:val="-7"/>
          <w:sz w:val="21"/>
        </w:rPr>
        <w:t xml:space="preserve"> </w:t>
      </w:r>
      <w:r>
        <w:rPr>
          <w:color w:val="231F20"/>
          <w:sz w:val="21"/>
        </w:rPr>
        <w:t>Convention</w:t>
      </w:r>
      <w:r>
        <w:rPr>
          <w:color w:val="231F20"/>
          <w:spacing w:val="-7"/>
          <w:sz w:val="21"/>
        </w:rPr>
        <w:t xml:space="preserve"> </w:t>
      </w:r>
      <w:r>
        <w:rPr>
          <w:color w:val="231F20"/>
          <w:sz w:val="21"/>
        </w:rPr>
        <w:t>on</w:t>
      </w:r>
      <w:r>
        <w:rPr>
          <w:color w:val="231F20"/>
          <w:spacing w:val="-7"/>
          <w:sz w:val="21"/>
        </w:rPr>
        <w:t xml:space="preserve"> </w:t>
      </w:r>
      <w:r>
        <w:rPr>
          <w:color w:val="231F20"/>
          <w:sz w:val="21"/>
        </w:rPr>
        <w:t xml:space="preserve">Climate Change (UNFCCC). (2025). </w:t>
      </w:r>
      <w:r>
        <w:rPr>
          <w:i/>
          <w:color w:val="231F20"/>
          <w:sz w:val="21"/>
        </w:rPr>
        <w:t>A6.4-SBM018-A13</w:t>
      </w:r>
    </w:p>
    <w:p w14:paraId="5F25049F" w14:textId="77777777" w:rsidR="003E1B64" w:rsidRDefault="00775BFE">
      <w:pPr>
        <w:spacing w:line="261" w:lineRule="auto"/>
        <w:ind w:left="332" w:right="1186"/>
        <w:rPr>
          <w:sz w:val="21"/>
        </w:rPr>
      </w:pPr>
      <w:r>
        <w:rPr>
          <w:i/>
          <w:color w:val="231F20"/>
          <w:sz w:val="21"/>
        </w:rPr>
        <w:t>-</w:t>
      </w:r>
      <w:r>
        <w:rPr>
          <w:i/>
          <w:color w:val="231F20"/>
          <w:spacing w:val="-10"/>
          <w:sz w:val="21"/>
        </w:rPr>
        <w:t xml:space="preserve"> </w:t>
      </w:r>
      <w:r>
        <w:rPr>
          <w:i/>
          <w:color w:val="231F20"/>
          <w:sz w:val="21"/>
        </w:rPr>
        <w:t>Standard:</w:t>
      </w:r>
      <w:r>
        <w:rPr>
          <w:i/>
          <w:color w:val="231F20"/>
          <w:spacing w:val="-15"/>
          <w:sz w:val="21"/>
        </w:rPr>
        <w:t xml:space="preserve"> </w:t>
      </w:r>
      <w:r>
        <w:rPr>
          <w:i/>
          <w:color w:val="231F20"/>
          <w:sz w:val="21"/>
        </w:rPr>
        <w:t>Addressing</w:t>
      </w:r>
      <w:r>
        <w:rPr>
          <w:i/>
          <w:color w:val="231F20"/>
          <w:spacing w:val="-9"/>
          <w:sz w:val="21"/>
        </w:rPr>
        <w:t xml:space="preserve"> </w:t>
      </w:r>
      <w:r>
        <w:rPr>
          <w:i/>
          <w:color w:val="231F20"/>
          <w:sz w:val="21"/>
        </w:rPr>
        <w:t>non-permanence</w:t>
      </w:r>
      <w:r>
        <w:rPr>
          <w:i/>
          <w:color w:val="231F20"/>
          <w:spacing w:val="-9"/>
          <w:sz w:val="21"/>
        </w:rPr>
        <w:t xml:space="preserve"> </w:t>
      </w:r>
      <w:r>
        <w:rPr>
          <w:i/>
          <w:color w:val="231F20"/>
          <w:sz w:val="21"/>
        </w:rPr>
        <w:t>and reversals in mechanism methodologies</w:t>
      </w:r>
      <w:r>
        <w:rPr>
          <w:color w:val="231F20"/>
          <w:sz w:val="21"/>
        </w:rPr>
        <w:t>.</w:t>
      </w:r>
    </w:p>
    <w:p w14:paraId="5F2504A0" w14:textId="77777777" w:rsidR="003E1B64" w:rsidRDefault="00775BFE">
      <w:pPr>
        <w:spacing w:before="111"/>
        <w:ind w:left="332"/>
        <w:rPr>
          <w:sz w:val="21"/>
        </w:rPr>
      </w:pPr>
      <w:hyperlink r:id="rId147">
        <w:r>
          <w:rPr>
            <w:color w:val="231F20"/>
            <w:spacing w:val="-2"/>
            <w:sz w:val="21"/>
          </w:rPr>
          <w:t>https://unfccc.int/event/Supervisory-Body-</w:t>
        </w:r>
        <w:r>
          <w:rPr>
            <w:color w:val="231F20"/>
            <w:spacing w:val="-5"/>
            <w:sz w:val="21"/>
          </w:rPr>
          <w:t>18</w:t>
        </w:r>
      </w:hyperlink>
    </w:p>
    <w:p w14:paraId="5F2504A1" w14:textId="77777777" w:rsidR="003E1B64" w:rsidRDefault="003E1B64">
      <w:pPr>
        <w:rPr>
          <w:sz w:val="21"/>
        </w:rPr>
        <w:sectPr w:rsidR="003E1B64">
          <w:type w:val="continuous"/>
          <w:pgSz w:w="11910" w:h="16840"/>
          <w:pgMar w:top="1000" w:right="0" w:bottom="280" w:left="0" w:header="458" w:footer="408" w:gutter="0"/>
          <w:cols w:num="2" w:space="720" w:equalWidth="0">
            <w:col w:w="5761" w:space="40"/>
            <w:col w:w="6109"/>
          </w:cols>
        </w:sectPr>
      </w:pPr>
    </w:p>
    <w:p w14:paraId="5F2504A2" w14:textId="77777777" w:rsidR="003E1B64" w:rsidRDefault="00775BFE">
      <w:pPr>
        <w:pStyle w:val="Heading2"/>
        <w:spacing w:line="249" w:lineRule="auto"/>
        <w:ind w:right="1932"/>
      </w:pPr>
      <w:bookmarkStart w:id="34" w:name="_TOC_250003"/>
      <w:r>
        <w:rPr>
          <w:color w:val="00679F"/>
        </w:rPr>
        <w:lastRenderedPageBreak/>
        <w:t>Appendix</w:t>
      </w:r>
      <w:r>
        <w:rPr>
          <w:color w:val="00679F"/>
          <w:spacing w:val="-28"/>
        </w:rPr>
        <w:t xml:space="preserve"> </w:t>
      </w:r>
      <w:r>
        <w:rPr>
          <w:color w:val="00679F"/>
        </w:rPr>
        <w:t>A:</w:t>
      </w:r>
      <w:r>
        <w:rPr>
          <w:color w:val="00679F"/>
          <w:spacing w:val="-28"/>
        </w:rPr>
        <w:t xml:space="preserve"> </w:t>
      </w:r>
      <w:r>
        <w:rPr>
          <w:color w:val="00679F"/>
        </w:rPr>
        <w:t>Assessment</w:t>
      </w:r>
      <w:r>
        <w:rPr>
          <w:color w:val="00679F"/>
          <w:spacing w:val="-9"/>
        </w:rPr>
        <w:t xml:space="preserve"> </w:t>
      </w:r>
      <w:r>
        <w:rPr>
          <w:color w:val="00679F"/>
        </w:rPr>
        <w:t>of</w:t>
      </w:r>
      <w:r>
        <w:rPr>
          <w:color w:val="00679F"/>
          <w:spacing w:val="-10"/>
        </w:rPr>
        <w:t xml:space="preserve"> </w:t>
      </w:r>
      <w:bookmarkEnd w:id="34"/>
      <w:r>
        <w:rPr>
          <w:color w:val="00679F"/>
        </w:rPr>
        <w:t>costs and benefits</w:t>
      </w:r>
    </w:p>
    <w:p w14:paraId="5F2504A3" w14:textId="77777777" w:rsidR="003E1B64" w:rsidRDefault="00775BFE">
      <w:pPr>
        <w:pStyle w:val="BodyText"/>
        <w:spacing w:before="136" w:line="249" w:lineRule="auto"/>
        <w:ind w:left="826" w:right="1320"/>
      </w:pPr>
      <w:r>
        <w:rPr>
          <w:color w:val="231F20"/>
        </w:rPr>
        <w:t>The</w:t>
      </w:r>
      <w:r>
        <w:rPr>
          <w:color w:val="231F20"/>
          <w:spacing w:val="-14"/>
        </w:rPr>
        <w:t xml:space="preserve"> </w:t>
      </w:r>
      <w:r>
        <w:rPr>
          <w:color w:val="231F20"/>
        </w:rPr>
        <w:t>Authority</w:t>
      </w:r>
      <w:r>
        <w:rPr>
          <w:color w:val="231F20"/>
          <w:spacing w:val="-1"/>
        </w:rPr>
        <w:t xml:space="preserve"> </w:t>
      </w:r>
      <w:r>
        <w:rPr>
          <w:color w:val="231F20"/>
        </w:rPr>
        <w:t>is</w:t>
      </w:r>
      <w:r>
        <w:rPr>
          <w:color w:val="231F20"/>
          <w:spacing w:val="-1"/>
        </w:rPr>
        <w:t xml:space="preserve"> </w:t>
      </w:r>
      <w:r>
        <w:rPr>
          <w:color w:val="231F20"/>
        </w:rPr>
        <w:t>required</w:t>
      </w:r>
      <w:r>
        <w:rPr>
          <w:color w:val="231F20"/>
          <w:spacing w:val="-1"/>
        </w:rPr>
        <w:t xml:space="preserve"> </w:t>
      </w:r>
      <w:r>
        <w:rPr>
          <w:color w:val="231F20"/>
        </w:rPr>
        <w:t>to</w:t>
      </w:r>
      <w:r>
        <w:rPr>
          <w:color w:val="231F20"/>
          <w:spacing w:val="-1"/>
        </w:rPr>
        <w:t xml:space="preserve"> </w:t>
      </w:r>
      <w:r>
        <w:rPr>
          <w:color w:val="231F20"/>
        </w:rPr>
        <w:t>have</w:t>
      </w:r>
      <w:r>
        <w:rPr>
          <w:color w:val="231F20"/>
          <w:spacing w:val="-1"/>
        </w:rPr>
        <w:t xml:space="preserve"> </w:t>
      </w:r>
      <w:r>
        <w:rPr>
          <w:color w:val="231F20"/>
        </w:rPr>
        <w:t>regard</w:t>
      </w:r>
      <w:r>
        <w:rPr>
          <w:color w:val="231F20"/>
          <w:spacing w:val="-1"/>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principles</w:t>
      </w:r>
      <w:r>
        <w:rPr>
          <w:color w:val="231F20"/>
          <w:spacing w:val="-1"/>
        </w:rPr>
        <w:t xml:space="preserve"> </w:t>
      </w:r>
      <w:r>
        <w:rPr>
          <w:color w:val="231F20"/>
        </w:rPr>
        <w:t>set</w:t>
      </w:r>
      <w:r>
        <w:rPr>
          <w:color w:val="231F20"/>
          <w:spacing w:val="-1"/>
        </w:rPr>
        <w:t xml:space="preserve"> </w:t>
      </w:r>
      <w:r>
        <w:rPr>
          <w:color w:val="231F20"/>
        </w:rPr>
        <w:t>out</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i/>
          <w:color w:val="231F20"/>
        </w:rPr>
        <w:t>Climate</w:t>
      </w:r>
      <w:r>
        <w:rPr>
          <w:i/>
          <w:color w:val="231F20"/>
          <w:spacing w:val="-1"/>
        </w:rPr>
        <w:t xml:space="preserve"> </w:t>
      </w:r>
      <w:r>
        <w:rPr>
          <w:i/>
          <w:color w:val="231F20"/>
        </w:rPr>
        <w:t>Change</w:t>
      </w:r>
      <w:r>
        <w:rPr>
          <w:i/>
          <w:color w:val="231F20"/>
          <w:spacing w:val="-9"/>
        </w:rPr>
        <w:t xml:space="preserve"> </w:t>
      </w:r>
      <w:r>
        <w:rPr>
          <w:i/>
          <w:color w:val="231F20"/>
        </w:rPr>
        <w:t>Authority</w:t>
      </w:r>
      <w:r>
        <w:rPr>
          <w:i/>
          <w:color w:val="231F20"/>
          <w:spacing w:val="-10"/>
        </w:rPr>
        <w:t xml:space="preserve"> </w:t>
      </w:r>
      <w:r>
        <w:rPr>
          <w:i/>
          <w:color w:val="231F20"/>
        </w:rPr>
        <w:t>Act 2011</w:t>
      </w:r>
      <w:r>
        <w:rPr>
          <w:i/>
          <w:color w:val="231F20"/>
          <w:spacing w:val="-6"/>
        </w:rPr>
        <w:t xml:space="preserve"> </w:t>
      </w:r>
      <w:r>
        <w:rPr>
          <w:color w:val="231F20"/>
        </w:rPr>
        <w:t>when</w:t>
      </w:r>
      <w:r>
        <w:rPr>
          <w:color w:val="231F20"/>
          <w:spacing w:val="-5"/>
        </w:rPr>
        <w:t xml:space="preserve"> </w:t>
      </w:r>
      <w:r>
        <w:rPr>
          <w:color w:val="231F20"/>
        </w:rPr>
        <w:t>performing</w:t>
      </w:r>
      <w:r>
        <w:rPr>
          <w:color w:val="231F20"/>
          <w:spacing w:val="-5"/>
        </w:rPr>
        <w:t xml:space="preserve"> </w:t>
      </w:r>
      <w:r>
        <w:rPr>
          <w:color w:val="231F20"/>
        </w:rPr>
        <w:t>its</w:t>
      </w:r>
      <w:r>
        <w:rPr>
          <w:color w:val="231F20"/>
          <w:spacing w:val="-5"/>
        </w:rPr>
        <w:t xml:space="preserve"> </w:t>
      </w:r>
      <w:r>
        <w:rPr>
          <w:color w:val="231F20"/>
        </w:rPr>
        <w:t>functions.</w:t>
      </w:r>
      <w:r>
        <w:rPr>
          <w:color w:val="231F20"/>
          <w:spacing w:val="-5"/>
        </w:rPr>
        <w:t xml:space="preserve"> </w:t>
      </w:r>
      <w:r>
        <w:rPr>
          <w:color w:val="231F20"/>
        </w:rPr>
        <w:t>In</w:t>
      </w:r>
      <w:r>
        <w:rPr>
          <w:color w:val="231F20"/>
          <w:spacing w:val="-5"/>
        </w:rPr>
        <w:t xml:space="preserve"> </w:t>
      </w:r>
      <w:r>
        <w:rPr>
          <w:color w:val="231F20"/>
        </w:rPr>
        <w:t>addition,</w:t>
      </w:r>
      <w:r>
        <w:rPr>
          <w:color w:val="231F20"/>
          <w:spacing w:val="-5"/>
        </w:rPr>
        <w:t xml:space="preserve"> </w:t>
      </w:r>
      <w:r>
        <w:rPr>
          <w:color w:val="231F20"/>
        </w:rPr>
        <w:t>the</w:t>
      </w:r>
      <w:r>
        <w:rPr>
          <w:color w:val="231F20"/>
          <w:spacing w:val="-5"/>
        </w:rPr>
        <w:t xml:space="preserve"> </w:t>
      </w:r>
      <w:r>
        <w:rPr>
          <w:color w:val="231F20"/>
        </w:rPr>
        <w:t>CFI</w:t>
      </w:r>
      <w:r>
        <w:rPr>
          <w:color w:val="231F20"/>
          <w:spacing w:val="-16"/>
        </w:rPr>
        <w:t xml:space="preserve"> </w:t>
      </w:r>
      <w:r>
        <w:rPr>
          <w:color w:val="231F20"/>
        </w:rPr>
        <w:t>Act</w:t>
      </w:r>
      <w:r>
        <w:rPr>
          <w:color w:val="231F20"/>
          <w:spacing w:val="-4"/>
        </w:rPr>
        <w:t xml:space="preserve"> </w:t>
      </w:r>
      <w:r>
        <w:rPr>
          <w:color w:val="231F20"/>
        </w:rPr>
        <w:t>requires</w:t>
      </w:r>
      <w:r>
        <w:rPr>
          <w:color w:val="231F20"/>
          <w:spacing w:val="-5"/>
        </w:rPr>
        <w:t xml:space="preserve"> </w:t>
      </w:r>
      <w:r>
        <w:rPr>
          <w:color w:val="231F20"/>
        </w:rPr>
        <w:t>that</w:t>
      </w:r>
      <w:r>
        <w:rPr>
          <w:color w:val="231F20"/>
          <w:spacing w:val="-5"/>
        </w:rPr>
        <w:t xml:space="preserve"> </w:t>
      </w:r>
      <w:r>
        <w:rPr>
          <w:color w:val="231F20"/>
        </w:rPr>
        <w:t>the</w:t>
      </w:r>
      <w:r>
        <w:rPr>
          <w:color w:val="231F20"/>
          <w:spacing w:val="-16"/>
        </w:rPr>
        <w:t xml:space="preserve"> </w:t>
      </w:r>
      <w:r>
        <w:rPr>
          <w:color w:val="231F20"/>
        </w:rPr>
        <w:t>Authority,</w:t>
      </w:r>
      <w:r>
        <w:rPr>
          <w:color w:val="231F20"/>
          <w:spacing w:val="-4"/>
        </w:rPr>
        <w:t xml:space="preserve"> </w:t>
      </w:r>
      <w:r>
        <w:rPr>
          <w:color w:val="231F20"/>
        </w:rPr>
        <w:t>in</w:t>
      </w:r>
      <w:r>
        <w:rPr>
          <w:color w:val="231F20"/>
          <w:spacing w:val="-5"/>
        </w:rPr>
        <w:t xml:space="preserve"> </w:t>
      </w:r>
      <w:r>
        <w:rPr>
          <w:color w:val="231F20"/>
        </w:rPr>
        <w:t xml:space="preserve">formulating a recommendation that the Government take particular action, must </w:t>
      </w:r>
      <w:proofErr w:type="spellStart"/>
      <w:r>
        <w:rPr>
          <w:color w:val="231F20"/>
        </w:rPr>
        <w:t>analyse</w:t>
      </w:r>
      <w:proofErr w:type="spellEnd"/>
      <w:r>
        <w:rPr>
          <w:color w:val="231F20"/>
        </w:rPr>
        <w:t xml:space="preserve"> the costs and benefits of that action. The table below </w:t>
      </w:r>
      <w:proofErr w:type="spellStart"/>
      <w:r>
        <w:rPr>
          <w:color w:val="231F20"/>
        </w:rPr>
        <w:t>summarises</w:t>
      </w:r>
      <w:proofErr w:type="spellEnd"/>
      <w:r>
        <w:rPr>
          <w:color w:val="231F20"/>
        </w:rPr>
        <w:t xml:space="preserve"> the potential costs and benefits associated with the</w:t>
      </w:r>
    </w:p>
    <w:p w14:paraId="5F2504A4" w14:textId="77777777" w:rsidR="003E1B64" w:rsidRDefault="00775BFE">
      <w:pPr>
        <w:pStyle w:val="BodyText"/>
        <w:spacing w:before="4" w:line="249" w:lineRule="auto"/>
        <w:ind w:left="826" w:right="819"/>
      </w:pPr>
      <w:r>
        <w:rPr>
          <w:color w:val="231F20"/>
        </w:rPr>
        <w:t>recommendations</w:t>
      </w:r>
      <w:r>
        <w:rPr>
          <w:color w:val="231F20"/>
          <w:spacing w:val="-3"/>
        </w:rPr>
        <w:t xml:space="preserve"> </w:t>
      </w:r>
      <w:r>
        <w:rPr>
          <w:color w:val="231F20"/>
        </w:rPr>
        <w:t>in</w:t>
      </w:r>
      <w:r>
        <w:rPr>
          <w:color w:val="231F20"/>
          <w:spacing w:val="-3"/>
        </w:rPr>
        <w:t xml:space="preserve"> </w:t>
      </w:r>
      <w:r>
        <w:rPr>
          <w:color w:val="231F20"/>
        </w:rPr>
        <w:t>this</w:t>
      </w:r>
      <w:r>
        <w:rPr>
          <w:color w:val="231F20"/>
          <w:spacing w:val="-3"/>
        </w:rPr>
        <w:t xml:space="preserve"> </w:t>
      </w:r>
      <w:r>
        <w:rPr>
          <w:color w:val="231F20"/>
        </w:rPr>
        <w:t>report.</w:t>
      </w:r>
      <w:r>
        <w:rPr>
          <w:color w:val="231F20"/>
          <w:spacing w:val="-3"/>
        </w:rPr>
        <w:t xml:space="preserve"> </w:t>
      </w:r>
      <w:r>
        <w:rPr>
          <w:color w:val="231F20"/>
        </w:rPr>
        <w:t>Further</w:t>
      </w:r>
      <w:r>
        <w:rPr>
          <w:color w:val="231F20"/>
          <w:spacing w:val="-3"/>
        </w:rPr>
        <w:t xml:space="preserve"> </w:t>
      </w:r>
      <w:proofErr w:type="gramStart"/>
      <w:r>
        <w:rPr>
          <w:color w:val="231F20"/>
        </w:rPr>
        <w:t>analyses</w:t>
      </w:r>
      <w:proofErr w:type="gramEnd"/>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costs</w:t>
      </w:r>
      <w:r>
        <w:rPr>
          <w:color w:val="231F20"/>
          <w:spacing w:val="-3"/>
        </w:rPr>
        <w:t xml:space="preserve"> </w:t>
      </w:r>
      <w:r>
        <w:rPr>
          <w:color w:val="231F20"/>
        </w:rPr>
        <w:t>and</w:t>
      </w:r>
      <w:r>
        <w:rPr>
          <w:color w:val="231F20"/>
          <w:spacing w:val="-3"/>
        </w:rPr>
        <w:t xml:space="preserve"> </w:t>
      </w:r>
      <w:r>
        <w:rPr>
          <w:color w:val="231F20"/>
        </w:rPr>
        <w:t>benefits</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recommendations</w:t>
      </w:r>
      <w:r>
        <w:rPr>
          <w:color w:val="231F20"/>
          <w:spacing w:val="-3"/>
        </w:rPr>
        <w:t xml:space="preserve"> </w:t>
      </w:r>
      <w:r>
        <w:rPr>
          <w:color w:val="231F20"/>
        </w:rPr>
        <w:t>are made throughout the report.</w:t>
      </w:r>
    </w:p>
    <w:p w14:paraId="5F2504A5" w14:textId="77777777" w:rsidR="003E1B64" w:rsidRDefault="003E1B64">
      <w:pPr>
        <w:pStyle w:val="BodyText"/>
        <w:spacing w:before="102"/>
      </w:pPr>
    </w:p>
    <w:p w14:paraId="5F2504A6" w14:textId="77777777" w:rsidR="003E1B64" w:rsidRDefault="00775BFE">
      <w:pPr>
        <w:ind w:left="826"/>
        <w:rPr>
          <w:b/>
        </w:rPr>
      </w:pPr>
      <w:r>
        <w:rPr>
          <w:b/>
          <w:color w:val="231F20"/>
        </w:rPr>
        <w:t>Table</w:t>
      </w:r>
      <w:r>
        <w:rPr>
          <w:b/>
          <w:color w:val="231F20"/>
          <w:spacing w:val="-13"/>
        </w:rPr>
        <w:t xml:space="preserve"> </w:t>
      </w:r>
      <w:r>
        <w:rPr>
          <w:b/>
          <w:color w:val="231F20"/>
        </w:rPr>
        <w:t>A.1:</w:t>
      </w:r>
      <w:r>
        <w:rPr>
          <w:b/>
          <w:color w:val="231F20"/>
          <w:spacing w:val="-5"/>
        </w:rPr>
        <w:t xml:space="preserve"> </w:t>
      </w:r>
      <w:r>
        <w:rPr>
          <w:b/>
          <w:color w:val="231F20"/>
        </w:rPr>
        <w:t>Potential</w:t>
      </w:r>
      <w:r>
        <w:rPr>
          <w:b/>
          <w:color w:val="231F20"/>
          <w:spacing w:val="-4"/>
        </w:rPr>
        <w:t xml:space="preserve"> </w:t>
      </w:r>
      <w:r>
        <w:rPr>
          <w:b/>
          <w:color w:val="231F20"/>
        </w:rPr>
        <w:t>costs</w:t>
      </w:r>
      <w:r>
        <w:rPr>
          <w:b/>
          <w:color w:val="231F20"/>
          <w:spacing w:val="-5"/>
        </w:rPr>
        <w:t xml:space="preserve"> </w:t>
      </w:r>
      <w:r>
        <w:rPr>
          <w:b/>
          <w:color w:val="231F20"/>
        </w:rPr>
        <w:t>and</w:t>
      </w:r>
      <w:r>
        <w:rPr>
          <w:b/>
          <w:color w:val="231F20"/>
          <w:spacing w:val="-4"/>
        </w:rPr>
        <w:t xml:space="preserve"> </w:t>
      </w:r>
      <w:r>
        <w:rPr>
          <w:b/>
          <w:color w:val="231F20"/>
        </w:rPr>
        <w:t>benefits</w:t>
      </w:r>
      <w:r>
        <w:rPr>
          <w:b/>
          <w:color w:val="231F20"/>
          <w:spacing w:val="-5"/>
        </w:rPr>
        <w:t xml:space="preserve"> </w:t>
      </w:r>
      <w:r>
        <w:rPr>
          <w:b/>
          <w:color w:val="231F20"/>
        </w:rPr>
        <w:t>of</w:t>
      </w:r>
      <w:r>
        <w:rPr>
          <w:b/>
          <w:color w:val="231F20"/>
          <w:spacing w:val="-4"/>
        </w:rPr>
        <w:t xml:space="preserve"> </w:t>
      </w:r>
      <w:r>
        <w:rPr>
          <w:b/>
          <w:color w:val="231F20"/>
          <w:spacing w:val="-2"/>
        </w:rPr>
        <w:t>recommendations</w:t>
      </w:r>
    </w:p>
    <w:p w14:paraId="5F2504A7" w14:textId="77777777" w:rsidR="003E1B64" w:rsidRDefault="003E1B64">
      <w:pPr>
        <w:pStyle w:val="BodyText"/>
        <w:spacing w:before="7"/>
        <w:rPr>
          <w:b/>
          <w:sz w:val="20"/>
        </w:rPr>
      </w:pPr>
    </w:p>
    <w:tbl>
      <w:tblPr>
        <w:tblW w:w="0" w:type="auto"/>
        <w:tblInd w:w="83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620" w:firstRow="1" w:lastRow="0" w:firstColumn="0" w:lastColumn="0" w:noHBand="1" w:noVBand="1"/>
      </w:tblPr>
      <w:tblGrid>
        <w:gridCol w:w="418"/>
        <w:gridCol w:w="4819"/>
        <w:gridCol w:w="2410"/>
        <w:gridCol w:w="2601"/>
      </w:tblGrid>
      <w:tr w:rsidR="003E1B64" w14:paraId="5F2504AC" w14:textId="77777777" w:rsidTr="002B17B8">
        <w:trPr>
          <w:trHeight w:val="391"/>
        </w:trPr>
        <w:tc>
          <w:tcPr>
            <w:tcW w:w="418" w:type="dxa"/>
            <w:shd w:val="clear" w:color="auto" w:fill="DAF0F6"/>
          </w:tcPr>
          <w:p w14:paraId="5F2504A8" w14:textId="77777777" w:rsidR="003E1B64" w:rsidRDefault="003E1B64">
            <w:pPr>
              <w:pStyle w:val="TableParagraph"/>
              <w:ind w:left="0"/>
              <w:rPr>
                <w:rFonts w:ascii="Times New Roman"/>
              </w:rPr>
            </w:pPr>
          </w:p>
        </w:tc>
        <w:tc>
          <w:tcPr>
            <w:tcW w:w="4819" w:type="dxa"/>
            <w:shd w:val="clear" w:color="auto" w:fill="DAF0F6"/>
          </w:tcPr>
          <w:p w14:paraId="5F2504A9" w14:textId="77777777" w:rsidR="003E1B64" w:rsidRDefault="00775BFE">
            <w:pPr>
              <w:pStyle w:val="TableParagraph"/>
              <w:spacing w:before="69"/>
              <w:rPr>
                <w:b/>
              </w:rPr>
            </w:pPr>
            <w:r>
              <w:rPr>
                <w:b/>
                <w:color w:val="00679F"/>
                <w:spacing w:val="-2"/>
              </w:rPr>
              <w:t>Recommendation</w:t>
            </w:r>
          </w:p>
        </w:tc>
        <w:tc>
          <w:tcPr>
            <w:tcW w:w="2410" w:type="dxa"/>
            <w:shd w:val="clear" w:color="auto" w:fill="DAF0F6"/>
          </w:tcPr>
          <w:p w14:paraId="5F2504AA" w14:textId="77777777" w:rsidR="003E1B64" w:rsidRDefault="00775BFE">
            <w:pPr>
              <w:pStyle w:val="TableParagraph"/>
              <w:spacing w:before="69"/>
              <w:rPr>
                <w:b/>
              </w:rPr>
            </w:pPr>
            <w:r>
              <w:rPr>
                <w:b/>
                <w:color w:val="00679F"/>
                <w:spacing w:val="-4"/>
              </w:rPr>
              <w:t>Cost</w:t>
            </w:r>
          </w:p>
        </w:tc>
        <w:tc>
          <w:tcPr>
            <w:tcW w:w="2601" w:type="dxa"/>
            <w:shd w:val="clear" w:color="auto" w:fill="DAF0F6"/>
          </w:tcPr>
          <w:p w14:paraId="5F2504AB" w14:textId="77777777" w:rsidR="003E1B64" w:rsidRDefault="00775BFE">
            <w:pPr>
              <w:pStyle w:val="TableParagraph"/>
              <w:spacing w:before="69"/>
              <w:rPr>
                <w:b/>
              </w:rPr>
            </w:pPr>
            <w:r>
              <w:rPr>
                <w:b/>
                <w:color w:val="00679F"/>
                <w:spacing w:val="-2"/>
              </w:rPr>
              <w:t>Benefit</w:t>
            </w:r>
          </w:p>
        </w:tc>
      </w:tr>
      <w:tr w:rsidR="003E1B64" w14:paraId="5F2504B4" w14:textId="77777777" w:rsidTr="002B17B8">
        <w:trPr>
          <w:trHeight w:val="2757"/>
        </w:trPr>
        <w:tc>
          <w:tcPr>
            <w:tcW w:w="418" w:type="dxa"/>
            <w:shd w:val="clear" w:color="auto" w:fill="F1F2F2"/>
          </w:tcPr>
          <w:p w14:paraId="5F2504AD" w14:textId="77777777" w:rsidR="003E1B64" w:rsidRDefault="00775BFE">
            <w:pPr>
              <w:pStyle w:val="TableParagraph"/>
              <w:spacing w:before="64"/>
              <w:ind w:left="0" w:right="61"/>
              <w:jc w:val="center"/>
              <w:rPr>
                <w:b/>
              </w:rPr>
            </w:pPr>
            <w:r>
              <w:rPr>
                <w:b/>
                <w:color w:val="231F20"/>
                <w:spacing w:val="-10"/>
              </w:rPr>
              <w:t>1</w:t>
            </w:r>
          </w:p>
        </w:tc>
        <w:tc>
          <w:tcPr>
            <w:tcW w:w="4819" w:type="dxa"/>
            <w:shd w:val="clear" w:color="auto" w:fill="F1F2F2"/>
          </w:tcPr>
          <w:p w14:paraId="5F2504AE" w14:textId="77777777" w:rsidR="003E1B64" w:rsidRDefault="00775BFE">
            <w:pPr>
              <w:pStyle w:val="TableParagraph"/>
              <w:spacing w:before="64" w:line="249" w:lineRule="auto"/>
              <w:ind w:right="183"/>
              <w:rPr>
                <w:b/>
              </w:rPr>
            </w:pPr>
            <w:r>
              <w:rPr>
                <w:b/>
                <w:color w:val="231F20"/>
              </w:rPr>
              <w:t>Complete</w:t>
            </w:r>
            <w:r>
              <w:rPr>
                <w:b/>
                <w:color w:val="231F20"/>
                <w:spacing w:val="-8"/>
              </w:rPr>
              <w:t xml:space="preserve"> </w:t>
            </w:r>
            <w:r>
              <w:rPr>
                <w:b/>
                <w:color w:val="231F20"/>
              </w:rPr>
              <w:t>and</w:t>
            </w:r>
            <w:r>
              <w:rPr>
                <w:b/>
                <w:color w:val="231F20"/>
                <w:spacing w:val="-8"/>
              </w:rPr>
              <w:t xml:space="preserve"> </w:t>
            </w:r>
            <w:r>
              <w:rPr>
                <w:b/>
                <w:color w:val="231F20"/>
              </w:rPr>
              <w:t>publish</w:t>
            </w:r>
            <w:r>
              <w:rPr>
                <w:b/>
                <w:color w:val="231F20"/>
                <w:spacing w:val="-8"/>
              </w:rPr>
              <w:t xml:space="preserve"> </w:t>
            </w:r>
            <w:r>
              <w:rPr>
                <w:b/>
                <w:color w:val="231F20"/>
              </w:rPr>
              <w:t>the</w:t>
            </w:r>
            <w:r>
              <w:rPr>
                <w:b/>
                <w:color w:val="231F20"/>
                <w:spacing w:val="-8"/>
              </w:rPr>
              <w:t xml:space="preserve"> </w:t>
            </w:r>
            <w:r>
              <w:rPr>
                <w:b/>
                <w:color w:val="231F20"/>
              </w:rPr>
              <w:t>first</w:t>
            </w:r>
            <w:r>
              <w:rPr>
                <w:b/>
                <w:color w:val="231F20"/>
                <w:spacing w:val="-8"/>
              </w:rPr>
              <w:t xml:space="preserve"> </w:t>
            </w:r>
            <w:r>
              <w:rPr>
                <w:b/>
                <w:color w:val="231F20"/>
              </w:rPr>
              <w:t xml:space="preserve">assessment of the risk of reversal buffer and permanence period discount by the end of </w:t>
            </w:r>
            <w:r>
              <w:rPr>
                <w:b/>
                <w:color w:val="231F20"/>
                <w:spacing w:val="-2"/>
              </w:rPr>
              <w:t>2027.</w:t>
            </w:r>
          </w:p>
          <w:p w14:paraId="5F2504AF" w14:textId="77777777" w:rsidR="003E1B64" w:rsidRDefault="00775BFE">
            <w:pPr>
              <w:pStyle w:val="TableParagraph"/>
              <w:spacing w:before="231" w:line="249" w:lineRule="auto"/>
              <w:ind w:right="415"/>
            </w:pPr>
            <w:r>
              <w:rPr>
                <w:color w:val="231F20"/>
              </w:rPr>
              <w:t>Examine whether the buffer and discount remain</w:t>
            </w:r>
            <w:r>
              <w:rPr>
                <w:color w:val="231F20"/>
                <w:spacing w:val="-7"/>
              </w:rPr>
              <w:t xml:space="preserve"> </w:t>
            </w:r>
            <w:r>
              <w:rPr>
                <w:color w:val="231F20"/>
              </w:rPr>
              <w:t>appropriate</w:t>
            </w:r>
            <w:r>
              <w:rPr>
                <w:color w:val="231F20"/>
                <w:spacing w:val="-7"/>
              </w:rPr>
              <w:t xml:space="preserve"> </w:t>
            </w:r>
            <w:proofErr w:type="gramStart"/>
            <w:r>
              <w:rPr>
                <w:color w:val="231F20"/>
              </w:rPr>
              <w:t>in</w:t>
            </w:r>
            <w:r>
              <w:rPr>
                <w:color w:val="231F20"/>
                <w:spacing w:val="-7"/>
              </w:rPr>
              <w:t xml:space="preserve"> </w:t>
            </w:r>
            <w:r>
              <w:rPr>
                <w:color w:val="231F20"/>
              </w:rPr>
              <w:t>light</w:t>
            </w:r>
            <w:r>
              <w:rPr>
                <w:color w:val="231F20"/>
                <w:spacing w:val="-7"/>
              </w:rPr>
              <w:t xml:space="preserve"> </w:t>
            </w:r>
            <w:r>
              <w:rPr>
                <w:color w:val="231F20"/>
              </w:rPr>
              <w:t>of</w:t>
            </w:r>
            <w:proofErr w:type="gramEnd"/>
            <w:r>
              <w:rPr>
                <w:color w:val="231F20"/>
                <w:spacing w:val="-7"/>
              </w:rPr>
              <w:t xml:space="preserve"> </w:t>
            </w:r>
            <w:r>
              <w:rPr>
                <w:color w:val="231F20"/>
              </w:rPr>
              <w:t>climate</w:t>
            </w:r>
            <w:r>
              <w:rPr>
                <w:color w:val="231F20"/>
                <w:spacing w:val="-7"/>
              </w:rPr>
              <w:t xml:space="preserve"> </w:t>
            </w:r>
            <w:r>
              <w:rPr>
                <w:color w:val="231F20"/>
              </w:rPr>
              <w:t>risks and</w:t>
            </w:r>
            <w:r>
              <w:rPr>
                <w:color w:val="231F20"/>
                <w:spacing w:val="-3"/>
              </w:rPr>
              <w:t xml:space="preserve"> </w:t>
            </w:r>
            <w:r>
              <w:rPr>
                <w:color w:val="231F20"/>
              </w:rPr>
              <w:t>reversal</w:t>
            </w:r>
            <w:r>
              <w:rPr>
                <w:color w:val="231F20"/>
                <w:spacing w:val="-2"/>
              </w:rPr>
              <w:t xml:space="preserve"> </w:t>
            </w:r>
            <w:r>
              <w:rPr>
                <w:color w:val="231F20"/>
              </w:rPr>
              <w:t>events.</w:t>
            </w:r>
            <w:r>
              <w:rPr>
                <w:color w:val="231F20"/>
                <w:spacing w:val="-2"/>
              </w:rPr>
              <w:t xml:space="preserve"> </w:t>
            </w:r>
            <w:r>
              <w:rPr>
                <w:color w:val="231F20"/>
              </w:rPr>
              <w:t>Specifically</w:t>
            </w:r>
            <w:r>
              <w:rPr>
                <w:color w:val="231F20"/>
                <w:spacing w:val="-2"/>
              </w:rPr>
              <w:t xml:space="preserve"> consider</w:t>
            </w:r>
          </w:p>
          <w:p w14:paraId="5F2504B0" w14:textId="77777777" w:rsidR="003E1B64" w:rsidRDefault="00775BFE">
            <w:pPr>
              <w:pStyle w:val="TableParagraph"/>
              <w:spacing w:before="2" w:line="249" w:lineRule="auto"/>
            </w:pPr>
            <w:r>
              <w:rPr>
                <w:color w:val="231F20"/>
              </w:rPr>
              <w:t>appropriate</w:t>
            </w:r>
            <w:r>
              <w:rPr>
                <w:color w:val="231F20"/>
                <w:spacing w:val="-8"/>
              </w:rPr>
              <w:t xml:space="preserve"> </w:t>
            </w:r>
            <w:r>
              <w:rPr>
                <w:color w:val="231F20"/>
              </w:rPr>
              <w:t>discounts</w:t>
            </w:r>
            <w:r>
              <w:rPr>
                <w:color w:val="231F20"/>
                <w:spacing w:val="-8"/>
              </w:rPr>
              <w:t xml:space="preserve"> </w:t>
            </w:r>
            <w:r>
              <w:rPr>
                <w:color w:val="231F20"/>
              </w:rPr>
              <w:t>for</w:t>
            </w:r>
            <w:r>
              <w:rPr>
                <w:color w:val="231F20"/>
                <w:spacing w:val="-8"/>
              </w:rPr>
              <w:t xml:space="preserve"> </w:t>
            </w:r>
            <w:r>
              <w:rPr>
                <w:color w:val="231F20"/>
              </w:rPr>
              <w:t>projects</w:t>
            </w:r>
            <w:r>
              <w:rPr>
                <w:color w:val="231F20"/>
                <w:spacing w:val="-8"/>
              </w:rPr>
              <w:t xml:space="preserve"> </w:t>
            </w:r>
            <w:r>
              <w:rPr>
                <w:color w:val="231F20"/>
              </w:rPr>
              <w:t>with</w:t>
            </w:r>
            <w:r>
              <w:rPr>
                <w:color w:val="231F20"/>
                <w:spacing w:val="-8"/>
              </w:rPr>
              <w:t xml:space="preserve"> </w:t>
            </w:r>
            <w:r>
              <w:rPr>
                <w:color w:val="231F20"/>
              </w:rPr>
              <w:t>25-year permanence periods.</w:t>
            </w:r>
          </w:p>
        </w:tc>
        <w:tc>
          <w:tcPr>
            <w:tcW w:w="2410" w:type="dxa"/>
            <w:shd w:val="clear" w:color="auto" w:fill="F1F2F2"/>
          </w:tcPr>
          <w:p w14:paraId="5F2504B1" w14:textId="77777777" w:rsidR="003E1B64" w:rsidRDefault="00775BFE">
            <w:pPr>
              <w:pStyle w:val="TableParagraph"/>
              <w:spacing w:before="64" w:line="249" w:lineRule="auto"/>
            </w:pPr>
            <w:r>
              <w:rPr>
                <w:color w:val="231F20"/>
              </w:rPr>
              <w:t>Analytical and administrative cost to undertake</w:t>
            </w:r>
            <w:r>
              <w:rPr>
                <w:color w:val="231F20"/>
                <w:spacing w:val="-16"/>
              </w:rPr>
              <w:t xml:space="preserve"> </w:t>
            </w:r>
            <w:r>
              <w:rPr>
                <w:color w:val="231F20"/>
              </w:rPr>
              <w:t>and</w:t>
            </w:r>
            <w:r>
              <w:rPr>
                <w:color w:val="231F20"/>
                <w:spacing w:val="-15"/>
              </w:rPr>
              <w:t xml:space="preserve"> </w:t>
            </w:r>
            <w:r>
              <w:rPr>
                <w:color w:val="231F20"/>
              </w:rPr>
              <w:t>publish the assessment.</w:t>
            </w:r>
          </w:p>
        </w:tc>
        <w:tc>
          <w:tcPr>
            <w:tcW w:w="2601" w:type="dxa"/>
            <w:shd w:val="clear" w:color="auto" w:fill="F1F2F2"/>
          </w:tcPr>
          <w:p w14:paraId="5F2504B2" w14:textId="77777777" w:rsidR="003E1B64" w:rsidRDefault="00775BFE">
            <w:pPr>
              <w:pStyle w:val="TableParagraph"/>
              <w:spacing w:before="64" w:line="249" w:lineRule="auto"/>
              <w:ind w:right="193"/>
            </w:pPr>
            <w:r>
              <w:rPr>
                <w:color w:val="231F20"/>
              </w:rPr>
              <w:t>Better understanding</w:t>
            </w:r>
            <w:r>
              <w:rPr>
                <w:color w:val="231F20"/>
                <w:spacing w:val="80"/>
              </w:rPr>
              <w:t xml:space="preserve"> </w:t>
            </w:r>
            <w:r>
              <w:rPr>
                <w:color w:val="231F20"/>
              </w:rPr>
              <w:t>of</w:t>
            </w:r>
            <w:r>
              <w:rPr>
                <w:color w:val="231F20"/>
                <w:spacing w:val="-16"/>
              </w:rPr>
              <w:t xml:space="preserve"> </w:t>
            </w:r>
            <w:r>
              <w:rPr>
                <w:color w:val="231F20"/>
              </w:rPr>
              <w:t>permanence</w:t>
            </w:r>
            <w:r>
              <w:rPr>
                <w:color w:val="231F20"/>
                <w:spacing w:val="-15"/>
              </w:rPr>
              <w:t xml:space="preserve"> </w:t>
            </w:r>
            <w:r>
              <w:rPr>
                <w:color w:val="231F20"/>
              </w:rPr>
              <w:t>settings with climate risks and market context.</w:t>
            </w:r>
          </w:p>
          <w:p w14:paraId="5F2504B3" w14:textId="77777777" w:rsidR="003E1B64" w:rsidRDefault="00775BFE">
            <w:pPr>
              <w:pStyle w:val="TableParagraph"/>
              <w:spacing w:before="4" w:line="249" w:lineRule="auto"/>
              <w:ind w:right="264"/>
            </w:pPr>
            <w:r>
              <w:rPr>
                <w:color w:val="231F20"/>
              </w:rPr>
              <w:t>Increased confidence in long-term durability of</w:t>
            </w:r>
            <w:r>
              <w:rPr>
                <w:color w:val="231F20"/>
                <w:spacing w:val="-16"/>
              </w:rPr>
              <w:t xml:space="preserve"> </w:t>
            </w:r>
            <w:r>
              <w:rPr>
                <w:color w:val="231F20"/>
              </w:rPr>
              <w:t>abatement.</w:t>
            </w:r>
            <w:r>
              <w:rPr>
                <w:color w:val="231F20"/>
                <w:spacing w:val="-15"/>
              </w:rPr>
              <w:t xml:space="preserve"> </w:t>
            </w:r>
            <w:r>
              <w:rPr>
                <w:color w:val="231F20"/>
              </w:rPr>
              <w:t xml:space="preserve">Enables better scrutiny and calibration of existing </w:t>
            </w:r>
            <w:r>
              <w:rPr>
                <w:color w:val="231F20"/>
                <w:spacing w:val="-2"/>
              </w:rPr>
              <w:t>mechanisms.</w:t>
            </w:r>
          </w:p>
        </w:tc>
      </w:tr>
      <w:tr w:rsidR="003E1B64" w14:paraId="5F2504BD" w14:textId="77777777" w:rsidTr="002B17B8">
        <w:trPr>
          <w:trHeight w:val="6065"/>
        </w:trPr>
        <w:tc>
          <w:tcPr>
            <w:tcW w:w="418" w:type="dxa"/>
            <w:shd w:val="clear" w:color="auto" w:fill="F1F2F2"/>
          </w:tcPr>
          <w:p w14:paraId="5F2504B5" w14:textId="77777777" w:rsidR="003E1B64" w:rsidRDefault="00775BFE">
            <w:pPr>
              <w:pStyle w:val="TableParagraph"/>
              <w:spacing w:before="64"/>
              <w:ind w:left="0" w:right="61"/>
              <w:jc w:val="center"/>
              <w:rPr>
                <w:b/>
              </w:rPr>
            </w:pPr>
            <w:r>
              <w:rPr>
                <w:b/>
                <w:color w:val="231F20"/>
                <w:spacing w:val="-10"/>
              </w:rPr>
              <w:t>2</w:t>
            </w:r>
          </w:p>
        </w:tc>
        <w:tc>
          <w:tcPr>
            <w:tcW w:w="4819" w:type="dxa"/>
            <w:shd w:val="clear" w:color="auto" w:fill="F1F2F2"/>
          </w:tcPr>
          <w:p w14:paraId="5F2504B6" w14:textId="77777777" w:rsidR="003E1B64" w:rsidRDefault="00775BFE">
            <w:pPr>
              <w:pStyle w:val="TableParagraph"/>
              <w:spacing w:before="64" w:line="249" w:lineRule="auto"/>
              <w:ind w:left="114"/>
              <w:rPr>
                <w:b/>
              </w:rPr>
            </w:pPr>
            <w:r>
              <w:rPr>
                <w:b/>
                <w:color w:val="231F20"/>
              </w:rPr>
              <w:t>Through</w:t>
            </w:r>
            <w:r>
              <w:rPr>
                <w:b/>
                <w:color w:val="231F20"/>
                <w:spacing w:val="-10"/>
              </w:rPr>
              <w:t xml:space="preserve"> </w:t>
            </w:r>
            <w:r>
              <w:rPr>
                <w:b/>
                <w:color w:val="231F20"/>
              </w:rPr>
              <w:t>the</w:t>
            </w:r>
            <w:r>
              <w:rPr>
                <w:b/>
                <w:color w:val="231F20"/>
                <w:spacing w:val="-10"/>
              </w:rPr>
              <w:t xml:space="preserve"> </w:t>
            </w:r>
            <w:r>
              <w:rPr>
                <w:b/>
                <w:color w:val="231F20"/>
              </w:rPr>
              <w:t>2026-27</w:t>
            </w:r>
            <w:r>
              <w:rPr>
                <w:b/>
                <w:color w:val="231F20"/>
                <w:spacing w:val="-10"/>
              </w:rPr>
              <w:t xml:space="preserve"> </w:t>
            </w:r>
            <w:r>
              <w:rPr>
                <w:b/>
                <w:color w:val="231F20"/>
              </w:rPr>
              <w:t>Safeguard</w:t>
            </w:r>
            <w:r>
              <w:rPr>
                <w:b/>
                <w:color w:val="231F20"/>
                <w:spacing w:val="-10"/>
              </w:rPr>
              <w:t xml:space="preserve"> </w:t>
            </w:r>
            <w:r>
              <w:rPr>
                <w:b/>
                <w:color w:val="231F20"/>
              </w:rPr>
              <w:t>Mechanism review, assess whether ACCUs from</w:t>
            </w:r>
          </w:p>
          <w:p w14:paraId="5F2504B7" w14:textId="77777777" w:rsidR="003E1B64" w:rsidRDefault="00775BFE">
            <w:pPr>
              <w:pStyle w:val="TableParagraph"/>
              <w:spacing w:before="2" w:line="249" w:lineRule="auto"/>
              <w:ind w:left="114" w:right="183"/>
              <w:rPr>
                <w:b/>
              </w:rPr>
            </w:pPr>
            <w:r>
              <w:rPr>
                <w:b/>
                <w:color w:val="231F20"/>
              </w:rPr>
              <w:t>25-year</w:t>
            </w:r>
            <w:r>
              <w:rPr>
                <w:b/>
                <w:color w:val="231F20"/>
                <w:spacing w:val="-13"/>
              </w:rPr>
              <w:t xml:space="preserve"> </w:t>
            </w:r>
            <w:r>
              <w:rPr>
                <w:b/>
                <w:color w:val="231F20"/>
              </w:rPr>
              <w:t>permanence</w:t>
            </w:r>
            <w:r>
              <w:rPr>
                <w:b/>
                <w:color w:val="231F20"/>
                <w:spacing w:val="-13"/>
              </w:rPr>
              <w:t xml:space="preserve"> </w:t>
            </w:r>
            <w:r>
              <w:rPr>
                <w:b/>
                <w:color w:val="231F20"/>
              </w:rPr>
              <w:t>projects</w:t>
            </w:r>
            <w:r>
              <w:rPr>
                <w:b/>
                <w:color w:val="231F20"/>
                <w:spacing w:val="-13"/>
              </w:rPr>
              <w:t xml:space="preserve"> </w:t>
            </w:r>
            <w:r>
              <w:rPr>
                <w:b/>
                <w:color w:val="231F20"/>
              </w:rPr>
              <w:t>provide sufficient durability to be used for Safeguard Mechanism compliance.</w:t>
            </w:r>
          </w:p>
          <w:p w14:paraId="5F2504B8" w14:textId="77777777" w:rsidR="003E1B64" w:rsidRDefault="00775BFE">
            <w:pPr>
              <w:pStyle w:val="TableParagraph"/>
              <w:spacing w:before="230" w:line="249" w:lineRule="auto"/>
              <w:ind w:left="114" w:right="415"/>
            </w:pPr>
            <w:r>
              <w:rPr>
                <w:color w:val="231F20"/>
              </w:rPr>
              <w:t>Consider</w:t>
            </w:r>
            <w:r>
              <w:rPr>
                <w:color w:val="231F20"/>
                <w:spacing w:val="-8"/>
              </w:rPr>
              <w:t xml:space="preserve"> </w:t>
            </w:r>
            <w:r>
              <w:rPr>
                <w:color w:val="231F20"/>
              </w:rPr>
              <w:t>options</w:t>
            </w:r>
            <w:r>
              <w:rPr>
                <w:color w:val="231F20"/>
                <w:spacing w:val="-8"/>
              </w:rPr>
              <w:t xml:space="preserve"> </w:t>
            </w:r>
            <w:r>
              <w:rPr>
                <w:color w:val="231F20"/>
              </w:rPr>
              <w:t>to</w:t>
            </w:r>
            <w:r>
              <w:rPr>
                <w:color w:val="231F20"/>
                <w:spacing w:val="-8"/>
              </w:rPr>
              <w:t xml:space="preserve"> </w:t>
            </w:r>
            <w:r>
              <w:rPr>
                <w:color w:val="231F20"/>
              </w:rPr>
              <w:t>better</w:t>
            </w:r>
            <w:r>
              <w:rPr>
                <w:color w:val="231F20"/>
                <w:spacing w:val="-8"/>
              </w:rPr>
              <w:t xml:space="preserve"> </w:t>
            </w:r>
            <w:r>
              <w:rPr>
                <w:color w:val="231F20"/>
              </w:rPr>
              <w:t>align</w:t>
            </w:r>
            <w:r>
              <w:rPr>
                <w:color w:val="231F20"/>
                <w:spacing w:val="-8"/>
              </w:rPr>
              <w:t xml:space="preserve"> </w:t>
            </w:r>
            <w:r>
              <w:rPr>
                <w:color w:val="231F20"/>
              </w:rPr>
              <w:t xml:space="preserve">compliance use with the durability of the emissions being offset, with appropriate transition </w:t>
            </w:r>
            <w:r>
              <w:rPr>
                <w:color w:val="231F20"/>
                <w:spacing w:val="-2"/>
              </w:rPr>
              <w:t>arrangements.</w:t>
            </w:r>
          </w:p>
        </w:tc>
        <w:tc>
          <w:tcPr>
            <w:tcW w:w="2410" w:type="dxa"/>
            <w:shd w:val="clear" w:color="auto" w:fill="F1F2F2"/>
          </w:tcPr>
          <w:p w14:paraId="5F2504B9" w14:textId="77777777" w:rsidR="003E1B64" w:rsidRDefault="00775BFE">
            <w:pPr>
              <w:pStyle w:val="TableParagraph"/>
              <w:spacing w:before="64" w:line="249" w:lineRule="auto"/>
              <w:ind w:left="114" w:right="355"/>
            </w:pPr>
            <w:r>
              <w:rPr>
                <w:color w:val="231F20"/>
              </w:rPr>
              <w:t>Analytical and administrative</w:t>
            </w:r>
            <w:r>
              <w:rPr>
                <w:color w:val="231F20"/>
                <w:spacing w:val="-16"/>
              </w:rPr>
              <w:t xml:space="preserve"> </w:t>
            </w:r>
            <w:r>
              <w:rPr>
                <w:color w:val="231F20"/>
              </w:rPr>
              <w:t xml:space="preserve">costs to conduct the </w:t>
            </w:r>
            <w:r>
              <w:rPr>
                <w:color w:val="231F20"/>
                <w:spacing w:val="-2"/>
              </w:rPr>
              <w:t>assessment.</w:t>
            </w:r>
          </w:p>
        </w:tc>
        <w:tc>
          <w:tcPr>
            <w:tcW w:w="2601" w:type="dxa"/>
            <w:shd w:val="clear" w:color="auto" w:fill="F1F2F2"/>
          </w:tcPr>
          <w:p w14:paraId="5F2504BA" w14:textId="77777777" w:rsidR="003E1B64" w:rsidRDefault="00775BFE">
            <w:pPr>
              <w:pStyle w:val="TableParagraph"/>
              <w:spacing w:before="64" w:line="249" w:lineRule="auto"/>
              <w:ind w:left="114" w:right="119"/>
            </w:pPr>
            <w:r>
              <w:rPr>
                <w:color w:val="231F20"/>
              </w:rPr>
              <w:t>Provides greater certainty on the role of 25-year permanence ACCUs in Safeguard Mechanism</w:t>
            </w:r>
            <w:r>
              <w:rPr>
                <w:color w:val="231F20"/>
                <w:spacing w:val="-16"/>
              </w:rPr>
              <w:t xml:space="preserve"> </w:t>
            </w:r>
            <w:r>
              <w:rPr>
                <w:color w:val="231F20"/>
              </w:rPr>
              <w:t xml:space="preserve">compliance, </w:t>
            </w:r>
            <w:r>
              <w:rPr>
                <w:color w:val="231F20"/>
                <w:spacing w:val="-2"/>
              </w:rPr>
              <w:t xml:space="preserve">strengthening </w:t>
            </w:r>
            <w:r>
              <w:rPr>
                <w:color w:val="231F20"/>
              </w:rPr>
              <w:t>stakeholder</w:t>
            </w:r>
            <w:r>
              <w:rPr>
                <w:color w:val="231F20"/>
                <w:spacing w:val="-1"/>
              </w:rPr>
              <w:t xml:space="preserve"> </w:t>
            </w:r>
            <w:r>
              <w:rPr>
                <w:color w:val="231F20"/>
              </w:rPr>
              <w:t>confidence, supporting informed investment decisions, and assessing opportunities to</w:t>
            </w:r>
          </w:p>
          <w:p w14:paraId="5F2504BB" w14:textId="77777777" w:rsidR="003E1B64" w:rsidRDefault="00775BFE">
            <w:pPr>
              <w:pStyle w:val="TableParagraph"/>
              <w:spacing w:before="10" w:line="249" w:lineRule="auto"/>
              <w:ind w:left="114" w:right="412"/>
            </w:pPr>
            <w:r>
              <w:rPr>
                <w:color w:val="231F20"/>
              </w:rPr>
              <w:t>better align ACCU use</w:t>
            </w:r>
            <w:r>
              <w:rPr>
                <w:color w:val="231F20"/>
                <w:spacing w:val="-16"/>
              </w:rPr>
              <w:t xml:space="preserve"> </w:t>
            </w:r>
            <w:r>
              <w:rPr>
                <w:color w:val="231F20"/>
              </w:rPr>
              <w:t>with</w:t>
            </w:r>
            <w:r>
              <w:rPr>
                <w:color w:val="231F20"/>
                <w:spacing w:val="-15"/>
              </w:rPr>
              <w:t xml:space="preserve"> </w:t>
            </w:r>
            <w:r>
              <w:rPr>
                <w:color w:val="231F20"/>
              </w:rPr>
              <w:t xml:space="preserve">international </w:t>
            </w:r>
            <w:r>
              <w:rPr>
                <w:color w:val="231F20"/>
                <w:spacing w:val="-2"/>
              </w:rPr>
              <w:t xml:space="preserve">permanence </w:t>
            </w:r>
            <w:r>
              <w:rPr>
                <w:color w:val="231F20"/>
              </w:rPr>
              <w:t>expectations and</w:t>
            </w:r>
          </w:p>
          <w:p w14:paraId="5F2504BC" w14:textId="77777777" w:rsidR="003E1B64" w:rsidRDefault="00775BFE">
            <w:pPr>
              <w:pStyle w:val="TableParagraph"/>
              <w:spacing w:before="4" w:line="249" w:lineRule="auto"/>
              <w:ind w:left="114" w:right="264"/>
            </w:pPr>
            <w:r>
              <w:rPr>
                <w:color w:val="231F20"/>
              </w:rPr>
              <w:t>environmental</w:t>
            </w:r>
            <w:r>
              <w:rPr>
                <w:color w:val="231F20"/>
                <w:spacing w:val="-16"/>
              </w:rPr>
              <w:t xml:space="preserve"> </w:t>
            </w:r>
            <w:r>
              <w:rPr>
                <w:color w:val="231F20"/>
              </w:rPr>
              <w:t xml:space="preserve">integrity </w:t>
            </w:r>
            <w:r>
              <w:rPr>
                <w:color w:val="231F20"/>
                <w:spacing w:val="-2"/>
              </w:rPr>
              <w:t>objectives.</w:t>
            </w:r>
          </w:p>
        </w:tc>
      </w:tr>
    </w:tbl>
    <w:p w14:paraId="5F2504BE" w14:textId="77777777" w:rsidR="003E1B64" w:rsidRDefault="003E1B64">
      <w:pPr>
        <w:pStyle w:val="TableParagraph"/>
        <w:spacing w:line="249" w:lineRule="auto"/>
        <w:sectPr w:rsidR="003E1B64">
          <w:pgSz w:w="11910" w:h="16840"/>
          <w:pgMar w:top="960" w:right="0" w:bottom="600" w:left="0" w:header="458" w:footer="408" w:gutter="0"/>
          <w:cols w:space="720"/>
        </w:sectPr>
      </w:pPr>
    </w:p>
    <w:p w14:paraId="5F2504BF" w14:textId="77777777" w:rsidR="003E1B64" w:rsidRDefault="003E1B64">
      <w:pPr>
        <w:pStyle w:val="BodyText"/>
        <w:rPr>
          <w:b/>
          <w:sz w:val="20"/>
        </w:rPr>
      </w:pPr>
    </w:p>
    <w:p w14:paraId="5F2504C0" w14:textId="77777777" w:rsidR="003E1B64" w:rsidRDefault="003E1B64">
      <w:pPr>
        <w:pStyle w:val="BodyText"/>
        <w:spacing w:before="85" w:after="1"/>
        <w:rPr>
          <w:b/>
          <w:sz w:val="20"/>
        </w:rPr>
      </w:pPr>
    </w:p>
    <w:tbl>
      <w:tblPr>
        <w:tblW w:w="0" w:type="auto"/>
        <w:tblInd w:w="83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418"/>
        <w:gridCol w:w="4819"/>
        <w:gridCol w:w="2410"/>
        <w:gridCol w:w="2601"/>
      </w:tblGrid>
      <w:tr w:rsidR="003E1B64" w14:paraId="5F2504C9" w14:textId="77777777">
        <w:trPr>
          <w:trHeight w:val="2757"/>
        </w:trPr>
        <w:tc>
          <w:tcPr>
            <w:tcW w:w="418" w:type="dxa"/>
            <w:shd w:val="clear" w:color="auto" w:fill="F1F2F2"/>
          </w:tcPr>
          <w:p w14:paraId="5F2504C1" w14:textId="77777777" w:rsidR="003E1B64" w:rsidRDefault="00775BFE">
            <w:pPr>
              <w:pStyle w:val="TableParagraph"/>
              <w:spacing w:before="64"/>
              <w:ind w:left="0" w:right="61"/>
              <w:jc w:val="center"/>
              <w:rPr>
                <w:b/>
              </w:rPr>
            </w:pPr>
            <w:r>
              <w:rPr>
                <w:b/>
                <w:color w:val="231F20"/>
                <w:spacing w:val="-10"/>
              </w:rPr>
              <w:t>3</w:t>
            </w:r>
          </w:p>
        </w:tc>
        <w:tc>
          <w:tcPr>
            <w:tcW w:w="4819" w:type="dxa"/>
            <w:shd w:val="clear" w:color="auto" w:fill="F1F2F2"/>
          </w:tcPr>
          <w:p w14:paraId="5F2504C2" w14:textId="77777777" w:rsidR="003E1B64" w:rsidRDefault="00775BFE">
            <w:pPr>
              <w:pStyle w:val="TableParagraph"/>
              <w:spacing w:before="64" w:line="249" w:lineRule="auto"/>
              <w:rPr>
                <w:b/>
              </w:rPr>
            </w:pPr>
            <w:proofErr w:type="spellStart"/>
            <w:r>
              <w:rPr>
                <w:b/>
                <w:color w:val="231F20"/>
              </w:rPr>
              <w:t>Prioritise</w:t>
            </w:r>
            <w:proofErr w:type="spellEnd"/>
            <w:r>
              <w:rPr>
                <w:b/>
                <w:color w:val="231F20"/>
                <w:spacing w:val="-8"/>
              </w:rPr>
              <w:t xml:space="preserve"> </w:t>
            </w:r>
            <w:r>
              <w:rPr>
                <w:b/>
                <w:color w:val="231F20"/>
              </w:rPr>
              <w:t>credible</w:t>
            </w:r>
            <w:r>
              <w:rPr>
                <w:b/>
                <w:color w:val="231F20"/>
                <w:spacing w:val="-8"/>
              </w:rPr>
              <w:t xml:space="preserve"> </w:t>
            </w:r>
            <w:r>
              <w:rPr>
                <w:b/>
                <w:color w:val="231F20"/>
              </w:rPr>
              <w:t>public</w:t>
            </w:r>
            <w:r>
              <w:rPr>
                <w:b/>
                <w:color w:val="231F20"/>
                <w:spacing w:val="-8"/>
              </w:rPr>
              <w:t xml:space="preserve"> </w:t>
            </w:r>
            <w:r>
              <w:rPr>
                <w:b/>
                <w:color w:val="231F20"/>
              </w:rPr>
              <w:t>benefits</w:t>
            </w:r>
            <w:r>
              <w:rPr>
                <w:b/>
                <w:color w:val="231F20"/>
                <w:spacing w:val="-8"/>
              </w:rPr>
              <w:t xml:space="preserve"> </w:t>
            </w:r>
            <w:r>
              <w:rPr>
                <w:b/>
                <w:color w:val="231F20"/>
              </w:rPr>
              <w:t>in</w:t>
            </w:r>
            <w:r>
              <w:rPr>
                <w:b/>
                <w:color w:val="231F20"/>
                <w:spacing w:val="-8"/>
              </w:rPr>
              <w:t xml:space="preserve"> </w:t>
            </w:r>
            <w:r>
              <w:rPr>
                <w:b/>
                <w:color w:val="231F20"/>
              </w:rPr>
              <w:t>any future Government purchasing.</w:t>
            </w:r>
          </w:p>
          <w:p w14:paraId="5F2504C3" w14:textId="77777777" w:rsidR="003E1B64" w:rsidRDefault="00775BFE">
            <w:pPr>
              <w:pStyle w:val="TableParagraph"/>
              <w:spacing w:before="229" w:line="249" w:lineRule="auto"/>
              <w:ind w:right="183"/>
            </w:pPr>
            <w:r>
              <w:rPr>
                <w:color w:val="231F20"/>
              </w:rPr>
              <w:t>Any</w:t>
            </w:r>
            <w:r>
              <w:rPr>
                <w:color w:val="231F20"/>
                <w:spacing w:val="-11"/>
              </w:rPr>
              <w:t xml:space="preserve"> </w:t>
            </w:r>
            <w:r>
              <w:rPr>
                <w:color w:val="231F20"/>
              </w:rPr>
              <w:t>future</w:t>
            </w:r>
            <w:r>
              <w:rPr>
                <w:color w:val="231F20"/>
                <w:spacing w:val="-8"/>
              </w:rPr>
              <w:t xml:space="preserve"> </w:t>
            </w:r>
            <w:r>
              <w:rPr>
                <w:color w:val="231F20"/>
              </w:rPr>
              <w:t>Government</w:t>
            </w:r>
            <w:r>
              <w:rPr>
                <w:color w:val="231F20"/>
                <w:spacing w:val="-8"/>
              </w:rPr>
              <w:t xml:space="preserve"> </w:t>
            </w:r>
            <w:r>
              <w:rPr>
                <w:color w:val="231F20"/>
              </w:rPr>
              <w:t>purchasing</w:t>
            </w:r>
            <w:r>
              <w:rPr>
                <w:color w:val="231F20"/>
                <w:spacing w:val="-8"/>
              </w:rPr>
              <w:t xml:space="preserve"> </w:t>
            </w:r>
            <w:r>
              <w:rPr>
                <w:color w:val="231F20"/>
              </w:rPr>
              <w:t>of</w:t>
            </w:r>
            <w:r>
              <w:rPr>
                <w:color w:val="231F20"/>
                <w:spacing w:val="-16"/>
              </w:rPr>
              <w:t xml:space="preserve"> </w:t>
            </w:r>
            <w:r>
              <w:rPr>
                <w:color w:val="231F20"/>
              </w:rPr>
              <w:t xml:space="preserve">ACCUs should </w:t>
            </w:r>
            <w:proofErr w:type="spellStart"/>
            <w:r>
              <w:rPr>
                <w:color w:val="231F20"/>
              </w:rPr>
              <w:t>prioritise</w:t>
            </w:r>
            <w:proofErr w:type="spellEnd"/>
            <w:r>
              <w:rPr>
                <w:color w:val="231F20"/>
              </w:rPr>
              <w:t xml:space="preserve"> projects with credible public and</w:t>
            </w:r>
            <w:r>
              <w:rPr>
                <w:color w:val="231F20"/>
                <w:spacing w:val="-5"/>
              </w:rPr>
              <w:t xml:space="preserve"> </w:t>
            </w:r>
            <w:r>
              <w:rPr>
                <w:color w:val="231F20"/>
              </w:rPr>
              <w:t>First</w:t>
            </w:r>
            <w:r>
              <w:rPr>
                <w:color w:val="231F20"/>
                <w:spacing w:val="-5"/>
              </w:rPr>
              <w:t xml:space="preserve"> </w:t>
            </w:r>
            <w:r>
              <w:rPr>
                <w:color w:val="231F20"/>
              </w:rPr>
              <w:t>Nations</w:t>
            </w:r>
            <w:r>
              <w:rPr>
                <w:color w:val="231F20"/>
                <w:spacing w:val="-5"/>
              </w:rPr>
              <w:t xml:space="preserve"> </w:t>
            </w:r>
            <w:r>
              <w:rPr>
                <w:color w:val="231F20"/>
              </w:rPr>
              <w:t>benefits,</w:t>
            </w:r>
            <w:r>
              <w:rPr>
                <w:color w:val="231F20"/>
                <w:spacing w:val="-5"/>
              </w:rPr>
              <w:t xml:space="preserve"> </w:t>
            </w:r>
            <w:r>
              <w:rPr>
                <w:color w:val="231F20"/>
              </w:rPr>
              <w:t>supported</w:t>
            </w:r>
            <w:r>
              <w:rPr>
                <w:color w:val="231F20"/>
                <w:spacing w:val="-5"/>
              </w:rPr>
              <w:t xml:space="preserve"> </w:t>
            </w:r>
            <w:r>
              <w:rPr>
                <w:color w:val="231F20"/>
              </w:rPr>
              <w:t>by</w:t>
            </w:r>
            <w:r>
              <w:rPr>
                <w:color w:val="231F20"/>
                <w:spacing w:val="-5"/>
              </w:rPr>
              <w:t xml:space="preserve"> </w:t>
            </w:r>
            <w:r>
              <w:rPr>
                <w:color w:val="231F20"/>
              </w:rPr>
              <w:t xml:space="preserve">clear </w:t>
            </w:r>
            <w:r>
              <w:rPr>
                <w:color w:val="231F20"/>
                <w:spacing w:val="-2"/>
              </w:rPr>
              <w:t>criteria.</w:t>
            </w:r>
          </w:p>
        </w:tc>
        <w:tc>
          <w:tcPr>
            <w:tcW w:w="2410" w:type="dxa"/>
            <w:shd w:val="clear" w:color="auto" w:fill="F1F2F2"/>
          </w:tcPr>
          <w:p w14:paraId="5F2504C4" w14:textId="77777777" w:rsidR="003E1B64" w:rsidRDefault="00775BFE">
            <w:pPr>
              <w:pStyle w:val="TableParagraph"/>
              <w:spacing w:before="64" w:line="249" w:lineRule="auto"/>
              <w:ind w:right="453"/>
            </w:pPr>
            <w:r>
              <w:rPr>
                <w:color w:val="231F20"/>
              </w:rPr>
              <w:t>Fiscal cost of any future</w:t>
            </w:r>
            <w:r>
              <w:rPr>
                <w:color w:val="231F20"/>
                <w:spacing w:val="-16"/>
              </w:rPr>
              <w:t xml:space="preserve"> </w:t>
            </w:r>
            <w:r>
              <w:rPr>
                <w:color w:val="231F20"/>
              </w:rPr>
              <w:t xml:space="preserve">Government </w:t>
            </w:r>
            <w:proofErr w:type="gramStart"/>
            <w:r>
              <w:rPr>
                <w:color w:val="231F20"/>
                <w:spacing w:val="-2"/>
              </w:rPr>
              <w:t>purchasing</w:t>
            </w:r>
            <w:proofErr w:type="gramEnd"/>
            <w:r>
              <w:rPr>
                <w:color w:val="231F20"/>
                <w:spacing w:val="-2"/>
              </w:rPr>
              <w:t>.</w:t>
            </w:r>
          </w:p>
          <w:p w14:paraId="5F2504C5" w14:textId="77777777" w:rsidR="003E1B64" w:rsidRDefault="00775BFE" w:rsidP="008A2815">
            <w:pPr>
              <w:pStyle w:val="TableParagraph"/>
              <w:spacing w:before="3" w:line="249" w:lineRule="auto"/>
              <w:ind w:right="136"/>
            </w:pPr>
            <w:r>
              <w:rPr>
                <w:color w:val="231F20"/>
              </w:rPr>
              <w:t>Administrative cost to design</w:t>
            </w:r>
            <w:r>
              <w:rPr>
                <w:color w:val="231F20"/>
                <w:spacing w:val="-16"/>
              </w:rPr>
              <w:t xml:space="preserve"> </w:t>
            </w:r>
            <w:r>
              <w:rPr>
                <w:color w:val="231F20"/>
              </w:rPr>
              <w:t>and</w:t>
            </w:r>
            <w:r>
              <w:rPr>
                <w:color w:val="231F20"/>
                <w:spacing w:val="-15"/>
              </w:rPr>
              <w:t xml:space="preserve"> </w:t>
            </w:r>
            <w:r>
              <w:rPr>
                <w:color w:val="231F20"/>
              </w:rPr>
              <w:t>implement purchasing criteria.</w:t>
            </w:r>
          </w:p>
          <w:p w14:paraId="5F2504C6" w14:textId="77777777" w:rsidR="003E1B64" w:rsidRDefault="00775BFE" w:rsidP="008A2815">
            <w:pPr>
              <w:pStyle w:val="TableParagraph"/>
              <w:spacing w:before="3" w:line="249" w:lineRule="auto"/>
              <w:ind w:right="324"/>
            </w:pPr>
            <w:r>
              <w:rPr>
                <w:color w:val="231F20"/>
              </w:rPr>
              <w:t xml:space="preserve">Risk of increased program </w:t>
            </w:r>
            <w:r>
              <w:rPr>
                <w:color w:val="231F20"/>
                <w:spacing w:val="-4"/>
              </w:rPr>
              <w:t>complexity.</w:t>
            </w:r>
          </w:p>
        </w:tc>
        <w:tc>
          <w:tcPr>
            <w:tcW w:w="2601" w:type="dxa"/>
            <w:shd w:val="clear" w:color="auto" w:fill="F1F2F2"/>
          </w:tcPr>
          <w:p w14:paraId="5F2504C7" w14:textId="77777777" w:rsidR="003E1B64" w:rsidRDefault="00775BFE">
            <w:pPr>
              <w:pStyle w:val="TableParagraph"/>
              <w:spacing w:before="64" w:line="249" w:lineRule="auto"/>
              <w:ind w:right="412"/>
            </w:pPr>
            <w:r>
              <w:rPr>
                <w:color w:val="231F20"/>
              </w:rPr>
              <w:t>Increased</w:t>
            </w:r>
            <w:r>
              <w:rPr>
                <w:color w:val="231F20"/>
                <w:spacing w:val="-1"/>
              </w:rPr>
              <w:t xml:space="preserve"> </w:t>
            </w:r>
            <w:r>
              <w:rPr>
                <w:color w:val="231F20"/>
              </w:rPr>
              <w:t>delivery</w:t>
            </w:r>
            <w:r>
              <w:rPr>
                <w:color w:val="231F20"/>
                <w:spacing w:val="-1"/>
              </w:rPr>
              <w:t xml:space="preserve"> </w:t>
            </w:r>
            <w:r>
              <w:rPr>
                <w:color w:val="231F20"/>
              </w:rPr>
              <w:t>of environmental,</w:t>
            </w:r>
            <w:r>
              <w:rPr>
                <w:color w:val="231F20"/>
                <w:spacing w:val="-16"/>
              </w:rPr>
              <w:t xml:space="preserve"> </w:t>
            </w:r>
            <w:r>
              <w:rPr>
                <w:color w:val="231F20"/>
              </w:rPr>
              <w:t>social and regional non-carbon benefits.</w:t>
            </w:r>
          </w:p>
          <w:p w14:paraId="5F2504C8" w14:textId="77777777" w:rsidR="003E1B64" w:rsidRDefault="00775BFE">
            <w:pPr>
              <w:pStyle w:val="TableParagraph"/>
              <w:spacing w:before="4" w:line="249" w:lineRule="auto"/>
              <w:ind w:right="107"/>
            </w:pPr>
            <w:r>
              <w:rPr>
                <w:color w:val="231F20"/>
              </w:rPr>
              <w:t>Improves overall public value</w:t>
            </w:r>
            <w:r>
              <w:rPr>
                <w:color w:val="231F20"/>
                <w:spacing w:val="-16"/>
              </w:rPr>
              <w:t xml:space="preserve"> </w:t>
            </w:r>
            <w:r>
              <w:rPr>
                <w:color w:val="231F20"/>
              </w:rPr>
              <w:t>of</w:t>
            </w:r>
            <w:r>
              <w:rPr>
                <w:color w:val="231F20"/>
                <w:spacing w:val="-15"/>
              </w:rPr>
              <w:t xml:space="preserve"> </w:t>
            </w:r>
            <w:r>
              <w:rPr>
                <w:color w:val="231F20"/>
              </w:rPr>
              <w:t>ACCU</w:t>
            </w:r>
            <w:r>
              <w:rPr>
                <w:color w:val="231F20"/>
                <w:spacing w:val="-15"/>
              </w:rPr>
              <w:t xml:space="preserve"> </w:t>
            </w:r>
            <w:r>
              <w:rPr>
                <w:color w:val="231F20"/>
              </w:rPr>
              <w:t>Scheme. Can support participation (including First Nations and regional stakeholders).</w:t>
            </w:r>
          </w:p>
        </w:tc>
      </w:tr>
      <w:tr w:rsidR="003E1B64" w14:paraId="5F2504D4" w14:textId="77777777">
        <w:trPr>
          <w:trHeight w:val="3533"/>
        </w:trPr>
        <w:tc>
          <w:tcPr>
            <w:tcW w:w="418" w:type="dxa"/>
            <w:tcBorders>
              <w:bottom w:val="nil"/>
            </w:tcBorders>
            <w:shd w:val="clear" w:color="auto" w:fill="F1F2F2"/>
          </w:tcPr>
          <w:p w14:paraId="5F2504CA" w14:textId="77777777" w:rsidR="003E1B64" w:rsidRDefault="00775BFE">
            <w:pPr>
              <w:pStyle w:val="TableParagraph"/>
              <w:spacing w:before="64"/>
              <w:ind w:left="0" w:right="61"/>
              <w:jc w:val="center"/>
              <w:rPr>
                <w:b/>
              </w:rPr>
            </w:pPr>
            <w:r>
              <w:rPr>
                <w:b/>
                <w:color w:val="231F20"/>
                <w:spacing w:val="-10"/>
              </w:rPr>
              <w:t>4</w:t>
            </w:r>
          </w:p>
        </w:tc>
        <w:tc>
          <w:tcPr>
            <w:tcW w:w="4819" w:type="dxa"/>
            <w:tcBorders>
              <w:bottom w:val="nil"/>
            </w:tcBorders>
            <w:shd w:val="clear" w:color="auto" w:fill="F1F2F2"/>
          </w:tcPr>
          <w:p w14:paraId="5F2504CB" w14:textId="77777777" w:rsidR="003E1B64" w:rsidRDefault="00775BFE">
            <w:pPr>
              <w:pStyle w:val="TableParagraph"/>
              <w:spacing w:before="64" w:line="249" w:lineRule="auto"/>
              <w:ind w:left="114"/>
              <w:rPr>
                <w:b/>
              </w:rPr>
            </w:pPr>
            <w:r>
              <w:rPr>
                <w:b/>
                <w:color w:val="231F20"/>
              </w:rPr>
              <w:t>Give</w:t>
            </w:r>
            <w:r>
              <w:rPr>
                <w:b/>
                <w:color w:val="231F20"/>
                <w:spacing w:val="-8"/>
              </w:rPr>
              <w:t xml:space="preserve"> </w:t>
            </w:r>
            <w:r>
              <w:rPr>
                <w:b/>
                <w:color w:val="231F20"/>
              </w:rPr>
              <w:t>buyers</w:t>
            </w:r>
            <w:r>
              <w:rPr>
                <w:b/>
                <w:color w:val="231F20"/>
                <w:spacing w:val="-8"/>
              </w:rPr>
              <w:t xml:space="preserve"> </w:t>
            </w:r>
            <w:r>
              <w:rPr>
                <w:b/>
                <w:color w:val="231F20"/>
              </w:rPr>
              <w:t>clearer</w:t>
            </w:r>
            <w:r>
              <w:rPr>
                <w:b/>
                <w:color w:val="231F20"/>
                <w:spacing w:val="-8"/>
              </w:rPr>
              <w:t xml:space="preserve"> </w:t>
            </w:r>
            <w:r>
              <w:rPr>
                <w:b/>
                <w:color w:val="231F20"/>
              </w:rPr>
              <w:t>information</w:t>
            </w:r>
            <w:r>
              <w:rPr>
                <w:b/>
                <w:color w:val="231F20"/>
                <w:spacing w:val="-8"/>
              </w:rPr>
              <w:t xml:space="preserve"> </w:t>
            </w:r>
            <w:r>
              <w:rPr>
                <w:b/>
                <w:color w:val="231F20"/>
              </w:rPr>
              <w:t>about</w:t>
            </w:r>
            <w:r>
              <w:rPr>
                <w:b/>
                <w:color w:val="231F20"/>
                <w:spacing w:val="-8"/>
              </w:rPr>
              <w:t xml:space="preserve"> </w:t>
            </w:r>
            <w:r>
              <w:rPr>
                <w:b/>
                <w:color w:val="231F20"/>
              </w:rPr>
              <w:t>the carbon credits they are buying</w:t>
            </w:r>
          </w:p>
          <w:p w14:paraId="5F2504CC" w14:textId="77777777" w:rsidR="003E1B64" w:rsidRDefault="00775BFE">
            <w:pPr>
              <w:pStyle w:val="TableParagraph"/>
              <w:spacing w:before="229" w:line="249" w:lineRule="auto"/>
              <w:ind w:left="114" w:right="183"/>
            </w:pPr>
            <w:r>
              <w:rPr>
                <w:color w:val="231F20"/>
              </w:rPr>
              <w:t>Build on CER register, Data Services and registry reforms by improving access to detailed,</w:t>
            </w:r>
            <w:r>
              <w:rPr>
                <w:color w:val="231F20"/>
                <w:spacing w:val="-10"/>
              </w:rPr>
              <w:t xml:space="preserve"> </w:t>
            </w:r>
            <w:proofErr w:type="spellStart"/>
            <w:r>
              <w:rPr>
                <w:color w:val="231F20"/>
              </w:rPr>
              <w:t>standardised</w:t>
            </w:r>
            <w:proofErr w:type="spellEnd"/>
            <w:r>
              <w:rPr>
                <w:color w:val="231F20"/>
                <w:spacing w:val="-10"/>
              </w:rPr>
              <w:t xml:space="preserve"> </w:t>
            </w:r>
            <w:r>
              <w:rPr>
                <w:color w:val="231F20"/>
              </w:rPr>
              <w:t>and</w:t>
            </w:r>
            <w:r>
              <w:rPr>
                <w:color w:val="231F20"/>
                <w:spacing w:val="-10"/>
              </w:rPr>
              <w:t xml:space="preserve"> </w:t>
            </w:r>
            <w:r>
              <w:rPr>
                <w:color w:val="231F20"/>
              </w:rPr>
              <w:t>reusable</w:t>
            </w:r>
            <w:r>
              <w:rPr>
                <w:color w:val="231F20"/>
                <w:spacing w:val="-10"/>
              </w:rPr>
              <w:t xml:space="preserve"> </w:t>
            </w:r>
            <w:proofErr w:type="gramStart"/>
            <w:r>
              <w:rPr>
                <w:color w:val="231F20"/>
              </w:rPr>
              <w:t>project</w:t>
            </w:r>
            <w:proofErr w:type="gramEnd"/>
            <w:r>
              <w:rPr>
                <w:color w:val="231F20"/>
              </w:rPr>
              <w:t>, unit and market information by:</w:t>
            </w:r>
          </w:p>
          <w:p w14:paraId="5F2504CD" w14:textId="77777777" w:rsidR="003E1B64" w:rsidRDefault="00775BFE">
            <w:pPr>
              <w:pStyle w:val="TableParagraph"/>
              <w:spacing w:before="230" w:line="249" w:lineRule="auto"/>
              <w:ind w:left="397" w:right="34" w:hanging="284"/>
            </w:pPr>
            <w:r>
              <w:rPr>
                <w:color w:val="231F20"/>
              </w:rPr>
              <w:t>a)</w:t>
            </w:r>
            <w:r>
              <w:rPr>
                <w:color w:val="231F20"/>
                <w:spacing w:val="40"/>
              </w:rPr>
              <w:t xml:space="preserve"> </w:t>
            </w:r>
            <w:r>
              <w:rPr>
                <w:color w:val="231F20"/>
              </w:rPr>
              <w:t>improving visibility of material ACCU attributes and project-level information relevant to due diligence and valuation across</w:t>
            </w:r>
            <w:r>
              <w:rPr>
                <w:color w:val="231F20"/>
                <w:spacing w:val="-6"/>
              </w:rPr>
              <w:t xml:space="preserve"> </w:t>
            </w:r>
            <w:r>
              <w:rPr>
                <w:color w:val="231F20"/>
              </w:rPr>
              <w:t>the</w:t>
            </w:r>
            <w:r>
              <w:rPr>
                <w:color w:val="231F20"/>
                <w:spacing w:val="-6"/>
              </w:rPr>
              <w:t xml:space="preserve"> </w:t>
            </w:r>
            <w:r>
              <w:rPr>
                <w:color w:val="231F20"/>
              </w:rPr>
              <w:t>Project</w:t>
            </w:r>
            <w:r>
              <w:rPr>
                <w:color w:val="231F20"/>
                <w:spacing w:val="-6"/>
              </w:rPr>
              <w:t xml:space="preserve"> </w:t>
            </w:r>
            <w:r>
              <w:rPr>
                <w:color w:val="231F20"/>
              </w:rPr>
              <w:t>Registry</w:t>
            </w:r>
            <w:r>
              <w:rPr>
                <w:color w:val="231F20"/>
                <w:spacing w:val="-6"/>
              </w:rPr>
              <w:t xml:space="preserve"> </w:t>
            </w:r>
            <w:r>
              <w:rPr>
                <w:color w:val="231F20"/>
              </w:rPr>
              <w:t>and</w:t>
            </w:r>
            <w:r>
              <w:rPr>
                <w:color w:val="231F20"/>
                <w:spacing w:val="-6"/>
              </w:rPr>
              <w:t xml:space="preserve"> </w:t>
            </w:r>
            <w:r>
              <w:rPr>
                <w:color w:val="231F20"/>
              </w:rPr>
              <w:t>the</w:t>
            </w:r>
            <w:r>
              <w:rPr>
                <w:color w:val="231F20"/>
                <w:spacing w:val="-6"/>
              </w:rPr>
              <w:t xml:space="preserve"> </w:t>
            </w:r>
            <w:r>
              <w:rPr>
                <w:color w:val="231F20"/>
              </w:rPr>
              <w:t>Unit</w:t>
            </w:r>
            <w:r>
              <w:rPr>
                <w:color w:val="231F20"/>
                <w:spacing w:val="-6"/>
              </w:rPr>
              <w:t xml:space="preserve"> </w:t>
            </w:r>
            <w:r>
              <w:rPr>
                <w:color w:val="231F20"/>
              </w:rPr>
              <w:t>and Certificate Registry</w:t>
            </w:r>
          </w:p>
        </w:tc>
        <w:tc>
          <w:tcPr>
            <w:tcW w:w="2410" w:type="dxa"/>
            <w:tcBorders>
              <w:bottom w:val="nil"/>
            </w:tcBorders>
            <w:shd w:val="clear" w:color="auto" w:fill="F1F2F2"/>
          </w:tcPr>
          <w:p w14:paraId="5F2504CE" w14:textId="77777777" w:rsidR="003E1B64" w:rsidRDefault="00775BFE">
            <w:pPr>
              <w:pStyle w:val="TableParagraph"/>
              <w:spacing w:before="65" w:line="249" w:lineRule="auto"/>
            </w:pPr>
            <w:r>
              <w:rPr>
                <w:color w:val="231F20"/>
              </w:rPr>
              <w:t>Administrative</w:t>
            </w:r>
            <w:r>
              <w:rPr>
                <w:color w:val="231F20"/>
                <w:spacing w:val="-16"/>
              </w:rPr>
              <w:t xml:space="preserve"> </w:t>
            </w:r>
            <w:r>
              <w:rPr>
                <w:color w:val="231F20"/>
              </w:rPr>
              <w:t>cost</w:t>
            </w:r>
            <w:r>
              <w:rPr>
                <w:color w:val="231F20"/>
                <w:spacing w:val="-15"/>
              </w:rPr>
              <w:t xml:space="preserve"> </w:t>
            </w:r>
            <w:r>
              <w:rPr>
                <w:color w:val="231F20"/>
              </w:rPr>
              <w:t>to Regulator to expand data publication and maintain systems.</w:t>
            </w:r>
          </w:p>
          <w:p w14:paraId="5F2504CF" w14:textId="77777777" w:rsidR="003E1B64" w:rsidRDefault="00775BFE">
            <w:pPr>
              <w:pStyle w:val="TableParagraph"/>
              <w:spacing w:before="3" w:line="249" w:lineRule="auto"/>
              <w:ind w:right="368"/>
            </w:pPr>
            <w:r>
              <w:rPr>
                <w:color w:val="231F20"/>
              </w:rPr>
              <w:t>Upfront investment in registry upgrades,</w:t>
            </w:r>
            <w:r>
              <w:rPr>
                <w:color w:val="231F20"/>
                <w:spacing w:val="-16"/>
              </w:rPr>
              <w:t xml:space="preserve"> </w:t>
            </w:r>
            <w:r>
              <w:rPr>
                <w:color w:val="231F20"/>
              </w:rPr>
              <w:t>APIs</w:t>
            </w:r>
            <w:r>
              <w:rPr>
                <w:color w:val="231F20"/>
                <w:spacing w:val="-15"/>
              </w:rPr>
              <w:t xml:space="preserve"> </w:t>
            </w:r>
            <w:r>
              <w:rPr>
                <w:color w:val="231F20"/>
              </w:rPr>
              <w:t xml:space="preserve">and </w:t>
            </w:r>
            <w:r>
              <w:rPr>
                <w:color w:val="231F20"/>
                <w:spacing w:val="-2"/>
              </w:rPr>
              <w:t>interoperability.</w:t>
            </w:r>
          </w:p>
          <w:p w14:paraId="5F2504D0" w14:textId="77777777" w:rsidR="003E1B64" w:rsidRDefault="00775BFE">
            <w:pPr>
              <w:pStyle w:val="TableParagraph"/>
              <w:spacing w:before="4" w:line="249" w:lineRule="auto"/>
            </w:pPr>
            <w:r>
              <w:rPr>
                <w:color w:val="231F20"/>
              </w:rPr>
              <w:t xml:space="preserve">Compliance and </w:t>
            </w:r>
            <w:r>
              <w:rPr>
                <w:color w:val="231F20"/>
                <w:spacing w:val="-2"/>
              </w:rPr>
              <w:t xml:space="preserve">confidentiality </w:t>
            </w:r>
            <w:r>
              <w:rPr>
                <w:color w:val="231F20"/>
              </w:rPr>
              <w:t>management</w:t>
            </w:r>
            <w:r>
              <w:rPr>
                <w:color w:val="231F20"/>
                <w:spacing w:val="-16"/>
              </w:rPr>
              <w:t xml:space="preserve"> </w:t>
            </w:r>
            <w:r>
              <w:rPr>
                <w:color w:val="231F20"/>
              </w:rPr>
              <w:t>costs.</w:t>
            </w:r>
          </w:p>
        </w:tc>
        <w:tc>
          <w:tcPr>
            <w:tcW w:w="2601" w:type="dxa"/>
            <w:tcBorders>
              <w:bottom w:val="nil"/>
            </w:tcBorders>
            <w:shd w:val="clear" w:color="auto" w:fill="F1F2F2"/>
          </w:tcPr>
          <w:p w14:paraId="5F2504D1" w14:textId="77777777" w:rsidR="003E1B64" w:rsidRDefault="00775BFE">
            <w:pPr>
              <w:pStyle w:val="TableParagraph"/>
              <w:spacing w:before="65" w:line="249" w:lineRule="auto"/>
              <w:ind w:left="114"/>
            </w:pPr>
            <w:r>
              <w:rPr>
                <w:color w:val="231F20"/>
              </w:rPr>
              <w:t>Improved market transparency</w:t>
            </w:r>
            <w:r>
              <w:rPr>
                <w:color w:val="231F20"/>
                <w:spacing w:val="-16"/>
              </w:rPr>
              <w:t xml:space="preserve"> </w:t>
            </w:r>
            <w:r>
              <w:rPr>
                <w:color w:val="231F20"/>
              </w:rPr>
              <w:t>and</w:t>
            </w:r>
            <w:r>
              <w:rPr>
                <w:color w:val="231F20"/>
                <w:spacing w:val="-15"/>
              </w:rPr>
              <w:t xml:space="preserve"> </w:t>
            </w:r>
            <w:r>
              <w:rPr>
                <w:color w:val="231F20"/>
              </w:rPr>
              <w:t xml:space="preserve">price </w:t>
            </w:r>
            <w:r>
              <w:rPr>
                <w:color w:val="231F20"/>
                <w:spacing w:val="-2"/>
              </w:rPr>
              <w:t>discovery.</w:t>
            </w:r>
          </w:p>
          <w:p w14:paraId="5F2504D2" w14:textId="77777777" w:rsidR="003E1B64" w:rsidRDefault="00775BFE">
            <w:pPr>
              <w:pStyle w:val="TableParagraph"/>
              <w:spacing w:before="2" w:line="249" w:lineRule="auto"/>
              <w:ind w:left="114"/>
            </w:pPr>
            <w:r>
              <w:rPr>
                <w:color w:val="231F20"/>
              </w:rPr>
              <w:t>Reduced</w:t>
            </w:r>
            <w:r>
              <w:rPr>
                <w:color w:val="231F20"/>
                <w:spacing w:val="-16"/>
              </w:rPr>
              <w:t xml:space="preserve"> </w:t>
            </w:r>
            <w:r>
              <w:rPr>
                <w:color w:val="231F20"/>
              </w:rPr>
              <w:t>due</w:t>
            </w:r>
            <w:r>
              <w:rPr>
                <w:color w:val="231F20"/>
                <w:spacing w:val="-15"/>
              </w:rPr>
              <w:t xml:space="preserve"> </w:t>
            </w:r>
            <w:r>
              <w:rPr>
                <w:color w:val="231F20"/>
              </w:rPr>
              <w:t>diligence costs for buyers.</w:t>
            </w:r>
          </w:p>
          <w:p w14:paraId="5F2504D3" w14:textId="77777777" w:rsidR="003E1B64" w:rsidRDefault="00775BFE">
            <w:pPr>
              <w:pStyle w:val="TableParagraph"/>
              <w:spacing w:before="2" w:line="249" w:lineRule="auto"/>
              <w:ind w:left="114" w:right="376"/>
              <w:jc w:val="both"/>
            </w:pPr>
            <w:r>
              <w:rPr>
                <w:color w:val="231F20"/>
              </w:rPr>
              <w:t>Increased</w:t>
            </w:r>
            <w:r>
              <w:rPr>
                <w:color w:val="231F20"/>
                <w:spacing w:val="-16"/>
              </w:rPr>
              <w:t xml:space="preserve"> </w:t>
            </w:r>
            <w:r>
              <w:rPr>
                <w:color w:val="231F20"/>
              </w:rPr>
              <w:t>confidence in</w:t>
            </w:r>
            <w:r>
              <w:rPr>
                <w:color w:val="231F20"/>
                <w:spacing w:val="-16"/>
              </w:rPr>
              <w:t xml:space="preserve"> </w:t>
            </w:r>
            <w:r>
              <w:rPr>
                <w:color w:val="231F20"/>
              </w:rPr>
              <w:t>ACCU</w:t>
            </w:r>
            <w:r>
              <w:rPr>
                <w:color w:val="231F20"/>
                <w:spacing w:val="-15"/>
              </w:rPr>
              <w:t xml:space="preserve"> </w:t>
            </w:r>
            <w:r>
              <w:rPr>
                <w:color w:val="231F20"/>
              </w:rPr>
              <w:t>integrity</w:t>
            </w:r>
            <w:r>
              <w:rPr>
                <w:color w:val="231F20"/>
                <w:spacing w:val="-15"/>
              </w:rPr>
              <w:t xml:space="preserve"> </w:t>
            </w:r>
            <w:r>
              <w:rPr>
                <w:color w:val="231F20"/>
              </w:rPr>
              <w:t>and market functioning.</w:t>
            </w:r>
          </w:p>
        </w:tc>
      </w:tr>
      <w:tr w:rsidR="003E1B64" w14:paraId="5F2504D9" w14:textId="77777777">
        <w:trPr>
          <w:trHeight w:val="1018"/>
        </w:trPr>
        <w:tc>
          <w:tcPr>
            <w:tcW w:w="418" w:type="dxa"/>
            <w:tcBorders>
              <w:top w:val="nil"/>
              <w:bottom w:val="nil"/>
            </w:tcBorders>
            <w:shd w:val="clear" w:color="auto" w:fill="F1F2F2"/>
          </w:tcPr>
          <w:p w14:paraId="5F2504D5" w14:textId="77777777" w:rsidR="003E1B64" w:rsidRDefault="003E1B64">
            <w:pPr>
              <w:pStyle w:val="TableParagraph"/>
              <w:ind w:left="0"/>
              <w:rPr>
                <w:rFonts w:ascii="Times New Roman"/>
                <w:sz w:val="20"/>
              </w:rPr>
            </w:pPr>
          </w:p>
        </w:tc>
        <w:tc>
          <w:tcPr>
            <w:tcW w:w="4819" w:type="dxa"/>
            <w:tcBorders>
              <w:top w:val="nil"/>
              <w:bottom w:val="nil"/>
            </w:tcBorders>
            <w:shd w:val="clear" w:color="auto" w:fill="F1F2F2"/>
          </w:tcPr>
          <w:p w14:paraId="5F2504D6" w14:textId="77777777" w:rsidR="003E1B64" w:rsidRDefault="00775BFE">
            <w:pPr>
              <w:pStyle w:val="TableParagraph"/>
              <w:spacing w:before="115" w:line="249" w:lineRule="auto"/>
              <w:ind w:left="397" w:right="183" w:hanging="284"/>
            </w:pPr>
            <w:r>
              <w:rPr>
                <w:color w:val="231F20"/>
              </w:rPr>
              <w:t>b)</w:t>
            </w:r>
            <w:r>
              <w:rPr>
                <w:color w:val="231F20"/>
                <w:spacing w:val="40"/>
              </w:rPr>
              <w:t xml:space="preserve"> </w:t>
            </w:r>
            <w:r>
              <w:rPr>
                <w:color w:val="231F20"/>
              </w:rPr>
              <w:t>improving the accessibility, comparability and</w:t>
            </w:r>
            <w:r>
              <w:rPr>
                <w:color w:val="231F20"/>
                <w:spacing w:val="-7"/>
              </w:rPr>
              <w:t xml:space="preserve"> </w:t>
            </w:r>
            <w:r>
              <w:rPr>
                <w:color w:val="231F20"/>
              </w:rPr>
              <w:t>reusability</w:t>
            </w:r>
            <w:r>
              <w:rPr>
                <w:color w:val="231F20"/>
                <w:spacing w:val="-7"/>
              </w:rPr>
              <w:t xml:space="preserve"> </w:t>
            </w:r>
            <w:r>
              <w:rPr>
                <w:color w:val="231F20"/>
              </w:rPr>
              <w:t>of</w:t>
            </w:r>
            <w:r>
              <w:rPr>
                <w:color w:val="231F20"/>
                <w:spacing w:val="-7"/>
              </w:rPr>
              <w:t xml:space="preserve"> </w:t>
            </w:r>
            <w:r>
              <w:rPr>
                <w:color w:val="231F20"/>
              </w:rPr>
              <w:t>project,</w:t>
            </w:r>
            <w:r>
              <w:rPr>
                <w:color w:val="231F20"/>
                <w:spacing w:val="-7"/>
              </w:rPr>
              <w:t xml:space="preserve"> </w:t>
            </w:r>
            <w:r>
              <w:rPr>
                <w:color w:val="231F20"/>
              </w:rPr>
              <w:t>unit,</w:t>
            </w:r>
            <w:r>
              <w:rPr>
                <w:color w:val="231F20"/>
                <w:spacing w:val="-7"/>
              </w:rPr>
              <w:t xml:space="preserve"> </w:t>
            </w:r>
            <w:r>
              <w:rPr>
                <w:color w:val="231F20"/>
              </w:rPr>
              <w:t>holdings</w:t>
            </w:r>
            <w:r>
              <w:rPr>
                <w:color w:val="231F20"/>
                <w:spacing w:val="-7"/>
              </w:rPr>
              <w:t xml:space="preserve"> </w:t>
            </w:r>
            <w:r>
              <w:rPr>
                <w:color w:val="231F20"/>
              </w:rPr>
              <w:t>and transaction information</w:t>
            </w:r>
          </w:p>
        </w:tc>
        <w:tc>
          <w:tcPr>
            <w:tcW w:w="2410" w:type="dxa"/>
            <w:tcBorders>
              <w:top w:val="nil"/>
              <w:bottom w:val="nil"/>
            </w:tcBorders>
            <w:shd w:val="clear" w:color="auto" w:fill="F1F2F2"/>
          </w:tcPr>
          <w:p w14:paraId="5F2504D7" w14:textId="77777777" w:rsidR="003E1B64" w:rsidRDefault="003E1B64">
            <w:pPr>
              <w:pStyle w:val="TableParagraph"/>
              <w:ind w:left="0"/>
              <w:rPr>
                <w:rFonts w:ascii="Times New Roman"/>
                <w:sz w:val="20"/>
              </w:rPr>
            </w:pPr>
          </w:p>
        </w:tc>
        <w:tc>
          <w:tcPr>
            <w:tcW w:w="2601" w:type="dxa"/>
            <w:tcBorders>
              <w:top w:val="nil"/>
              <w:bottom w:val="nil"/>
            </w:tcBorders>
            <w:shd w:val="clear" w:color="auto" w:fill="F1F2F2"/>
          </w:tcPr>
          <w:p w14:paraId="5F2504D8" w14:textId="77777777" w:rsidR="003E1B64" w:rsidRDefault="003E1B64">
            <w:pPr>
              <w:pStyle w:val="TableParagraph"/>
              <w:ind w:left="0"/>
              <w:rPr>
                <w:rFonts w:ascii="Times New Roman"/>
                <w:sz w:val="20"/>
              </w:rPr>
            </w:pPr>
          </w:p>
        </w:tc>
      </w:tr>
      <w:tr w:rsidR="003E1B64" w14:paraId="5F2504DE" w14:textId="77777777">
        <w:trPr>
          <w:trHeight w:val="1508"/>
        </w:trPr>
        <w:tc>
          <w:tcPr>
            <w:tcW w:w="418" w:type="dxa"/>
            <w:tcBorders>
              <w:top w:val="nil"/>
            </w:tcBorders>
            <w:shd w:val="clear" w:color="auto" w:fill="F1F2F2"/>
          </w:tcPr>
          <w:p w14:paraId="5F2504DA" w14:textId="77777777" w:rsidR="003E1B64" w:rsidRDefault="003E1B64">
            <w:pPr>
              <w:pStyle w:val="TableParagraph"/>
              <w:ind w:left="0"/>
              <w:rPr>
                <w:rFonts w:ascii="Times New Roman"/>
                <w:sz w:val="20"/>
              </w:rPr>
            </w:pPr>
          </w:p>
        </w:tc>
        <w:tc>
          <w:tcPr>
            <w:tcW w:w="4819" w:type="dxa"/>
            <w:tcBorders>
              <w:top w:val="nil"/>
            </w:tcBorders>
            <w:shd w:val="clear" w:color="auto" w:fill="F1F2F2"/>
          </w:tcPr>
          <w:p w14:paraId="5F2504DB" w14:textId="77777777" w:rsidR="003E1B64" w:rsidRDefault="00775BFE">
            <w:pPr>
              <w:pStyle w:val="TableParagraph"/>
              <w:spacing w:before="115" w:line="249" w:lineRule="auto"/>
              <w:ind w:left="397" w:right="183" w:hanging="284"/>
            </w:pPr>
            <w:r>
              <w:rPr>
                <w:color w:val="231F20"/>
              </w:rPr>
              <w:t>c)</w:t>
            </w:r>
            <w:r>
              <w:rPr>
                <w:color w:val="231F20"/>
                <w:spacing w:val="40"/>
              </w:rPr>
              <w:t xml:space="preserve"> </w:t>
            </w:r>
            <w:r>
              <w:rPr>
                <w:color w:val="231F20"/>
              </w:rPr>
              <w:t>progressing any legislative, regulatory or system</w:t>
            </w:r>
            <w:r>
              <w:rPr>
                <w:color w:val="231F20"/>
                <w:spacing w:val="-8"/>
              </w:rPr>
              <w:t xml:space="preserve"> </w:t>
            </w:r>
            <w:r>
              <w:rPr>
                <w:color w:val="231F20"/>
              </w:rPr>
              <w:t>changes</w:t>
            </w:r>
            <w:r>
              <w:rPr>
                <w:color w:val="231F20"/>
                <w:spacing w:val="-8"/>
              </w:rPr>
              <w:t xml:space="preserve"> </w:t>
            </w:r>
            <w:r>
              <w:rPr>
                <w:color w:val="231F20"/>
              </w:rPr>
              <w:t>needed</w:t>
            </w:r>
            <w:r>
              <w:rPr>
                <w:color w:val="231F20"/>
                <w:spacing w:val="-8"/>
              </w:rPr>
              <w:t xml:space="preserve"> </w:t>
            </w:r>
            <w:r>
              <w:rPr>
                <w:color w:val="231F20"/>
              </w:rPr>
              <w:t>to</w:t>
            </w:r>
            <w:r>
              <w:rPr>
                <w:color w:val="231F20"/>
                <w:spacing w:val="-8"/>
              </w:rPr>
              <w:t xml:space="preserve"> </w:t>
            </w:r>
            <w:r>
              <w:rPr>
                <w:color w:val="231F20"/>
              </w:rPr>
              <w:t>support</w:t>
            </w:r>
            <w:r>
              <w:rPr>
                <w:color w:val="231F20"/>
                <w:spacing w:val="-8"/>
              </w:rPr>
              <w:t xml:space="preserve"> </w:t>
            </w:r>
            <w:r>
              <w:rPr>
                <w:color w:val="231F20"/>
              </w:rPr>
              <w:t>modern registry</w:t>
            </w:r>
            <w:r>
              <w:rPr>
                <w:color w:val="231F20"/>
                <w:spacing w:val="-1"/>
              </w:rPr>
              <w:t xml:space="preserve"> </w:t>
            </w:r>
            <w:r>
              <w:rPr>
                <w:color w:val="231F20"/>
              </w:rPr>
              <w:t>interoperability</w:t>
            </w:r>
            <w:r>
              <w:rPr>
                <w:color w:val="231F20"/>
                <w:spacing w:val="-1"/>
              </w:rPr>
              <w:t xml:space="preserve"> </w:t>
            </w:r>
            <w:r>
              <w:rPr>
                <w:color w:val="231F20"/>
              </w:rPr>
              <w:t>and</w:t>
            </w:r>
            <w:r>
              <w:rPr>
                <w:color w:val="231F20"/>
                <w:spacing w:val="-1"/>
              </w:rPr>
              <w:t xml:space="preserve"> </w:t>
            </w:r>
            <w:r>
              <w:rPr>
                <w:color w:val="231F20"/>
              </w:rPr>
              <w:t>secure</w:t>
            </w:r>
            <w:r>
              <w:rPr>
                <w:color w:val="231F20"/>
                <w:spacing w:val="-1"/>
              </w:rPr>
              <w:t xml:space="preserve"> </w:t>
            </w:r>
            <w:r>
              <w:rPr>
                <w:color w:val="231F20"/>
              </w:rPr>
              <w:t>system-to-system functionality.</w:t>
            </w:r>
          </w:p>
        </w:tc>
        <w:tc>
          <w:tcPr>
            <w:tcW w:w="2410" w:type="dxa"/>
            <w:tcBorders>
              <w:top w:val="nil"/>
            </w:tcBorders>
            <w:shd w:val="clear" w:color="auto" w:fill="F1F2F2"/>
          </w:tcPr>
          <w:p w14:paraId="5F2504DC" w14:textId="77777777" w:rsidR="003E1B64" w:rsidRDefault="003E1B64">
            <w:pPr>
              <w:pStyle w:val="TableParagraph"/>
              <w:ind w:left="0"/>
              <w:rPr>
                <w:rFonts w:ascii="Times New Roman"/>
                <w:sz w:val="20"/>
              </w:rPr>
            </w:pPr>
          </w:p>
        </w:tc>
        <w:tc>
          <w:tcPr>
            <w:tcW w:w="2601" w:type="dxa"/>
            <w:tcBorders>
              <w:top w:val="nil"/>
            </w:tcBorders>
            <w:shd w:val="clear" w:color="auto" w:fill="F1F2F2"/>
          </w:tcPr>
          <w:p w14:paraId="5F2504DD" w14:textId="77777777" w:rsidR="003E1B64" w:rsidRDefault="003E1B64">
            <w:pPr>
              <w:pStyle w:val="TableParagraph"/>
              <w:ind w:left="0"/>
              <w:rPr>
                <w:rFonts w:ascii="Times New Roman"/>
                <w:sz w:val="20"/>
              </w:rPr>
            </w:pPr>
          </w:p>
        </w:tc>
      </w:tr>
    </w:tbl>
    <w:p w14:paraId="5F2504DF" w14:textId="77777777" w:rsidR="003E1B64" w:rsidRDefault="003E1B64">
      <w:pPr>
        <w:pStyle w:val="TableParagraph"/>
        <w:rPr>
          <w:rFonts w:ascii="Times New Roman"/>
          <w:sz w:val="20"/>
        </w:rPr>
        <w:sectPr w:rsidR="003E1B64">
          <w:pgSz w:w="11910" w:h="16840"/>
          <w:pgMar w:top="960" w:right="0" w:bottom="600" w:left="0" w:header="458" w:footer="408" w:gutter="0"/>
          <w:cols w:space="720"/>
        </w:sectPr>
      </w:pPr>
    </w:p>
    <w:p w14:paraId="5F2504E0" w14:textId="77777777" w:rsidR="003E1B64" w:rsidRDefault="003E1B64">
      <w:pPr>
        <w:pStyle w:val="BodyText"/>
        <w:rPr>
          <w:b/>
          <w:sz w:val="20"/>
        </w:rPr>
      </w:pPr>
    </w:p>
    <w:p w14:paraId="5F2504E1" w14:textId="77777777" w:rsidR="003E1B64" w:rsidRDefault="003E1B64">
      <w:pPr>
        <w:pStyle w:val="BodyText"/>
        <w:spacing w:before="85" w:after="1"/>
        <w:rPr>
          <w:b/>
          <w:sz w:val="20"/>
        </w:rPr>
      </w:pPr>
    </w:p>
    <w:tbl>
      <w:tblPr>
        <w:tblW w:w="0" w:type="auto"/>
        <w:tblInd w:w="83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418"/>
        <w:gridCol w:w="4819"/>
        <w:gridCol w:w="2410"/>
        <w:gridCol w:w="2601"/>
      </w:tblGrid>
      <w:tr w:rsidR="003E1B64" w14:paraId="5F2504EF" w14:textId="77777777">
        <w:trPr>
          <w:trHeight w:val="7059"/>
        </w:trPr>
        <w:tc>
          <w:tcPr>
            <w:tcW w:w="418" w:type="dxa"/>
            <w:shd w:val="clear" w:color="auto" w:fill="F1F2F2"/>
          </w:tcPr>
          <w:p w14:paraId="5F2504E2" w14:textId="77777777" w:rsidR="003E1B64" w:rsidRDefault="00775BFE">
            <w:pPr>
              <w:pStyle w:val="TableParagraph"/>
              <w:spacing w:before="64"/>
              <w:ind w:left="0" w:right="61"/>
              <w:jc w:val="center"/>
              <w:rPr>
                <w:b/>
              </w:rPr>
            </w:pPr>
            <w:r>
              <w:rPr>
                <w:b/>
                <w:color w:val="231F20"/>
                <w:spacing w:val="-10"/>
              </w:rPr>
              <w:t>5</w:t>
            </w:r>
          </w:p>
        </w:tc>
        <w:tc>
          <w:tcPr>
            <w:tcW w:w="4819" w:type="dxa"/>
            <w:shd w:val="clear" w:color="auto" w:fill="F1F2F2"/>
          </w:tcPr>
          <w:p w14:paraId="5F2504E3" w14:textId="77777777" w:rsidR="003E1B64" w:rsidRDefault="00775BFE">
            <w:pPr>
              <w:pStyle w:val="TableParagraph"/>
              <w:spacing w:before="64" w:line="249" w:lineRule="auto"/>
              <w:rPr>
                <w:b/>
              </w:rPr>
            </w:pPr>
            <w:r>
              <w:rPr>
                <w:b/>
                <w:color w:val="231F20"/>
              </w:rPr>
              <w:t>Publish</w:t>
            </w:r>
            <w:r>
              <w:rPr>
                <w:b/>
                <w:color w:val="231F20"/>
                <w:spacing w:val="-8"/>
              </w:rPr>
              <w:t xml:space="preserve"> </w:t>
            </w:r>
            <w:r>
              <w:rPr>
                <w:b/>
                <w:color w:val="231F20"/>
              </w:rPr>
              <w:t>and</w:t>
            </w:r>
            <w:r>
              <w:rPr>
                <w:b/>
                <w:color w:val="231F20"/>
                <w:spacing w:val="-8"/>
              </w:rPr>
              <w:t xml:space="preserve"> </w:t>
            </w:r>
            <w:r>
              <w:rPr>
                <w:b/>
                <w:color w:val="231F20"/>
              </w:rPr>
              <w:t>maintain</w:t>
            </w:r>
            <w:r>
              <w:rPr>
                <w:b/>
                <w:color w:val="231F20"/>
                <w:spacing w:val="-8"/>
              </w:rPr>
              <w:t xml:space="preserve"> </w:t>
            </w:r>
            <w:r>
              <w:rPr>
                <w:b/>
                <w:color w:val="231F20"/>
              </w:rPr>
              <w:t>a</w:t>
            </w:r>
            <w:r>
              <w:rPr>
                <w:b/>
                <w:color w:val="231F20"/>
                <w:spacing w:val="-8"/>
              </w:rPr>
              <w:t xml:space="preserve"> </w:t>
            </w:r>
            <w:r>
              <w:rPr>
                <w:b/>
                <w:color w:val="231F20"/>
              </w:rPr>
              <w:t>forward</w:t>
            </w:r>
            <w:r>
              <w:rPr>
                <w:b/>
                <w:color w:val="231F20"/>
                <w:spacing w:val="-8"/>
              </w:rPr>
              <w:t xml:space="preserve"> </w:t>
            </w:r>
            <w:r>
              <w:rPr>
                <w:b/>
                <w:color w:val="231F20"/>
              </w:rPr>
              <w:t>method development and review roadmap.</w:t>
            </w:r>
          </w:p>
          <w:p w14:paraId="5F2504E4" w14:textId="77777777" w:rsidR="003E1B64" w:rsidRDefault="00775BFE">
            <w:pPr>
              <w:pStyle w:val="TableParagraph"/>
              <w:spacing w:before="229"/>
            </w:pPr>
            <w:r>
              <w:rPr>
                <w:color w:val="231F20"/>
              </w:rPr>
              <w:t xml:space="preserve">This </w:t>
            </w:r>
            <w:r>
              <w:rPr>
                <w:color w:val="231F20"/>
                <w:spacing w:val="-2"/>
              </w:rPr>
              <w:t>would:</w:t>
            </w:r>
          </w:p>
          <w:p w14:paraId="5F2504E5" w14:textId="77777777" w:rsidR="003E1B64" w:rsidRDefault="00775BFE" w:rsidP="004A57D6">
            <w:pPr>
              <w:pStyle w:val="TableParagraph"/>
              <w:numPr>
                <w:ilvl w:val="0"/>
                <w:numId w:val="20"/>
              </w:numPr>
              <w:tabs>
                <w:tab w:val="left" w:pos="397"/>
                <w:tab w:val="left" w:pos="421"/>
              </w:tabs>
              <w:spacing w:before="238" w:line="249" w:lineRule="auto"/>
              <w:ind w:right="573" w:hanging="284"/>
            </w:pPr>
            <w:r>
              <w:rPr>
                <w:color w:val="231F20"/>
              </w:rPr>
              <w:t>provide guidance</w:t>
            </w:r>
            <w:r>
              <w:rPr>
                <w:color w:val="231F20"/>
                <w:spacing w:val="-8"/>
              </w:rPr>
              <w:t xml:space="preserve"> </w:t>
            </w:r>
            <w:r>
              <w:rPr>
                <w:color w:val="231F20"/>
              </w:rPr>
              <w:t>on</w:t>
            </w:r>
            <w:r>
              <w:rPr>
                <w:color w:val="231F20"/>
                <w:spacing w:val="-8"/>
              </w:rPr>
              <w:t xml:space="preserve"> </w:t>
            </w:r>
            <w:r>
              <w:rPr>
                <w:color w:val="231F20"/>
              </w:rPr>
              <w:t>the</w:t>
            </w:r>
            <w:r>
              <w:rPr>
                <w:color w:val="231F20"/>
                <w:spacing w:val="-8"/>
              </w:rPr>
              <w:t xml:space="preserve"> </w:t>
            </w:r>
            <w:r>
              <w:rPr>
                <w:color w:val="231F20"/>
              </w:rPr>
              <w:t>characteristics of activities likely to be suited to</w:t>
            </w:r>
            <w:r>
              <w:rPr>
                <w:color w:val="231F20"/>
                <w:spacing w:val="-7"/>
              </w:rPr>
              <w:t xml:space="preserve"> </w:t>
            </w:r>
            <w:r>
              <w:rPr>
                <w:color w:val="231F20"/>
              </w:rPr>
              <w:t>ACCU crediting and, without limiting the</w:t>
            </w:r>
          </w:p>
          <w:p w14:paraId="5F2504E6" w14:textId="77777777" w:rsidR="003E1B64" w:rsidRDefault="00775BFE">
            <w:pPr>
              <w:pStyle w:val="TableParagraph"/>
              <w:spacing w:before="3" w:line="249" w:lineRule="auto"/>
              <w:ind w:left="397"/>
            </w:pPr>
            <w:r>
              <w:rPr>
                <w:color w:val="231F20"/>
              </w:rPr>
              <w:t>proponent-led</w:t>
            </w:r>
            <w:r>
              <w:rPr>
                <w:color w:val="231F20"/>
                <w:spacing w:val="-10"/>
              </w:rPr>
              <w:t xml:space="preserve"> </w:t>
            </w:r>
            <w:r>
              <w:rPr>
                <w:color w:val="231F20"/>
              </w:rPr>
              <w:t>process,</w:t>
            </w:r>
            <w:r>
              <w:rPr>
                <w:color w:val="231F20"/>
                <w:spacing w:val="-10"/>
              </w:rPr>
              <w:t xml:space="preserve"> </w:t>
            </w:r>
            <w:r>
              <w:rPr>
                <w:color w:val="231F20"/>
              </w:rPr>
              <w:t>signal</w:t>
            </w:r>
            <w:r>
              <w:rPr>
                <w:color w:val="231F20"/>
                <w:spacing w:val="-10"/>
              </w:rPr>
              <w:t xml:space="preserve"> </w:t>
            </w:r>
            <w:r>
              <w:rPr>
                <w:color w:val="231F20"/>
              </w:rPr>
              <w:t>where</w:t>
            </w:r>
            <w:r>
              <w:rPr>
                <w:color w:val="231F20"/>
                <w:spacing w:val="-10"/>
              </w:rPr>
              <w:t xml:space="preserve"> </w:t>
            </w:r>
            <w:r>
              <w:rPr>
                <w:color w:val="231F20"/>
              </w:rPr>
              <w:t>future proposals could support the role of the scheme, projected demand and broader policy objectives</w:t>
            </w:r>
          </w:p>
          <w:p w14:paraId="5F2504E7" w14:textId="77777777" w:rsidR="003E1B64" w:rsidRDefault="00775BFE" w:rsidP="004A57D6">
            <w:pPr>
              <w:pStyle w:val="TableParagraph"/>
              <w:numPr>
                <w:ilvl w:val="0"/>
                <w:numId w:val="20"/>
              </w:numPr>
              <w:tabs>
                <w:tab w:val="left" w:pos="397"/>
                <w:tab w:val="left" w:pos="412"/>
              </w:tabs>
              <w:spacing w:before="230" w:line="249" w:lineRule="auto"/>
              <w:ind w:right="354" w:hanging="284"/>
            </w:pPr>
            <w:r>
              <w:rPr>
                <w:color w:val="231F20"/>
              </w:rPr>
              <w:t>provide a forward view of development timelines,</w:t>
            </w:r>
            <w:r>
              <w:rPr>
                <w:color w:val="231F20"/>
                <w:spacing w:val="-10"/>
              </w:rPr>
              <w:t xml:space="preserve"> </w:t>
            </w:r>
            <w:r>
              <w:rPr>
                <w:color w:val="231F20"/>
              </w:rPr>
              <w:t>key</w:t>
            </w:r>
            <w:r>
              <w:rPr>
                <w:color w:val="231F20"/>
                <w:spacing w:val="-10"/>
              </w:rPr>
              <w:t xml:space="preserve"> </w:t>
            </w:r>
            <w:r>
              <w:rPr>
                <w:color w:val="231F20"/>
              </w:rPr>
              <w:t>dependencies</w:t>
            </w:r>
            <w:r>
              <w:rPr>
                <w:color w:val="231F20"/>
                <w:spacing w:val="-10"/>
              </w:rPr>
              <w:t xml:space="preserve"> </w:t>
            </w:r>
            <w:r>
              <w:rPr>
                <w:color w:val="231F20"/>
              </w:rPr>
              <w:t>and</w:t>
            </w:r>
            <w:r>
              <w:rPr>
                <w:color w:val="231F20"/>
                <w:spacing w:val="-10"/>
              </w:rPr>
              <w:t xml:space="preserve"> </w:t>
            </w:r>
            <w:r>
              <w:rPr>
                <w:color w:val="231F20"/>
              </w:rPr>
              <w:t>decision points across the method work program</w:t>
            </w:r>
          </w:p>
          <w:p w14:paraId="5F2504E8" w14:textId="77777777" w:rsidR="003E1B64" w:rsidRDefault="00775BFE" w:rsidP="004A57D6">
            <w:pPr>
              <w:pStyle w:val="TableParagraph"/>
              <w:numPr>
                <w:ilvl w:val="0"/>
                <w:numId w:val="20"/>
              </w:numPr>
              <w:tabs>
                <w:tab w:val="left" w:pos="397"/>
                <w:tab w:val="left" w:pos="413"/>
              </w:tabs>
              <w:spacing w:before="230" w:line="249" w:lineRule="auto"/>
              <w:ind w:right="260" w:hanging="284"/>
            </w:pPr>
            <w:r>
              <w:rPr>
                <w:color w:val="231F20"/>
              </w:rPr>
              <w:t>include risk-based triggers for reviewing existing methods, including evidence of eroding</w:t>
            </w:r>
            <w:r>
              <w:rPr>
                <w:color w:val="231F20"/>
                <w:spacing w:val="-16"/>
              </w:rPr>
              <w:t xml:space="preserve"> </w:t>
            </w:r>
            <w:r>
              <w:rPr>
                <w:color w:val="231F20"/>
              </w:rPr>
              <w:t>additionality,</w:t>
            </w:r>
            <w:r>
              <w:rPr>
                <w:color w:val="231F20"/>
                <w:spacing w:val="-15"/>
              </w:rPr>
              <w:t xml:space="preserve"> </w:t>
            </w:r>
            <w:r>
              <w:rPr>
                <w:color w:val="231F20"/>
              </w:rPr>
              <w:t>measurement</w:t>
            </w:r>
            <w:r>
              <w:rPr>
                <w:color w:val="231F20"/>
                <w:spacing w:val="-15"/>
              </w:rPr>
              <w:t xml:space="preserve"> </w:t>
            </w:r>
            <w:r>
              <w:rPr>
                <w:color w:val="231F20"/>
              </w:rPr>
              <w:t>issues, climate-related risks, market leakage risks or changes in relevant laws, standards or common practice</w:t>
            </w:r>
          </w:p>
          <w:p w14:paraId="5F2504E9" w14:textId="77777777" w:rsidR="003E1B64" w:rsidRDefault="00775BFE" w:rsidP="004A57D6">
            <w:pPr>
              <w:pStyle w:val="TableParagraph"/>
              <w:numPr>
                <w:ilvl w:val="0"/>
                <w:numId w:val="20"/>
              </w:numPr>
              <w:tabs>
                <w:tab w:val="left" w:pos="397"/>
                <w:tab w:val="left" w:pos="421"/>
              </w:tabs>
              <w:spacing w:before="232" w:line="249" w:lineRule="auto"/>
              <w:ind w:right="477" w:hanging="284"/>
            </w:pPr>
            <w:r>
              <w:rPr>
                <w:color w:val="231F20"/>
              </w:rPr>
              <w:t>support timely variation, suspension or revocation</w:t>
            </w:r>
            <w:r>
              <w:rPr>
                <w:color w:val="231F20"/>
                <w:spacing w:val="-8"/>
              </w:rPr>
              <w:t xml:space="preserve"> </w:t>
            </w:r>
            <w:r>
              <w:rPr>
                <w:color w:val="231F20"/>
              </w:rPr>
              <w:t>of</w:t>
            </w:r>
            <w:r>
              <w:rPr>
                <w:color w:val="231F20"/>
                <w:spacing w:val="-8"/>
              </w:rPr>
              <w:t xml:space="preserve"> </w:t>
            </w:r>
            <w:r>
              <w:rPr>
                <w:color w:val="231F20"/>
              </w:rPr>
              <w:t>methods</w:t>
            </w:r>
            <w:r>
              <w:rPr>
                <w:color w:val="231F20"/>
                <w:spacing w:val="-8"/>
              </w:rPr>
              <w:t xml:space="preserve"> </w:t>
            </w:r>
            <w:r>
              <w:rPr>
                <w:color w:val="231F20"/>
              </w:rPr>
              <w:t>where</w:t>
            </w:r>
            <w:r>
              <w:rPr>
                <w:color w:val="231F20"/>
                <w:spacing w:val="-8"/>
              </w:rPr>
              <w:t xml:space="preserve"> </w:t>
            </w:r>
            <w:r>
              <w:rPr>
                <w:color w:val="231F20"/>
              </w:rPr>
              <w:t>required</w:t>
            </w:r>
            <w:r>
              <w:rPr>
                <w:color w:val="231F20"/>
                <w:spacing w:val="-8"/>
              </w:rPr>
              <w:t xml:space="preserve"> </w:t>
            </w:r>
            <w:r>
              <w:rPr>
                <w:color w:val="231F20"/>
              </w:rPr>
              <w:t>to maintain integrity.</w:t>
            </w:r>
          </w:p>
        </w:tc>
        <w:tc>
          <w:tcPr>
            <w:tcW w:w="2410" w:type="dxa"/>
            <w:shd w:val="clear" w:color="auto" w:fill="F1F2F2"/>
          </w:tcPr>
          <w:p w14:paraId="5F2504EA" w14:textId="77777777" w:rsidR="003E1B64" w:rsidRDefault="00775BFE">
            <w:pPr>
              <w:pStyle w:val="TableParagraph"/>
              <w:spacing w:before="65" w:line="249" w:lineRule="auto"/>
              <w:ind w:right="161"/>
            </w:pPr>
            <w:r>
              <w:rPr>
                <w:color w:val="231F20"/>
              </w:rPr>
              <w:t>Administrative</w:t>
            </w:r>
            <w:r>
              <w:rPr>
                <w:color w:val="231F20"/>
                <w:spacing w:val="-16"/>
              </w:rPr>
              <w:t xml:space="preserve"> </w:t>
            </w:r>
            <w:r>
              <w:rPr>
                <w:color w:val="231F20"/>
              </w:rPr>
              <w:t>cost</w:t>
            </w:r>
            <w:r>
              <w:rPr>
                <w:color w:val="231F20"/>
                <w:spacing w:val="-15"/>
              </w:rPr>
              <w:t xml:space="preserve"> </w:t>
            </w:r>
            <w:r>
              <w:rPr>
                <w:color w:val="231F20"/>
              </w:rPr>
              <w:t>to develop</w:t>
            </w:r>
            <w:r>
              <w:rPr>
                <w:color w:val="231F20"/>
                <w:spacing w:val="-16"/>
              </w:rPr>
              <w:t xml:space="preserve"> </w:t>
            </w:r>
            <w:r>
              <w:rPr>
                <w:color w:val="231F20"/>
              </w:rPr>
              <w:t>and</w:t>
            </w:r>
            <w:r>
              <w:rPr>
                <w:color w:val="231F20"/>
                <w:spacing w:val="-15"/>
              </w:rPr>
              <w:t xml:space="preserve"> </w:t>
            </w:r>
            <w:r>
              <w:rPr>
                <w:color w:val="231F20"/>
              </w:rPr>
              <w:t xml:space="preserve">maintain roadmap and reporting processes. Ongoing cost of monitoring, updating and stakeholder </w:t>
            </w:r>
            <w:r>
              <w:rPr>
                <w:color w:val="231F20"/>
                <w:spacing w:val="-2"/>
              </w:rPr>
              <w:t>communication.</w:t>
            </w:r>
          </w:p>
        </w:tc>
        <w:tc>
          <w:tcPr>
            <w:tcW w:w="2601" w:type="dxa"/>
            <w:shd w:val="clear" w:color="auto" w:fill="F1F2F2"/>
          </w:tcPr>
          <w:p w14:paraId="5F2504EB" w14:textId="77777777" w:rsidR="003E1B64" w:rsidRDefault="00775BFE">
            <w:pPr>
              <w:pStyle w:val="TableParagraph"/>
              <w:spacing w:before="65" w:line="249" w:lineRule="auto"/>
              <w:ind w:right="179"/>
            </w:pPr>
            <w:r>
              <w:rPr>
                <w:color w:val="231F20"/>
              </w:rPr>
              <w:t>Increased</w:t>
            </w:r>
            <w:r>
              <w:rPr>
                <w:color w:val="231F20"/>
                <w:spacing w:val="-16"/>
              </w:rPr>
              <w:t xml:space="preserve"> </w:t>
            </w:r>
            <w:r>
              <w:rPr>
                <w:color w:val="231F20"/>
              </w:rPr>
              <w:t>transparency and predictability</w:t>
            </w:r>
          </w:p>
          <w:p w14:paraId="5F2504EC" w14:textId="77777777" w:rsidR="003E1B64" w:rsidRDefault="00775BFE">
            <w:pPr>
              <w:pStyle w:val="TableParagraph"/>
              <w:spacing w:before="1" w:line="249" w:lineRule="auto"/>
            </w:pPr>
            <w:r>
              <w:rPr>
                <w:color w:val="231F20"/>
              </w:rPr>
              <w:t>for</w:t>
            </w:r>
            <w:r>
              <w:rPr>
                <w:color w:val="231F20"/>
                <w:spacing w:val="-16"/>
              </w:rPr>
              <w:t xml:space="preserve"> </w:t>
            </w:r>
            <w:r>
              <w:rPr>
                <w:color w:val="231F20"/>
              </w:rPr>
              <w:t>investors</w:t>
            </w:r>
            <w:r>
              <w:rPr>
                <w:color w:val="231F20"/>
                <w:spacing w:val="-15"/>
              </w:rPr>
              <w:t xml:space="preserve"> </w:t>
            </w:r>
            <w:r>
              <w:rPr>
                <w:color w:val="231F20"/>
              </w:rPr>
              <w:t xml:space="preserve">and </w:t>
            </w:r>
            <w:r>
              <w:rPr>
                <w:color w:val="231F20"/>
                <w:spacing w:val="-2"/>
              </w:rPr>
              <w:t>proponents.</w:t>
            </w:r>
          </w:p>
          <w:p w14:paraId="5F2504ED" w14:textId="77777777" w:rsidR="003E1B64" w:rsidRDefault="00775BFE">
            <w:pPr>
              <w:pStyle w:val="TableParagraph"/>
              <w:spacing w:before="2" w:line="249" w:lineRule="auto"/>
              <w:ind w:right="193"/>
            </w:pPr>
            <w:r>
              <w:rPr>
                <w:color w:val="231F20"/>
              </w:rPr>
              <w:t xml:space="preserve">Improved </w:t>
            </w:r>
            <w:proofErr w:type="spellStart"/>
            <w:r>
              <w:rPr>
                <w:color w:val="231F20"/>
              </w:rPr>
              <w:t>prioritisation</w:t>
            </w:r>
            <w:proofErr w:type="spellEnd"/>
            <w:r>
              <w:rPr>
                <w:color w:val="231F20"/>
              </w:rPr>
              <w:t xml:space="preserve"> of</w:t>
            </w:r>
            <w:r>
              <w:rPr>
                <w:color w:val="231F20"/>
                <w:spacing w:val="-16"/>
              </w:rPr>
              <w:t xml:space="preserve"> </w:t>
            </w:r>
            <w:proofErr w:type="spellStart"/>
            <w:proofErr w:type="gramStart"/>
            <w:r>
              <w:rPr>
                <w:color w:val="231F20"/>
              </w:rPr>
              <w:t>highimpact</w:t>
            </w:r>
            <w:proofErr w:type="spellEnd"/>
            <w:proofErr w:type="gramEnd"/>
            <w:r>
              <w:rPr>
                <w:color w:val="231F20"/>
                <w:spacing w:val="-15"/>
              </w:rPr>
              <w:t xml:space="preserve"> </w:t>
            </w:r>
            <w:r>
              <w:rPr>
                <w:color w:val="231F20"/>
              </w:rPr>
              <w:t>methods. Supports timely updates, variation and revocation of methods. Strengthens alignment with emissions targets and policy settings.</w:t>
            </w:r>
          </w:p>
          <w:p w14:paraId="5F2504EE" w14:textId="77777777" w:rsidR="003E1B64" w:rsidRDefault="00775BFE">
            <w:pPr>
              <w:pStyle w:val="TableParagraph"/>
              <w:spacing w:before="7" w:line="249" w:lineRule="auto"/>
            </w:pPr>
            <w:r>
              <w:rPr>
                <w:color w:val="231F20"/>
              </w:rPr>
              <w:t>Reduced</w:t>
            </w:r>
            <w:r>
              <w:rPr>
                <w:color w:val="231F20"/>
                <w:spacing w:val="-13"/>
              </w:rPr>
              <w:t xml:space="preserve"> </w:t>
            </w:r>
            <w:r>
              <w:rPr>
                <w:color w:val="231F20"/>
              </w:rPr>
              <w:t>risk</w:t>
            </w:r>
            <w:r>
              <w:rPr>
                <w:color w:val="231F20"/>
                <w:spacing w:val="-13"/>
              </w:rPr>
              <w:t xml:space="preserve"> </w:t>
            </w:r>
            <w:r>
              <w:rPr>
                <w:color w:val="231F20"/>
              </w:rPr>
              <w:t>of</w:t>
            </w:r>
            <w:r>
              <w:rPr>
                <w:color w:val="231F20"/>
                <w:spacing w:val="-13"/>
              </w:rPr>
              <w:t xml:space="preserve"> </w:t>
            </w:r>
            <w:r>
              <w:rPr>
                <w:color w:val="231F20"/>
              </w:rPr>
              <w:t>future ACCU supply gaps.</w:t>
            </w:r>
          </w:p>
        </w:tc>
      </w:tr>
      <w:tr w:rsidR="003E1B64" w14:paraId="5F2504FF" w14:textId="77777777">
        <w:trPr>
          <w:trHeight w:val="6267"/>
        </w:trPr>
        <w:tc>
          <w:tcPr>
            <w:tcW w:w="418" w:type="dxa"/>
            <w:shd w:val="clear" w:color="auto" w:fill="F1F2F2"/>
          </w:tcPr>
          <w:p w14:paraId="5F2504F0" w14:textId="77777777" w:rsidR="003E1B64" w:rsidRDefault="00775BFE">
            <w:pPr>
              <w:pStyle w:val="TableParagraph"/>
              <w:spacing w:before="65"/>
              <w:ind w:left="0" w:right="61"/>
              <w:jc w:val="center"/>
              <w:rPr>
                <w:b/>
              </w:rPr>
            </w:pPr>
            <w:r>
              <w:rPr>
                <w:b/>
                <w:color w:val="231F20"/>
                <w:spacing w:val="-10"/>
              </w:rPr>
              <w:t>6</w:t>
            </w:r>
          </w:p>
        </w:tc>
        <w:tc>
          <w:tcPr>
            <w:tcW w:w="4819" w:type="dxa"/>
            <w:shd w:val="clear" w:color="auto" w:fill="F1F2F2"/>
          </w:tcPr>
          <w:p w14:paraId="5F2504F1" w14:textId="77777777" w:rsidR="003E1B64" w:rsidRDefault="00775BFE">
            <w:pPr>
              <w:pStyle w:val="TableParagraph"/>
              <w:spacing w:before="65" w:line="249" w:lineRule="auto"/>
              <w:ind w:left="114"/>
              <w:rPr>
                <w:b/>
              </w:rPr>
            </w:pPr>
            <w:r>
              <w:rPr>
                <w:b/>
                <w:color w:val="231F20"/>
              </w:rPr>
              <w:t>Improve</w:t>
            </w:r>
            <w:r>
              <w:rPr>
                <w:b/>
                <w:color w:val="231F20"/>
                <w:spacing w:val="-14"/>
              </w:rPr>
              <w:t xml:space="preserve"> </w:t>
            </w:r>
            <w:r>
              <w:rPr>
                <w:b/>
                <w:color w:val="231F20"/>
              </w:rPr>
              <w:t>the</w:t>
            </w:r>
            <w:r>
              <w:rPr>
                <w:b/>
                <w:color w:val="231F20"/>
                <w:spacing w:val="-14"/>
              </w:rPr>
              <w:t xml:space="preserve"> </w:t>
            </w:r>
            <w:r>
              <w:rPr>
                <w:b/>
                <w:color w:val="231F20"/>
              </w:rPr>
              <w:t>efficiency,</w:t>
            </w:r>
            <w:r>
              <w:rPr>
                <w:b/>
                <w:color w:val="231F20"/>
                <w:spacing w:val="-14"/>
              </w:rPr>
              <w:t xml:space="preserve"> </w:t>
            </w:r>
            <w:r>
              <w:rPr>
                <w:b/>
                <w:color w:val="231F20"/>
              </w:rPr>
              <w:t>capacity</w:t>
            </w:r>
            <w:r>
              <w:rPr>
                <w:b/>
                <w:color w:val="231F20"/>
                <w:spacing w:val="-14"/>
              </w:rPr>
              <w:t xml:space="preserve"> </w:t>
            </w:r>
            <w:r>
              <w:rPr>
                <w:b/>
                <w:color w:val="231F20"/>
              </w:rPr>
              <w:t>and predictability of the ACCU method development process.</w:t>
            </w:r>
          </w:p>
          <w:p w14:paraId="5F2504F2" w14:textId="77777777" w:rsidR="003E1B64" w:rsidRDefault="00775BFE">
            <w:pPr>
              <w:pStyle w:val="TableParagraph"/>
              <w:spacing w:before="229"/>
              <w:ind w:left="114"/>
            </w:pPr>
            <w:r>
              <w:rPr>
                <w:color w:val="231F20"/>
              </w:rPr>
              <w:t>This</w:t>
            </w:r>
            <w:r>
              <w:rPr>
                <w:color w:val="231F20"/>
                <w:spacing w:val="-4"/>
              </w:rPr>
              <w:t xml:space="preserve"> </w:t>
            </w:r>
            <w:r>
              <w:rPr>
                <w:color w:val="231F20"/>
              </w:rPr>
              <w:t>would</w:t>
            </w:r>
            <w:r>
              <w:rPr>
                <w:color w:val="231F20"/>
                <w:spacing w:val="-2"/>
              </w:rPr>
              <w:t xml:space="preserve"> involve:</w:t>
            </w:r>
          </w:p>
          <w:p w14:paraId="5F2504F3" w14:textId="77777777" w:rsidR="003E1B64" w:rsidRDefault="00775BFE" w:rsidP="004A57D6">
            <w:pPr>
              <w:pStyle w:val="TableParagraph"/>
              <w:numPr>
                <w:ilvl w:val="0"/>
                <w:numId w:val="19"/>
              </w:numPr>
              <w:tabs>
                <w:tab w:val="left" w:pos="397"/>
                <w:tab w:val="left" w:pos="416"/>
              </w:tabs>
              <w:spacing w:before="238" w:line="249" w:lineRule="auto"/>
              <w:ind w:right="321" w:hanging="284"/>
            </w:pPr>
            <w:r>
              <w:rPr>
                <w:color w:val="231F20"/>
              </w:rPr>
              <w:t>monitoring and</w:t>
            </w:r>
            <w:r>
              <w:rPr>
                <w:color w:val="231F20"/>
                <w:spacing w:val="-9"/>
              </w:rPr>
              <w:t xml:space="preserve"> </w:t>
            </w:r>
            <w:r>
              <w:rPr>
                <w:color w:val="231F20"/>
              </w:rPr>
              <w:t>reporting</w:t>
            </w:r>
            <w:r>
              <w:rPr>
                <w:color w:val="231F20"/>
                <w:spacing w:val="-9"/>
              </w:rPr>
              <w:t xml:space="preserve"> </w:t>
            </w:r>
            <w:r>
              <w:rPr>
                <w:color w:val="231F20"/>
              </w:rPr>
              <w:t>progress</w:t>
            </w:r>
            <w:r>
              <w:rPr>
                <w:color w:val="231F20"/>
                <w:spacing w:val="-9"/>
              </w:rPr>
              <w:t xml:space="preserve"> </w:t>
            </w:r>
            <w:r>
              <w:rPr>
                <w:color w:val="231F20"/>
              </w:rPr>
              <w:t>against method development project plans and indicative timeframes</w:t>
            </w:r>
          </w:p>
          <w:p w14:paraId="5F2504F4" w14:textId="77777777" w:rsidR="003E1B64" w:rsidRDefault="00775BFE" w:rsidP="004A57D6">
            <w:pPr>
              <w:pStyle w:val="TableParagraph"/>
              <w:numPr>
                <w:ilvl w:val="0"/>
                <w:numId w:val="19"/>
              </w:numPr>
              <w:tabs>
                <w:tab w:val="left" w:pos="397"/>
                <w:tab w:val="left" w:pos="416"/>
              </w:tabs>
              <w:spacing w:before="230" w:line="249" w:lineRule="auto"/>
              <w:ind w:right="146" w:hanging="284"/>
            </w:pPr>
            <w:r>
              <w:rPr>
                <w:color w:val="231F20"/>
              </w:rPr>
              <w:t>addressing process, resourcing and coordination constraints in method development,</w:t>
            </w:r>
            <w:r>
              <w:rPr>
                <w:color w:val="231F20"/>
                <w:spacing w:val="-8"/>
              </w:rPr>
              <w:t xml:space="preserve"> </w:t>
            </w:r>
            <w:r>
              <w:rPr>
                <w:color w:val="231F20"/>
              </w:rPr>
              <w:t>variation</w:t>
            </w:r>
            <w:r>
              <w:rPr>
                <w:color w:val="231F20"/>
                <w:spacing w:val="-8"/>
              </w:rPr>
              <w:t xml:space="preserve"> </w:t>
            </w:r>
            <w:r>
              <w:rPr>
                <w:color w:val="231F20"/>
              </w:rPr>
              <w:t>and</w:t>
            </w:r>
            <w:r>
              <w:rPr>
                <w:color w:val="231F20"/>
                <w:spacing w:val="-8"/>
              </w:rPr>
              <w:t xml:space="preserve"> </w:t>
            </w:r>
            <w:r>
              <w:rPr>
                <w:color w:val="231F20"/>
              </w:rPr>
              <w:t>remake</w:t>
            </w:r>
            <w:r>
              <w:rPr>
                <w:color w:val="231F20"/>
                <w:spacing w:val="-8"/>
              </w:rPr>
              <w:t xml:space="preserve"> </w:t>
            </w:r>
            <w:r>
              <w:rPr>
                <w:color w:val="231F20"/>
              </w:rPr>
              <w:t>as</w:t>
            </w:r>
            <w:r>
              <w:rPr>
                <w:color w:val="231F20"/>
                <w:spacing w:val="-8"/>
              </w:rPr>
              <w:t xml:space="preserve"> </w:t>
            </w:r>
            <w:r>
              <w:rPr>
                <w:color w:val="231F20"/>
              </w:rPr>
              <w:t>early as possible</w:t>
            </w:r>
          </w:p>
          <w:p w14:paraId="5F2504F5" w14:textId="77777777" w:rsidR="003E1B64" w:rsidRDefault="00775BFE" w:rsidP="004A57D6">
            <w:pPr>
              <w:pStyle w:val="TableParagraph"/>
              <w:numPr>
                <w:ilvl w:val="0"/>
                <w:numId w:val="19"/>
              </w:numPr>
              <w:tabs>
                <w:tab w:val="left" w:pos="397"/>
                <w:tab w:val="left" w:pos="404"/>
              </w:tabs>
              <w:spacing w:before="230" w:line="249" w:lineRule="auto"/>
              <w:ind w:right="541" w:hanging="284"/>
            </w:pPr>
            <w:r>
              <w:rPr>
                <w:color w:val="231F20"/>
              </w:rPr>
              <w:t>improving</w:t>
            </w:r>
            <w:r>
              <w:rPr>
                <w:color w:val="231F20"/>
                <w:spacing w:val="-7"/>
              </w:rPr>
              <w:t xml:space="preserve"> </w:t>
            </w:r>
            <w:r>
              <w:rPr>
                <w:color w:val="231F20"/>
              </w:rPr>
              <w:t>coordination</w:t>
            </w:r>
            <w:r>
              <w:rPr>
                <w:color w:val="231F20"/>
                <w:spacing w:val="-12"/>
              </w:rPr>
              <w:t xml:space="preserve"> </w:t>
            </w:r>
            <w:r>
              <w:rPr>
                <w:color w:val="231F20"/>
              </w:rPr>
              <w:t>across</w:t>
            </w:r>
            <w:r>
              <w:rPr>
                <w:color w:val="231F20"/>
                <w:spacing w:val="-12"/>
              </w:rPr>
              <w:t xml:space="preserve"> </w:t>
            </w:r>
            <w:r>
              <w:rPr>
                <w:color w:val="231F20"/>
              </w:rPr>
              <w:t xml:space="preserve">agencies and proponents involved in </w:t>
            </w:r>
            <w:proofErr w:type="gramStart"/>
            <w:r>
              <w:rPr>
                <w:color w:val="231F20"/>
              </w:rPr>
              <w:t>the method</w:t>
            </w:r>
            <w:proofErr w:type="gramEnd"/>
            <w:r>
              <w:rPr>
                <w:color w:val="231F20"/>
              </w:rPr>
              <w:t xml:space="preserve"> development process</w:t>
            </w:r>
          </w:p>
          <w:p w14:paraId="5F2504F6" w14:textId="77777777" w:rsidR="003E1B64" w:rsidRDefault="00775BFE" w:rsidP="004A57D6">
            <w:pPr>
              <w:pStyle w:val="TableParagraph"/>
              <w:numPr>
                <w:ilvl w:val="0"/>
                <w:numId w:val="19"/>
              </w:numPr>
              <w:tabs>
                <w:tab w:val="left" w:pos="397"/>
                <w:tab w:val="left" w:pos="416"/>
              </w:tabs>
              <w:spacing w:before="230" w:line="249" w:lineRule="auto"/>
              <w:ind w:right="112" w:hanging="284"/>
            </w:pPr>
            <w:proofErr w:type="gramStart"/>
            <w:r>
              <w:rPr>
                <w:color w:val="231F20"/>
              </w:rPr>
              <w:t>ensuring</w:t>
            </w:r>
            <w:proofErr w:type="gramEnd"/>
            <w:r>
              <w:rPr>
                <w:color w:val="231F20"/>
              </w:rPr>
              <w:t xml:space="preserve"> method</w:t>
            </w:r>
            <w:r>
              <w:rPr>
                <w:color w:val="231F20"/>
                <w:spacing w:val="-8"/>
              </w:rPr>
              <w:t xml:space="preserve"> </w:t>
            </w:r>
            <w:r>
              <w:rPr>
                <w:color w:val="231F20"/>
              </w:rPr>
              <w:t>development</w:t>
            </w:r>
            <w:r>
              <w:rPr>
                <w:color w:val="231F20"/>
                <w:spacing w:val="-8"/>
              </w:rPr>
              <w:t xml:space="preserve"> </w:t>
            </w:r>
            <w:r>
              <w:rPr>
                <w:color w:val="231F20"/>
              </w:rPr>
              <w:t>functions</w:t>
            </w:r>
            <w:r>
              <w:rPr>
                <w:color w:val="231F20"/>
                <w:spacing w:val="-8"/>
              </w:rPr>
              <w:t xml:space="preserve"> </w:t>
            </w:r>
            <w:r>
              <w:rPr>
                <w:color w:val="231F20"/>
              </w:rPr>
              <w:t>are adequately</w:t>
            </w:r>
            <w:r>
              <w:rPr>
                <w:color w:val="231F20"/>
                <w:spacing w:val="-10"/>
              </w:rPr>
              <w:t xml:space="preserve"> </w:t>
            </w:r>
            <w:r>
              <w:rPr>
                <w:color w:val="231F20"/>
              </w:rPr>
              <w:t>resourced,</w:t>
            </w:r>
            <w:r>
              <w:rPr>
                <w:color w:val="231F20"/>
                <w:spacing w:val="-10"/>
              </w:rPr>
              <w:t xml:space="preserve"> </w:t>
            </w:r>
            <w:r>
              <w:rPr>
                <w:color w:val="231F20"/>
              </w:rPr>
              <w:t>including</w:t>
            </w:r>
            <w:r>
              <w:rPr>
                <w:color w:val="231F20"/>
                <w:spacing w:val="-10"/>
              </w:rPr>
              <w:t xml:space="preserve"> </w:t>
            </w:r>
            <w:r>
              <w:rPr>
                <w:color w:val="231F20"/>
              </w:rPr>
              <w:t xml:space="preserve">considering the use of additional sources of qualified external legal drafting support where </w:t>
            </w:r>
            <w:r>
              <w:rPr>
                <w:color w:val="231F20"/>
                <w:spacing w:val="-2"/>
              </w:rPr>
              <w:t>appropriate.</w:t>
            </w:r>
          </w:p>
        </w:tc>
        <w:tc>
          <w:tcPr>
            <w:tcW w:w="2410" w:type="dxa"/>
            <w:shd w:val="clear" w:color="auto" w:fill="F1F2F2"/>
          </w:tcPr>
          <w:p w14:paraId="5F2504F7" w14:textId="77777777" w:rsidR="003E1B64" w:rsidRDefault="00775BFE">
            <w:pPr>
              <w:pStyle w:val="TableParagraph"/>
              <w:spacing w:before="65" w:line="249" w:lineRule="auto"/>
              <w:ind w:right="161"/>
            </w:pPr>
            <w:r>
              <w:rPr>
                <w:color w:val="231F20"/>
              </w:rPr>
              <w:t>Increased resourcing costs</w:t>
            </w:r>
            <w:r>
              <w:rPr>
                <w:color w:val="231F20"/>
                <w:spacing w:val="-16"/>
              </w:rPr>
              <w:t xml:space="preserve"> </w:t>
            </w:r>
            <w:r>
              <w:rPr>
                <w:color w:val="231F20"/>
              </w:rPr>
              <w:t>for</w:t>
            </w:r>
            <w:r>
              <w:rPr>
                <w:color w:val="231F20"/>
                <w:spacing w:val="-15"/>
              </w:rPr>
              <w:t xml:space="preserve"> </w:t>
            </w:r>
            <w:r>
              <w:rPr>
                <w:color w:val="231F20"/>
              </w:rPr>
              <w:t xml:space="preserve">Government and supporting </w:t>
            </w:r>
            <w:r>
              <w:rPr>
                <w:color w:val="231F20"/>
                <w:spacing w:val="-2"/>
              </w:rPr>
              <w:t>bodies.</w:t>
            </w:r>
          </w:p>
          <w:p w14:paraId="5F2504F8" w14:textId="77777777" w:rsidR="003E1B64" w:rsidRDefault="00775BFE">
            <w:pPr>
              <w:pStyle w:val="TableParagraph"/>
              <w:spacing w:before="4" w:line="249" w:lineRule="auto"/>
              <w:ind w:right="554"/>
            </w:pPr>
            <w:r>
              <w:rPr>
                <w:color w:val="231F20"/>
                <w:spacing w:val="-2"/>
              </w:rPr>
              <w:t xml:space="preserve">Administrative </w:t>
            </w:r>
            <w:r>
              <w:rPr>
                <w:color w:val="231F20"/>
              </w:rPr>
              <w:t>cost</w:t>
            </w:r>
            <w:r>
              <w:rPr>
                <w:color w:val="231F20"/>
                <w:spacing w:val="-16"/>
              </w:rPr>
              <w:t xml:space="preserve"> </w:t>
            </w:r>
            <w:r>
              <w:rPr>
                <w:color w:val="231F20"/>
              </w:rPr>
              <w:t>to</w:t>
            </w:r>
            <w:r>
              <w:rPr>
                <w:color w:val="231F20"/>
                <w:spacing w:val="-15"/>
              </w:rPr>
              <w:t xml:space="preserve"> </w:t>
            </w:r>
            <w:r>
              <w:rPr>
                <w:color w:val="231F20"/>
              </w:rPr>
              <w:t>implement</w:t>
            </w:r>
          </w:p>
          <w:p w14:paraId="5F2504F9" w14:textId="77777777" w:rsidR="003E1B64" w:rsidRDefault="00775BFE">
            <w:pPr>
              <w:pStyle w:val="TableParagraph"/>
              <w:spacing w:before="1" w:line="249" w:lineRule="auto"/>
              <w:ind w:right="185"/>
            </w:pPr>
            <w:r>
              <w:rPr>
                <w:color w:val="231F20"/>
              </w:rPr>
              <w:t>process reforms and governance</w:t>
            </w:r>
            <w:r>
              <w:rPr>
                <w:color w:val="231F20"/>
                <w:spacing w:val="-16"/>
              </w:rPr>
              <w:t xml:space="preserve"> </w:t>
            </w:r>
            <w:r>
              <w:rPr>
                <w:color w:val="231F20"/>
              </w:rPr>
              <w:t>changes. Potential transition costs in adopting</w:t>
            </w:r>
            <w:r>
              <w:rPr>
                <w:color w:val="231F20"/>
                <w:spacing w:val="40"/>
              </w:rPr>
              <w:t xml:space="preserve"> </w:t>
            </w:r>
            <w:r>
              <w:rPr>
                <w:color w:val="231F20"/>
              </w:rPr>
              <w:t>new practices</w:t>
            </w:r>
          </w:p>
          <w:p w14:paraId="5F2504FA" w14:textId="77777777" w:rsidR="003E1B64" w:rsidRDefault="00775BFE">
            <w:pPr>
              <w:pStyle w:val="TableParagraph"/>
              <w:spacing w:before="5" w:line="249" w:lineRule="auto"/>
            </w:pPr>
            <w:r>
              <w:rPr>
                <w:color w:val="231F20"/>
              </w:rPr>
              <w:t>(e.g.</w:t>
            </w:r>
            <w:r>
              <w:rPr>
                <w:color w:val="231F20"/>
                <w:spacing w:val="-16"/>
              </w:rPr>
              <w:t xml:space="preserve"> </w:t>
            </w:r>
            <w:r>
              <w:rPr>
                <w:color w:val="231F20"/>
              </w:rPr>
              <w:t>external</w:t>
            </w:r>
            <w:r>
              <w:rPr>
                <w:color w:val="231F20"/>
                <w:spacing w:val="-15"/>
              </w:rPr>
              <w:t xml:space="preserve"> </w:t>
            </w:r>
            <w:r>
              <w:rPr>
                <w:color w:val="231F20"/>
              </w:rPr>
              <w:t xml:space="preserve">legal </w:t>
            </w:r>
            <w:r>
              <w:rPr>
                <w:color w:val="231F20"/>
                <w:spacing w:val="-2"/>
              </w:rPr>
              <w:t>drafting).</w:t>
            </w:r>
          </w:p>
        </w:tc>
        <w:tc>
          <w:tcPr>
            <w:tcW w:w="2601" w:type="dxa"/>
            <w:shd w:val="clear" w:color="auto" w:fill="F1F2F2"/>
          </w:tcPr>
          <w:p w14:paraId="5F2504FB" w14:textId="77777777" w:rsidR="003E1B64" w:rsidRDefault="00775BFE">
            <w:pPr>
              <w:pStyle w:val="TableParagraph"/>
              <w:spacing w:before="65" w:line="249" w:lineRule="auto"/>
              <w:ind w:left="114" w:right="606"/>
            </w:pPr>
            <w:r>
              <w:rPr>
                <w:color w:val="231F20"/>
              </w:rPr>
              <w:t>Faster and more predictable</w:t>
            </w:r>
            <w:r>
              <w:rPr>
                <w:color w:val="231F20"/>
                <w:spacing w:val="-16"/>
              </w:rPr>
              <w:t xml:space="preserve"> </w:t>
            </w:r>
            <w:r>
              <w:rPr>
                <w:color w:val="231F20"/>
              </w:rPr>
              <w:t xml:space="preserve">method </w:t>
            </w:r>
            <w:r>
              <w:rPr>
                <w:color w:val="231F20"/>
                <w:spacing w:val="-2"/>
              </w:rPr>
              <w:t>development.</w:t>
            </w:r>
          </w:p>
          <w:p w14:paraId="5F2504FC" w14:textId="77777777" w:rsidR="003E1B64" w:rsidRDefault="00775BFE">
            <w:pPr>
              <w:pStyle w:val="TableParagraph"/>
              <w:spacing w:before="3" w:line="249" w:lineRule="auto"/>
              <w:ind w:left="114"/>
            </w:pPr>
            <w:r>
              <w:rPr>
                <w:color w:val="231F20"/>
              </w:rPr>
              <w:t>Reduced</w:t>
            </w:r>
            <w:r>
              <w:rPr>
                <w:color w:val="231F20"/>
                <w:spacing w:val="-13"/>
              </w:rPr>
              <w:t xml:space="preserve"> </w:t>
            </w:r>
            <w:r>
              <w:rPr>
                <w:color w:val="231F20"/>
              </w:rPr>
              <w:t>risk</w:t>
            </w:r>
            <w:r>
              <w:rPr>
                <w:color w:val="231F20"/>
                <w:spacing w:val="-13"/>
              </w:rPr>
              <w:t xml:space="preserve"> </w:t>
            </w:r>
            <w:r>
              <w:rPr>
                <w:color w:val="231F20"/>
              </w:rPr>
              <w:t>of</w:t>
            </w:r>
            <w:r>
              <w:rPr>
                <w:color w:val="231F20"/>
                <w:spacing w:val="-13"/>
              </w:rPr>
              <w:t xml:space="preserve"> </w:t>
            </w:r>
            <w:r>
              <w:rPr>
                <w:color w:val="231F20"/>
              </w:rPr>
              <w:t>future ACCU supply gaps.</w:t>
            </w:r>
          </w:p>
          <w:p w14:paraId="5F2504FD" w14:textId="77777777" w:rsidR="003E1B64" w:rsidRDefault="00775BFE">
            <w:pPr>
              <w:pStyle w:val="TableParagraph"/>
              <w:spacing w:before="1" w:line="249" w:lineRule="auto"/>
              <w:ind w:left="114"/>
            </w:pPr>
            <w:r>
              <w:rPr>
                <w:color w:val="231F20"/>
              </w:rPr>
              <w:t>Improved investor confidence</w:t>
            </w:r>
            <w:r>
              <w:rPr>
                <w:color w:val="231F20"/>
                <w:spacing w:val="-16"/>
              </w:rPr>
              <w:t xml:space="preserve"> </w:t>
            </w:r>
            <w:r>
              <w:rPr>
                <w:color w:val="231F20"/>
              </w:rPr>
              <w:t>in</w:t>
            </w:r>
            <w:r>
              <w:rPr>
                <w:color w:val="231F20"/>
                <w:spacing w:val="-15"/>
              </w:rPr>
              <w:t xml:space="preserve"> </w:t>
            </w:r>
            <w:r>
              <w:rPr>
                <w:color w:val="231F20"/>
              </w:rPr>
              <w:t xml:space="preserve">project </w:t>
            </w:r>
            <w:r>
              <w:rPr>
                <w:color w:val="231F20"/>
                <w:spacing w:val="-2"/>
              </w:rPr>
              <w:t>pipeline.</w:t>
            </w:r>
          </w:p>
          <w:p w14:paraId="5F2504FE" w14:textId="77777777" w:rsidR="003E1B64" w:rsidRDefault="00775BFE">
            <w:pPr>
              <w:pStyle w:val="TableParagraph"/>
              <w:spacing w:before="3" w:line="249" w:lineRule="auto"/>
              <w:ind w:left="114" w:right="145"/>
            </w:pPr>
            <w:r>
              <w:rPr>
                <w:color w:val="231F20"/>
              </w:rPr>
              <w:t>Maintains integrity</w:t>
            </w:r>
            <w:r>
              <w:rPr>
                <w:color w:val="231F20"/>
                <w:spacing w:val="80"/>
              </w:rPr>
              <w:t xml:space="preserve"> </w:t>
            </w:r>
            <w:r>
              <w:rPr>
                <w:color w:val="231F20"/>
              </w:rPr>
              <w:t>while</w:t>
            </w:r>
            <w:r>
              <w:rPr>
                <w:color w:val="231F20"/>
                <w:spacing w:val="-16"/>
              </w:rPr>
              <w:t xml:space="preserve"> </w:t>
            </w:r>
            <w:r>
              <w:rPr>
                <w:color w:val="231F20"/>
              </w:rPr>
              <w:t>improving</w:t>
            </w:r>
            <w:r>
              <w:rPr>
                <w:color w:val="231F20"/>
                <w:spacing w:val="-15"/>
              </w:rPr>
              <w:t xml:space="preserve"> </w:t>
            </w:r>
            <w:r>
              <w:rPr>
                <w:color w:val="231F20"/>
              </w:rPr>
              <w:t xml:space="preserve">delivery </w:t>
            </w:r>
            <w:r>
              <w:rPr>
                <w:color w:val="231F20"/>
                <w:spacing w:val="-2"/>
              </w:rPr>
              <w:t>capacity.</w:t>
            </w:r>
          </w:p>
        </w:tc>
      </w:tr>
    </w:tbl>
    <w:p w14:paraId="5F250500" w14:textId="77777777" w:rsidR="003E1B64" w:rsidRDefault="003E1B64">
      <w:pPr>
        <w:pStyle w:val="TableParagraph"/>
        <w:spacing w:line="249" w:lineRule="auto"/>
        <w:sectPr w:rsidR="003E1B64">
          <w:pgSz w:w="11910" w:h="16840"/>
          <w:pgMar w:top="960" w:right="0" w:bottom="600" w:left="0" w:header="458" w:footer="408" w:gutter="0"/>
          <w:cols w:space="720"/>
        </w:sectPr>
      </w:pPr>
    </w:p>
    <w:p w14:paraId="5F250501" w14:textId="77777777" w:rsidR="003E1B64" w:rsidRDefault="00775BFE">
      <w:pPr>
        <w:pStyle w:val="Heading2"/>
        <w:spacing w:line="249" w:lineRule="auto"/>
        <w:ind w:right="1932"/>
      </w:pPr>
      <w:bookmarkStart w:id="35" w:name="_TOC_250002"/>
      <w:r>
        <w:rPr>
          <w:color w:val="00679F"/>
        </w:rPr>
        <w:lastRenderedPageBreak/>
        <w:t>Appendix</w:t>
      </w:r>
      <w:r>
        <w:rPr>
          <w:color w:val="00679F"/>
          <w:spacing w:val="-9"/>
        </w:rPr>
        <w:t xml:space="preserve"> </w:t>
      </w:r>
      <w:r>
        <w:rPr>
          <w:color w:val="00679F"/>
        </w:rPr>
        <w:t>B:</w:t>
      </w:r>
      <w:r>
        <w:rPr>
          <w:color w:val="00679F"/>
          <w:spacing w:val="-9"/>
        </w:rPr>
        <w:t xml:space="preserve"> </w:t>
      </w:r>
      <w:r>
        <w:rPr>
          <w:color w:val="00679F"/>
        </w:rPr>
        <w:t>Background</w:t>
      </w:r>
      <w:r>
        <w:rPr>
          <w:color w:val="00679F"/>
          <w:spacing w:val="-9"/>
        </w:rPr>
        <w:t xml:space="preserve"> </w:t>
      </w:r>
      <w:r>
        <w:rPr>
          <w:color w:val="00679F"/>
        </w:rPr>
        <w:t>on</w:t>
      </w:r>
      <w:r>
        <w:rPr>
          <w:color w:val="00679F"/>
          <w:spacing w:val="-9"/>
        </w:rPr>
        <w:t xml:space="preserve"> </w:t>
      </w:r>
      <w:bookmarkEnd w:id="35"/>
      <w:r>
        <w:rPr>
          <w:color w:val="00679F"/>
        </w:rPr>
        <w:t>the ACCU Scheme</w:t>
      </w:r>
    </w:p>
    <w:p w14:paraId="5F250502" w14:textId="77777777" w:rsidR="003E1B64" w:rsidRDefault="00775BFE" w:rsidP="008A2815">
      <w:pPr>
        <w:pStyle w:val="Heading3"/>
        <w:rPr>
          <w:b w:val="0"/>
        </w:rPr>
      </w:pPr>
      <w:r w:rsidRPr="008A2815">
        <w:rPr>
          <w:color w:val="00669E"/>
        </w:rPr>
        <w:t>About</w:t>
      </w:r>
      <w:r>
        <w:rPr>
          <w:b w:val="0"/>
          <w:color w:val="00679F"/>
          <w:spacing w:val="-2"/>
        </w:rPr>
        <w:t xml:space="preserve"> </w:t>
      </w:r>
      <w:r>
        <w:rPr>
          <w:b w:val="0"/>
          <w:color w:val="00679F"/>
        </w:rPr>
        <w:t>the</w:t>
      </w:r>
      <w:r>
        <w:rPr>
          <w:b w:val="0"/>
          <w:color w:val="00679F"/>
          <w:spacing w:val="-11"/>
        </w:rPr>
        <w:t xml:space="preserve"> </w:t>
      </w:r>
      <w:r>
        <w:rPr>
          <w:b w:val="0"/>
          <w:color w:val="00679F"/>
        </w:rPr>
        <w:t>ACCU</w:t>
      </w:r>
      <w:r>
        <w:rPr>
          <w:b w:val="0"/>
          <w:color w:val="00679F"/>
          <w:spacing w:val="-1"/>
        </w:rPr>
        <w:t xml:space="preserve"> </w:t>
      </w:r>
      <w:r>
        <w:rPr>
          <w:b w:val="0"/>
          <w:color w:val="00679F"/>
          <w:spacing w:val="-2"/>
        </w:rPr>
        <w:t>Scheme</w:t>
      </w:r>
    </w:p>
    <w:p w14:paraId="5F250503" w14:textId="77777777" w:rsidR="003E1B64" w:rsidRDefault="00775BFE">
      <w:pPr>
        <w:pStyle w:val="BodyText"/>
        <w:spacing w:before="125" w:line="249" w:lineRule="auto"/>
        <w:ind w:left="826" w:right="1100"/>
      </w:pPr>
      <w:r>
        <w:rPr>
          <w:color w:val="231F20"/>
        </w:rPr>
        <w:t>The</w:t>
      </w:r>
      <w:r>
        <w:rPr>
          <w:color w:val="231F20"/>
          <w:spacing w:val="-7"/>
        </w:rPr>
        <w:t xml:space="preserve"> </w:t>
      </w:r>
      <w:r>
        <w:rPr>
          <w:color w:val="231F20"/>
        </w:rPr>
        <w:t xml:space="preserve">ACCU Scheme is a voluntary carbon crediting scheme enabled by the </w:t>
      </w:r>
      <w:r>
        <w:rPr>
          <w:i/>
          <w:color w:val="231F20"/>
        </w:rPr>
        <w:t>Carbon Credits (Carbon Farming</w:t>
      </w:r>
      <w:r>
        <w:rPr>
          <w:i/>
          <w:color w:val="231F20"/>
          <w:spacing w:val="-4"/>
        </w:rPr>
        <w:t xml:space="preserve"> </w:t>
      </w:r>
      <w:r>
        <w:rPr>
          <w:i/>
          <w:color w:val="231F20"/>
        </w:rPr>
        <w:t>Initiative)</w:t>
      </w:r>
      <w:r>
        <w:rPr>
          <w:i/>
          <w:color w:val="231F20"/>
          <w:spacing w:val="-11"/>
        </w:rPr>
        <w:t xml:space="preserve"> </w:t>
      </w:r>
      <w:r>
        <w:rPr>
          <w:i/>
          <w:color w:val="231F20"/>
        </w:rPr>
        <w:t>Act</w:t>
      </w:r>
      <w:r>
        <w:rPr>
          <w:i/>
          <w:color w:val="231F20"/>
          <w:spacing w:val="-4"/>
        </w:rPr>
        <w:t xml:space="preserve"> </w:t>
      </w:r>
      <w:r>
        <w:rPr>
          <w:i/>
          <w:color w:val="231F20"/>
        </w:rPr>
        <w:t>2011</w:t>
      </w:r>
      <w:r>
        <w:rPr>
          <w:color w:val="231F20"/>
        </w:rPr>
        <w:t>.</w:t>
      </w:r>
      <w:r>
        <w:rPr>
          <w:color w:val="231F20"/>
          <w:spacing w:val="-4"/>
        </w:rPr>
        <w:t xml:space="preserve"> </w:t>
      </w:r>
      <w:r>
        <w:rPr>
          <w:color w:val="231F20"/>
        </w:rPr>
        <w:t>It</w:t>
      </w:r>
      <w:r>
        <w:rPr>
          <w:color w:val="231F20"/>
          <w:spacing w:val="-4"/>
        </w:rPr>
        <w:t xml:space="preserve"> </w:t>
      </w:r>
      <w:r>
        <w:rPr>
          <w:color w:val="231F20"/>
        </w:rPr>
        <w:t>supports</w:t>
      </w:r>
      <w:r>
        <w:rPr>
          <w:color w:val="231F20"/>
          <w:spacing w:val="-4"/>
        </w:rPr>
        <w:t xml:space="preserve"> </w:t>
      </w:r>
      <w:r>
        <w:rPr>
          <w:color w:val="231F20"/>
        </w:rPr>
        <w:t>projects</w:t>
      </w:r>
      <w:r>
        <w:rPr>
          <w:color w:val="231F20"/>
          <w:spacing w:val="-4"/>
        </w:rPr>
        <w:t xml:space="preserve"> </w:t>
      </w:r>
      <w:r>
        <w:rPr>
          <w:color w:val="231F20"/>
        </w:rPr>
        <w:t>that</w:t>
      </w:r>
      <w:r>
        <w:rPr>
          <w:color w:val="231F20"/>
          <w:spacing w:val="-4"/>
        </w:rPr>
        <w:t xml:space="preserve"> </w:t>
      </w:r>
      <w:proofErr w:type="gramStart"/>
      <w:r>
        <w:rPr>
          <w:color w:val="231F20"/>
        </w:rPr>
        <w:t>avoid</w:t>
      </w:r>
      <w:proofErr w:type="gramEnd"/>
      <w:r>
        <w:rPr>
          <w:color w:val="231F20"/>
          <w:spacing w:val="-4"/>
        </w:rPr>
        <w:t xml:space="preserve"> </w:t>
      </w:r>
      <w:r>
        <w:rPr>
          <w:color w:val="231F20"/>
        </w:rPr>
        <w:t>emissions</w:t>
      </w:r>
      <w:r>
        <w:rPr>
          <w:color w:val="231F20"/>
          <w:spacing w:val="-4"/>
        </w:rPr>
        <w:t xml:space="preserve"> </w:t>
      </w:r>
      <w:r>
        <w:rPr>
          <w:color w:val="231F20"/>
        </w:rPr>
        <w:t>or</w:t>
      </w:r>
      <w:r>
        <w:rPr>
          <w:color w:val="231F20"/>
          <w:spacing w:val="-4"/>
        </w:rPr>
        <w:t xml:space="preserve"> </w:t>
      </w:r>
      <w:r>
        <w:rPr>
          <w:color w:val="231F20"/>
        </w:rPr>
        <w:t>remove</w:t>
      </w:r>
      <w:r>
        <w:rPr>
          <w:color w:val="231F20"/>
          <w:spacing w:val="-4"/>
        </w:rPr>
        <w:t xml:space="preserve"> </w:t>
      </w:r>
      <w:r>
        <w:rPr>
          <w:color w:val="231F20"/>
        </w:rPr>
        <w:t>and</w:t>
      </w:r>
      <w:r>
        <w:rPr>
          <w:color w:val="231F20"/>
          <w:spacing w:val="-4"/>
        </w:rPr>
        <w:t xml:space="preserve"> </w:t>
      </w:r>
      <w:r>
        <w:rPr>
          <w:color w:val="231F20"/>
        </w:rPr>
        <w:t>store</w:t>
      </w:r>
      <w:r>
        <w:rPr>
          <w:color w:val="231F20"/>
          <w:spacing w:val="-4"/>
        </w:rPr>
        <w:t xml:space="preserve"> </w:t>
      </w:r>
      <w:r>
        <w:rPr>
          <w:color w:val="231F20"/>
        </w:rPr>
        <w:t>carbon</w:t>
      </w:r>
      <w:r>
        <w:rPr>
          <w:color w:val="231F20"/>
          <w:spacing w:val="-4"/>
        </w:rPr>
        <w:t xml:space="preserve"> </w:t>
      </w:r>
      <w:r>
        <w:rPr>
          <w:color w:val="231F20"/>
        </w:rPr>
        <w:t>from the atmosphere. Project proponents can earn one</w:t>
      </w:r>
      <w:r>
        <w:rPr>
          <w:color w:val="231F20"/>
          <w:spacing w:val="-5"/>
        </w:rPr>
        <w:t xml:space="preserve"> </w:t>
      </w:r>
      <w:r>
        <w:rPr>
          <w:color w:val="231F20"/>
        </w:rPr>
        <w:t xml:space="preserve">ACCU for each </w:t>
      </w:r>
      <w:proofErr w:type="spellStart"/>
      <w:proofErr w:type="gramStart"/>
      <w:r>
        <w:rPr>
          <w:color w:val="231F20"/>
        </w:rPr>
        <w:t>tonne</w:t>
      </w:r>
      <w:proofErr w:type="spellEnd"/>
      <w:proofErr w:type="gramEnd"/>
      <w:r>
        <w:rPr>
          <w:color w:val="231F20"/>
        </w:rPr>
        <w:t xml:space="preserve"> of carbon dioxide equivalent emissions reduced, avoided or stored by eligible projects.</w:t>
      </w:r>
    </w:p>
    <w:p w14:paraId="5F250504" w14:textId="77777777" w:rsidR="003E1B64" w:rsidRDefault="00775BFE">
      <w:pPr>
        <w:pStyle w:val="BodyText"/>
        <w:spacing w:before="177"/>
        <w:rPr>
          <w:sz w:val="20"/>
        </w:rPr>
      </w:pPr>
      <w:r>
        <w:rPr>
          <w:noProof/>
          <w:sz w:val="20"/>
        </w:rPr>
        <mc:AlternateContent>
          <mc:Choice Requires="wps">
            <w:drawing>
              <wp:anchor distT="0" distB="0" distL="0" distR="0" simplePos="0" relativeHeight="251658408" behindDoc="1" locked="0" layoutInCell="1" allowOverlap="1" wp14:anchorId="5F25084F" wp14:editId="5F250850">
                <wp:simplePos x="0" y="0"/>
                <wp:positionH relativeFrom="page">
                  <wp:posOffset>524738</wp:posOffset>
                </wp:positionH>
                <wp:positionV relativeFrom="paragraph">
                  <wp:posOffset>277340</wp:posOffset>
                </wp:positionV>
                <wp:extent cx="6510655" cy="2289810"/>
                <wp:effectExtent l="0" t="0" r="0" b="0"/>
                <wp:wrapTopAndBottom/>
                <wp:docPr id="501" name="Text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0655" cy="2289810"/>
                        </a:xfrm>
                        <a:prstGeom prst="rect">
                          <a:avLst/>
                        </a:prstGeom>
                        <a:ln w="6350">
                          <a:solidFill>
                            <a:srgbClr val="231F20"/>
                          </a:solidFill>
                          <a:prstDash val="solid"/>
                        </a:ln>
                      </wps:spPr>
                      <wps:txbx>
                        <w:txbxContent>
                          <w:p w14:paraId="5F250B4B" w14:textId="77777777" w:rsidR="003E1B64" w:rsidRDefault="00775BFE">
                            <w:pPr>
                              <w:spacing w:before="180"/>
                              <w:ind w:left="226"/>
                              <w:rPr>
                                <w:b/>
                              </w:rPr>
                            </w:pPr>
                            <w:r>
                              <w:rPr>
                                <w:b/>
                                <w:color w:val="231F20"/>
                              </w:rPr>
                              <w:t>Box</w:t>
                            </w:r>
                            <w:r>
                              <w:rPr>
                                <w:b/>
                                <w:color w:val="231F20"/>
                                <w:spacing w:val="-2"/>
                              </w:rPr>
                              <w:t xml:space="preserve"> </w:t>
                            </w:r>
                            <w:r>
                              <w:rPr>
                                <w:b/>
                                <w:color w:val="231F20"/>
                              </w:rPr>
                              <w:t>B.1:</w:t>
                            </w:r>
                            <w:r>
                              <w:rPr>
                                <w:b/>
                                <w:color w:val="231F20"/>
                                <w:spacing w:val="-2"/>
                              </w:rPr>
                              <w:t xml:space="preserve"> </w:t>
                            </w:r>
                            <w:r>
                              <w:rPr>
                                <w:b/>
                                <w:color w:val="231F20"/>
                              </w:rPr>
                              <w:t>Objects</w:t>
                            </w:r>
                            <w:r>
                              <w:rPr>
                                <w:b/>
                                <w:color w:val="231F20"/>
                                <w:spacing w:val="-2"/>
                              </w:rPr>
                              <w:t xml:space="preserve"> </w:t>
                            </w:r>
                            <w:r>
                              <w:rPr>
                                <w:b/>
                                <w:color w:val="231F20"/>
                              </w:rPr>
                              <w:t>of</w:t>
                            </w:r>
                            <w:r>
                              <w:rPr>
                                <w:b/>
                                <w:color w:val="231F20"/>
                                <w:spacing w:val="-1"/>
                              </w:rPr>
                              <w:t xml:space="preserve"> </w:t>
                            </w:r>
                            <w:r>
                              <w:rPr>
                                <w:b/>
                                <w:color w:val="231F20"/>
                              </w:rPr>
                              <w:t>the</w:t>
                            </w:r>
                            <w:r>
                              <w:rPr>
                                <w:b/>
                                <w:color w:val="231F20"/>
                                <w:spacing w:val="-2"/>
                              </w:rPr>
                              <w:t xml:space="preserve"> </w:t>
                            </w:r>
                            <w:r>
                              <w:rPr>
                                <w:b/>
                                <w:color w:val="231F20"/>
                              </w:rPr>
                              <w:t>CFI</w:t>
                            </w:r>
                            <w:r>
                              <w:rPr>
                                <w:b/>
                                <w:color w:val="231F20"/>
                                <w:spacing w:val="-10"/>
                              </w:rPr>
                              <w:t xml:space="preserve"> </w:t>
                            </w:r>
                            <w:r>
                              <w:rPr>
                                <w:b/>
                                <w:color w:val="231F20"/>
                                <w:spacing w:val="-5"/>
                              </w:rPr>
                              <w:t>Act</w:t>
                            </w:r>
                          </w:p>
                          <w:p w14:paraId="5F250B4C" w14:textId="77777777" w:rsidR="003E1B64" w:rsidRDefault="00775BFE" w:rsidP="004A57D6">
                            <w:pPr>
                              <w:pStyle w:val="ListParagraph"/>
                              <w:numPr>
                                <w:ilvl w:val="0"/>
                                <w:numId w:val="52"/>
                              </w:numPr>
                            </w:pPr>
                            <w:r>
                              <w:t>Remove</w:t>
                            </w:r>
                            <w:r>
                              <w:rPr>
                                <w:spacing w:val="-4"/>
                              </w:rPr>
                              <w:t xml:space="preserve"> </w:t>
                            </w:r>
                            <w:r>
                              <w:t>greenhouse</w:t>
                            </w:r>
                            <w:r>
                              <w:rPr>
                                <w:spacing w:val="-4"/>
                              </w:rPr>
                              <w:t xml:space="preserve"> </w:t>
                            </w:r>
                            <w:r>
                              <w:t>gases</w:t>
                            </w:r>
                            <w:r>
                              <w:rPr>
                                <w:spacing w:val="-4"/>
                              </w:rPr>
                              <w:t xml:space="preserve"> </w:t>
                            </w:r>
                            <w:r>
                              <w:t>from</w:t>
                            </w:r>
                            <w:r>
                              <w:rPr>
                                <w:spacing w:val="-4"/>
                              </w:rPr>
                              <w:t xml:space="preserve"> </w:t>
                            </w:r>
                            <w:r>
                              <w:t>the</w:t>
                            </w:r>
                            <w:r>
                              <w:rPr>
                                <w:spacing w:val="-4"/>
                              </w:rPr>
                              <w:t xml:space="preserve"> </w:t>
                            </w:r>
                            <w:r>
                              <w:t>atmosphere,</w:t>
                            </w:r>
                            <w:r>
                              <w:rPr>
                                <w:spacing w:val="-4"/>
                              </w:rPr>
                              <w:t xml:space="preserve"> </w:t>
                            </w:r>
                            <w:r>
                              <w:t>and</w:t>
                            </w:r>
                            <w:r>
                              <w:rPr>
                                <w:spacing w:val="-4"/>
                              </w:rPr>
                              <w:t xml:space="preserve"> </w:t>
                            </w:r>
                            <w:r>
                              <w:t>avoid</w:t>
                            </w:r>
                            <w:r>
                              <w:rPr>
                                <w:spacing w:val="-4"/>
                              </w:rPr>
                              <w:t xml:space="preserve"> </w:t>
                            </w:r>
                            <w:r>
                              <w:t>emissions</w:t>
                            </w:r>
                            <w:r>
                              <w:rPr>
                                <w:spacing w:val="-4"/>
                              </w:rPr>
                              <w:t xml:space="preserve"> </w:t>
                            </w:r>
                            <w:r>
                              <w:t>of</w:t>
                            </w:r>
                            <w:r>
                              <w:rPr>
                                <w:spacing w:val="-4"/>
                              </w:rPr>
                              <w:t xml:space="preserve"> </w:t>
                            </w:r>
                            <w:r>
                              <w:t>greenhouse</w:t>
                            </w:r>
                            <w:r>
                              <w:rPr>
                                <w:spacing w:val="-4"/>
                              </w:rPr>
                              <w:t xml:space="preserve"> </w:t>
                            </w:r>
                            <w:r>
                              <w:t>gases,</w:t>
                            </w:r>
                            <w:r>
                              <w:rPr>
                                <w:spacing w:val="-4"/>
                              </w:rPr>
                              <w:t xml:space="preserve"> </w:t>
                            </w:r>
                            <w:r>
                              <w:t>in order to meet Australia’s obligations under international agreement</w:t>
                            </w:r>
                          </w:p>
                          <w:p w14:paraId="5F250B4D" w14:textId="77777777" w:rsidR="003E1B64" w:rsidRDefault="00775BFE" w:rsidP="004A57D6">
                            <w:pPr>
                              <w:pStyle w:val="ListParagraph"/>
                              <w:numPr>
                                <w:ilvl w:val="0"/>
                                <w:numId w:val="52"/>
                              </w:numPr>
                            </w:pPr>
                            <w:r>
                              <w:t>Create</w:t>
                            </w:r>
                            <w:r>
                              <w:rPr>
                                <w:spacing w:val="-6"/>
                              </w:rPr>
                              <w:t xml:space="preserve"> </w:t>
                            </w:r>
                            <w:r>
                              <w:t>incentives</w:t>
                            </w:r>
                            <w:r>
                              <w:rPr>
                                <w:spacing w:val="-4"/>
                              </w:rPr>
                              <w:t xml:space="preserve"> </w:t>
                            </w:r>
                            <w:r>
                              <w:t>for</w:t>
                            </w:r>
                            <w:r>
                              <w:rPr>
                                <w:spacing w:val="-3"/>
                              </w:rPr>
                              <w:t xml:space="preserve"> </w:t>
                            </w:r>
                            <w:r>
                              <w:t>people</w:t>
                            </w:r>
                            <w:r>
                              <w:rPr>
                                <w:spacing w:val="-4"/>
                              </w:rPr>
                              <w:t xml:space="preserve"> </w:t>
                            </w:r>
                            <w:r>
                              <w:t>to</w:t>
                            </w:r>
                            <w:r>
                              <w:rPr>
                                <w:spacing w:val="-4"/>
                              </w:rPr>
                              <w:t xml:space="preserve"> </w:t>
                            </w:r>
                            <w:r>
                              <w:t>undertake</w:t>
                            </w:r>
                            <w:r>
                              <w:rPr>
                                <w:spacing w:val="-3"/>
                              </w:rPr>
                              <w:t xml:space="preserve"> </w:t>
                            </w:r>
                            <w:r>
                              <w:t>certain</w:t>
                            </w:r>
                            <w:r>
                              <w:rPr>
                                <w:spacing w:val="-4"/>
                              </w:rPr>
                              <w:t xml:space="preserve"> </w:t>
                            </w:r>
                            <w:r>
                              <w:t>offset</w:t>
                            </w:r>
                            <w:r>
                              <w:rPr>
                                <w:spacing w:val="-3"/>
                              </w:rPr>
                              <w:t xml:space="preserve"> </w:t>
                            </w:r>
                            <w:r>
                              <w:rPr>
                                <w:spacing w:val="-2"/>
                              </w:rPr>
                              <w:t>projects</w:t>
                            </w:r>
                          </w:p>
                          <w:p w14:paraId="5F250B4E" w14:textId="77777777" w:rsidR="003E1B64" w:rsidRDefault="00775BFE" w:rsidP="004A57D6">
                            <w:pPr>
                              <w:pStyle w:val="ListParagraph"/>
                              <w:numPr>
                                <w:ilvl w:val="0"/>
                                <w:numId w:val="52"/>
                              </w:numPr>
                            </w:pPr>
                            <w:r>
                              <w:t>Increase</w:t>
                            </w:r>
                            <w:r>
                              <w:rPr>
                                <w:spacing w:val="-4"/>
                              </w:rPr>
                              <w:t xml:space="preserve"> </w:t>
                            </w:r>
                            <w:r>
                              <w:t>carbon</w:t>
                            </w:r>
                            <w:r>
                              <w:rPr>
                                <w:spacing w:val="-4"/>
                              </w:rPr>
                              <w:t xml:space="preserve"> </w:t>
                            </w:r>
                            <w:r>
                              <w:t>abatement</w:t>
                            </w:r>
                            <w:r>
                              <w:rPr>
                                <w:spacing w:val="-4"/>
                              </w:rPr>
                              <w:t xml:space="preserve"> </w:t>
                            </w:r>
                            <w:r>
                              <w:t>in</w:t>
                            </w:r>
                            <w:r>
                              <w:rPr>
                                <w:spacing w:val="-4"/>
                              </w:rPr>
                              <w:t xml:space="preserve"> </w:t>
                            </w:r>
                            <w:r>
                              <w:t>a</w:t>
                            </w:r>
                            <w:r>
                              <w:rPr>
                                <w:spacing w:val="-4"/>
                              </w:rPr>
                              <w:t xml:space="preserve"> </w:t>
                            </w:r>
                            <w:r>
                              <w:t>manner</w:t>
                            </w:r>
                            <w:r>
                              <w:rPr>
                                <w:spacing w:val="-4"/>
                              </w:rPr>
                              <w:t xml:space="preserve"> </w:t>
                            </w:r>
                            <w:r>
                              <w:t>consistent</w:t>
                            </w:r>
                            <w:r>
                              <w:rPr>
                                <w:spacing w:val="-4"/>
                              </w:rPr>
                              <w:t xml:space="preserve"> </w:t>
                            </w:r>
                            <w:r>
                              <w:t>with</w:t>
                            </w:r>
                            <w:r>
                              <w:rPr>
                                <w:spacing w:val="-4"/>
                              </w:rPr>
                              <w:t xml:space="preserve"> </w:t>
                            </w:r>
                            <w:r>
                              <w:t>the</w:t>
                            </w:r>
                            <w:r>
                              <w:rPr>
                                <w:spacing w:val="-4"/>
                              </w:rPr>
                              <w:t xml:space="preserve"> </w:t>
                            </w:r>
                            <w:r>
                              <w:t>protection</w:t>
                            </w:r>
                            <w:r>
                              <w:rPr>
                                <w:spacing w:val="-4"/>
                              </w:rPr>
                              <w:t xml:space="preserve"> </w:t>
                            </w:r>
                            <w:r>
                              <w:t>of</w:t>
                            </w:r>
                            <w:r>
                              <w:rPr>
                                <w:spacing w:val="-16"/>
                              </w:rPr>
                              <w:t xml:space="preserve"> </w:t>
                            </w:r>
                            <w:r>
                              <w:t>Australia’s</w:t>
                            </w:r>
                            <w:r>
                              <w:rPr>
                                <w:spacing w:val="-3"/>
                              </w:rPr>
                              <w:t xml:space="preserve"> </w:t>
                            </w:r>
                            <w:r>
                              <w:t>natural environment and improve resilience to the effects of climate change</w:t>
                            </w:r>
                          </w:p>
                          <w:p w14:paraId="5F250B4F" w14:textId="77777777" w:rsidR="003E1B64" w:rsidRDefault="00775BFE" w:rsidP="004A57D6">
                            <w:pPr>
                              <w:pStyle w:val="ListParagraph"/>
                              <w:numPr>
                                <w:ilvl w:val="0"/>
                                <w:numId w:val="52"/>
                              </w:numPr>
                            </w:pPr>
                            <w:r>
                              <w:t>Authorise</w:t>
                            </w:r>
                            <w:r>
                              <w:rPr>
                                <w:spacing w:val="-6"/>
                              </w:rPr>
                              <w:t xml:space="preserve"> </w:t>
                            </w:r>
                            <w:r>
                              <w:t>the</w:t>
                            </w:r>
                            <w:r>
                              <w:rPr>
                                <w:spacing w:val="-6"/>
                              </w:rPr>
                              <w:t xml:space="preserve"> </w:t>
                            </w:r>
                            <w:r>
                              <w:t>Commonwealth’s</w:t>
                            </w:r>
                            <w:r>
                              <w:rPr>
                                <w:spacing w:val="-6"/>
                              </w:rPr>
                              <w:t xml:space="preserve"> </w:t>
                            </w:r>
                            <w:r>
                              <w:t>purchase</w:t>
                            </w:r>
                            <w:r>
                              <w:rPr>
                                <w:spacing w:val="-6"/>
                              </w:rPr>
                              <w:t xml:space="preserve"> </w:t>
                            </w:r>
                            <w:r>
                              <w:t>of</w:t>
                            </w:r>
                            <w:r>
                              <w:rPr>
                                <w:spacing w:val="-6"/>
                              </w:rPr>
                              <w:t xml:space="preserve"> </w:t>
                            </w:r>
                            <w:r>
                              <w:t>units</w:t>
                            </w:r>
                            <w:r>
                              <w:rPr>
                                <w:spacing w:val="-6"/>
                              </w:rPr>
                              <w:t xml:space="preserve"> </w:t>
                            </w:r>
                            <w:r>
                              <w:t>representing</w:t>
                            </w:r>
                            <w:r>
                              <w:rPr>
                                <w:spacing w:val="-6"/>
                              </w:rPr>
                              <w:t xml:space="preserve"> </w:t>
                            </w:r>
                            <w:r>
                              <w:t>carbon</w:t>
                            </w:r>
                            <w:r>
                              <w:rPr>
                                <w:spacing w:val="-6"/>
                              </w:rPr>
                              <w:t xml:space="preserve"> </w:t>
                            </w:r>
                            <w:r>
                              <w:rPr>
                                <w:spacing w:val="-2"/>
                              </w:rPr>
                              <w:t>abatement</w:t>
                            </w:r>
                          </w:p>
                          <w:p w14:paraId="5F250B50" w14:textId="77777777" w:rsidR="003E1B64" w:rsidRDefault="00775BFE" w:rsidP="004A57D6">
                            <w:pPr>
                              <w:pStyle w:val="ListParagraph"/>
                              <w:numPr>
                                <w:ilvl w:val="0"/>
                                <w:numId w:val="52"/>
                              </w:numPr>
                            </w:pPr>
                            <w:r>
                              <w:t>Facilitate</w:t>
                            </w:r>
                            <w:r>
                              <w:rPr>
                                <w:spacing w:val="-6"/>
                              </w:rPr>
                              <w:t xml:space="preserve"> </w:t>
                            </w:r>
                            <w:r>
                              <w:t>the</w:t>
                            </w:r>
                            <w:r>
                              <w:rPr>
                                <w:spacing w:val="-5"/>
                              </w:rPr>
                              <w:t xml:space="preserve"> </w:t>
                            </w:r>
                            <w:r>
                              <w:t>achievement</w:t>
                            </w:r>
                            <w:r>
                              <w:rPr>
                                <w:spacing w:val="-4"/>
                              </w:rPr>
                              <w:t xml:space="preserve"> </w:t>
                            </w:r>
                            <w:r>
                              <w:t>of</w:t>
                            </w:r>
                            <w:r>
                              <w:rPr>
                                <w:spacing w:val="-16"/>
                              </w:rPr>
                              <w:t xml:space="preserve"> </w:t>
                            </w:r>
                            <w:r>
                              <w:t>Australia’s</w:t>
                            </w:r>
                            <w:r>
                              <w:rPr>
                                <w:spacing w:val="-4"/>
                              </w:rPr>
                              <w:t xml:space="preserve"> </w:t>
                            </w:r>
                            <w:r>
                              <w:t>greenhouse</w:t>
                            </w:r>
                            <w:r>
                              <w:rPr>
                                <w:spacing w:val="-5"/>
                              </w:rPr>
                              <w:t xml:space="preserve"> </w:t>
                            </w:r>
                            <w:r>
                              <w:t>gas</w:t>
                            </w:r>
                            <w:r>
                              <w:rPr>
                                <w:spacing w:val="-4"/>
                              </w:rPr>
                              <w:t xml:space="preserve"> </w:t>
                            </w:r>
                            <w:r>
                              <w:t>emissions</w:t>
                            </w:r>
                            <w:r>
                              <w:rPr>
                                <w:spacing w:val="-5"/>
                              </w:rPr>
                              <w:t xml:space="preserve"> </w:t>
                            </w:r>
                            <w:r>
                              <w:t>reduction</w:t>
                            </w:r>
                            <w:r>
                              <w:rPr>
                                <w:spacing w:val="-4"/>
                              </w:rPr>
                              <w:t xml:space="preserve"> </w:t>
                            </w:r>
                            <w:r>
                              <w:rPr>
                                <w:spacing w:val="-2"/>
                              </w:rPr>
                              <w:t>targets.</w:t>
                            </w:r>
                          </w:p>
                        </w:txbxContent>
                      </wps:txbx>
                      <wps:bodyPr wrap="square" lIns="0" tIns="0" rIns="0" bIns="0" rtlCol="0">
                        <a:noAutofit/>
                      </wps:bodyPr>
                    </wps:wsp>
                  </a:graphicData>
                </a:graphic>
              </wp:anchor>
            </w:drawing>
          </mc:Choice>
          <mc:Fallback>
            <w:pict>
              <v:shape w14:anchorId="5F25084F" id="Textbox 501" o:spid="_x0000_s1438" type="#_x0000_t202" style="position:absolute;margin-left:41.3pt;margin-top:21.85pt;width:512.65pt;height:180.3pt;z-index:-251658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" filled="f" strokecolor="#231f20" strokeweight=".5pt">
                <v:path arrowok="t"/>
                <v:textbox inset="0,0,0,0">
                  <w:txbxContent>
                    <w:p w14:paraId="5F250B4B" w14:textId="77777777" w:rsidR="003E1B64" w:rsidRDefault="00775BFE">
                      <w:pPr>
                        <w:spacing w:before="180"/>
                        <w:ind w:left="226"/>
                        <w:rPr>
                          <w:b/>
                        </w:rPr>
                      </w:pPr>
                      <w:r>
                        <w:rPr>
                          <w:b/>
                          <w:color w:val="231F20"/>
                        </w:rPr>
                        <w:t>Box</w:t>
                      </w:r>
                      <w:r>
                        <w:rPr>
                          <w:b/>
                          <w:color w:val="231F20"/>
                          <w:spacing w:val="-2"/>
                        </w:rPr>
                        <w:t xml:space="preserve"> </w:t>
                      </w:r>
                      <w:r>
                        <w:rPr>
                          <w:b/>
                          <w:color w:val="231F20"/>
                        </w:rPr>
                        <w:t>B.1:</w:t>
                      </w:r>
                      <w:r>
                        <w:rPr>
                          <w:b/>
                          <w:color w:val="231F20"/>
                          <w:spacing w:val="-2"/>
                        </w:rPr>
                        <w:t xml:space="preserve"> </w:t>
                      </w:r>
                      <w:r>
                        <w:rPr>
                          <w:b/>
                          <w:color w:val="231F20"/>
                        </w:rPr>
                        <w:t>Objects</w:t>
                      </w:r>
                      <w:r>
                        <w:rPr>
                          <w:b/>
                          <w:color w:val="231F20"/>
                          <w:spacing w:val="-2"/>
                        </w:rPr>
                        <w:t xml:space="preserve"> </w:t>
                      </w:r>
                      <w:r>
                        <w:rPr>
                          <w:b/>
                          <w:color w:val="231F20"/>
                        </w:rPr>
                        <w:t>of</w:t>
                      </w:r>
                      <w:r>
                        <w:rPr>
                          <w:b/>
                          <w:color w:val="231F20"/>
                          <w:spacing w:val="-1"/>
                        </w:rPr>
                        <w:t xml:space="preserve"> </w:t>
                      </w:r>
                      <w:r>
                        <w:rPr>
                          <w:b/>
                          <w:color w:val="231F20"/>
                        </w:rPr>
                        <w:t>the</w:t>
                      </w:r>
                      <w:r>
                        <w:rPr>
                          <w:b/>
                          <w:color w:val="231F20"/>
                          <w:spacing w:val="-2"/>
                        </w:rPr>
                        <w:t xml:space="preserve"> </w:t>
                      </w:r>
                      <w:r>
                        <w:rPr>
                          <w:b/>
                          <w:color w:val="231F20"/>
                        </w:rPr>
                        <w:t>CFI</w:t>
                      </w:r>
                      <w:r>
                        <w:rPr>
                          <w:b/>
                          <w:color w:val="231F20"/>
                          <w:spacing w:val="-10"/>
                        </w:rPr>
                        <w:t xml:space="preserve"> </w:t>
                      </w:r>
                      <w:r>
                        <w:rPr>
                          <w:b/>
                          <w:color w:val="231F20"/>
                          <w:spacing w:val="-5"/>
                        </w:rPr>
                        <w:t>Act</w:t>
                      </w:r>
                    </w:p>
                    <w:p w14:paraId="5F250B4C" w14:textId="77777777" w:rsidR="003E1B64" w:rsidRDefault="00775BFE" w:rsidP="004A57D6">
                      <w:pPr>
                        <w:pStyle w:val="ListParagraph"/>
                        <w:numPr>
                          <w:ilvl w:val="0"/>
                          <w:numId w:val="52"/>
                        </w:numPr>
                      </w:pPr>
                      <w:r>
                        <w:t>Remove</w:t>
                      </w:r>
                      <w:r>
                        <w:rPr>
                          <w:spacing w:val="-4"/>
                        </w:rPr>
                        <w:t xml:space="preserve"> </w:t>
                      </w:r>
                      <w:r>
                        <w:t>greenhouse</w:t>
                      </w:r>
                      <w:r>
                        <w:rPr>
                          <w:spacing w:val="-4"/>
                        </w:rPr>
                        <w:t xml:space="preserve"> </w:t>
                      </w:r>
                      <w:r>
                        <w:t>gases</w:t>
                      </w:r>
                      <w:r>
                        <w:rPr>
                          <w:spacing w:val="-4"/>
                        </w:rPr>
                        <w:t xml:space="preserve"> </w:t>
                      </w:r>
                      <w:r>
                        <w:t>from</w:t>
                      </w:r>
                      <w:r>
                        <w:rPr>
                          <w:spacing w:val="-4"/>
                        </w:rPr>
                        <w:t xml:space="preserve"> </w:t>
                      </w:r>
                      <w:r>
                        <w:t>the</w:t>
                      </w:r>
                      <w:r>
                        <w:rPr>
                          <w:spacing w:val="-4"/>
                        </w:rPr>
                        <w:t xml:space="preserve"> </w:t>
                      </w:r>
                      <w:r>
                        <w:t>atmosphere,</w:t>
                      </w:r>
                      <w:r>
                        <w:rPr>
                          <w:spacing w:val="-4"/>
                        </w:rPr>
                        <w:t xml:space="preserve"> </w:t>
                      </w:r>
                      <w:r>
                        <w:t>and</w:t>
                      </w:r>
                      <w:r>
                        <w:rPr>
                          <w:spacing w:val="-4"/>
                        </w:rPr>
                        <w:t xml:space="preserve"> </w:t>
                      </w:r>
                      <w:r>
                        <w:t>avoid</w:t>
                      </w:r>
                      <w:r>
                        <w:rPr>
                          <w:spacing w:val="-4"/>
                        </w:rPr>
                        <w:t xml:space="preserve"> </w:t>
                      </w:r>
                      <w:r>
                        <w:t>emissions</w:t>
                      </w:r>
                      <w:r>
                        <w:rPr>
                          <w:spacing w:val="-4"/>
                        </w:rPr>
                        <w:t xml:space="preserve"> </w:t>
                      </w:r>
                      <w:r>
                        <w:t>of</w:t>
                      </w:r>
                      <w:r>
                        <w:rPr>
                          <w:spacing w:val="-4"/>
                        </w:rPr>
                        <w:t xml:space="preserve"> </w:t>
                      </w:r>
                      <w:r>
                        <w:t>greenhouse</w:t>
                      </w:r>
                      <w:r>
                        <w:rPr>
                          <w:spacing w:val="-4"/>
                        </w:rPr>
                        <w:t xml:space="preserve"> </w:t>
                      </w:r>
                      <w:r>
                        <w:t>gases,</w:t>
                      </w:r>
                      <w:r>
                        <w:rPr>
                          <w:spacing w:val="-4"/>
                        </w:rPr>
                        <w:t xml:space="preserve"> </w:t>
                      </w:r>
                      <w:r>
                        <w:t>in order to meet Australia’s obligations under international agreement</w:t>
                      </w:r>
                    </w:p>
                    <w:p w14:paraId="5F250B4D" w14:textId="77777777" w:rsidR="003E1B64" w:rsidRDefault="00775BFE" w:rsidP="004A57D6">
                      <w:pPr>
                        <w:pStyle w:val="ListParagraph"/>
                        <w:numPr>
                          <w:ilvl w:val="0"/>
                          <w:numId w:val="52"/>
                        </w:numPr>
                      </w:pPr>
                      <w:r>
                        <w:t>Create</w:t>
                      </w:r>
                      <w:r>
                        <w:rPr>
                          <w:spacing w:val="-6"/>
                        </w:rPr>
                        <w:t xml:space="preserve"> </w:t>
                      </w:r>
                      <w:r>
                        <w:t>incentives</w:t>
                      </w:r>
                      <w:r>
                        <w:rPr>
                          <w:spacing w:val="-4"/>
                        </w:rPr>
                        <w:t xml:space="preserve"> </w:t>
                      </w:r>
                      <w:r>
                        <w:t>for</w:t>
                      </w:r>
                      <w:r>
                        <w:rPr>
                          <w:spacing w:val="-3"/>
                        </w:rPr>
                        <w:t xml:space="preserve"> </w:t>
                      </w:r>
                      <w:r>
                        <w:t>people</w:t>
                      </w:r>
                      <w:r>
                        <w:rPr>
                          <w:spacing w:val="-4"/>
                        </w:rPr>
                        <w:t xml:space="preserve"> </w:t>
                      </w:r>
                      <w:r>
                        <w:t>to</w:t>
                      </w:r>
                      <w:r>
                        <w:rPr>
                          <w:spacing w:val="-4"/>
                        </w:rPr>
                        <w:t xml:space="preserve"> </w:t>
                      </w:r>
                      <w:r>
                        <w:t>undertake</w:t>
                      </w:r>
                      <w:r>
                        <w:rPr>
                          <w:spacing w:val="-3"/>
                        </w:rPr>
                        <w:t xml:space="preserve"> </w:t>
                      </w:r>
                      <w:r>
                        <w:t>certain</w:t>
                      </w:r>
                      <w:r>
                        <w:rPr>
                          <w:spacing w:val="-4"/>
                        </w:rPr>
                        <w:t xml:space="preserve"> </w:t>
                      </w:r>
                      <w:r>
                        <w:t>offset</w:t>
                      </w:r>
                      <w:r>
                        <w:rPr>
                          <w:spacing w:val="-3"/>
                        </w:rPr>
                        <w:t xml:space="preserve"> </w:t>
                      </w:r>
                      <w:r>
                        <w:rPr>
                          <w:spacing w:val="-2"/>
                        </w:rPr>
                        <w:t>projects</w:t>
                      </w:r>
                    </w:p>
                    <w:p w14:paraId="5F250B4E" w14:textId="77777777" w:rsidR="003E1B64" w:rsidRDefault="00775BFE" w:rsidP="004A57D6">
                      <w:pPr>
                        <w:pStyle w:val="ListParagraph"/>
                        <w:numPr>
                          <w:ilvl w:val="0"/>
                          <w:numId w:val="52"/>
                        </w:numPr>
                      </w:pPr>
                      <w:r>
                        <w:t>Increase</w:t>
                      </w:r>
                      <w:r>
                        <w:rPr>
                          <w:spacing w:val="-4"/>
                        </w:rPr>
                        <w:t xml:space="preserve"> </w:t>
                      </w:r>
                      <w:r>
                        <w:t>carbon</w:t>
                      </w:r>
                      <w:r>
                        <w:rPr>
                          <w:spacing w:val="-4"/>
                        </w:rPr>
                        <w:t xml:space="preserve"> </w:t>
                      </w:r>
                      <w:r>
                        <w:t>abatement</w:t>
                      </w:r>
                      <w:r>
                        <w:rPr>
                          <w:spacing w:val="-4"/>
                        </w:rPr>
                        <w:t xml:space="preserve"> </w:t>
                      </w:r>
                      <w:r>
                        <w:t>in</w:t>
                      </w:r>
                      <w:r>
                        <w:rPr>
                          <w:spacing w:val="-4"/>
                        </w:rPr>
                        <w:t xml:space="preserve"> </w:t>
                      </w:r>
                      <w:r>
                        <w:t>a</w:t>
                      </w:r>
                      <w:r>
                        <w:rPr>
                          <w:spacing w:val="-4"/>
                        </w:rPr>
                        <w:t xml:space="preserve"> </w:t>
                      </w:r>
                      <w:r>
                        <w:t>manner</w:t>
                      </w:r>
                      <w:r>
                        <w:rPr>
                          <w:spacing w:val="-4"/>
                        </w:rPr>
                        <w:t xml:space="preserve"> </w:t>
                      </w:r>
                      <w:r>
                        <w:t>consistent</w:t>
                      </w:r>
                      <w:r>
                        <w:rPr>
                          <w:spacing w:val="-4"/>
                        </w:rPr>
                        <w:t xml:space="preserve"> </w:t>
                      </w:r>
                      <w:r>
                        <w:t>with</w:t>
                      </w:r>
                      <w:r>
                        <w:rPr>
                          <w:spacing w:val="-4"/>
                        </w:rPr>
                        <w:t xml:space="preserve"> </w:t>
                      </w:r>
                      <w:r>
                        <w:t>the</w:t>
                      </w:r>
                      <w:r>
                        <w:rPr>
                          <w:spacing w:val="-4"/>
                        </w:rPr>
                        <w:t xml:space="preserve"> </w:t>
                      </w:r>
                      <w:r>
                        <w:t>protection</w:t>
                      </w:r>
                      <w:r>
                        <w:rPr>
                          <w:spacing w:val="-4"/>
                        </w:rPr>
                        <w:t xml:space="preserve"> </w:t>
                      </w:r>
                      <w:r>
                        <w:t>of</w:t>
                      </w:r>
                      <w:r>
                        <w:rPr>
                          <w:spacing w:val="-16"/>
                        </w:rPr>
                        <w:t xml:space="preserve"> </w:t>
                      </w:r>
                      <w:r>
                        <w:t>Australia’s</w:t>
                      </w:r>
                      <w:r>
                        <w:rPr>
                          <w:spacing w:val="-3"/>
                        </w:rPr>
                        <w:t xml:space="preserve"> </w:t>
                      </w:r>
                      <w:r>
                        <w:t>natural environment and improve resilience to the effects of climate change</w:t>
                      </w:r>
                    </w:p>
                    <w:p w14:paraId="5F250B4F" w14:textId="77777777" w:rsidR="003E1B64" w:rsidRDefault="00775BFE" w:rsidP="004A57D6">
                      <w:pPr>
                        <w:pStyle w:val="ListParagraph"/>
                        <w:numPr>
                          <w:ilvl w:val="0"/>
                          <w:numId w:val="52"/>
                        </w:numPr>
                      </w:pPr>
                      <w:r>
                        <w:t>Authorise</w:t>
                      </w:r>
                      <w:r>
                        <w:rPr>
                          <w:spacing w:val="-6"/>
                        </w:rPr>
                        <w:t xml:space="preserve"> </w:t>
                      </w:r>
                      <w:r>
                        <w:t>the</w:t>
                      </w:r>
                      <w:r>
                        <w:rPr>
                          <w:spacing w:val="-6"/>
                        </w:rPr>
                        <w:t xml:space="preserve"> </w:t>
                      </w:r>
                      <w:r>
                        <w:t>Commonwealth’s</w:t>
                      </w:r>
                      <w:r>
                        <w:rPr>
                          <w:spacing w:val="-6"/>
                        </w:rPr>
                        <w:t xml:space="preserve"> </w:t>
                      </w:r>
                      <w:r>
                        <w:t>purchase</w:t>
                      </w:r>
                      <w:r>
                        <w:rPr>
                          <w:spacing w:val="-6"/>
                        </w:rPr>
                        <w:t xml:space="preserve"> </w:t>
                      </w:r>
                      <w:r>
                        <w:t>of</w:t>
                      </w:r>
                      <w:r>
                        <w:rPr>
                          <w:spacing w:val="-6"/>
                        </w:rPr>
                        <w:t xml:space="preserve"> </w:t>
                      </w:r>
                      <w:r>
                        <w:t>units</w:t>
                      </w:r>
                      <w:r>
                        <w:rPr>
                          <w:spacing w:val="-6"/>
                        </w:rPr>
                        <w:t xml:space="preserve"> </w:t>
                      </w:r>
                      <w:r>
                        <w:t>representing</w:t>
                      </w:r>
                      <w:r>
                        <w:rPr>
                          <w:spacing w:val="-6"/>
                        </w:rPr>
                        <w:t xml:space="preserve"> </w:t>
                      </w:r>
                      <w:r>
                        <w:t>carbon</w:t>
                      </w:r>
                      <w:r>
                        <w:rPr>
                          <w:spacing w:val="-6"/>
                        </w:rPr>
                        <w:t xml:space="preserve"> </w:t>
                      </w:r>
                      <w:r>
                        <w:rPr>
                          <w:spacing w:val="-2"/>
                        </w:rPr>
                        <w:t>abatement</w:t>
                      </w:r>
                    </w:p>
                    <w:p w14:paraId="5F250B50" w14:textId="77777777" w:rsidR="003E1B64" w:rsidRDefault="00775BFE" w:rsidP="004A57D6">
                      <w:pPr>
                        <w:pStyle w:val="ListParagraph"/>
                        <w:numPr>
                          <w:ilvl w:val="0"/>
                          <w:numId w:val="52"/>
                        </w:numPr>
                      </w:pPr>
                      <w:r>
                        <w:t>Facilitate</w:t>
                      </w:r>
                      <w:r>
                        <w:rPr>
                          <w:spacing w:val="-6"/>
                        </w:rPr>
                        <w:t xml:space="preserve"> </w:t>
                      </w:r>
                      <w:r>
                        <w:t>the</w:t>
                      </w:r>
                      <w:r>
                        <w:rPr>
                          <w:spacing w:val="-5"/>
                        </w:rPr>
                        <w:t xml:space="preserve"> </w:t>
                      </w:r>
                      <w:r>
                        <w:t>achievement</w:t>
                      </w:r>
                      <w:r>
                        <w:rPr>
                          <w:spacing w:val="-4"/>
                        </w:rPr>
                        <w:t xml:space="preserve"> </w:t>
                      </w:r>
                      <w:r>
                        <w:t>of</w:t>
                      </w:r>
                      <w:r>
                        <w:rPr>
                          <w:spacing w:val="-16"/>
                        </w:rPr>
                        <w:t xml:space="preserve"> </w:t>
                      </w:r>
                      <w:r>
                        <w:t>Australia’s</w:t>
                      </w:r>
                      <w:r>
                        <w:rPr>
                          <w:spacing w:val="-4"/>
                        </w:rPr>
                        <w:t xml:space="preserve"> </w:t>
                      </w:r>
                      <w:r>
                        <w:t>greenhouse</w:t>
                      </w:r>
                      <w:r>
                        <w:rPr>
                          <w:spacing w:val="-5"/>
                        </w:rPr>
                        <w:t xml:space="preserve"> </w:t>
                      </w:r>
                      <w:r>
                        <w:t>gas</w:t>
                      </w:r>
                      <w:r>
                        <w:rPr>
                          <w:spacing w:val="-4"/>
                        </w:rPr>
                        <w:t xml:space="preserve"> </w:t>
                      </w:r>
                      <w:r>
                        <w:t>emissions</w:t>
                      </w:r>
                      <w:r>
                        <w:rPr>
                          <w:spacing w:val="-5"/>
                        </w:rPr>
                        <w:t xml:space="preserve"> </w:t>
                      </w:r>
                      <w:r>
                        <w:t>reduction</w:t>
                      </w:r>
                      <w:r>
                        <w:rPr>
                          <w:spacing w:val="-4"/>
                        </w:rPr>
                        <w:t xml:space="preserve"> </w:t>
                      </w:r>
                      <w:r>
                        <w:rPr>
                          <w:spacing w:val="-2"/>
                        </w:rPr>
                        <w:t>targets.</w:t>
                      </w:r>
                    </w:p>
                  </w:txbxContent>
                </v:textbox>
                <w10:wrap type="topAndBottom" anchorx="page"/>
              </v:shape>
            </w:pict>
          </mc:Fallback>
        </mc:AlternateContent>
      </w:r>
    </w:p>
    <w:p w14:paraId="5F250505" w14:textId="77777777" w:rsidR="003E1B64" w:rsidRDefault="003E1B64">
      <w:pPr>
        <w:pStyle w:val="BodyText"/>
        <w:spacing w:before="11"/>
        <w:rPr>
          <w:sz w:val="12"/>
        </w:rPr>
      </w:pPr>
    </w:p>
    <w:p w14:paraId="5F250506" w14:textId="77777777" w:rsidR="003E1B64" w:rsidRDefault="003E1B64">
      <w:pPr>
        <w:pStyle w:val="BodyText"/>
        <w:rPr>
          <w:sz w:val="12"/>
        </w:rPr>
        <w:sectPr w:rsidR="003E1B64">
          <w:pgSz w:w="11910" w:h="16840"/>
          <w:pgMar w:top="960" w:right="0" w:bottom="600" w:left="0" w:header="458" w:footer="408" w:gutter="0"/>
          <w:cols w:space="720"/>
        </w:sectPr>
      </w:pPr>
    </w:p>
    <w:p w14:paraId="5F250507" w14:textId="77777777" w:rsidR="003E1B64" w:rsidRDefault="00775BFE">
      <w:pPr>
        <w:pStyle w:val="BodyText"/>
        <w:spacing w:before="93" w:line="249" w:lineRule="auto"/>
        <w:ind w:left="826"/>
      </w:pPr>
      <w:r>
        <w:rPr>
          <w:color w:val="231F20"/>
        </w:rPr>
        <w:t>ACCU Scheme participants can sell ACCUs to voluntary</w:t>
      </w:r>
      <w:r>
        <w:rPr>
          <w:color w:val="231F20"/>
          <w:spacing w:val="-1"/>
        </w:rPr>
        <w:t xml:space="preserve"> </w:t>
      </w:r>
      <w:r>
        <w:rPr>
          <w:color w:val="231F20"/>
        </w:rPr>
        <w:t>buyers,</w:t>
      </w:r>
      <w:r>
        <w:rPr>
          <w:color w:val="231F20"/>
          <w:spacing w:val="-1"/>
        </w:rPr>
        <w:t xml:space="preserve"> </w:t>
      </w:r>
      <w:r>
        <w:rPr>
          <w:color w:val="231F20"/>
        </w:rPr>
        <w:t>Safeguard</w:t>
      </w:r>
      <w:r>
        <w:rPr>
          <w:color w:val="231F20"/>
          <w:spacing w:val="-1"/>
        </w:rPr>
        <w:t xml:space="preserve"> </w:t>
      </w:r>
      <w:r>
        <w:rPr>
          <w:color w:val="231F20"/>
        </w:rPr>
        <w:t>Mechanism</w:t>
      </w:r>
      <w:r>
        <w:rPr>
          <w:color w:val="231F20"/>
          <w:spacing w:val="-1"/>
        </w:rPr>
        <w:t xml:space="preserve"> </w:t>
      </w:r>
      <w:r>
        <w:rPr>
          <w:color w:val="231F20"/>
        </w:rPr>
        <w:t>facilities and</w:t>
      </w:r>
      <w:r>
        <w:rPr>
          <w:color w:val="231F20"/>
          <w:spacing w:val="-12"/>
        </w:rPr>
        <w:t xml:space="preserve"> </w:t>
      </w:r>
      <w:r>
        <w:rPr>
          <w:color w:val="231F20"/>
        </w:rPr>
        <w:t>the</w:t>
      </w:r>
      <w:r>
        <w:rPr>
          <w:color w:val="231F20"/>
          <w:spacing w:val="-16"/>
        </w:rPr>
        <w:t xml:space="preserve"> </w:t>
      </w:r>
      <w:r>
        <w:rPr>
          <w:color w:val="231F20"/>
        </w:rPr>
        <w:t>Australian</w:t>
      </w:r>
      <w:r>
        <w:rPr>
          <w:color w:val="231F20"/>
          <w:spacing w:val="-6"/>
        </w:rPr>
        <w:t xml:space="preserve"> </w:t>
      </w:r>
      <w:r>
        <w:rPr>
          <w:color w:val="231F20"/>
        </w:rPr>
        <w:t>Government.</w:t>
      </w:r>
      <w:r>
        <w:rPr>
          <w:color w:val="231F20"/>
          <w:spacing w:val="-16"/>
        </w:rPr>
        <w:t xml:space="preserve"> </w:t>
      </w:r>
      <w:r>
        <w:rPr>
          <w:color w:val="231F20"/>
        </w:rPr>
        <w:t>ACCUs</w:t>
      </w:r>
      <w:r>
        <w:rPr>
          <w:color w:val="231F20"/>
          <w:spacing w:val="-6"/>
        </w:rPr>
        <w:t xml:space="preserve"> </w:t>
      </w:r>
      <w:r>
        <w:rPr>
          <w:color w:val="231F20"/>
        </w:rPr>
        <w:t>may</w:t>
      </w:r>
      <w:r>
        <w:rPr>
          <w:color w:val="231F20"/>
          <w:spacing w:val="-7"/>
        </w:rPr>
        <w:t xml:space="preserve"> </w:t>
      </w:r>
      <w:r>
        <w:rPr>
          <w:color w:val="231F20"/>
        </w:rPr>
        <w:t>also be cancelled voluntarily by holders to offset their own emissions.</w:t>
      </w:r>
    </w:p>
    <w:p w14:paraId="5F250508" w14:textId="77777777" w:rsidR="003E1B64" w:rsidRDefault="00775BFE">
      <w:pPr>
        <w:pStyle w:val="BodyText"/>
        <w:spacing w:before="231" w:line="249" w:lineRule="auto"/>
        <w:ind w:left="826"/>
      </w:pPr>
      <w:r>
        <w:rPr>
          <w:color w:val="231F20"/>
        </w:rPr>
        <w:t>The scheme has evolved since it commenced in 2011. It was initially focused on land and waste-sector abatement and designed to complement the former Carbon Pricing Mechanism. In 2014, the Government repealed the carbon price and established</w:t>
      </w:r>
      <w:r>
        <w:rPr>
          <w:color w:val="231F20"/>
          <w:spacing w:val="-8"/>
        </w:rPr>
        <w:t xml:space="preserve"> </w:t>
      </w:r>
      <w:r>
        <w:rPr>
          <w:color w:val="231F20"/>
        </w:rPr>
        <w:t>the</w:t>
      </w:r>
      <w:r>
        <w:rPr>
          <w:color w:val="231F20"/>
          <w:spacing w:val="-8"/>
        </w:rPr>
        <w:t xml:space="preserve"> </w:t>
      </w:r>
      <w:r>
        <w:rPr>
          <w:color w:val="231F20"/>
        </w:rPr>
        <w:t>Emissions</w:t>
      </w:r>
      <w:r>
        <w:rPr>
          <w:color w:val="231F20"/>
          <w:spacing w:val="-8"/>
        </w:rPr>
        <w:t xml:space="preserve"> </w:t>
      </w:r>
      <w:r>
        <w:rPr>
          <w:color w:val="231F20"/>
        </w:rPr>
        <w:t>Reduction</w:t>
      </w:r>
      <w:r>
        <w:rPr>
          <w:color w:val="231F20"/>
          <w:spacing w:val="-8"/>
        </w:rPr>
        <w:t xml:space="preserve"> </w:t>
      </w:r>
      <w:r>
        <w:rPr>
          <w:color w:val="231F20"/>
        </w:rPr>
        <w:t>Fund</w:t>
      </w:r>
      <w:r>
        <w:rPr>
          <w:color w:val="231F20"/>
          <w:spacing w:val="-8"/>
        </w:rPr>
        <w:t xml:space="preserve"> </w:t>
      </w:r>
      <w:r>
        <w:rPr>
          <w:color w:val="231F20"/>
        </w:rPr>
        <w:t>(ERF) to purchase</w:t>
      </w:r>
      <w:r>
        <w:rPr>
          <w:color w:val="231F20"/>
          <w:spacing w:val="-9"/>
        </w:rPr>
        <w:t xml:space="preserve"> </w:t>
      </w:r>
      <w:r>
        <w:rPr>
          <w:color w:val="231F20"/>
        </w:rPr>
        <w:t>ACCUs through long-term contracts. The Government also expanded the ACCU Scheme’s coverage to the industry, energy and transport sectors, and Government purchase</w:t>
      </w:r>
    </w:p>
    <w:p w14:paraId="5F250509" w14:textId="77777777" w:rsidR="003E1B64" w:rsidRDefault="00775BFE">
      <w:pPr>
        <w:pStyle w:val="BodyText"/>
        <w:spacing w:before="9" w:line="249" w:lineRule="auto"/>
        <w:ind w:left="826"/>
      </w:pPr>
      <w:r>
        <w:rPr>
          <w:color w:val="231F20"/>
        </w:rPr>
        <w:t xml:space="preserve">of ACCUs became Australia’s main emissions reduction policy. In 2016, the Government introduced the Safeguard Mechanism to ensure </w:t>
      </w:r>
      <w:r>
        <w:rPr>
          <w:color w:val="231F20"/>
          <w:spacing w:val="-2"/>
        </w:rPr>
        <w:t>abatement</w:t>
      </w:r>
      <w:r>
        <w:rPr>
          <w:color w:val="231F20"/>
          <w:spacing w:val="-10"/>
        </w:rPr>
        <w:t xml:space="preserve"> </w:t>
      </w:r>
      <w:r>
        <w:rPr>
          <w:color w:val="231F20"/>
          <w:spacing w:val="-2"/>
        </w:rPr>
        <w:t>delivered</w:t>
      </w:r>
      <w:r>
        <w:rPr>
          <w:color w:val="231F20"/>
          <w:spacing w:val="-10"/>
        </w:rPr>
        <w:t xml:space="preserve"> </w:t>
      </w:r>
      <w:r>
        <w:rPr>
          <w:color w:val="231F20"/>
          <w:spacing w:val="-2"/>
        </w:rPr>
        <w:t>by</w:t>
      </w:r>
      <w:r>
        <w:rPr>
          <w:color w:val="231F20"/>
          <w:spacing w:val="-10"/>
        </w:rPr>
        <w:t xml:space="preserve"> </w:t>
      </w:r>
      <w:r>
        <w:rPr>
          <w:color w:val="231F20"/>
          <w:spacing w:val="-2"/>
        </w:rPr>
        <w:t>the</w:t>
      </w:r>
      <w:r>
        <w:rPr>
          <w:color w:val="231F20"/>
          <w:spacing w:val="-10"/>
        </w:rPr>
        <w:t xml:space="preserve"> </w:t>
      </w:r>
      <w:r>
        <w:rPr>
          <w:color w:val="231F20"/>
          <w:spacing w:val="-2"/>
        </w:rPr>
        <w:t>ERF</w:t>
      </w:r>
      <w:r>
        <w:rPr>
          <w:color w:val="231F20"/>
          <w:spacing w:val="-10"/>
        </w:rPr>
        <w:t xml:space="preserve"> </w:t>
      </w:r>
      <w:r>
        <w:rPr>
          <w:color w:val="231F20"/>
          <w:spacing w:val="-2"/>
        </w:rPr>
        <w:t>was</w:t>
      </w:r>
      <w:r>
        <w:rPr>
          <w:color w:val="231F20"/>
          <w:spacing w:val="-10"/>
        </w:rPr>
        <w:t xml:space="preserve"> </w:t>
      </w:r>
      <w:r>
        <w:rPr>
          <w:color w:val="231F20"/>
          <w:spacing w:val="-2"/>
        </w:rPr>
        <w:t>not</w:t>
      </w:r>
      <w:r>
        <w:rPr>
          <w:color w:val="231F20"/>
          <w:spacing w:val="-10"/>
        </w:rPr>
        <w:t xml:space="preserve"> </w:t>
      </w:r>
      <w:r>
        <w:rPr>
          <w:color w:val="231F20"/>
          <w:spacing w:val="-2"/>
        </w:rPr>
        <w:t xml:space="preserve">displaced </w:t>
      </w:r>
      <w:r>
        <w:rPr>
          <w:color w:val="231F20"/>
        </w:rPr>
        <w:t>by a significant rise in industrial emissions.</w:t>
      </w:r>
    </w:p>
    <w:p w14:paraId="5F25050A" w14:textId="77777777" w:rsidR="003E1B64" w:rsidRDefault="00775BFE">
      <w:pPr>
        <w:pStyle w:val="BodyText"/>
        <w:spacing w:before="93" w:line="249" w:lineRule="auto"/>
        <w:ind w:left="406" w:right="911"/>
      </w:pPr>
      <w:r>
        <w:br w:type="column"/>
      </w:r>
      <w:r>
        <w:rPr>
          <w:color w:val="231F20"/>
        </w:rPr>
        <w:t>In 2023, the market context changed again. Reforms to the Safeguard Mechanism reset</w:t>
      </w:r>
      <w:r>
        <w:rPr>
          <w:color w:val="231F20"/>
          <w:spacing w:val="40"/>
        </w:rPr>
        <w:t xml:space="preserve"> </w:t>
      </w:r>
      <w:r>
        <w:rPr>
          <w:color w:val="231F20"/>
        </w:rPr>
        <w:t>facility baselines and introduced a 4.9% annual baseline decline rate to 2030. Safeguard facilities can use ACCUs to help meet their compliance obligations, and safeguard demand has replaced Government purchase as the main source</w:t>
      </w:r>
    </w:p>
    <w:p w14:paraId="5F25050B" w14:textId="77777777" w:rsidR="003E1B64" w:rsidRDefault="00775BFE">
      <w:pPr>
        <w:pStyle w:val="BodyText"/>
        <w:spacing w:before="6" w:line="249" w:lineRule="auto"/>
        <w:ind w:left="406" w:right="699"/>
      </w:pPr>
      <w:r>
        <w:rPr>
          <w:color w:val="231F20"/>
        </w:rPr>
        <w:t>of ACCU demand. The ACCU Scheme now operates as part of a broader suite of emissions reduction policies, alongside the Safeguard Mechanism and sector-specific policies such</w:t>
      </w:r>
    </w:p>
    <w:p w14:paraId="72DBD6A9" w14:textId="1473CCD4" w:rsidR="003E1B64" w:rsidRDefault="00775BFE">
      <w:pPr>
        <w:pStyle w:val="BodyText"/>
        <w:spacing w:before="4" w:line="249" w:lineRule="auto"/>
        <w:ind w:left="406" w:right="911"/>
        <w:rPr>
          <w:color w:val="231F20"/>
        </w:rPr>
      </w:pPr>
      <w:r>
        <w:rPr>
          <w:color w:val="231F20"/>
        </w:rPr>
        <w:t>as the New Vehicle Efficiency Standard and the Capacity Investment Scheme.</w:t>
      </w:r>
    </w:p>
    <w:p w14:paraId="56E31D52" w14:textId="77777777" w:rsidR="00CC1B50" w:rsidRPr="00CC1B50" w:rsidRDefault="00CC1B50" w:rsidP="00CC1B50">
      <w:pPr>
        <w:pStyle w:val="BodyText"/>
        <w:spacing w:before="4" w:line="249" w:lineRule="auto"/>
        <w:ind w:left="406" w:right="911"/>
      </w:pPr>
    </w:p>
    <w:p w14:paraId="5F25050D" w14:textId="04A2C13C" w:rsidR="003E1B64" w:rsidRDefault="00775BFE" w:rsidP="008A2815">
      <w:pPr>
        <w:pStyle w:val="Heading3"/>
        <w:ind w:left="0" w:firstLine="406"/>
        <w:rPr>
          <w:b w:val="0"/>
        </w:rPr>
      </w:pPr>
      <w:r w:rsidRPr="008A2815">
        <w:rPr>
          <w:color w:val="00669E"/>
        </w:rPr>
        <w:t>Governance</w:t>
      </w:r>
      <w:r>
        <w:rPr>
          <w:b w:val="0"/>
          <w:color w:val="00679F"/>
          <w:spacing w:val="-7"/>
        </w:rPr>
        <w:t xml:space="preserve"> </w:t>
      </w:r>
      <w:r>
        <w:rPr>
          <w:b w:val="0"/>
          <w:color w:val="00679F"/>
        </w:rPr>
        <w:t>and</w:t>
      </w:r>
      <w:r>
        <w:rPr>
          <w:b w:val="0"/>
          <w:color w:val="00679F"/>
          <w:spacing w:val="-6"/>
        </w:rPr>
        <w:t xml:space="preserve"> </w:t>
      </w:r>
      <w:r>
        <w:rPr>
          <w:b w:val="0"/>
          <w:color w:val="00679F"/>
        </w:rPr>
        <w:t>legislative</w:t>
      </w:r>
      <w:r>
        <w:rPr>
          <w:b w:val="0"/>
          <w:color w:val="00679F"/>
          <w:spacing w:val="-6"/>
        </w:rPr>
        <w:t xml:space="preserve"> </w:t>
      </w:r>
      <w:r>
        <w:rPr>
          <w:b w:val="0"/>
          <w:color w:val="00679F"/>
          <w:spacing w:val="-2"/>
        </w:rPr>
        <w:t>framework</w:t>
      </w:r>
    </w:p>
    <w:p w14:paraId="5F25050E" w14:textId="77777777" w:rsidR="003E1B64" w:rsidRDefault="00775BFE">
      <w:pPr>
        <w:pStyle w:val="BodyText"/>
        <w:spacing w:before="124" w:line="249" w:lineRule="auto"/>
        <w:ind w:left="406" w:right="699"/>
      </w:pPr>
      <w:r>
        <w:rPr>
          <w:color w:val="231F20"/>
        </w:rPr>
        <w:t>The</w:t>
      </w:r>
      <w:r>
        <w:rPr>
          <w:color w:val="231F20"/>
          <w:spacing w:val="-7"/>
        </w:rPr>
        <w:t xml:space="preserve"> </w:t>
      </w:r>
      <w:r>
        <w:rPr>
          <w:color w:val="231F20"/>
        </w:rPr>
        <w:t>CFI</w:t>
      </w:r>
      <w:r>
        <w:rPr>
          <w:color w:val="231F20"/>
          <w:spacing w:val="-16"/>
        </w:rPr>
        <w:t xml:space="preserve"> </w:t>
      </w:r>
      <w:r>
        <w:rPr>
          <w:color w:val="231F20"/>
        </w:rPr>
        <w:t>Act</w:t>
      </w:r>
      <w:r>
        <w:rPr>
          <w:color w:val="231F20"/>
          <w:spacing w:val="-5"/>
        </w:rPr>
        <w:t xml:space="preserve"> </w:t>
      </w:r>
      <w:r>
        <w:rPr>
          <w:color w:val="231F20"/>
        </w:rPr>
        <w:t>and</w:t>
      </w:r>
      <w:r>
        <w:rPr>
          <w:color w:val="231F20"/>
          <w:spacing w:val="-5"/>
        </w:rPr>
        <w:t xml:space="preserve"> </w:t>
      </w:r>
      <w:r>
        <w:rPr>
          <w:i/>
          <w:color w:val="231F20"/>
        </w:rPr>
        <w:t>Carbon</w:t>
      </w:r>
      <w:r>
        <w:rPr>
          <w:i/>
          <w:color w:val="231F20"/>
          <w:spacing w:val="-5"/>
        </w:rPr>
        <w:t xml:space="preserve"> </w:t>
      </w:r>
      <w:r>
        <w:rPr>
          <w:i/>
          <w:color w:val="231F20"/>
        </w:rPr>
        <w:t>Credits</w:t>
      </w:r>
      <w:r>
        <w:rPr>
          <w:i/>
          <w:color w:val="231F20"/>
          <w:spacing w:val="-5"/>
        </w:rPr>
        <w:t xml:space="preserve"> </w:t>
      </w:r>
      <w:r>
        <w:rPr>
          <w:i/>
          <w:color w:val="231F20"/>
        </w:rPr>
        <w:t>(Carbon</w:t>
      </w:r>
      <w:r>
        <w:rPr>
          <w:i/>
          <w:color w:val="231F20"/>
          <w:spacing w:val="-5"/>
        </w:rPr>
        <w:t xml:space="preserve"> </w:t>
      </w:r>
      <w:r>
        <w:rPr>
          <w:i/>
          <w:color w:val="231F20"/>
        </w:rPr>
        <w:t xml:space="preserve">Farming Initiative) Rule 2015 </w:t>
      </w:r>
      <w:r>
        <w:rPr>
          <w:color w:val="231F20"/>
        </w:rPr>
        <w:t>provide the legislative framework</w:t>
      </w:r>
      <w:r>
        <w:rPr>
          <w:color w:val="231F20"/>
          <w:spacing w:val="-3"/>
        </w:rPr>
        <w:t xml:space="preserve"> </w:t>
      </w:r>
      <w:r>
        <w:rPr>
          <w:color w:val="231F20"/>
        </w:rPr>
        <w:t>for</w:t>
      </w:r>
      <w:r>
        <w:rPr>
          <w:color w:val="231F20"/>
          <w:spacing w:val="-3"/>
        </w:rPr>
        <w:t xml:space="preserve"> </w:t>
      </w:r>
      <w:r>
        <w:rPr>
          <w:color w:val="231F20"/>
        </w:rPr>
        <w:t>the</w:t>
      </w:r>
      <w:r>
        <w:rPr>
          <w:color w:val="231F20"/>
          <w:spacing w:val="-16"/>
        </w:rPr>
        <w:t xml:space="preserve"> </w:t>
      </w:r>
      <w:r>
        <w:rPr>
          <w:color w:val="231F20"/>
        </w:rPr>
        <w:t>ACCU</w:t>
      </w:r>
      <w:r>
        <w:rPr>
          <w:color w:val="231F20"/>
          <w:spacing w:val="-3"/>
        </w:rPr>
        <w:t xml:space="preserve"> </w:t>
      </w:r>
      <w:r>
        <w:rPr>
          <w:color w:val="231F20"/>
        </w:rPr>
        <w:t>Scheme.</w:t>
      </w:r>
      <w:r>
        <w:rPr>
          <w:color w:val="231F20"/>
          <w:spacing w:val="-7"/>
        </w:rPr>
        <w:t xml:space="preserve"> </w:t>
      </w:r>
      <w:r>
        <w:rPr>
          <w:color w:val="231F20"/>
        </w:rPr>
        <w:t>The</w:t>
      </w:r>
      <w:r>
        <w:rPr>
          <w:color w:val="231F20"/>
          <w:spacing w:val="-3"/>
        </w:rPr>
        <w:t xml:space="preserve"> </w:t>
      </w:r>
      <w:r>
        <w:rPr>
          <w:color w:val="231F20"/>
        </w:rPr>
        <w:t>framework covers method development, project registration, crediting and ACCU issuance, assurance, compliance, registry controls and transparency.</w:t>
      </w:r>
    </w:p>
    <w:p w14:paraId="5F25050F"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686" w:space="40"/>
            <w:col w:w="6184"/>
          </w:cols>
        </w:sectPr>
      </w:pPr>
    </w:p>
    <w:p w14:paraId="5F250510" w14:textId="77777777" w:rsidR="003E1B64" w:rsidRDefault="003E1B64">
      <w:pPr>
        <w:pStyle w:val="BodyText"/>
        <w:spacing w:before="246"/>
      </w:pPr>
    </w:p>
    <w:p w14:paraId="5F250511" w14:textId="77777777" w:rsidR="003E1B64" w:rsidRDefault="00775BFE">
      <w:pPr>
        <w:ind w:left="823"/>
        <w:rPr>
          <w:b/>
        </w:rPr>
      </w:pPr>
      <w:r>
        <w:rPr>
          <w:b/>
          <w:noProof/>
        </w:rPr>
        <mc:AlternateContent>
          <mc:Choice Requires="wpg">
            <w:drawing>
              <wp:anchor distT="0" distB="0" distL="0" distR="0" simplePos="0" relativeHeight="251658348" behindDoc="0" locked="0" layoutInCell="1" allowOverlap="1" wp14:anchorId="5F250851" wp14:editId="5F250852">
                <wp:simplePos x="0" y="0"/>
                <wp:positionH relativeFrom="page">
                  <wp:posOffset>513473</wp:posOffset>
                </wp:positionH>
                <wp:positionV relativeFrom="paragraph">
                  <wp:posOffset>1675219</wp:posOffset>
                </wp:positionV>
                <wp:extent cx="1691005" cy="5664835"/>
                <wp:effectExtent l="0" t="0" r="0" b="0"/>
                <wp:wrapNone/>
                <wp:docPr id="502"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91005" cy="5664835"/>
                          <a:chOff x="0" y="0"/>
                          <a:chExt cx="1691005" cy="5664835"/>
                        </a:xfrm>
                      </wpg:grpSpPr>
                      <wps:wsp>
                        <wps:cNvPr id="503" name="Graphic 503"/>
                        <wps:cNvSpPr/>
                        <wps:spPr>
                          <a:xfrm>
                            <a:off x="0" y="0"/>
                            <a:ext cx="1691005" cy="5664835"/>
                          </a:xfrm>
                          <a:custGeom>
                            <a:avLst/>
                            <a:gdLst/>
                            <a:ahLst/>
                            <a:cxnLst/>
                            <a:rect l="l" t="t" r="r" b="b"/>
                            <a:pathLst>
                              <a:path w="1691005" h="5664835">
                                <a:moveTo>
                                  <a:pt x="1690585" y="0"/>
                                </a:moveTo>
                                <a:lnTo>
                                  <a:pt x="0" y="0"/>
                                </a:lnTo>
                                <a:lnTo>
                                  <a:pt x="0" y="5664682"/>
                                </a:lnTo>
                                <a:lnTo>
                                  <a:pt x="1690585" y="5664682"/>
                                </a:lnTo>
                                <a:lnTo>
                                  <a:pt x="1690585" y="0"/>
                                </a:lnTo>
                                <a:close/>
                              </a:path>
                            </a:pathLst>
                          </a:custGeom>
                          <a:solidFill>
                            <a:srgbClr val="207091"/>
                          </a:solidFill>
                        </wps:spPr>
                        <wps:bodyPr wrap="square" lIns="0" tIns="0" rIns="0" bIns="0" rtlCol="0">
                          <a:prstTxWarp prst="textNoShape">
                            <a:avLst/>
                          </a:prstTxWarp>
                          <a:noAutofit/>
                        </wps:bodyPr>
                      </wps:wsp>
                      <wps:wsp>
                        <wps:cNvPr id="504" name="Textbox 504"/>
                        <wps:cNvSpPr txBox="1"/>
                        <wps:spPr>
                          <a:xfrm>
                            <a:off x="0" y="0"/>
                            <a:ext cx="1691005" cy="5664835"/>
                          </a:xfrm>
                          <a:prstGeom prst="rect">
                            <a:avLst/>
                          </a:prstGeom>
                        </wps:spPr>
                        <wps:txbx>
                          <w:txbxContent>
                            <w:p w14:paraId="5F250B51" w14:textId="77777777" w:rsidR="003E1B64" w:rsidRDefault="003E1B64">
                              <w:pPr>
                                <w:rPr>
                                  <w:sz w:val="19"/>
                                </w:rPr>
                              </w:pPr>
                            </w:p>
                            <w:p w14:paraId="5F250B52" w14:textId="77777777" w:rsidR="003E1B64" w:rsidRDefault="003E1B64">
                              <w:pPr>
                                <w:rPr>
                                  <w:sz w:val="19"/>
                                </w:rPr>
                              </w:pPr>
                            </w:p>
                            <w:p w14:paraId="5F250B53" w14:textId="77777777" w:rsidR="003E1B64" w:rsidRDefault="003E1B64">
                              <w:pPr>
                                <w:rPr>
                                  <w:sz w:val="19"/>
                                </w:rPr>
                              </w:pPr>
                            </w:p>
                            <w:p w14:paraId="5F250B54" w14:textId="77777777" w:rsidR="003E1B64" w:rsidRDefault="003E1B64">
                              <w:pPr>
                                <w:rPr>
                                  <w:sz w:val="19"/>
                                </w:rPr>
                              </w:pPr>
                            </w:p>
                            <w:p w14:paraId="5F250B55" w14:textId="77777777" w:rsidR="003E1B64" w:rsidRDefault="003E1B64">
                              <w:pPr>
                                <w:rPr>
                                  <w:sz w:val="19"/>
                                </w:rPr>
                              </w:pPr>
                            </w:p>
                            <w:p w14:paraId="5F250B56" w14:textId="77777777" w:rsidR="003E1B64" w:rsidRDefault="003E1B64">
                              <w:pPr>
                                <w:rPr>
                                  <w:sz w:val="19"/>
                                </w:rPr>
                              </w:pPr>
                            </w:p>
                            <w:p w14:paraId="5F250B57" w14:textId="77777777" w:rsidR="003E1B64" w:rsidRDefault="003E1B64">
                              <w:pPr>
                                <w:rPr>
                                  <w:sz w:val="19"/>
                                </w:rPr>
                              </w:pPr>
                            </w:p>
                            <w:p w14:paraId="5F250B58" w14:textId="77777777" w:rsidR="003E1B64" w:rsidRDefault="003E1B64">
                              <w:pPr>
                                <w:rPr>
                                  <w:sz w:val="19"/>
                                </w:rPr>
                              </w:pPr>
                            </w:p>
                            <w:p w14:paraId="5F250B59" w14:textId="77777777" w:rsidR="003E1B64" w:rsidRDefault="003E1B64">
                              <w:pPr>
                                <w:rPr>
                                  <w:sz w:val="19"/>
                                </w:rPr>
                              </w:pPr>
                            </w:p>
                            <w:p w14:paraId="5F250B5A" w14:textId="77777777" w:rsidR="003E1B64" w:rsidRDefault="003E1B64">
                              <w:pPr>
                                <w:rPr>
                                  <w:sz w:val="19"/>
                                </w:rPr>
                              </w:pPr>
                            </w:p>
                            <w:p w14:paraId="5F250B5B" w14:textId="77777777" w:rsidR="003E1B64" w:rsidRDefault="003E1B64">
                              <w:pPr>
                                <w:rPr>
                                  <w:sz w:val="19"/>
                                </w:rPr>
                              </w:pPr>
                            </w:p>
                            <w:p w14:paraId="5F250B5C" w14:textId="77777777" w:rsidR="003E1B64" w:rsidRDefault="003E1B64">
                              <w:pPr>
                                <w:rPr>
                                  <w:sz w:val="19"/>
                                </w:rPr>
                              </w:pPr>
                            </w:p>
                            <w:p w14:paraId="5F250B5D" w14:textId="77777777" w:rsidR="003E1B64" w:rsidRDefault="003E1B64">
                              <w:pPr>
                                <w:rPr>
                                  <w:sz w:val="19"/>
                                </w:rPr>
                              </w:pPr>
                            </w:p>
                            <w:p w14:paraId="5F250B5E" w14:textId="77777777" w:rsidR="003E1B64" w:rsidRDefault="003E1B64">
                              <w:pPr>
                                <w:rPr>
                                  <w:sz w:val="19"/>
                                </w:rPr>
                              </w:pPr>
                            </w:p>
                            <w:p w14:paraId="5F250B5F" w14:textId="77777777" w:rsidR="003E1B64" w:rsidRDefault="003E1B64">
                              <w:pPr>
                                <w:rPr>
                                  <w:sz w:val="19"/>
                                </w:rPr>
                              </w:pPr>
                            </w:p>
                            <w:p w14:paraId="5F250B60" w14:textId="77777777" w:rsidR="003E1B64" w:rsidRDefault="003E1B64">
                              <w:pPr>
                                <w:rPr>
                                  <w:sz w:val="19"/>
                                </w:rPr>
                              </w:pPr>
                            </w:p>
                            <w:p w14:paraId="5F250B61" w14:textId="77777777" w:rsidR="003E1B64" w:rsidRDefault="003E1B64">
                              <w:pPr>
                                <w:rPr>
                                  <w:sz w:val="19"/>
                                </w:rPr>
                              </w:pPr>
                            </w:p>
                            <w:p w14:paraId="5F250B62" w14:textId="77777777" w:rsidR="003E1B64" w:rsidRDefault="003E1B64">
                              <w:pPr>
                                <w:rPr>
                                  <w:sz w:val="19"/>
                                </w:rPr>
                              </w:pPr>
                            </w:p>
                            <w:p w14:paraId="5F250B63" w14:textId="77777777" w:rsidR="003E1B64" w:rsidRDefault="003E1B64">
                              <w:pPr>
                                <w:rPr>
                                  <w:sz w:val="19"/>
                                </w:rPr>
                              </w:pPr>
                            </w:p>
                            <w:p w14:paraId="5F250B64" w14:textId="77777777" w:rsidR="003E1B64" w:rsidRDefault="003E1B64">
                              <w:pPr>
                                <w:rPr>
                                  <w:sz w:val="19"/>
                                </w:rPr>
                              </w:pPr>
                            </w:p>
                            <w:p w14:paraId="5F250B65" w14:textId="77777777" w:rsidR="003E1B64" w:rsidRDefault="003E1B64">
                              <w:pPr>
                                <w:rPr>
                                  <w:sz w:val="19"/>
                                </w:rPr>
                              </w:pPr>
                            </w:p>
                            <w:p w14:paraId="5F250B66" w14:textId="77777777" w:rsidR="003E1B64" w:rsidRDefault="003E1B64">
                              <w:pPr>
                                <w:rPr>
                                  <w:sz w:val="19"/>
                                </w:rPr>
                              </w:pPr>
                            </w:p>
                            <w:p w14:paraId="5F250B67" w14:textId="77777777" w:rsidR="003E1B64" w:rsidRDefault="003E1B64">
                              <w:pPr>
                                <w:spacing w:before="31"/>
                                <w:rPr>
                                  <w:sz w:val="19"/>
                                </w:rPr>
                              </w:pPr>
                            </w:p>
                            <w:p w14:paraId="5F250B68" w14:textId="77777777" w:rsidR="003E1B64" w:rsidRDefault="00775BFE">
                              <w:pPr>
                                <w:spacing w:line="264" w:lineRule="auto"/>
                                <w:ind w:left="279" w:right="274" w:hanging="4"/>
                                <w:jc w:val="center"/>
                                <w:rPr>
                                  <w:sz w:val="19"/>
                                </w:rPr>
                              </w:pPr>
                              <w:r>
                                <w:rPr>
                                  <w:color w:val="FFFFFF"/>
                                  <w:sz w:val="19"/>
                                </w:rPr>
                                <w:t>Establishes the Australian National Registry of Emissions Units, an electronic system that records and tracks the ownership of ACCUs and other types of units.</w:t>
                              </w:r>
                            </w:p>
                          </w:txbxContent>
                        </wps:txbx>
                        <wps:bodyPr wrap="square" lIns="0" tIns="0" rIns="0" bIns="0" rtlCol="0">
                          <a:noAutofit/>
                        </wps:bodyPr>
                      </wps:wsp>
                      <wps:wsp>
                        <wps:cNvPr id="505" name="Textbox 505"/>
                        <wps:cNvSpPr txBox="1"/>
                        <wps:spPr>
                          <a:xfrm>
                            <a:off x="80736" y="670032"/>
                            <a:ext cx="1539240" cy="1939289"/>
                          </a:xfrm>
                          <a:prstGeom prst="rect">
                            <a:avLst/>
                          </a:prstGeom>
                          <a:solidFill>
                            <a:srgbClr val="207091"/>
                          </a:solidFill>
                          <a:ln w="12674">
                            <a:solidFill>
                              <a:srgbClr val="FFFFFF"/>
                            </a:solidFill>
                            <a:prstDash val="solid"/>
                          </a:ln>
                        </wps:spPr>
                        <wps:txbx>
                          <w:txbxContent>
                            <w:p w14:paraId="5F250B69" w14:textId="77777777" w:rsidR="003E1B64" w:rsidRDefault="003E1B64">
                              <w:pPr>
                                <w:spacing w:before="100"/>
                                <w:rPr>
                                  <w:color w:val="000000"/>
                                  <w:sz w:val="19"/>
                                </w:rPr>
                              </w:pPr>
                            </w:p>
                            <w:p w14:paraId="5F250B6A" w14:textId="77777777" w:rsidR="003E1B64" w:rsidRDefault="00775BFE">
                              <w:pPr>
                                <w:spacing w:before="1" w:line="264" w:lineRule="auto"/>
                                <w:ind w:left="244" w:right="250" w:hanging="6"/>
                                <w:jc w:val="center"/>
                                <w:rPr>
                                  <w:color w:val="000000"/>
                                  <w:sz w:val="19"/>
                                </w:rPr>
                              </w:pPr>
                              <w:r>
                                <w:rPr>
                                  <w:color w:val="FFFFFF"/>
                                  <w:sz w:val="19"/>
                                </w:rPr>
                                <w:t>Australian National Registry of Emissions Units Act 2011</w:t>
                              </w:r>
                            </w:p>
                            <w:p w14:paraId="5F250B6B" w14:textId="77777777" w:rsidR="003E1B64" w:rsidRDefault="003E1B64">
                              <w:pPr>
                                <w:spacing w:before="19"/>
                                <w:rPr>
                                  <w:color w:val="000000"/>
                                  <w:sz w:val="19"/>
                                </w:rPr>
                              </w:pPr>
                            </w:p>
                            <w:p w14:paraId="5F250B6C" w14:textId="77777777" w:rsidR="003E1B64" w:rsidRDefault="00775BFE">
                              <w:pPr>
                                <w:spacing w:line="264" w:lineRule="auto"/>
                                <w:ind w:left="176" w:right="174" w:hanging="14"/>
                                <w:jc w:val="center"/>
                                <w:rPr>
                                  <w:color w:val="000000"/>
                                  <w:sz w:val="19"/>
                                </w:rPr>
                              </w:pPr>
                              <w:r>
                                <w:rPr>
                                  <w:color w:val="FFFFFF"/>
                                  <w:sz w:val="19"/>
                                </w:rPr>
                                <w:t>Australian National Registry of Emissions Units Regulations 2011</w:t>
                              </w:r>
                            </w:p>
                            <w:p w14:paraId="5F250B6D" w14:textId="77777777" w:rsidR="003E1B64" w:rsidRDefault="003E1B64">
                              <w:pPr>
                                <w:spacing w:before="19"/>
                                <w:rPr>
                                  <w:color w:val="000000"/>
                                  <w:sz w:val="19"/>
                                </w:rPr>
                              </w:pPr>
                            </w:p>
                            <w:p w14:paraId="5F250B6E" w14:textId="77777777" w:rsidR="003E1B64" w:rsidRDefault="00775BFE">
                              <w:pPr>
                                <w:spacing w:before="1" w:line="264" w:lineRule="auto"/>
                                <w:ind w:left="244" w:right="251" w:hanging="6"/>
                                <w:jc w:val="center"/>
                                <w:rPr>
                                  <w:color w:val="000000"/>
                                  <w:sz w:val="19"/>
                                </w:rPr>
                              </w:pPr>
                              <w:r>
                                <w:rPr>
                                  <w:color w:val="FFFFFF"/>
                                  <w:sz w:val="19"/>
                                </w:rPr>
                                <w:t>Australian National Registry of Emissions Units Rules 2023</w:t>
                              </w:r>
                            </w:p>
                          </w:txbxContent>
                        </wps:txbx>
                        <wps:bodyPr wrap="square" lIns="0" tIns="0" rIns="0" bIns="0" rtlCol="0">
                          <a:noAutofit/>
                        </wps:bodyPr>
                      </wps:wsp>
                      <wps:wsp>
                        <wps:cNvPr id="506" name="Textbox 506"/>
                        <wps:cNvSpPr txBox="1"/>
                        <wps:spPr>
                          <a:xfrm>
                            <a:off x="75984" y="133045"/>
                            <a:ext cx="1539240" cy="427990"/>
                          </a:xfrm>
                          <a:prstGeom prst="rect">
                            <a:avLst/>
                          </a:prstGeom>
                          <a:solidFill>
                            <a:srgbClr val="FFFFFF"/>
                          </a:solidFill>
                        </wps:spPr>
                        <wps:txbx>
                          <w:txbxContent>
                            <w:p w14:paraId="5F250B6F" w14:textId="77777777" w:rsidR="003E1B64" w:rsidRDefault="00775BFE">
                              <w:pPr>
                                <w:spacing w:before="206"/>
                                <w:ind w:left="740"/>
                                <w:rPr>
                                  <w:b/>
                                  <w:color w:val="000000"/>
                                  <w:sz w:val="24"/>
                                </w:rPr>
                              </w:pPr>
                              <w:r>
                                <w:rPr>
                                  <w:b/>
                                  <w:color w:val="231F20"/>
                                  <w:spacing w:val="-2"/>
                                  <w:sz w:val="24"/>
                                </w:rPr>
                                <w:t>Registry</w:t>
                              </w:r>
                            </w:p>
                          </w:txbxContent>
                        </wps:txbx>
                        <wps:bodyPr wrap="square" lIns="0" tIns="0" rIns="0" bIns="0" rtlCol="0">
                          <a:noAutofit/>
                        </wps:bodyPr>
                      </wps:wsp>
                    </wpg:wgp>
                  </a:graphicData>
                </a:graphic>
              </wp:anchor>
            </w:drawing>
          </mc:Choice>
          <mc:Fallback>
            <w:pict>
              <v:group w14:anchorId="5F250851" id="Group 502" o:spid="_x0000_s1439" style="position:absolute;left:0;text-align:left;margin-left:40.45pt;margin-top:131.9pt;width:133.15pt;height:446.05pt;z-index:251658348;mso-wrap-distance-left:0;mso-wrap-distance-right:0;mso-position-horizontal-relative:page;mso-position-vertical-relative:text" coordsize="16910,56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">
                <v:shape id="Graphic 503" o:spid="_x0000_s1440" style="position:absolute;width:16910;height:56648;visibility:visible;mso-wrap-style:square;v-text-anchor:top" coordsize="1691005,5664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" path="m1690585,l,,,5664682r1690585,l1690585,xe" fillcolor="#207091" stroked="f">
                  <v:path arrowok="t"/>
                </v:shape>
                <v:shape id="Textbox 504" o:spid="_x0000_s1441" type="#_x0000_t202" style="position:absolute;width:16910;height:56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vv1xQAAANwAAAAPAAAAZHJzL2Rvd25yZXYueG1sRI9BawIx&#10;FITvBf9DeIXealJp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AFavv1xQAAANwAAAAP&#10;AAAAAAAAAAAAAAAAAAcCAABkcnMvZG93bnJldi54bWxQSwUGAAAAAAMAAwC3AAAA+QIAAAAA&#10;" filled="f" stroked="f">
                  <v:textbox inset="0,0,0,0">
                    <w:txbxContent>
                      <w:p w14:paraId="5F250B51" w14:textId="77777777" w:rsidR="003E1B64" w:rsidRDefault="003E1B64">
                        <w:pPr>
                          <w:rPr>
                            <w:sz w:val="19"/>
                          </w:rPr>
                        </w:pPr>
                      </w:p>
                      <w:p w14:paraId="5F250B52" w14:textId="77777777" w:rsidR="003E1B64" w:rsidRDefault="003E1B64">
                        <w:pPr>
                          <w:rPr>
                            <w:sz w:val="19"/>
                          </w:rPr>
                        </w:pPr>
                      </w:p>
                      <w:p w14:paraId="5F250B53" w14:textId="77777777" w:rsidR="003E1B64" w:rsidRDefault="003E1B64">
                        <w:pPr>
                          <w:rPr>
                            <w:sz w:val="19"/>
                          </w:rPr>
                        </w:pPr>
                      </w:p>
                      <w:p w14:paraId="5F250B54" w14:textId="77777777" w:rsidR="003E1B64" w:rsidRDefault="003E1B64">
                        <w:pPr>
                          <w:rPr>
                            <w:sz w:val="19"/>
                          </w:rPr>
                        </w:pPr>
                      </w:p>
                      <w:p w14:paraId="5F250B55" w14:textId="77777777" w:rsidR="003E1B64" w:rsidRDefault="003E1B64">
                        <w:pPr>
                          <w:rPr>
                            <w:sz w:val="19"/>
                          </w:rPr>
                        </w:pPr>
                      </w:p>
                      <w:p w14:paraId="5F250B56" w14:textId="77777777" w:rsidR="003E1B64" w:rsidRDefault="003E1B64">
                        <w:pPr>
                          <w:rPr>
                            <w:sz w:val="19"/>
                          </w:rPr>
                        </w:pPr>
                      </w:p>
                      <w:p w14:paraId="5F250B57" w14:textId="77777777" w:rsidR="003E1B64" w:rsidRDefault="003E1B64">
                        <w:pPr>
                          <w:rPr>
                            <w:sz w:val="19"/>
                          </w:rPr>
                        </w:pPr>
                      </w:p>
                      <w:p w14:paraId="5F250B58" w14:textId="77777777" w:rsidR="003E1B64" w:rsidRDefault="003E1B64">
                        <w:pPr>
                          <w:rPr>
                            <w:sz w:val="19"/>
                          </w:rPr>
                        </w:pPr>
                      </w:p>
                      <w:p w14:paraId="5F250B59" w14:textId="77777777" w:rsidR="003E1B64" w:rsidRDefault="003E1B64">
                        <w:pPr>
                          <w:rPr>
                            <w:sz w:val="19"/>
                          </w:rPr>
                        </w:pPr>
                      </w:p>
                      <w:p w14:paraId="5F250B5A" w14:textId="77777777" w:rsidR="003E1B64" w:rsidRDefault="003E1B64">
                        <w:pPr>
                          <w:rPr>
                            <w:sz w:val="19"/>
                          </w:rPr>
                        </w:pPr>
                      </w:p>
                      <w:p w14:paraId="5F250B5B" w14:textId="77777777" w:rsidR="003E1B64" w:rsidRDefault="003E1B64">
                        <w:pPr>
                          <w:rPr>
                            <w:sz w:val="19"/>
                          </w:rPr>
                        </w:pPr>
                      </w:p>
                      <w:p w14:paraId="5F250B5C" w14:textId="77777777" w:rsidR="003E1B64" w:rsidRDefault="003E1B64">
                        <w:pPr>
                          <w:rPr>
                            <w:sz w:val="19"/>
                          </w:rPr>
                        </w:pPr>
                      </w:p>
                      <w:p w14:paraId="5F250B5D" w14:textId="77777777" w:rsidR="003E1B64" w:rsidRDefault="003E1B64">
                        <w:pPr>
                          <w:rPr>
                            <w:sz w:val="19"/>
                          </w:rPr>
                        </w:pPr>
                      </w:p>
                      <w:p w14:paraId="5F250B5E" w14:textId="77777777" w:rsidR="003E1B64" w:rsidRDefault="003E1B64">
                        <w:pPr>
                          <w:rPr>
                            <w:sz w:val="19"/>
                          </w:rPr>
                        </w:pPr>
                      </w:p>
                      <w:p w14:paraId="5F250B5F" w14:textId="77777777" w:rsidR="003E1B64" w:rsidRDefault="003E1B64">
                        <w:pPr>
                          <w:rPr>
                            <w:sz w:val="19"/>
                          </w:rPr>
                        </w:pPr>
                      </w:p>
                      <w:p w14:paraId="5F250B60" w14:textId="77777777" w:rsidR="003E1B64" w:rsidRDefault="003E1B64">
                        <w:pPr>
                          <w:rPr>
                            <w:sz w:val="19"/>
                          </w:rPr>
                        </w:pPr>
                      </w:p>
                      <w:p w14:paraId="5F250B61" w14:textId="77777777" w:rsidR="003E1B64" w:rsidRDefault="003E1B64">
                        <w:pPr>
                          <w:rPr>
                            <w:sz w:val="19"/>
                          </w:rPr>
                        </w:pPr>
                      </w:p>
                      <w:p w14:paraId="5F250B62" w14:textId="77777777" w:rsidR="003E1B64" w:rsidRDefault="003E1B64">
                        <w:pPr>
                          <w:rPr>
                            <w:sz w:val="19"/>
                          </w:rPr>
                        </w:pPr>
                      </w:p>
                      <w:p w14:paraId="5F250B63" w14:textId="77777777" w:rsidR="003E1B64" w:rsidRDefault="003E1B64">
                        <w:pPr>
                          <w:rPr>
                            <w:sz w:val="19"/>
                          </w:rPr>
                        </w:pPr>
                      </w:p>
                      <w:p w14:paraId="5F250B64" w14:textId="77777777" w:rsidR="003E1B64" w:rsidRDefault="003E1B64">
                        <w:pPr>
                          <w:rPr>
                            <w:sz w:val="19"/>
                          </w:rPr>
                        </w:pPr>
                      </w:p>
                      <w:p w14:paraId="5F250B65" w14:textId="77777777" w:rsidR="003E1B64" w:rsidRDefault="003E1B64">
                        <w:pPr>
                          <w:rPr>
                            <w:sz w:val="19"/>
                          </w:rPr>
                        </w:pPr>
                      </w:p>
                      <w:p w14:paraId="5F250B66" w14:textId="77777777" w:rsidR="003E1B64" w:rsidRDefault="003E1B64">
                        <w:pPr>
                          <w:rPr>
                            <w:sz w:val="19"/>
                          </w:rPr>
                        </w:pPr>
                      </w:p>
                      <w:p w14:paraId="5F250B67" w14:textId="77777777" w:rsidR="003E1B64" w:rsidRDefault="003E1B64">
                        <w:pPr>
                          <w:spacing w:before="31"/>
                          <w:rPr>
                            <w:sz w:val="19"/>
                          </w:rPr>
                        </w:pPr>
                      </w:p>
                      <w:p w14:paraId="5F250B68" w14:textId="77777777" w:rsidR="003E1B64" w:rsidRDefault="00775BFE">
                        <w:pPr>
                          <w:spacing w:line="264" w:lineRule="auto"/>
                          <w:ind w:left="279" w:right="274" w:hanging="4"/>
                          <w:jc w:val="center"/>
                          <w:rPr>
                            <w:sz w:val="19"/>
                          </w:rPr>
                        </w:pPr>
                        <w:r>
                          <w:rPr>
                            <w:color w:val="FFFFFF"/>
                            <w:sz w:val="19"/>
                          </w:rPr>
                          <w:t>Establishes the Australian National Registry of Emissions Units, an electronic system that records and tracks the ownership of ACCUs and other types of units.</w:t>
                        </w:r>
                      </w:p>
                    </w:txbxContent>
                  </v:textbox>
                </v:shape>
                <v:shape id="Textbox 505" o:spid="_x0000_s1442" type="#_x0000_t202" style="position:absolute;left:807;top:6700;width:15392;height:19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" fillcolor="#207091" strokecolor="white" strokeweight=".35206mm">
                  <v:textbox inset="0,0,0,0">
                    <w:txbxContent>
                      <w:p w14:paraId="5F250B69" w14:textId="77777777" w:rsidR="003E1B64" w:rsidRDefault="003E1B64">
                        <w:pPr>
                          <w:spacing w:before="100"/>
                          <w:rPr>
                            <w:color w:val="000000"/>
                            <w:sz w:val="19"/>
                          </w:rPr>
                        </w:pPr>
                      </w:p>
                      <w:p w14:paraId="5F250B6A" w14:textId="77777777" w:rsidR="003E1B64" w:rsidRDefault="00775BFE">
                        <w:pPr>
                          <w:spacing w:before="1" w:line="264" w:lineRule="auto"/>
                          <w:ind w:left="244" w:right="250" w:hanging="6"/>
                          <w:jc w:val="center"/>
                          <w:rPr>
                            <w:color w:val="000000"/>
                            <w:sz w:val="19"/>
                          </w:rPr>
                        </w:pPr>
                        <w:r>
                          <w:rPr>
                            <w:color w:val="FFFFFF"/>
                            <w:sz w:val="19"/>
                          </w:rPr>
                          <w:t>Australian National Registry of Emissions Units Act 2011</w:t>
                        </w:r>
                      </w:p>
                      <w:p w14:paraId="5F250B6B" w14:textId="77777777" w:rsidR="003E1B64" w:rsidRDefault="003E1B64">
                        <w:pPr>
                          <w:spacing w:before="19"/>
                          <w:rPr>
                            <w:color w:val="000000"/>
                            <w:sz w:val="19"/>
                          </w:rPr>
                        </w:pPr>
                      </w:p>
                      <w:p w14:paraId="5F250B6C" w14:textId="77777777" w:rsidR="003E1B64" w:rsidRDefault="00775BFE">
                        <w:pPr>
                          <w:spacing w:line="264" w:lineRule="auto"/>
                          <w:ind w:left="176" w:right="174" w:hanging="14"/>
                          <w:jc w:val="center"/>
                          <w:rPr>
                            <w:color w:val="000000"/>
                            <w:sz w:val="19"/>
                          </w:rPr>
                        </w:pPr>
                        <w:r>
                          <w:rPr>
                            <w:color w:val="FFFFFF"/>
                            <w:sz w:val="19"/>
                          </w:rPr>
                          <w:t>Australian National Registry of Emissions Units Regulations 2011</w:t>
                        </w:r>
                      </w:p>
                      <w:p w14:paraId="5F250B6D" w14:textId="77777777" w:rsidR="003E1B64" w:rsidRDefault="003E1B64">
                        <w:pPr>
                          <w:spacing w:before="19"/>
                          <w:rPr>
                            <w:color w:val="000000"/>
                            <w:sz w:val="19"/>
                          </w:rPr>
                        </w:pPr>
                      </w:p>
                      <w:p w14:paraId="5F250B6E" w14:textId="77777777" w:rsidR="003E1B64" w:rsidRDefault="00775BFE">
                        <w:pPr>
                          <w:spacing w:before="1" w:line="264" w:lineRule="auto"/>
                          <w:ind w:left="244" w:right="251" w:hanging="6"/>
                          <w:jc w:val="center"/>
                          <w:rPr>
                            <w:color w:val="000000"/>
                            <w:sz w:val="19"/>
                          </w:rPr>
                        </w:pPr>
                        <w:r>
                          <w:rPr>
                            <w:color w:val="FFFFFF"/>
                            <w:sz w:val="19"/>
                          </w:rPr>
                          <w:t>Australian National Registry of Emissions Units Rules 2023</w:t>
                        </w:r>
                      </w:p>
                    </w:txbxContent>
                  </v:textbox>
                </v:shape>
                <v:shape id="Textbox 506" o:spid="_x0000_s1443" type="#_x0000_t202" style="position:absolute;left:759;top:1330;width:15393;height: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" stroked="f">
                  <v:textbox inset="0,0,0,0">
                    <w:txbxContent>
                      <w:p w14:paraId="5F250B6F" w14:textId="77777777" w:rsidR="003E1B64" w:rsidRDefault="00775BFE">
                        <w:pPr>
                          <w:spacing w:before="206"/>
                          <w:ind w:left="740"/>
                          <w:rPr>
                            <w:b/>
                            <w:color w:val="000000"/>
                            <w:sz w:val="24"/>
                          </w:rPr>
                        </w:pPr>
                        <w:r>
                          <w:rPr>
                            <w:b/>
                            <w:color w:val="231F20"/>
                            <w:spacing w:val="-2"/>
                            <w:sz w:val="24"/>
                          </w:rPr>
                          <w:t>Registry</w:t>
                        </w:r>
                      </w:p>
                    </w:txbxContent>
                  </v:textbox>
                </v:shape>
                <w10:wrap anchorx="page"/>
              </v:group>
            </w:pict>
          </mc:Fallback>
        </mc:AlternateContent>
      </w:r>
      <w:r>
        <w:rPr>
          <w:b/>
          <w:noProof/>
        </w:rPr>
        <mc:AlternateContent>
          <mc:Choice Requires="wpg">
            <w:drawing>
              <wp:anchor distT="0" distB="0" distL="0" distR="0" simplePos="0" relativeHeight="251658349" behindDoc="0" locked="0" layoutInCell="1" allowOverlap="1" wp14:anchorId="5F250853" wp14:editId="5F250854">
                <wp:simplePos x="0" y="0"/>
                <wp:positionH relativeFrom="page">
                  <wp:posOffset>2280056</wp:posOffset>
                </wp:positionH>
                <wp:positionV relativeFrom="paragraph">
                  <wp:posOffset>1675092</wp:posOffset>
                </wp:positionV>
                <wp:extent cx="1424940" cy="2604770"/>
                <wp:effectExtent l="0" t="0" r="0" b="0"/>
                <wp:wrapNone/>
                <wp:docPr id="507"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4940" cy="2604770"/>
                          <a:chOff x="0" y="0"/>
                          <a:chExt cx="1424940" cy="2604770"/>
                        </a:xfrm>
                      </wpg:grpSpPr>
                      <wps:wsp>
                        <wps:cNvPr id="508" name="Graphic 508"/>
                        <wps:cNvSpPr/>
                        <wps:spPr>
                          <a:xfrm>
                            <a:off x="0" y="0"/>
                            <a:ext cx="1424940" cy="2604770"/>
                          </a:xfrm>
                          <a:custGeom>
                            <a:avLst/>
                            <a:gdLst/>
                            <a:ahLst/>
                            <a:cxnLst/>
                            <a:rect l="l" t="t" r="r" b="b"/>
                            <a:pathLst>
                              <a:path w="1424940" h="2604770">
                                <a:moveTo>
                                  <a:pt x="1424660" y="0"/>
                                </a:moveTo>
                                <a:lnTo>
                                  <a:pt x="0" y="0"/>
                                </a:lnTo>
                                <a:lnTo>
                                  <a:pt x="0" y="2604274"/>
                                </a:lnTo>
                                <a:lnTo>
                                  <a:pt x="1424660" y="2604274"/>
                                </a:lnTo>
                                <a:lnTo>
                                  <a:pt x="1424660" y="0"/>
                                </a:lnTo>
                                <a:close/>
                              </a:path>
                            </a:pathLst>
                          </a:custGeom>
                          <a:solidFill>
                            <a:srgbClr val="08AFE5"/>
                          </a:solidFill>
                        </wps:spPr>
                        <wps:bodyPr wrap="square" lIns="0" tIns="0" rIns="0" bIns="0" rtlCol="0">
                          <a:prstTxWarp prst="textNoShape">
                            <a:avLst/>
                          </a:prstTxWarp>
                          <a:noAutofit/>
                        </wps:bodyPr>
                      </wps:wsp>
                      <wps:wsp>
                        <wps:cNvPr id="509" name="Textbox 509"/>
                        <wps:cNvSpPr txBox="1"/>
                        <wps:spPr>
                          <a:xfrm>
                            <a:off x="0" y="0"/>
                            <a:ext cx="1424940" cy="2604770"/>
                          </a:xfrm>
                          <a:prstGeom prst="rect">
                            <a:avLst/>
                          </a:prstGeom>
                        </wps:spPr>
                        <wps:txbx>
                          <w:txbxContent>
                            <w:p w14:paraId="5F250B70" w14:textId="77777777" w:rsidR="003E1B64" w:rsidRDefault="003E1B64">
                              <w:pPr>
                                <w:rPr>
                                  <w:sz w:val="19"/>
                                </w:rPr>
                              </w:pPr>
                            </w:p>
                            <w:p w14:paraId="5F250B71" w14:textId="77777777" w:rsidR="003E1B64" w:rsidRDefault="003E1B64">
                              <w:pPr>
                                <w:rPr>
                                  <w:sz w:val="19"/>
                                </w:rPr>
                              </w:pPr>
                            </w:p>
                            <w:p w14:paraId="5F250B72" w14:textId="77777777" w:rsidR="003E1B64" w:rsidRDefault="003E1B64">
                              <w:pPr>
                                <w:rPr>
                                  <w:sz w:val="19"/>
                                </w:rPr>
                              </w:pPr>
                            </w:p>
                            <w:p w14:paraId="5F250B73" w14:textId="77777777" w:rsidR="003E1B64" w:rsidRDefault="003E1B64">
                              <w:pPr>
                                <w:rPr>
                                  <w:sz w:val="19"/>
                                </w:rPr>
                              </w:pPr>
                            </w:p>
                            <w:p w14:paraId="5F250B74" w14:textId="77777777" w:rsidR="003E1B64" w:rsidRDefault="003E1B64">
                              <w:pPr>
                                <w:spacing w:before="62"/>
                                <w:rPr>
                                  <w:sz w:val="19"/>
                                </w:rPr>
                              </w:pPr>
                            </w:p>
                            <w:p w14:paraId="5F250B75" w14:textId="77777777" w:rsidR="003E1B64" w:rsidRDefault="00775BFE">
                              <w:pPr>
                                <w:spacing w:before="1" w:line="264" w:lineRule="auto"/>
                                <w:ind w:left="304" w:right="347" w:firstLine="3"/>
                                <w:jc w:val="center"/>
                                <w:rPr>
                                  <w:sz w:val="19"/>
                                </w:rPr>
                              </w:pPr>
                              <w:r>
                                <w:rPr>
                                  <w:color w:val="231F20"/>
                                  <w:spacing w:val="-2"/>
                                  <w:sz w:val="19"/>
                                </w:rPr>
                                <w:t xml:space="preserve">Methodology determinations </w:t>
                              </w:r>
                              <w:r>
                                <w:rPr>
                                  <w:color w:val="231F20"/>
                                  <w:sz w:val="19"/>
                                </w:rPr>
                                <w:t xml:space="preserve">establish the rules and specific </w:t>
                              </w:r>
                              <w:r>
                                <w:rPr>
                                  <w:color w:val="231F20"/>
                                  <w:spacing w:val="-2"/>
                                  <w:sz w:val="19"/>
                                </w:rPr>
                                <w:t xml:space="preserve">reporting </w:t>
                              </w:r>
                              <w:r>
                                <w:rPr>
                                  <w:color w:val="231F20"/>
                                  <w:sz w:val="19"/>
                                </w:rPr>
                                <w:t xml:space="preserve">requirements for </w:t>
                              </w:r>
                              <w:r>
                                <w:rPr>
                                  <w:color w:val="231F20"/>
                                  <w:spacing w:val="-2"/>
                                  <w:sz w:val="19"/>
                                </w:rPr>
                                <w:t>running</w:t>
                              </w:r>
                            </w:p>
                            <w:p w14:paraId="5F250B76" w14:textId="77777777" w:rsidR="003E1B64" w:rsidRDefault="00775BFE">
                              <w:pPr>
                                <w:spacing w:line="264" w:lineRule="auto"/>
                                <w:ind w:left="42" w:right="81"/>
                                <w:jc w:val="center"/>
                                <w:rPr>
                                  <w:sz w:val="19"/>
                                </w:rPr>
                              </w:pPr>
                              <w:r>
                                <w:rPr>
                                  <w:color w:val="231F20"/>
                                  <w:sz w:val="19"/>
                                </w:rPr>
                                <w:t xml:space="preserve">an ACCU Scheme </w:t>
                              </w:r>
                              <w:r>
                                <w:rPr>
                                  <w:color w:val="231F20"/>
                                  <w:spacing w:val="-2"/>
                                  <w:sz w:val="19"/>
                                </w:rPr>
                                <w:t>project.</w:t>
                              </w:r>
                            </w:p>
                          </w:txbxContent>
                        </wps:txbx>
                        <wps:bodyPr wrap="square" lIns="0" tIns="0" rIns="0" bIns="0" rtlCol="0">
                          <a:noAutofit/>
                        </wps:bodyPr>
                      </wps:wsp>
                      <wps:wsp>
                        <wps:cNvPr id="510" name="Textbox 510"/>
                        <wps:cNvSpPr txBox="1"/>
                        <wps:spPr>
                          <a:xfrm>
                            <a:off x="47485" y="123659"/>
                            <a:ext cx="1301750" cy="437515"/>
                          </a:xfrm>
                          <a:prstGeom prst="rect">
                            <a:avLst/>
                          </a:prstGeom>
                          <a:solidFill>
                            <a:srgbClr val="FFFFFF"/>
                          </a:solidFill>
                        </wps:spPr>
                        <wps:txbx>
                          <w:txbxContent>
                            <w:p w14:paraId="5F250B77" w14:textId="77777777" w:rsidR="003E1B64" w:rsidRDefault="00775BFE">
                              <w:pPr>
                                <w:spacing w:before="220"/>
                                <w:ind w:left="537"/>
                                <w:rPr>
                                  <w:b/>
                                  <w:color w:val="000000"/>
                                  <w:sz w:val="24"/>
                                </w:rPr>
                              </w:pPr>
                              <w:r>
                                <w:rPr>
                                  <w:b/>
                                  <w:color w:val="231F20"/>
                                  <w:spacing w:val="-2"/>
                                  <w:sz w:val="24"/>
                                </w:rPr>
                                <w:t>Methods</w:t>
                              </w:r>
                            </w:p>
                          </w:txbxContent>
                        </wps:txbx>
                        <wps:bodyPr wrap="square" lIns="0" tIns="0" rIns="0" bIns="0" rtlCol="0">
                          <a:noAutofit/>
                        </wps:bodyPr>
                      </wps:wsp>
                    </wpg:wgp>
                  </a:graphicData>
                </a:graphic>
              </wp:anchor>
            </w:drawing>
          </mc:Choice>
          <mc:Fallback>
            <w:pict>
              <v:group w14:anchorId="5F250853" id="Group 507" o:spid="_x0000_s1444" style="position:absolute;left:0;text-align:left;margin-left:179.55pt;margin-top:131.9pt;width:112.2pt;height:205.1pt;z-index:251658349;mso-wrap-distance-left:0;mso-wrap-distance-right:0;mso-position-horizontal-relative:page;mso-position-vertical-relative:text" coordsize="14249,26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">
                <v:shape id="Graphic 508" o:spid="_x0000_s1445" style="position:absolute;width:14249;height:26047;visibility:visible;mso-wrap-style:square;v-text-anchor:top" coordsize="1424940,260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" path="m1424660,l,,,2604274r1424660,l1424660,xe" fillcolor="#08afe5" stroked="f">
                  <v:path arrowok="t"/>
                </v:shape>
                <v:shape id="Textbox 509" o:spid="_x0000_s1446" type="#_x0000_t202" style="position:absolute;width:14249;height:26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1RrxQAAANwAAAAPAAAAZHJzL2Rvd25yZXYueG1sRI9BawIx&#10;FITvBf9DeAVvNWlB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Dra1RrxQAAANwAAAAP&#10;AAAAAAAAAAAAAAAAAAcCAABkcnMvZG93bnJldi54bWxQSwUGAAAAAAMAAwC3AAAA+QIAAAAA&#10;" filled="f" stroked="f">
                  <v:textbox inset="0,0,0,0">
                    <w:txbxContent>
                      <w:p w14:paraId="5F250B70" w14:textId="77777777" w:rsidR="003E1B64" w:rsidRDefault="003E1B64">
                        <w:pPr>
                          <w:rPr>
                            <w:sz w:val="19"/>
                          </w:rPr>
                        </w:pPr>
                      </w:p>
                      <w:p w14:paraId="5F250B71" w14:textId="77777777" w:rsidR="003E1B64" w:rsidRDefault="003E1B64">
                        <w:pPr>
                          <w:rPr>
                            <w:sz w:val="19"/>
                          </w:rPr>
                        </w:pPr>
                      </w:p>
                      <w:p w14:paraId="5F250B72" w14:textId="77777777" w:rsidR="003E1B64" w:rsidRDefault="003E1B64">
                        <w:pPr>
                          <w:rPr>
                            <w:sz w:val="19"/>
                          </w:rPr>
                        </w:pPr>
                      </w:p>
                      <w:p w14:paraId="5F250B73" w14:textId="77777777" w:rsidR="003E1B64" w:rsidRDefault="003E1B64">
                        <w:pPr>
                          <w:rPr>
                            <w:sz w:val="19"/>
                          </w:rPr>
                        </w:pPr>
                      </w:p>
                      <w:p w14:paraId="5F250B74" w14:textId="77777777" w:rsidR="003E1B64" w:rsidRDefault="003E1B64">
                        <w:pPr>
                          <w:spacing w:before="62"/>
                          <w:rPr>
                            <w:sz w:val="19"/>
                          </w:rPr>
                        </w:pPr>
                      </w:p>
                      <w:p w14:paraId="5F250B75" w14:textId="77777777" w:rsidR="003E1B64" w:rsidRDefault="00775BFE">
                        <w:pPr>
                          <w:spacing w:before="1" w:line="264" w:lineRule="auto"/>
                          <w:ind w:left="304" w:right="347" w:firstLine="3"/>
                          <w:jc w:val="center"/>
                          <w:rPr>
                            <w:sz w:val="19"/>
                          </w:rPr>
                        </w:pPr>
                        <w:r>
                          <w:rPr>
                            <w:color w:val="231F20"/>
                            <w:spacing w:val="-2"/>
                            <w:sz w:val="19"/>
                          </w:rPr>
                          <w:t xml:space="preserve">Methodology determinations </w:t>
                        </w:r>
                        <w:r>
                          <w:rPr>
                            <w:color w:val="231F20"/>
                            <w:sz w:val="19"/>
                          </w:rPr>
                          <w:t xml:space="preserve">establish the rules and specific </w:t>
                        </w:r>
                        <w:r>
                          <w:rPr>
                            <w:color w:val="231F20"/>
                            <w:spacing w:val="-2"/>
                            <w:sz w:val="19"/>
                          </w:rPr>
                          <w:t xml:space="preserve">reporting </w:t>
                        </w:r>
                        <w:r>
                          <w:rPr>
                            <w:color w:val="231F20"/>
                            <w:sz w:val="19"/>
                          </w:rPr>
                          <w:t xml:space="preserve">requirements for </w:t>
                        </w:r>
                        <w:r>
                          <w:rPr>
                            <w:color w:val="231F20"/>
                            <w:spacing w:val="-2"/>
                            <w:sz w:val="19"/>
                          </w:rPr>
                          <w:t>running</w:t>
                        </w:r>
                      </w:p>
                      <w:p w14:paraId="5F250B76" w14:textId="77777777" w:rsidR="003E1B64" w:rsidRDefault="00775BFE">
                        <w:pPr>
                          <w:spacing w:line="264" w:lineRule="auto"/>
                          <w:ind w:left="42" w:right="81"/>
                          <w:jc w:val="center"/>
                          <w:rPr>
                            <w:sz w:val="19"/>
                          </w:rPr>
                        </w:pPr>
                        <w:r>
                          <w:rPr>
                            <w:color w:val="231F20"/>
                            <w:sz w:val="19"/>
                          </w:rPr>
                          <w:t xml:space="preserve">an ACCU Scheme </w:t>
                        </w:r>
                        <w:r>
                          <w:rPr>
                            <w:color w:val="231F20"/>
                            <w:spacing w:val="-2"/>
                            <w:sz w:val="19"/>
                          </w:rPr>
                          <w:t>project.</w:t>
                        </w:r>
                      </w:p>
                    </w:txbxContent>
                  </v:textbox>
                </v:shape>
                <v:shape id="Textbox 510" o:spid="_x0000_s1447" type="#_x0000_t202" style="position:absolute;left:474;top:1236;width:13018;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" stroked="f">
                  <v:textbox inset="0,0,0,0">
                    <w:txbxContent>
                      <w:p w14:paraId="5F250B77" w14:textId="77777777" w:rsidR="003E1B64" w:rsidRDefault="00775BFE">
                        <w:pPr>
                          <w:spacing w:before="220"/>
                          <w:ind w:left="537"/>
                          <w:rPr>
                            <w:b/>
                            <w:color w:val="000000"/>
                            <w:sz w:val="24"/>
                          </w:rPr>
                        </w:pPr>
                        <w:r>
                          <w:rPr>
                            <w:b/>
                            <w:color w:val="231F20"/>
                            <w:spacing w:val="-2"/>
                            <w:sz w:val="24"/>
                          </w:rPr>
                          <w:t>Methods</w:t>
                        </w:r>
                      </w:p>
                    </w:txbxContent>
                  </v:textbox>
                </v:shape>
                <w10:wrap anchorx="page"/>
              </v:group>
            </w:pict>
          </mc:Fallback>
        </mc:AlternateContent>
      </w:r>
      <w:r>
        <w:rPr>
          <w:b/>
          <w:noProof/>
        </w:rPr>
        <mc:AlternateContent>
          <mc:Choice Requires="wpg">
            <w:drawing>
              <wp:anchor distT="0" distB="0" distL="0" distR="0" simplePos="0" relativeHeight="251658350" behindDoc="0" locked="0" layoutInCell="1" allowOverlap="1" wp14:anchorId="5F250855" wp14:editId="5F250856">
                <wp:simplePos x="0" y="0"/>
                <wp:positionH relativeFrom="page">
                  <wp:posOffset>3771188</wp:posOffset>
                </wp:positionH>
                <wp:positionV relativeFrom="paragraph">
                  <wp:posOffset>1675219</wp:posOffset>
                </wp:positionV>
                <wp:extent cx="1424940" cy="5664835"/>
                <wp:effectExtent l="0" t="0" r="0" b="0"/>
                <wp:wrapNone/>
                <wp:docPr id="511" name="Group 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4940" cy="5664835"/>
                          <a:chOff x="0" y="0"/>
                          <a:chExt cx="1424940" cy="5664835"/>
                        </a:xfrm>
                      </wpg:grpSpPr>
                      <wps:wsp>
                        <wps:cNvPr id="512" name="Graphic 512"/>
                        <wps:cNvSpPr/>
                        <wps:spPr>
                          <a:xfrm>
                            <a:off x="0" y="0"/>
                            <a:ext cx="1424940" cy="5664835"/>
                          </a:xfrm>
                          <a:custGeom>
                            <a:avLst/>
                            <a:gdLst/>
                            <a:ahLst/>
                            <a:cxnLst/>
                            <a:rect l="l" t="t" r="r" b="b"/>
                            <a:pathLst>
                              <a:path w="1424940" h="5664835">
                                <a:moveTo>
                                  <a:pt x="1424660" y="0"/>
                                </a:moveTo>
                                <a:lnTo>
                                  <a:pt x="0" y="0"/>
                                </a:lnTo>
                                <a:lnTo>
                                  <a:pt x="0" y="5664682"/>
                                </a:lnTo>
                                <a:lnTo>
                                  <a:pt x="1424660" y="5664682"/>
                                </a:lnTo>
                                <a:lnTo>
                                  <a:pt x="1424660" y="0"/>
                                </a:lnTo>
                                <a:close/>
                              </a:path>
                            </a:pathLst>
                          </a:custGeom>
                          <a:solidFill>
                            <a:srgbClr val="54BE91"/>
                          </a:solidFill>
                        </wps:spPr>
                        <wps:bodyPr wrap="square" lIns="0" tIns="0" rIns="0" bIns="0" rtlCol="0">
                          <a:prstTxWarp prst="textNoShape">
                            <a:avLst/>
                          </a:prstTxWarp>
                          <a:noAutofit/>
                        </wps:bodyPr>
                      </wps:wsp>
                      <wps:wsp>
                        <wps:cNvPr id="513" name="Textbox 513"/>
                        <wps:cNvSpPr txBox="1"/>
                        <wps:spPr>
                          <a:xfrm>
                            <a:off x="0" y="0"/>
                            <a:ext cx="1424940" cy="5664835"/>
                          </a:xfrm>
                          <a:prstGeom prst="rect">
                            <a:avLst/>
                          </a:prstGeom>
                        </wps:spPr>
                        <wps:txbx>
                          <w:txbxContent>
                            <w:p w14:paraId="5F250B78" w14:textId="77777777" w:rsidR="003E1B64" w:rsidRDefault="003E1B64">
                              <w:pPr>
                                <w:rPr>
                                  <w:sz w:val="19"/>
                                </w:rPr>
                              </w:pPr>
                            </w:p>
                            <w:p w14:paraId="5F250B79" w14:textId="77777777" w:rsidR="003E1B64" w:rsidRDefault="003E1B64">
                              <w:pPr>
                                <w:rPr>
                                  <w:sz w:val="19"/>
                                </w:rPr>
                              </w:pPr>
                            </w:p>
                            <w:p w14:paraId="5F250B7A" w14:textId="77777777" w:rsidR="003E1B64" w:rsidRDefault="003E1B64">
                              <w:pPr>
                                <w:rPr>
                                  <w:sz w:val="19"/>
                                </w:rPr>
                              </w:pPr>
                            </w:p>
                            <w:p w14:paraId="5F250B7B" w14:textId="77777777" w:rsidR="003E1B64" w:rsidRDefault="003E1B64">
                              <w:pPr>
                                <w:rPr>
                                  <w:sz w:val="19"/>
                                </w:rPr>
                              </w:pPr>
                            </w:p>
                            <w:p w14:paraId="5F250B7C" w14:textId="77777777" w:rsidR="003E1B64" w:rsidRDefault="003E1B64">
                              <w:pPr>
                                <w:rPr>
                                  <w:sz w:val="19"/>
                                </w:rPr>
                              </w:pPr>
                            </w:p>
                            <w:p w14:paraId="5F250B7D" w14:textId="77777777" w:rsidR="003E1B64" w:rsidRDefault="003E1B64">
                              <w:pPr>
                                <w:rPr>
                                  <w:sz w:val="19"/>
                                </w:rPr>
                              </w:pPr>
                            </w:p>
                            <w:p w14:paraId="5F250B7E" w14:textId="77777777" w:rsidR="003E1B64" w:rsidRDefault="003E1B64">
                              <w:pPr>
                                <w:rPr>
                                  <w:sz w:val="19"/>
                                </w:rPr>
                              </w:pPr>
                            </w:p>
                            <w:p w14:paraId="5F250B7F" w14:textId="77777777" w:rsidR="003E1B64" w:rsidRDefault="003E1B64">
                              <w:pPr>
                                <w:rPr>
                                  <w:sz w:val="19"/>
                                </w:rPr>
                              </w:pPr>
                            </w:p>
                            <w:p w14:paraId="5F250B80" w14:textId="77777777" w:rsidR="003E1B64" w:rsidRDefault="003E1B64">
                              <w:pPr>
                                <w:rPr>
                                  <w:sz w:val="19"/>
                                </w:rPr>
                              </w:pPr>
                            </w:p>
                            <w:p w14:paraId="5F250B81" w14:textId="77777777" w:rsidR="003E1B64" w:rsidRDefault="003E1B64">
                              <w:pPr>
                                <w:rPr>
                                  <w:sz w:val="19"/>
                                </w:rPr>
                              </w:pPr>
                            </w:p>
                            <w:p w14:paraId="5F250B82" w14:textId="77777777" w:rsidR="003E1B64" w:rsidRDefault="003E1B64">
                              <w:pPr>
                                <w:rPr>
                                  <w:sz w:val="19"/>
                                </w:rPr>
                              </w:pPr>
                            </w:p>
                            <w:p w14:paraId="5F250B83" w14:textId="77777777" w:rsidR="003E1B64" w:rsidRDefault="003E1B64">
                              <w:pPr>
                                <w:rPr>
                                  <w:sz w:val="19"/>
                                </w:rPr>
                              </w:pPr>
                            </w:p>
                            <w:p w14:paraId="5F250B84" w14:textId="77777777" w:rsidR="003E1B64" w:rsidRDefault="003E1B64">
                              <w:pPr>
                                <w:rPr>
                                  <w:sz w:val="19"/>
                                </w:rPr>
                              </w:pPr>
                            </w:p>
                            <w:p w14:paraId="5F250B85" w14:textId="77777777" w:rsidR="003E1B64" w:rsidRDefault="003E1B64">
                              <w:pPr>
                                <w:rPr>
                                  <w:sz w:val="19"/>
                                </w:rPr>
                              </w:pPr>
                            </w:p>
                            <w:p w14:paraId="5F250B86" w14:textId="77777777" w:rsidR="003E1B64" w:rsidRDefault="003E1B64">
                              <w:pPr>
                                <w:rPr>
                                  <w:sz w:val="19"/>
                                </w:rPr>
                              </w:pPr>
                            </w:p>
                            <w:p w14:paraId="5F250B87" w14:textId="77777777" w:rsidR="003E1B64" w:rsidRDefault="003E1B64">
                              <w:pPr>
                                <w:rPr>
                                  <w:sz w:val="19"/>
                                </w:rPr>
                              </w:pPr>
                            </w:p>
                            <w:p w14:paraId="5F250B88" w14:textId="77777777" w:rsidR="003E1B64" w:rsidRDefault="003E1B64">
                              <w:pPr>
                                <w:rPr>
                                  <w:sz w:val="19"/>
                                </w:rPr>
                              </w:pPr>
                            </w:p>
                            <w:p w14:paraId="5F250B89" w14:textId="77777777" w:rsidR="003E1B64" w:rsidRDefault="003E1B64">
                              <w:pPr>
                                <w:rPr>
                                  <w:sz w:val="19"/>
                                </w:rPr>
                              </w:pPr>
                            </w:p>
                            <w:p w14:paraId="5F250B8A" w14:textId="77777777" w:rsidR="003E1B64" w:rsidRDefault="003E1B64">
                              <w:pPr>
                                <w:rPr>
                                  <w:sz w:val="19"/>
                                </w:rPr>
                              </w:pPr>
                            </w:p>
                            <w:p w14:paraId="5F250B8B" w14:textId="77777777" w:rsidR="003E1B64" w:rsidRDefault="003E1B64">
                              <w:pPr>
                                <w:rPr>
                                  <w:sz w:val="19"/>
                                </w:rPr>
                              </w:pPr>
                            </w:p>
                            <w:p w14:paraId="5F250B8C" w14:textId="77777777" w:rsidR="003E1B64" w:rsidRDefault="003E1B64">
                              <w:pPr>
                                <w:rPr>
                                  <w:sz w:val="19"/>
                                </w:rPr>
                              </w:pPr>
                            </w:p>
                            <w:p w14:paraId="5F250B8D" w14:textId="77777777" w:rsidR="003E1B64" w:rsidRDefault="003E1B64">
                              <w:pPr>
                                <w:rPr>
                                  <w:sz w:val="19"/>
                                </w:rPr>
                              </w:pPr>
                            </w:p>
                            <w:p w14:paraId="5F250B8E" w14:textId="77777777" w:rsidR="003E1B64" w:rsidRDefault="003E1B64">
                              <w:pPr>
                                <w:spacing w:before="123"/>
                                <w:rPr>
                                  <w:sz w:val="19"/>
                                </w:rPr>
                              </w:pPr>
                            </w:p>
                            <w:p w14:paraId="5F250B8F" w14:textId="77777777" w:rsidR="003E1B64" w:rsidRDefault="00775BFE">
                              <w:pPr>
                                <w:spacing w:line="264" w:lineRule="auto"/>
                                <w:ind w:left="254" w:right="245" w:hanging="13"/>
                                <w:jc w:val="center"/>
                                <w:rPr>
                                  <w:sz w:val="19"/>
                                </w:rPr>
                              </w:pPr>
                              <w:r>
                                <w:rPr>
                                  <w:color w:val="231F20"/>
                                  <w:sz w:val="19"/>
                                </w:rPr>
                                <w:t>Establishes the functions of the Regulator to implement, regulate and enforce the ACCU Scheme.</w:t>
                              </w:r>
                            </w:p>
                          </w:txbxContent>
                        </wps:txbx>
                        <wps:bodyPr wrap="square" lIns="0" tIns="0" rIns="0" bIns="0" rtlCol="0">
                          <a:noAutofit/>
                        </wps:bodyPr>
                      </wps:wsp>
                      <wps:wsp>
                        <wps:cNvPr id="514" name="Textbox 514"/>
                        <wps:cNvSpPr txBox="1"/>
                        <wps:spPr>
                          <a:xfrm>
                            <a:off x="71173" y="689020"/>
                            <a:ext cx="1292225" cy="1473200"/>
                          </a:xfrm>
                          <a:prstGeom prst="rect">
                            <a:avLst/>
                          </a:prstGeom>
                          <a:solidFill>
                            <a:srgbClr val="54BE91"/>
                          </a:solidFill>
                          <a:ln w="12674">
                            <a:solidFill>
                              <a:srgbClr val="FFFFFF"/>
                            </a:solidFill>
                            <a:prstDash val="solid"/>
                          </a:ln>
                        </wps:spPr>
                        <wps:txbx>
                          <w:txbxContent>
                            <w:p w14:paraId="5F250B90" w14:textId="77777777" w:rsidR="003E1B64" w:rsidRDefault="003E1B64">
                              <w:pPr>
                                <w:spacing w:before="99"/>
                                <w:rPr>
                                  <w:color w:val="000000"/>
                                  <w:sz w:val="19"/>
                                </w:rPr>
                              </w:pPr>
                            </w:p>
                            <w:p w14:paraId="5F250B91" w14:textId="77777777" w:rsidR="003E1B64" w:rsidRDefault="00775BFE">
                              <w:pPr>
                                <w:spacing w:before="1" w:line="264" w:lineRule="auto"/>
                                <w:ind w:left="573" w:right="381" w:hanging="171"/>
                                <w:rPr>
                                  <w:color w:val="000000"/>
                                  <w:sz w:val="19"/>
                                </w:rPr>
                              </w:pPr>
                              <w:r>
                                <w:rPr>
                                  <w:color w:val="231F20"/>
                                  <w:sz w:val="19"/>
                                </w:rPr>
                                <w:t xml:space="preserve">Clean Energy </w:t>
                              </w:r>
                              <w:r>
                                <w:rPr>
                                  <w:color w:val="231F20"/>
                                  <w:spacing w:val="-2"/>
                                  <w:sz w:val="19"/>
                                </w:rPr>
                                <w:t xml:space="preserve">Regulator </w:t>
                              </w:r>
                              <w:r>
                                <w:rPr>
                                  <w:color w:val="231F20"/>
                                  <w:sz w:val="19"/>
                                </w:rPr>
                                <w:t>Act 2011</w:t>
                              </w:r>
                            </w:p>
                            <w:p w14:paraId="5F250B92" w14:textId="77777777" w:rsidR="003E1B64" w:rsidRDefault="003E1B64">
                              <w:pPr>
                                <w:spacing w:before="18"/>
                                <w:rPr>
                                  <w:color w:val="000000"/>
                                  <w:sz w:val="19"/>
                                </w:rPr>
                              </w:pPr>
                            </w:p>
                            <w:p w14:paraId="5F250B93" w14:textId="77777777" w:rsidR="003E1B64" w:rsidRDefault="00775BFE">
                              <w:pPr>
                                <w:spacing w:before="1" w:line="264" w:lineRule="auto"/>
                                <w:ind w:left="233" w:right="237" w:firstLine="6"/>
                                <w:jc w:val="center"/>
                                <w:rPr>
                                  <w:color w:val="000000"/>
                                  <w:sz w:val="19"/>
                                </w:rPr>
                              </w:pPr>
                              <w:r>
                                <w:rPr>
                                  <w:color w:val="231F20"/>
                                  <w:sz w:val="19"/>
                                </w:rPr>
                                <w:t xml:space="preserve">Clean Energy </w:t>
                              </w:r>
                              <w:r>
                                <w:rPr>
                                  <w:color w:val="231F20"/>
                                  <w:spacing w:val="-2"/>
                                  <w:sz w:val="19"/>
                                </w:rPr>
                                <w:t xml:space="preserve">Regulator </w:t>
                              </w:r>
                              <w:r>
                                <w:rPr>
                                  <w:color w:val="231F20"/>
                                  <w:sz w:val="19"/>
                                </w:rPr>
                                <w:t>Regulations 2018</w:t>
                              </w:r>
                            </w:p>
                          </w:txbxContent>
                        </wps:txbx>
                        <wps:bodyPr wrap="square" lIns="0" tIns="0" rIns="0" bIns="0" rtlCol="0">
                          <a:noAutofit/>
                        </wps:bodyPr>
                      </wps:wsp>
                      <wps:wsp>
                        <wps:cNvPr id="515" name="Textbox 515"/>
                        <wps:cNvSpPr txBox="1"/>
                        <wps:spPr>
                          <a:xfrm>
                            <a:off x="47498" y="123532"/>
                            <a:ext cx="1301750" cy="437515"/>
                          </a:xfrm>
                          <a:prstGeom prst="rect">
                            <a:avLst/>
                          </a:prstGeom>
                          <a:solidFill>
                            <a:srgbClr val="FFFFFF"/>
                          </a:solidFill>
                        </wps:spPr>
                        <wps:txbx>
                          <w:txbxContent>
                            <w:p w14:paraId="5F250B94" w14:textId="77777777" w:rsidR="003E1B64" w:rsidRDefault="00775BFE">
                              <w:pPr>
                                <w:spacing w:before="220"/>
                                <w:ind w:left="475"/>
                                <w:rPr>
                                  <w:b/>
                                  <w:color w:val="000000"/>
                                  <w:sz w:val="24"/>
                                </w:rPr>
                              </w:pPr>
                              <w:r>
                                <w:rPr>
                                  <w:b/>
                                  <w:color w:val="231F20"/>
                                  <w:spacing w:val="-2"/>
                                  <w:sz w:val="24"/>
                                </w:rPr>
                                <w:t>Regulator</w:t>
                              </w:r>
                            </w:p>
                          </w:txbxContent>
                        </wps:txbx>
                        <wps:bodyPr wrap="square" lIns="0" tIns="0" rIns="0" bIns="0" rtlCol="0">
                          <a:noAutofit/>
                        </wps:bodyPr>
                      </wps:wsp>
                    </wpg:wgp>
                  </a:graphicData>
                </a:graphic>
              </wp:anchor>
            </w:drawing>
          </mc:Choice>
          <mc:Fallback>
            <w:pict>
              <v:group w14:anchorId="5F250855" id="Group 511" o:spid="_x0000_s1448" style="position:absolute;left:0;text-align:left;margin-left:296.95pt;margin-top:131.9pt;width:112.2pt;height:446.05pt;z-index:251658350;mso-wrap-distance-left:0;mso-wrap-distance-right:0;mso-position-horizontal-relative:page;mso-position-vertical-relative:text" coordsize="14249,56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">
                <v:shape id="Graphic 512" o:spid="_x0000_s1449" style="position:absolute;width:14249;height:56648;visibility:visible;mso-wrap-style:square;v-text-anchor:top" coordsize="1424940,5664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" path="m1424660,l,,,5664682r1424660,l1424660,xe" fillcolor="#54be91" stroked="f">
                  <v:path arrowok="t"/>
                </v:shape>
                <v:shape id="Textbox 513" o:spid="_x0000_s1450" type="#_x0000_t202" style="position:absolute;width:14249;height:56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vVcxgAAANwAAAAPAAAAZHJzL2Rvd25yZXYueG1sRI9Ba8JA&#10;FITvBf/D8oTe6saWSo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D1r1XMYAAADcAAAA&#10;DwAAAAAAAAAAAAAAAAAHAgAAZHJzL2Rvd25yZXYueG1sUEsFBgAAAAADAAMAtwAAAPoCAAAAAA==&#10;" filled="f" stroked="f">
                  <v:textbox inset="0,0,0,0">
                    <w:txbxContent>
                      <w:p w14:paraId="5F250B78" w14:textId="77777777" w:rsidR="003E1B64" w:rsidRDefault="003E1B64">
                        <w:pPr>
                          <w:rPr>
                            <w:sz w:val="19"/>
                          </w:rPr>
                        </w:pPr>
                      </w:p>
                      <w:p w14:paraId="5F250B79" w14:textId="77777777" w:rsidR="003E1B64" w:rsidRDefault="003E1B64">
                        <w:pPr>
                          <w:rPr>
                            <w:sz w:val="19"/>
                          </w:rPr>
                        </w:pPr>
                      </w:p>
                      <w:p w14:paraId="5F250B7A" w14:textId="77777777" w:rsidR="003E1B64" w:rsidRDefault="003E1B64">
                        <w:pPr>
                          <w:rPr>
                            <w:sz w:val="19"/>
                          </w:rPr>
                        </w:pPr>
                      </w:p>
                      <w:p w14:paraId="5F250B7B" w14:textId="77777777" w:rsidR="003E1B64" w:rsidRDefault="003E1B64">
                        <w:pPr>
                          <w:rPr>
                            <w:sz w:val="19"/>
                          </w:rPr>
                        </w:pPr>
                      </w:p>
                      <w:p w14:paraId="5F250B7C" w14:textId="77777777" w:rsidR="003E1B64" w:rsidRDefault="003E1B64">
                        <w:pPr>
                          <w:rPr>
                            <w:sz w:val="19"/>
                          </w:rPr>
                        </w:pPr>
                      </w:p>
                      <w:p w14:paraId="5F250B7D" w14:textId="77777777" w:rsidR="003E1B64" w:rsidRDefault="003E1B64">
                        <w:pPr>
                          <w:rPr>
                            <w:sz w:val="19"/>
                          </w:rPr>
                        </w:pPr>
                      </w:p>
                      <w:p w14:paraId="5F250B7E" w14:textId="77777777" w:rsidR="003E1B64" w:rsidRDefault="003E1B64">
                        <w:pPr>
                          <w:rPr>
                            <w:sz w:val="19"/>
                          </w:rPr>
                        </w:pPr>
                      </w:p>
                      <w:p w14:paraId="5F250B7F" w14:textId="77777777" w:rsidR="003E1B64" w:rsidRDefault="003E1B64">
                        <w:pPr>
                          <w:rPr>
                            <w:sz w:val="19"/>
                          </w:rPr>
                        </w:pPr>
                      </w:p>
                      <w:p w14:paraId="5F250B80" w14:textId="77777777" w:rsidR="003E1B64" w:rsidRDefault="003E1B64">
                        <w:pPr>
                          <w:rPr>
                            <w:sz w:val="19"/>
                          </w:rPr>
                        </w:pPr>
                      </w:p>
                      <w:p w14:paraId="5F250B81" w14:textId="77777777" w:rsidR="003E1B64" w:rsidRDefault="003E1B64">
                        <w:pPr>
                          <w:rPr>
                            <w:sz w:val="19"/>
                          </w:rPr>
                        </w:pPr>
                      </w:p>
                      <w:p w14:paraId="5F250B82" w14:textId="77777777" w:rsidR="003E1B64" w:rsidRDefault="003E1B64">
                        <w:pPr>
                          <w:rPr>
                            <w:sz w:val="19"/>
                          </w:rPr>
                        </w:pPr>
                      </w:p>
                      <w:p w14:paraId="5F250B83" w14:textId="77777777" w:rsidR="003E1B64" w:rsidRDefault="003E1B64">
                        <w:pPr>
                          <w:rPr>
                            <w:sz w:val="19"/>
                          </w:rPr>
                        </w:pPr>
                      </w:p>
                      <w:p w14:paraId="5F250B84" w14:textId="77777777" w:rsidR="003E1B64" w:rsidRDefault="003E1B64">
                        <w:pPr>
                          <w:rPr>
                            <w:sz w:val="19"/>
                          </w:rPr>
                        </w:pPr>
                      </w:p>
                      <w:p w14:paraId="5F250B85" w14:textId="77777777" w:rsidR="003E1B64" w:rsidRDefault="003E1B64">
                        <w:pPr>
                          <w:rPr>
                            <w:sz w:val="19"/>
                          </w:rPr>
                        </w:pPr>
                      </w:p>
                      <w:p w14:paraId="5F250B86" w14:textId="77777777" w:rsidR="003E1B64" w:rsidRDefault="003E1B64">
                        <w:pPr>
                          <w:rPr>
                            <w:sz w:val="19"/>
                          </w:rPr>
                        </w:pPr>
                      </w:p>
                      <w:p w14:paraId="5F250B87" w14:textId="77777777" w:rsidR="003E1B64" w:rsidRDefault="003E1B64">
                        <w:pPr>
                          <w:rPr>
                            <w:sz w:val="19"/>
                          </w:rPr>
                        </w:pPr>
                      </w:p>
                      <w:p w14:paraId="5F250B88" w14:textId="77777777" w:rsidR="003E1B64" w:rsidRDefault="003E1B64">
                        <w:pPr>
                          <w:rPr>
                            <w:sz w:val="19"/>
                          </w:rPr>
                        </w:pPr>
                      </w:p>
                      <w:p w14:paraId="5F250B89" w14:textId="77777777" w:rsidR="003E1B64" w:rsidRDefault="003E1B64">
                        <w:pPr>
                          <w:rPr>
                            <w:sz w:val="19"/>
                          </w:rPr>
                        </w:pPr>
                      </w:p>
                      <w:p w14:paraId="5F250B8A" w14:textId="77777777" w:rsidR="003E1B64" w:rsidRDefault="003E1B64">
                        <w:pPr>
                          <w:rPr>
                            <w:sz w:val="19"/>
                          </w:rPr>
                        </w:pPr>
                      </w:p>
                      <w:p w14:paraId="5F250B8B" w14:textId="77777777" w:rsidR="003E1B64" w:rsidRDefault="003E1B64">
                        <w:pPr>
                          <w:rPr>
                            <w:sz w:val="19"/>
                          </w:rPr>
                        </w:pPr>
                      </w:p>
                      <w:p w14:paraId="5F250B8C" w14:textId="77777777" w:rsidR="003E1B64" w:rsidRDefault="003E1B64">
                        <w:pPr>
                          <w:rPr>
                            <w:sz w:val="19"/>
                          </w:rPr>
                        </w:pPr>
                      </w:p>
                      <w:p w14:paraId="5F250B8D" w14:textId="77777777" w:rsidR="003E1B64" w:rsidRDefault="003E1B64">
                        <w:pPr>
                          <w:rPr>
                            <w:sz w:val="19"/>
                          </w:rPr>
                        </w:pPr>
                      </w:p>
                      <w:p w14:paraId="5F250B8E" w14:textId="77777777" w:rsidR="003E1B64" w:rsidRDefault="003E1B64">
                        <w:pPr>
                          <w:spacing w:before="123"/>
                          <w:rPr>
                            <w:sz w:val="19"/>
                          </w:rPr>
                        </w:pPr>
                      </w:p>
                      <w:p w14:paraId="5F250B8F" w14:textId="77777777" w:rsidR="003E1B64" w:rsidRDefault="00775BFE">
                        <w:pPr>
                          <w:spacing w:line="264" w:lineRule="auto"/>
                          <w:ind w:left="254" w:right="245" w:hanging="13"/>
                          <w:jc w:val="center"/>
                          <w:rPr>
                            <w:sz w:val="19"/>
                          </w:rPr>
                        </w:pPr>
                        <w:r>
                          <w:rPr>
                            <w:color w:val="231F20"/>
                            <w:sz w:val="19"/>
                          </w:rPr>
                          <w:t>Establishes the functions of the Regulator to implement, regulate and enforce the ACCU Scheme.</w:t>
                        </w:r>
                      </w:p>
                    </w:txbxContent>
                  </v:textbox>
                </v:shape>
                <v:shape id="Textbox 514" o:spid="_x0000_s1451" type="#_x0000_t202" style="position:absolute;left:711;top:6890;width:12922;height:14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" fillcolor="#54be91" strokecolor="white" strokeweight=".35206mm">
                  <v:textbox inset="0,0,0,0">
                    <w:txbxContent>
                      <w:p w14:paraId="5F250B90" w14:textId="77777777" w:rsidR="003E1B64" w:rsidRDefault="003E1B64">
                        <w:pPr>
                          <w:spacing w:before="99"/>
                          <w:rPr>
                            <w:color w:val="000000"/>
                            <w:sz w:val="19"/>
                          </w:rPr>
                        </w:pPr>
                      </w:p>
                      <w:p w14:paraId="5F250B91" w14:textId="77777777" w:rsidR="003E1B64" w:rsidRDefault="00775BFE">
                        <w:pPr>
                          <w:spacing w:before="1" w:line="264" w:lineRule="auto"/>
                          <w:ind w:left="573" w:right="381" w:hanging="171"/>
                          <w:rPr>
                            <w:color w:val="000000"/>
                            <w:sz w:val="19"/>
                          </w:rPr>
                        </w:pPr>
                        <w:r>
                          <w:rPr>
                            <w:color w:val="231F20"/>
                            <w:sz w:val="19"/>
                          </w:rPr>
                          <w:t xml:space="preserve">Clean Energy </w:t>
                        </w:r>
                        <w:r>
                          <w:rPr>
                            <w:color w:val="231F20"/>
                            <w:spacing w:val="-2"/>
                            <w:sz w:val="19"/>
                          </w:rPr>
                          <w:t xml:space="preserve">Regulator </w:t>
                        </w:r>
                        <w:r>
                          <w:rPr>
                            <w:color w:val="231F20"/>
                            <w:sz w:val="19"/>
                          </w:rPr>
                          <w:t>Act 2011</w:t>
                        </w:r>
                      </w:p>
                      <w:p w14:paraId="5F250B92" w14:textId="77777777" w:rsidR="003E1B64" w:rsidRDefault="003E1B64">
                        <w:pPr>
                          <w:spacing w:before="18"/>
                          <w:rPr>
                            <w:color w:val="000000"/>
                            <w:sz w:val="19"/>
                          </w:rPr>
                        </w:pPr>
                      </w:p>
                      <w:p w14:paraId="5F250B93" w14:textId="77777777" w:rsidR="003E1B64" w:rsidRDefault="00775BFE">
                        <w:pPr>
                          <w:spacing w:before="1" w:line="264" w:lineRule="auto"/>
                          <w:ind w:left="233" w:right="237" w:firstLine="6"/>
                          <w:jc w:val="center"/>
                          <w:rPr>
                            <w:color w:val="000000"/>
                            <w:sz w:val="19"/>
                          </w:rPr>
                        </w:pPr>
                        <w:r>
                          <w:rPr>
                            <w:color w:val="231F20"/>
                            <w:sz w:val="19"/>
                          </w:rPr>
                          <w:t xml:space="preserve">Clean Energy </w:t>
                        </w:r>
                        <w:r>
                          <w:rPr>
                            <w:color w:val="231F20"/>
                            <w:spacing w:val="-2"/>
                            <w:sz w:val="19"/>
                          </w:rPr>
                          <w:t xml:space="preserve">Regulator </w:t>
                        </w:r>
                        <w:r>
                          <w:rPr>
                            <w:color w:val="231F20"/>
                            <w:sz w:val="19"/>
                          </w:rPr>
                          <w:t>Regulations 2018</w:t>
                        </w:r>
                      </w:p>
                    </w:txbxContent>
                  </v:textbox>
                </v:shape>
                <v:shape id="Textbox 515" o:spid="_x0000_s1452" type="#_x0000_t202" style="position:absolute;left:474;top:1235;width:13018;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" stroked="f">
                  <v:textbox inset="0,0,0,0">
                    <w:txbxContent>
                      <w:p w14:paraId="5F250B94" w14:textId="77777777" w:rsidR="003E1B64" w:rsidRDefault="00775BFE">
                        <w:pPr>
                          <w:spacing w:before="220"/>
                          <w:ind w:left="475"/>
                          <w:rPr>
                            <w:b/>
                            <w:color w:val="000000"/>
                            <w:sz w:val="24"/>
                          </w:rPr>
                        </w:pPr>
                        <w:r>
                          <w:rPr>
                            <w:b/>
                            <w:color w:val="231F20"/>
                            <w:spacing w:val="-2"/>
                            <w:sz w:val="24"/>
                          </w:rPr>
                          <w:t>Regulator</w:t>
                        </w:r>
                      </w:p>
                    </w:txbxContent>
                  </v:textbox>
                </v:shape>
                <w10:wrap anchorx="page"/>
              </v:group>
            </w:pict>
          </mc:Fallback>
        </mc:AlternateContent>
      </w:r>
      <w:r>
        <w:rPr>
          <w:b/>
          <w:noProof/>
        </w:rPr>
        <mc:AlternateContent>
          <mc:Choice Requires="wpg">
            <w:drawing>
              <wp:anchor distT="0" distB="0" distL="0" distR="0" simplePos="0" relativeHeight="251658351" behindDoc="0" locked="0" layoutInCell="1" allowOverlap="1" wp14:anchorId="5F250857" wp14:editId="5F250858">
                <wp:simplePos x="0" y="0"/>
                <wp:positionH relativeFrom="page">
                  <wp:posOffset>5262333</wp:posOffset>
                </wp:positionH>
                <wp:positionV relativeFrom="paragraph">
                  <wp:posOffset>1656220</wp:posOffset>
                </wp:positionV>
                <wp:extent cx="1691005" cy="5693410"/>
                <wp:effectExtent l="0" t="0" r="0" b="0"/>
                <wp:wrapNone/>
                <wp:docPr id="516" name="Group 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91005" cy="5693410"/>
                          <a:chOff x="0" y="0"/>
                          <a:chExt cx="1691005" cy="5693410"/>
                        </a:xfrm>
                      </wpg:grpSpPr>
                      <wps:wsp>
                        <wps:cNvPr id="517" name="Graphic 517"/>
                        <wps:cNvSpPr/>
                        <wps:spPr>
                          <a:xfrm>
                            <a:off x="0" y="0"/>
                            <a:ext cx="1691005" cy="5693410"/>
                          </a:xfrm>
                          <a:custGeom>
                            <a:avLst/>
                            <a:gdLst/>
                            <a:ahLst/>
                            <a:cxnLst/>
                            <a:rect l="l" t="t" r="r" b="b"/>
                            <a:pathLst>
                              <a:path w="1691005" h="5693410">
                                <a:moveTo>
                                  <a:pt x="1690585" y="0"/>
                                </a:moveTo>
                                <a:lnTo>
                                  <a:pt x="0" y="0"/>
                                </a:lnTo>
                                <a:lnTo>
                                  <a:pt x="0" y="5693181"/>
                                </a:lnTo>
                                <a:lnTo>
                                  <a:pt x="1690585" y="5693181"/>
                                </a:lnTo>
                                <a:lnTo>
                                  <a:pt x="1690585" y="0"/>
                                </a:lnTo>
                                <a:close/>
                              </a:path>
                            </a:pathLst>
                          </a:custGeom>
                          <a:solidFill>
                            <a:srgbClr val="89C762"/>
                          </a:solidFill>
                        </wps:spPr>
                        <wps:bodyPr wrap="square" lIns="0" tIns="0" rIns="0" bIns="0" rtlCol="0">
                          <a:prstTxWarp prst="textNoShape">
                            <a:avLst/>
                          </a:prstTxWarp>
                          <a:noAutofit/>
                        </wps:bodyPr>
                      </wps:wsp>
                      <wps:wsp>
                        <wps:cNvPr id="518" name="Textbox 518"/>
                        <wps:cNvSpPr txBox="1"/>
                        <wps:spPr>
                          <a:xfrm>
                            <a:off x="0" y="0"/>
                            <a:ext cx="1691005" cy="5693410"/>
                          </a:xfrm>
                          <a:prstGeom prst="rect">
                            <a:avLst/>
                          </a:prstGeom>
                        </wps:spPr>
                        <wps:txbx>
                          <w:txbxContent>
                            <w:p w14:paraId="5F250B95" w14:textId="77777777" w:rsidR="003E1B64" w:rsidRDefault="003E1B64">
                              <w:pPr>
                                <w:rPr>
                                  <w:sz w:val="19"/>
                                </w:rPr>
                              </w:pPr>
                            </w:p>
                            <w:p w14:paraId="5F250B96" w14:textId="77777777" w:rsidR="003E1B64" w:rsidRDefault="003E1B64">
                              <w:pPr>
                                <w:rPr>
                                  <w:sz w:val="19"/>
                                </w:rPr>
                              </w:pPr>
                            </w:p>
                            <w:p w14:paraId="5F250B97" w14:textId="77777777" w:rsidR="003E1B64" w:rsidRDefault="003E1B64">
                              <w:pPr>
                                <w:rPr>
                                  <w:sz w:val="19"/>
                                </w:rPr>
                              </w:pPr>
                            </w:p>
                            <w:p w14:paraId="5F250B98" w14:textId="77777777" w:rsidR="003E1B64" w:rsidRDefault="003E1B64">
                              <w:pPr>
                                <w:rPr>
                                  <w:sz w:val="19"/>
                                </w:rPr>
                              </w:pPr>
                            </w:p>
                            <w:p w14:paraId="5F250B99" w14:textId="77777777" w:rsidR="003E1B64" w:rsidRDefault="003E1B64">
                              <w:pPr>
                                <w:rPr>
                                  <w:sz w:val="19"/>
                                </w:rPr>
                              </w:pPr>
                            </w:p>
                            <w:p w14:paraId="5F250B9A" w14:textId="77777777" w:rsidR="003E1B64" w:rsidRDefault="003E1B64">
                              <w:pPr>
                                <w:rPr>
                                  <w:sz w:val="19"/>
                                </w:rPr>
                              </w:pPr>
                            </w:p>
                            <w:p w14:paraId="5F250B9B" w14:textId="77777777" w:rsidR="003E1B64" w:rsidRDefault="003E1B64">
                              <w:pPr>
                                <w:rPr>
                                  <w:sz w:val="19"/>
                                </w:rPr>
                              </w:pPr>
                            </w:p>
                            <w:p w14:paraId="5F250B9C" w14:textId="77777777" w:rsidR="003E1B64" w:rsidRDefault="003E1B64">
                              <w:pPr>
                                <w:rPr>
                                  <w:sz w:val="19"/>
                                </w:rPr>
                              </w:pPr>
                            </w:p>
                            <w:p w14:paraId="5F250B9D" w14:textId="77777777" w:rsidR="003E1B64" w:rsidRDefault="003E1B64">
                              <w:pPr>
                                <w:rPr>
                                  <w:sz w:val="19"/>
                                </w:rPr>
                              </w:pPr>
                            </w:p>
                            <w:p w14:paraId="5F250B9E" w14:textId="77777777" w:rsidR="003E1B64" w:rsidRDefault="003E1B64">
                              <w:pPr>
                                <w:rPr>
                                  <w:sz w:val="19"/>
                                </w:rPr>
                              </w:pPr>
                            </w:p>
                            <w:p w14:paraId="5F250B9F" w14:textId="77777777" w:rsidR="003E1B64" w:rsidRDefault="003E1B64">
                              <w:pPr>
                                <w:rPr>
                                  <w:sz w:val="19"/>
                                </w:rPr>
                              </w:pPr>
                            </w:p>
                            <w:p w14:paraId="5F250BA0" w14:textId="77777777" w:rsidR="003E1B64" w:rsidRDefault="003E1B64">
                              <w:pPr>
                                <w:rPr>
                                  <w:sz w:val="19"/>
                                </w:rPr>
                              </w:pPr>
                            </w:p>
                            <w:p w14:paraId="5F250BA1" w14:textId="77777777" w:rsidR="003E1B64" w:rsidRDefault="003E1B64">
                              <w:pPr>
                                <w:rPr>
                                  <w:sz w:val="19"/>
                                </w:rPr>
                              </w:pPr>
                            </w:p>
                            <w:p w14:paraId="5F250BA2" w14:textId="77777777" w:rsidR="003E1B64" w:rsidRDefault="003E1B64">
                              <w:pPr>
                                <w:rPr>
                                  <w:sz w:val="19"/>
                                </w:rPr>
                              </w:pPr>
                            </w:p>
                            <w:p w14:paraId="5F250BA3" w14:textId="77777777" w:rsidR="003E1B64" w:rsidRDefault="003E1B64">
                              <w:pPr>
                                <w:rPr>
                                  <w:sz w:val="19"/>
                                </w:rPr>
                              </w:pPr>
                            </w:p>
                            <w:p w14:paraId="5F250BA4" w14:textId="77777777" w:rsidR="003E1B64" w:rsidRDefault="003E1B64">
                              <w:pPr>
                                <w:rPr>
                                  <w:sz w:val="19"/>
                                </w:rPr>
                              </w:pPr>
                            </w:p>
                            <w:p w14:paraId="5F250BA5" w14:textId="77777777" w:rsidR="003E1B64" w:rsidRDefault="003E1B64">
                              <w:pPr>
                                <w:rPr>
                                  <w:sz w:val="19"/>
                                </w:rPr>
                              </w:pPr>
                            </w:p>
                            <w:p w14:paraId="5F250BA6" w14:textId="77777777" w:rsidR="003E1B64" w:rsidRDefault="003E1B64">
                              <w:pPr>
                                <w:rPr>
                                  <w:sz w:val="19"/>
                                </w:rPr>
                              </w:pPr>
                            </w:p>
                            <w:p w14:paraId="5F250BA7" w14:textId="77777777" w:rsidR="003E1B64" w:rsidRDefault="003E1B64">
                              <w:pPr>
                                <w:rPr>
                                  <w:sz w:val="19"/>
                                </w:rPr>
                              </w:pPr>
                            </w:p>
                            <w:p w14:paraId="5F250BA8" w14:textId="77777777" w:rsidR="003E1B64" w:rsidRDefault="003E1B64">
                              <w:pPr>
                                <w:rPr>
                                  <w:sz w:val="19"/>
                                </w:rPr>
                              </w:pPr>
                            </w:p>
                            <w:p w14:paraId="5F250BA9" w14:textId="77777777" w:rsidR="003E1B64" w:rsidRDefault="003E1B64">
                              <w:pPr>
                                <w:rPr>
                                  <w:sz w:val="19"/>
                                </w:rPr>
                              </w:pPr>
                            </w:p>
                            <w:p w14:paraId="5F250BAA" w14:textId="77777777" w:rsidR="003E1B64" w:rsidRDefault="003E1B64">
                              <w:pPr>
                                <w:rPr>
                                  <w:sz w:val="19"/>
                                </w:rPr>
                              </w:pPr>
                            </w:p>
                            <w:p w14:paraId="5F250BAB" w14:textId="77777777" w:rsidR="003E1B64" w:rsidRDefault="003E1B64">
                              <w:pPr>
                                <w:rPr>
                                  <w:sz w:val="19"/>
                                </w:rPr>
                              </w:pPr>
                            </w:p>
                            <w:p w14:paraId="5F250BAC" w14:textId="77777777" w:rsidR="003E1B64" w:rsidRDefault="003E1B64">
                              <w:pPr>
                                <w:spacing w:before="29"/>
                                <w:rPr>
                                  <w:sz w:val="19"/>
                                </w:rPr>
                              </w:pPr>
                            </w:p>
                            <w:p w14:paraId="5F250BAD" w14:textId="77777777" w:rsidR="003E1B64" w:rsidRDefault="00775BFE">
                              <w:pPr>
                                <w:spacing w:before="1" w:line="264" w:lineRule="auto"/>
                                <w:ind w:left="299" w:right="270"/>
                                <w:jc w:val="center"/>
                                <w:rPr>
                                  <w:sz w:val="19"/>
                                </w:rPr>
                              </w:pPr>
                              <w:r>
                                <w:rPr>
                                  <w:color w:val="231F20"/>
                                  <w:sz w:val="19"/>
                                </w:rPr>
                                <w:t xml:space="preserve">Establishes the national reporting </w:t>
                              </w:r>
                              <w:r>
                                <w:rPr>
                                  <w:color w:val="231F20"/>
                                  <w:sz w:val="19"/>
                                </w:rPr>
                                <w:t>fram</w:t>
                              </w:r>
                              <w:r>
                                <w:rPr>
                                  <w:color w:val="231F20"/>
                                  <w:spacing w:val="-30"/>
                                  <w:sz w:val="19"/>
                                </w:rPr>
                                <w:t xml:space="preserve"> </w:t>
                              </w:r>
                              <w:r>
                                <w:rPr>
                                  <w:color w:val="231F20"/>
                                  <w:sz w:val="19"/>
                                </w:rPr>
                                <w:t>ework for reporting greenhouse gas emissions, energy consumption and production, and the Safeguard Mechanism.</w:t>
                              </w:r>
                            </w:p>
                          </w:txbxContent>
                        </wps:txbx>
                        <wps:bodyPr wrap="square" lIns="0" tIns="0" rIns="0" bIns="0" rtlCol="0">
                          <a:noAutofit/>
                        </wps:bodyPr>
                      </wps:wsp>
                      <wps:wsp>
                        <wps:cNvPr id="519" name="Textbox 519"/>
                        <wps:cNvSpPr txBox="1"/>
                        <wps:spPr>
                          <a:xfrm>
                            <a:off x="80792" y="708021"/>
                            <a:ext cx="1539240" cy="2091055"/>
                          </a:xfrm>
                          <a:prstGeom prst="rect">
                            <a:avLst/>
                          </a:prstGeom>
                          <a:solidFill>
                            <a:srgbClr val="89C762"/>
                          </a:solidFill>
                          <a:ln w="12674">
                            <a:solidFill>
                              <a:srgbClr val="FFFFFF"/>
                            </a:solidFill>
                            <a:prstDash val="solid"/>
                          </a:ln>
                        </wps:spPr>
                        <wps:txbx>
                          <w:txbxContent>
                            <w:p w14:paraId="5F250BAE" w14:textId="77777777" w:rsidR="003E1B64" w:rsidRDefault="00775BFE">
                              <w:pPr>
                                <w:spacing w:before="81" w:line="264" w:lineRule="auto"/>
                                <w:ind w:left="244" w:right="243" w:firstLine="13"/>
                                <w:jc w:val="center"/>
                                <w:rPr>
                                  <w:color w:val="000000"/>
                                  <w:sz w:val="19"/>
                                </w:rPr>
                              </w:pPr>
                              <w:r>
                                <w:rPr>
                                  <w:color w:val="231F20"/>
                                  <w:sz w:val="19"/>
                                </w:rPr>
                                <w:t>National</w:t>
                              </w:r>
                              <w:r>
                                <w:rPr>
                                  <w:color w:val="231F20"/>
                                  <w:spacing w:val="-2"/>
                                  <w:sz w:val="19"/>
                                </w:rPr>
                                <w:t xml:space="preserve"> </w:t>
                              </w:r>
                              <w:r>
                                <w:rPr>
                                  <w:color w:val="231F20"/>
                                  <w:sz w:val="19"/>
                                </w:rPr>
                                <w:t>Greenhouse and Energy Reporting Act 2007</w:t>
                              </w:r>
                            </w:p>
                            <w:p w14:paraId="5F250BAF" w14:textId="77777777" w:rsidR="003E1B64" w:rsidRDefault="003E1B64">
                              <w:pPr>
                                <w:spacing w:before="19"/>
                                <w:rPr>
                                  <w:color w:val="000000"/>
                                  <w:sz w:val="19"/>
                                </w:rPr>
                              </w:pPr>
                            </w:p>
                            <w:p w14:paraId="5F250BB0" w14:textId="77777777" w:rsidR="003E1B64" w:rsidRDefault="00775BFE">
                              <w:pPr>
                                <w:spacing w:line="264" w:lineRule="auto"/>
                                <w:ind w:left="244" w:right="243" w:firstLine="13"/>
                                <w:jc w:val="center"/>
                                <w:rPr>
                                  <w:color w:val="000000"/>
                                  <w:sz w:val="19"/>
                                </w:rPr>
                              </w:pPr>
                              <w:r>
                                <w:rPr>
                                  <w:color w:val="231F20"/>
                                  <w:sz w:val="19"/>
                                </w:rPr>
                                <w:t>National</w:t>
                              </w:r>
                              <w:r>
                                <w:rPr>
                                  <w:color w:val="231F20"/>
                                  <w:spacing w:val="-2"/>
                                  <w:sz w:val="19"/>
                                </w:rPr>
                                <w:t xml:space="preserve"> </w:t>
                              </w:r>
                              <w:r>
                                <w:rPr>
                                  <w:color w:val="231F20"/>
                                  <w:sz w:val="19"/>
                                </w:rPr>
                                <w:t xml:space="preserve">Greenhouse and Energy Reporting </w:t>
                              </w:r>
                              <w:r>
                                <w:rPr>
                                  <w:color w:val="231F20"/>
                                  <w:spacing w:val="-2"/>
                                  <w:sz w:val="19"/>
                                </w:rPr>
                                <w:t xml:space="preserve">(Measurement) </w:t>
                              </w:r>
                              <w:r>
                                <w:rPr>
                                  <w:color w:val="231F20"/>
                                  <w:sz w:val="19"/>
                                </w:rPr>
                                <w:t>Determination 2008</w:t>
                              </w:r>
                            </w:p>
                            <w:p w14:paraId="5F250BB1" w14:textId="77777777" w:rsidR="003E1B64" w:rsidRDefault="003E1B64">
                              <w:pPr>
                                <w:spacing w:before="18"/>
                                <w:rPr>
                                  <w:color w:val="000000"/>
                                  <w:sz w:val="19"/>
                                </w:rPr>
                              </w:pPr>
                            </w:p>
                            <w:p w14:paraId="5F250BB2" w14:textId="77777777" w:rsidR="003E1B64" w:rsidRDefault="00775BFE">
                              <w:pPr>
                                <w:spacing w:before="1" w:line="264" w:lineRule="auto"/>
                                <w:ind w:left="148" w:right="133" w:hanging="1"/>
                                <w:jc w:val="center"/>
                                <w:rPr>
                                  <w:color w:val="000000"/>
                                  <w:sz w:val="19"/>
                                </w:rPr>
                              </w:pPr>
                              <w:r>
                                <w:rPr>
                                  <w:color w:val="231F20"/>
                                  <w:sz w:val="19"/>
                                </w:rPr>
                                <w:t>National</w:t>
                              </w:r>
                              <w:r>
                                <w:rPr>
                                  <w:color w:val="231F20"/>
                                  <w:spacing w:val="-2"/>
                                  <w:sz w:val="19"/>
                                </w:rPr>
                                <w:t xml:space="preserve"> </w:t>
                              </w:r>
                              <w:r>
                                <w:rPr>
                                  <w:color w:val="231F20"/>
                                  <w:sz w:val="19"/>
                                </w:rPr>
                                <w:t>Greenhouse</w:t>
                              </w:r>
                              <w:r>
                                <w:rPr>
                                  <w:color w:val="231F20"/>
                                  <w:spacing w:val="40"/>
                                  <w:sz w:val="19"/>
                                </w:rPr>
                                <w:t xml:space="preserve"> </w:t>
                              </w:r>
                              <w:r>
                                <w:rPr>
                                  <w:color w:val="231F20"/>
                                  <w:sz w:val="19"/>
                                </w:rPr>
                                <w:t>and Energy Reporting (Safeguard Mechanism) Rule 2015</w:t>
                              </w:r>
                            </w:p>
                          </w:txbxContent>
                        </wps:txbx>
                        <wps:bodyPr wrap="square" lIns="0" tIns="0" rIns="0" bIns="0" rtlCol="0">
                          <a:noAutofit/>
                        </wps:bodyPr>
                      </wps:wsp>
                      <wps:wsp>
                        <wps:cNvPr id="520" name="Textbox 520"/>
                        <wps:cNvSpPr txBox="1"/>
                        <wps:spPr>
                          <a:xfrm>
                            <a:off x="75984" y="132918"/>
                            <a:ext cx="1539240" cy="427990"/>
                          </a:xfrm>
                          <a:prstGeom prst="rect">
                            <a:avLst/>
                          </a:prstGeom>
                          <a:solidFill>
                            <a:srgbClr val="FFFFFF"/>
                          </a:solidFill>
                        </wps:spPr>
                        <wps:txbx>
                          <w:txbxContent>
                            <w:p w14:paraId="5F250BB3" w14:textId="77777777" w:rsidR="003E1B64" w:rsidRDefault="00775BFE">
                              <w:pPr>
                                <w:spacing w:before="64" w:line="247" w:lineRule="auto"/>
                                <w:ind w:left="767" w:right="379" w:hanging="355"/>
                                <w:rPr>
                                  <w:b/>
                                  <w:color w:val="000000"/>
                                  <w:sz w:val="24"/>
                                </w:rPr>
                              </w:pPr>
                              <w:r>
                                <w:rPr>
                                  <w:b/>
                                  <w:color w:val="231F20"/>
                                  <w:sz w:val="24"/>
                                </w:rPr>
                                <w:t>Reporting</w:t>
                              </w:r>
                              <w:r>
                                <w:rPr>
                                  <w:b/>
                                  <w:color w:val="231F20"/>
                                  <w:spacing w:val="-17"/>
                                  <w:sz w:val="24"/>
                                </w:rPr>
                                <w:t xml:space="preserve"> </w:t>
                              </w:r>
                              <w:r>
                                <w:rPr>
                                  <w:b/>
                                  <w:color w:val="231F20"/>
                                  <w:sz w:val="24"/>
                                </w:rPr>
                                <w:t xml:space="preserve">and </w:t>
                              </w:r>
                              <w:r>
                                <w:rPr>
                                  <w:b/>
                                  <w:color w:val="231F20"/>
                                  <w:spacing w:val="-2"/>
                                  <w:sz w:val="24"/>
                                </w:rPr>
                                <w:t>demand</w:t>
                              </w:r>
                            </w:p>
                          </w:txbxContent>
                        </wps:txbx>
                        <wps:bodyPr wrap="square" lIns="0" tIns="0" rIns="0" bIns="0" rtlCol="0">
                          <a:noAutofit/>
                        </wps:bodyPr>
                      </wps:wsp>
                    </wpg:wgp>
                  </a:graphicData>
                </a:graphic>
              </wp:anchor>
            </w:drawing>
          </mc:Choice>
          <mc:Fallback>
            <w:pict>
              <v:group w14:anchorId="5F250857" id="Group 516" o:spid="_x0000_s1453" style="position:absolute;left:0;text-align:left;margin-left:414.35pt;margin-top:130.4pt;width:133.15pt;height:448.3pt;z-index:251658351;mso-wrap-distance-left:0;mso-wrap-distance-right:0;mso-position-horizontal-relative:page;mso-position-vertical-relative:text" coordsize="16910,5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">
                <v:shape id="Graphic 517" o:spid="_x0000_s1454" style="position:absolute;width:16910;height:56934;visibility:visible;mso-wrap-style:square;v-text-anchor:top" coordsize="1691005,5693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" path="m1690585,l,,,5693181r1690585,l1690585,xe" fillcolor="#89c762" stroked="f">
                  <v:path arrowok="t"/>
                </v:shape>
                <v:shape id="Textbox 518" o:spid="_x0000_s1455" type="#_x0000_t202" style="position:absolute;width:16910;height:56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ctwwAAANwAAAAPAAAAZHJzL2Rvd25yZXYueG1sRE/Pa8Iw&#10;FL4P/B/CE3abaQeT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Af5nLcMAAADcAAAADwAA&#10;AAAAAAAAAAAAAAAHAgAAZHJzL2Rvd25yZXYueG1sUEsFBgAAAAADAAMAtwAAAPcCAAAAAA==&#10;" filled="f" stroked="f">
                  <v:textbox inset="0,0,0,0">
                    <w:txbxContent>
                      <w:p w14:paraId="5F250B95" w14:textId="77777777" w:rsidR="003E1B64" w:rsidRDefault="003E1B64">
                        <w:pPr>
                          <w:rPr>
                            <w:sz w:val="19"/>
                          </w:rPr>
                        </w:pPr>
                      </w:p>
                      <w:p w14:paraId="5F250B96" w14:textId="77777777" w:rsidR="003E1B64" w:rsidRDefault="003E1B64">
                        <w:pPr>
                          <w:rPr>
                            <w:sz w:val="19"/>
                          </w:rPr>
                        </w:pPr>
                      </w:p>
                      <w:p w14:paraId="5F250B97" w14:textId="77777777" w:rsidR="003E1B64" w:rsidRDefault="003E1B64">
                        <w:pPr>
                          <w:rPr>
                            <w:sz w:val="19"/>
                          </w:rPr>
                        </w:pPr>
                      </w:p>
                      <w:p w14:paraId="5F250B98" w14:textId="77777777" w:rsidR="003E1B64" w:rsidRDefault="003E1B64">
                        <w:pPr>
                          <w:rPr>
                            <w:sz w:val="19"/>
                          </w:rPr>
                        </w:pPr>
                      </w:p>
                      <w:p w14:paraId="5F250B99" w14:textId="77777777" w:rsidR="003E1B64" w:rsidRDefault="003E1B64">
                        <w:pPr>
                          <w:rPr>
                            <w:sz w:val="19"/>
                          </w:rPr>
                        </w:pPr>
                      </w:p>
                      <w:p w14:paraId="5F250B9A" w14:textId="77777777" w:rsidR="003E1B64" w:rsidRDefault="003E1B64">
                        <w:pPr>
                          <w:rPr>
                            <w:sz w:val="19"/>
                          </w:rPr>
                        </w:pPr>
                      </w:p>
                      <w:p w14:paraId="5F250B9B" w14:textId="77777777" w:rsidR="003E1B64" w:rsidRDefault="003E1B64">
                        <w:pPr>
                          <w:rPr>
                            <w:sz w:val="19"/>
                          </w:rPr>
                        </w:pPr>
                      </w:p>
                      <w:p w14:paraId="5F250B9C" w14:textId="77777777" w:rsidR="003E1B64" w:rsidRDefault="003E1B64">
                        <w:pPr>
                          <w:rPr>
                            <w:sz w:val="19"/>
                          </w:rPr>
                        </w:pPr>
                      </w:p>
                      <w:p w14:paraId="5F250B9D" w14:textId="77777777" w:rsidR="003E1B64" w:rsidRDefault="003E1B64">
                        <w:pPr>
                          <w:rPr>
                            <w:sz w:val="19"/>
                          </w:rPr>
                        </w:pPr>
                      </w:p>
                      <w:p w14:paraId="5F250B9E" w14:textId="77777777" w:rsidR="003E1B64" w:rsidRDefault="003E1B64">
                        <w:pPr>
                          <w:rPr>
                            <w:sz w:val="19"/>
                          </w:rPr>
                        </w:pPr>
                      </w:p>
                      <w:p w14:paraId="5F250B9F" w14:textId="77777777" w:rsidR="003E1B64" w:rsidRDefault="003E1B64">
                        <w:pPr>
                          <w:rPr>
                            <w:sz w:val="19"/>
                          </w:rPr>
                        </w:pPr>
                      </w:p>
                      <w:p w14:paraId="5F250BA0" w14:textId="77777777" w:rsidR="003E1B64" w:rsidRDefault="003E1B64">
                        <w:pPr>
                          <w:rPr>
                            <w:sz w:val="19"/>
                          </w:rPr>
                        </w:pPr>
                      </w:p>
                      <w:p w14:paraId="5F250BA1" w14:textId="77777777" w:rsidR="003E1B64" w:rsidRDefault="003E1B64">
                        <w:pPr>
                          <w:rPr>
                            <w:sz w:val="19"/>
                          </w:rPr>
                        </w:pPr>
                      </w:p>
                      <w:p w14:paraId="5F250BA2" w14:textId="77777777" w:rsidR="003E1B64" w:rsidRDefault="003E1B64">
                        <w:pPr>
                          <w:rPr>
                            <w:sz w:val="19"/>
                          </w:rPr>
                        </w:pPr>
                      </w:p>
                      <w:p w14:paraId="5F250BA3" w14:textId="77777777" w:rsidR="003E1B64" w:rsidRDefault="003E1B64">
                        <w:pPr>
                          <w:rPr>
                            <w:sz w:val="19"/>
                          </w:rPr>
                        </w:pPr>
                      </w:p>
                      <w:p w14:paraId="5F250BA4" w14:textId="77777777" w:rsidR="003E1B64" w:rsidRDefault="003E1B64">
                        <w:pPr>
                          <w:rPr>
                            <w:sz w:val="19"/>
                          </w:rPr>
                        </w:pPr>
                      </w:p>
                      <w:p w14:paraId="5F250BA5" w14:textId="77777777" w:rsidR="003E1B64" w:rsidRDefault="003E1B64">
                        <w:pPr>
                          <w:rPr>
                            <w:sz w:val="19"/>
                          </w:rPr>
                        </w:pPr>
                      </w:p>
                      <w:p w14:paraId="5F250BA6" w14:textId="77777777" w:rsidR="003E1B64" w:rsidRDefault="003E1B64">
                        <w:pPr>
                          <w:rPr>
                            <w:sz w:val="19"/>
                          </w:rPr>
                        </w:pPr>
                      </w:p>
                      <w:p w14:paraId="5F250BA7" w14:textId="77777777" w:rsidR="003E1B64" w:rsidRDefault="003E1B64">
                        <w:pPr>
                          <w:rPr>
                            <w:sz w:val="19"/>
                          </w:rPr>
                        </w:pPr>
                      </w:p>
                      <w:p w14:paraId="5F250BA8" w14:textId="77777777" w:rsidR="003E1B64" w:rsidRDefault="003E1B64">
                        <w:pPr>
                          <w:rPr>
                            <w:sz w:val="19"/>
                          </w:rPr>
                        </w:pPr>
                      </w:p>
                      <w:p w14:paraId="5F250BA9" w14:textId="77777777" w:rsidR="003E1B64" w:rsidRDefault="003E1B64">
                        <w:pPr>
                          <w:rPr>
                            <w:sz w:val="19"/>
                          </w:rPr>
                        </w:pPr>
                      </w:p>
                      <w:p w14:paraId="5F250BAA" w14:textId="77777777" w:rsidR="003E1B64" w:rsidRDefault="003E1B64">
                        <w:pPr>
                          <w:rPr>
                            <w:sz w:val="19"/>
                          </w:rPr>
                        </w:pPr>
                      </w:p>
                      <w:p w14:paraId="5F250BAB" w14:textId="77777777" w:rsidR="003E1B64" w:rsidRDefault="003E1B64">
                        <w:pPr>
                          <w:rPr>
                            <w:sz w:val="19"/>
                          </w:rPr>
                        </w:pPr>
                      </w:p>
                      <w:p w14:paraId="5F250BAC" w14:textId="77777777" w:rsidR="003E1B64" w:rsidRDefault="003E1B64">
                        <w:pPr>
                          <w:spacing w:before="29"/>
                          <w:rPr>
                            <w:sz w:val="19"/>
                          </w:rPr>
                        </w:pPr>
                      </w:p>
                      <w:p w14:paraId="5F250BAD" w14:textId="77777777" w:rsidR="003E1B64" w:rsidRDefault="00775BFE">
                        <w:pPr>
                          <w:spacing w:before="1" w:line="264" w:lineRule="auto"/>
                          <w:ind w:left="299" w:right="270"/>
                          <w:jc w:val="center"/>
                          <w:rPr>
                            <w:sz w:val="19"/>
                          </w:rPr>
                        </w:pPr>
                        <w:r>
                          <w:rPr>
                            <w:color w:val="231F20"/>
                            <w:sz w:val="19"/>
                          </w:rPr>
                          <w:t xml:space="preserve">Establishes the national reporting </w:t>
                        </w:r>
                        <w:r>
                          <w:rPr>
                            <w:color w:val="231F20"/>
                            <w:sz w:val="19"/>
                          </w:rPr>
                          <w:t>fram</w:t>
                        </w:r>
                        <w:r>
                          <w:rPr>
                            <w:color w:val="231F20"/>
                            <w:spacing w:val="-30"/>
                            <w:sz w:val="19"/>
                          </w:rPr>
                          <w:t xml:space="preserve"> </w:t>
                        </w:r>
                        <w:r>
                          <w:rPr>
                            <w:color w:val="231F20"/>
                            <w:sz w:val="19"/>
                          </w:rPr>
                          <w:t>ework for reporting greenhouse gas emissions, energy consumption and production, and the Safeguard Mechanism.</w:t>
                        </w:r>
                      </w:p>
                    </w:txbxContent>
                  </v:textbox>
                </v:shape>
                <v:shape id="Textbox 519" o:spid="_x0000_s1456" type="#_x0000_t202" style="position:absolute;left:807;top:7080;width:15393;height:20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" fillcolor="#89c762" strokecolor="white" strokeweight=".35206mm">
                  <v:textbox inset="0,0,0,0">
                    <w:txbxContent>
                      <w:p w14:paraId="5F250BAE" w14:textId="77777777" w:rsidR="003E1B64" w:rsidRDefault="00775BFE">
                        <w:pPr>
                          <w:spacing w:before="81" w:line="264" w:lineRule="auto"/>
                          <w:ind w:left="244" w:right="243" w:firstLine="13"/>
                          <w:jc w:val="center"/>
                          <w:rPr>
                            <w:color w:val="000000"/>
                            <w:sz w:val="19"/>
                          </w:rPr>
                        </w:pPr>
                        <w:r>
                          <w:rPr>
                            <w:color w:val="231F20"/>
                            <w:sz w:val="19"/>
                          </w:rPr>
                          <w:t>National</w:t>
                        </w:r>
                        <w:r>
                          <w:rPr>
                            <w:color w:val="231F20"/>
                            <w:spacing w:val="-2"/>
                            <w:sz w:val="19"/>
                          </w:rPr>
                          <w:t xml:space="preserve"> </w:t>
                        </w:r>
                        <w:r>
                          <w:rPr>
                            <w:color w:val="231F20"/>
                            <w:sz w:val="19"/>
                          </w:rPr>
                          <w:t>Greenhouse and Energy Reporting Act 2007</w:t>
                        </w:r>
                      </w:p>
                      <w:p w14:paraId="5F250BAF" w14:textId="77777777" w:rsidR="003E1B64" w:rsidRDefault="003E1B64">
                        <w:pPr>
                          <w:spacing w:before="19"/>
                          <w:rPr>
                            <w:color w:val="000000"/>
                            <w:sz w:val="19"/>
                          </w:rPr>
                        </w:pPr>
                      </w:p>
                      <w:p w14:paraId="5F250BB0" w14:textId="77777777" w:rsidR="003E1B64" w:rsidRDefault="00775BFE">
                        <w:pPr>
                          <w:spacing w:line="264" w:lineRule="auto"/>
                          <w:ind w:left="244" w:right="243" w:firstLine="13"/>
                          <w:jc w:val="center"/>
                          <w:rPr>
                            <w:color w:val="000000"/>
                            <w:sz w:val="19"/>
                          </w:rPr>
                        </w:pPr>
                        <w:r>
                          <w:rPr>
                            <w:color w:val="231F20"/>
                            <w:sz w:val="19"/>
                          </w:rPr>
                          <w:t>National</w:t>
                        </w:r>
                        <w:r>
                          <w:rPr>
                            <w:color w:val="231F20"/>
                            <w:spacing w:val="-2"/>
                            <w:sz w:val="19"/>
                          </w:rPr>
                          <w:t xml:space="preserve"> </w:t>
                        </w:r>
                        <w:r>
                          <w:rPr>
                            <w:color w:val="231F20"/>
                            <w:sz w:val="19"/>
                          </w:rPr>
                          <w:t xml:space="preserve">Greenhouse and Energy Reporting </w:t>
                        </w:r>
                        <w:r>
                          <w:rPr>
                            <w:color w:val="231F20"/>
                            <w:spacing w:val="-2"/>
                            <w:sz w:val="19"/>
                          </w:rPr>
                          <w:t xml:space="preserve">(Measurement) </w:t>
                        </w:r>
                        <w:r>
                          <w:rPr>
                            <w:color w:val="231F20"/>
                            <w:sz w:val="19"/>
                          </w:rPr>
                          <w:t>Determination 2008</w:t>
                        </w:r>
                      </w:p>
                      <w:p w14:paraId="5F250BB1" w14:textId="77777777" w:rsidR="003E1B64" w:rsidRDefault="003E1B64">
                        <w:pPr>
                          <w:spacing w:before="18"/>
                          <w:rPr>
                            <w:color w:val="000000"/>
                            <w:sz w:val="19"/>
                          </w:rPr>
                        </w:pPr>
                      </w:p>
                      <w:p w14:paraId="5F250BB2" w14:textId="77777777" w:rsidR="003E1B64" w:rsidRDefault="00775BFE">
                        <w:pPr>
                          <w:spacing w:before="1" w:line="264" w:lineRule="auto"/>
                          <w:ind w:left="148" w:right="133" w:hanging="1"/>
                          <w:jc w:val="center"/>
                          <w:rPr>
                            <w:color w:val="000000"/>
                            <w:sz w:val="19"/>
                          </w:rPr>
                        </w:pPr>
                        <w:r>
                          <w:rPr>
                            <w:color w:val="231F20"/>
                            <w:sz w:val="19"/>
                          </w:rPr>
                          <w:t>National</w:t>
                        </w:r>
                        <w:r>
                          <w:rPr>
                            <w:color w:val="231F20"/>
                            <w:spacing w:val="-2"/>
                            <w:sz w:val="19"/>
                          </w:rPr>
                          <w:t xml:space="preserve"> </w:t>
                        </w:r>
                        <w:r>
                          <w:rPr>
                            <w:color w:val="231F20"/>
                            <w:sz w:val="19"/>
                          </w:rPr>
                          <w:t>Greenhouse</w:t>
                        </w:r>
                        <w:r>
                          <w:rPr>
                            <w:color w:val="231F20"/>
                            <w:spacing w:val="40"/>
                            <w:sz w:val="19"/>
                          </w:rPr>
                          <w:t xml:space="preserve"> </w:t>
                        </w:r>
                        <w:r>
                          <w:rPr>
                            <w:color w:val="231F20"/>
                            <w:sz w:val="19"/>
                          </w:rPr>
                          <w:t>and Energy Reporting (Safeguard Mechanism) Rule 2015</w:t>
                        </w:r>
                      </w:p>
                    </w:txbxContent>
                  </v:textbox>
                </v:shape>
                <v:shape id="Textbox 520" o:spid="_x0000_s1457" type="#_x0000_t202" style="position:absolute;left:759;top:1329;width:15393;height: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" stroked="f">
                  <v:textbox inset="0,0,0,0">
                    <w:txbxContent>
                      <w:p w14:paraId="5F250BB3" w14:textId="77777777" w:rsidR="003E1B64" w:rsidRDefault="00775BFE">
                        <w:pPr>
                          <w:spacing w:before="64" w:line="247" w:lineRule="auto"/>
                          <w:ind w:left="767" w:right="379" w:hanging="355"/>
                          <w:rPr>
                            <w:b/>
                            <w:color w:val="000000"/>
                            <w:sz w:val="24"/>
                          </w:rPr>
                        </w:pPr>
                        <w:r>
                          <w:rPr>
                            <w:b/>
                            <w:color w:val="231F20"/>
                            <w:sz w:val="24"/>
                          </w:rPr>
                          <w:t>Reporting</w:t>
                        </w:r>
                        <w:r>
                          <w:rPr>
                            <w:b/>
                            <w:color w:val="231F20"/>
                            <w:spacing w:val="-17"/>
                            <w:sz w:val="24"/>
                          </w:rPr>
                          <w:t xml:space="preserve"> </w:t>
                        </w:r>
                        <w:r>
                          <w:rPr>
                            <w:b/>
                            <w:color w:val="231F20"/>
                            <w:sz w:val="24"/>
                          </w:rPr>
                          <w:t xml:space="preserve">and </w:t>
                        </w:r>
                        <w:r>
                          <w:rPr>
                            <w:b/>
                            <w:color w:val="231F20"/>
                            <w:spacing w:val="-2"/>
                            <w:sz w:val="24"/>
                          </w:rPr>
                          <w:t>demand</w:t>
                        </w:r>
                      </w:p>
                    </w:txbxContent>
                  </v:textbox>
                </v:shape>
                <w10:wrap anchorx="page"/>
              </v:group>
            </w:pict>
          </mc:Fallback>
        </mc:AlternateContent>
      </w:r>
      <w:r>
        <w:rPr>
          <w:b/>
          <w:color w:val="231F20"/>
        </w:rPr>
        <w:t>Figure</w:t>
      </w:r>
      <w:r>
        <w:rPr>
          <w:b/>
          <w:color w:val="231F20"/>
          <w:spacing w:val="-5"/>
        </w:rPr>
        <w:t xml:space="preserve"> </w:t>
      </w:r>
      <w:r>
        <w:rPr>
          <w:b/>
          <w:color w:val="231F20"/>
        </w:rPr>
        <w:t>B.1:</w:t>
      </w:r>
      <w:r>
        <w:rPr>
          <w:b/>
          <w:color w:val="231F20"/>
          <w:spacing w:val="-13"/>
        </w:rPr>
        <w:t xml:space="preserve"> </w:t>
      </w:r>
      <w:r>
        <w:rPr>
          <w:b/>
          <w:color w:val="231F20"/>
        </w:rPr>
        <w:t>ACCU</w:t>
      </w:r>
      <w:r>
        <w:rPr>
          <w:b/>
          <w:color w:val="231F20"/>
          <w:spacing w:val="-5"/>
        </w:rPr>
        <w:t xml:space="preserve"> </w:t>
      </w:r>
      <w:r>
        <w:rPr>
          <w:b/>
          <w:color w:val="231F20"/>
        </w:rPr>
        <w:t>legislative</w:t>
      </w:r>
      <w:r>
        <w:rPr>
          <w:b/>
          <w:color w:val="231F20"/>
          <w:spacing w:val="-4"/>
        </w:rPr>
        <w:t xml:space="preserve"> </w:t>
      </w:r>
      <w:r>
        <w:rPr>
          <w:b/>
          <w:color w:val="231F20"/>
          <w:spacing w:val="-2"/>
        </w:rPr>
        <w:t>framework</w:t>
      </w:r>
    </w:p>
    <w:p w14:paraId="5F250512" w14:textId="77777777" w:rsidR="003E1B64" w:rsidRDefault="00775BFE">
      <w:pPr>
        <w:pStyle w:val="BodyText"/>
        <w:spacing w:before="65"/>
        <w:rPr>
          <w:b/>
          <w:sz w:val="20"/>
        </w:rPr>
      </w:pPr>
      <w:r>
        <w:rPr>
          <w:b/>
          <w:noProof/>
          <w:sz w:val="20"/>
        </w:rPr>
        <mc:AlternateContent>
          <mc:Choice Requires="wpg">
            <w:drawing>
              <wp:anchor distT="0" distB="0" distL="0" distR="0" simplePos="0" relativeHeight="251658409" behindDoc="1" locked="0" layoutInCell="1" allowOverlap="1" wp14:anchorId="5F250859" wp14:editId="5F25085A">
                <wp:simplePos x="0" y="0"/>
                <wp:positionH relativeFrom="page">
                  <wp:posOffset>513473</wp:posOffset>
                </wp:positionH>
                <wp:positionV relativeFrom="paragraph">
                  <wp:posOffset>202897</wp:posOffset>
                </wp:positionV>
                <wp:extent cx="6439535" cy="1207135"/>
                <wp:effectExtent l="0" t="0" r="0" b="0"/>
                <wp:wrapTopAndBottom/>
                <wp:docPr id="521" name="Group 5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9535" cy="1207135"/>
                          <a:chOff x="0" y="0"/>
                          <a:chExt cx="6439535" cy="1207135"/>
                        </a:xfrm>
                      </wpg:grpSpPr>
                      <wps:wsp>
                        <wps:cNvPr id="522" name="Graphic 522"/>
                        <wps:cNvSpPr/>
                        <wps:spPr>
                          <a:xfrm>
                            <a:off x="0" y="0"/>
                            <a:ext cx="6439535" cy="1207135"/>
                          </a:xfrm>
                          <a:custGeom>
                            <a:avLst/>
                            <a:gdLst/>
                            <a:ahLst/>
                            <a:cxnLst/>
                            <a:rect l="l" t="t" r="r" b="b"/>
                            <a:pathLst>
                              <a:path w="6439535" h="1207135">
                                <a:moveTo>
                                  <a:pt x="6439446" y="0"/>
                                </a:moveTo>
                                <a:lnTo>
                                  <a:pt x="0" y="0"/>
                                </a:lnTo>
                                <a:lnTo>
                                  <a:pt x="0" y="1207084"/>
                                </a:lnTo>
                                <a:lnTo>
                                  <a:pt x="6439446" y="1207084"/>
                                </a:lnTo>
                                <a:lnTo>
                                  <a:pt x="6439446" y="0"/>
                                </a:lnTo>
                                <a:close/>
                              </a:path>
                            </a:pathLst>
                          </a:custGeom>
                          <a:solidFill>
                            <a:srgbClr val="193D68"/>
                          </a:solidFill>
                        </wps:spPr>
                        <wps:bodyPr wrap="square" lIns="0" tIns="0" rIns="0" bIns="0" rtlCol="0">
                          <a:prstTxWarp prst="textNoShape">
                            <a:avLst/>
                          </a:prstTxWarp>
                          <a:noAutofit/>
                        </wps:bodyPr>
                      </wps:wsp>
                      <wps:wsp>
                        <wps:cNvPr id="523" name="Textbox 523"/>
                        <wps:cNvSpPr txBox="1"/>
                        <wps:spPr>
                          <a:xfrm>
                            <a:off x="109230" y="518012"/>
                            <a:ext cx="6230620" cy="570865"/>
                          </a:xfrm>
                          <a:prstGeom prst="rect">
                            <a:avLst/>
                          </a:prstGeom>
                          <a:solidFill>
                            <a:srgbClr val="193D68"/>
                          </a:solidFill>
                          <a:ln w="12674">
                            <a:solidFill>
                              <a:srgbClr val="FFFFFF"/>
                            </a:solidFill>
                            <a:prstDash val="solid"/>
                          </a:ln>
                        </wps:spPr>
                        <wps:txbx>
                          <w:txbxContent>
                            <w:p w14:paraId="5F250BB4" w14:textId="77777777" w:rsidR="003E1B64" w:rsidRDefault="00775BFE">
                              <w:pPr>
                                <w:spacing w:before="66" w:line="302" w:lineRule="auto"/>
                                <w:ind w:left="1390" w:right="1373" w:firstLine="51"/>
                                <w:rPr>
                                  <w:b/>
                                  <w:color w:val="000000"/>
                                  <w:sz w:val="28"/>
                                </w:rPr>
                              </w:pPr>
                              <w:r>
                                <w:rPr>
                                  <w:b/>
                                  <w:color w:val="FFFFFF"/>
                                  <w:sz w:val="28"/>
                                </w:rPr>
                                <w:t>Carbon</w:t>
                              </w:r>
                              <w:r>
                                <w:rPr>
                                  <w:b/>
                                  <w:color w:val="FFFFFF"/>
                                  <w:spacing w:val="-1"/>
                                  <w:sz w:val="28"/>
                                </w:rPr>
                                <w:t xml:space="preserve"> </w:t>
                              </w:r>
                              <w:r>
                                <w:rPr>
                                  <w:b/>
                                  <w:color w:val="FFFFFF"/>
                                  <w:sz w:val="28"/>
                                </w:rPr>
                                <w:t>Credits (Carbon</w:t>
                              </w:r>
                              <w:r>
                                <w:rPr>
                                  <w:b/>
                                  <w:color w:val="FFFFFF"/>
                                  <w:spacing w:val="-1"/>
                                  <w:sz w:val="28"/>
                                </w:rPr>
                                <w:t xml:space="preserve"> </w:t>
                              </w:r>
                              <w:r>
                                <w:rPr>
                                  <w:b/>
                                  <w:color w:val="FFFFFF"/>
                                  <w:sz w:val="28"/>
                                </w:rPr>
                                <w:t>Farming Initiative) Act 2011 Carbon</w:t>
                              </w:r>
                              <w:r>
                                <w:rPr>
                                  <w:b/>
                                  <w:color w:val="FFFFFF"/>
                                  <w:spacing w:val="-18"/>
                                  <w:sz w:val="28"/>
                                </w:rPr>
                                <w:t xml:space="preserve"> </w:t>
                              </w:r>
                              <w:r>
                                <w:rPr>
                                  <w:b/>
                                  <w:color w:val="FFFFFF"/>
                                  <w:sz w:val="28"/>
                                </w:rPr>
                                <w:t>Credits</w:t>
                              </w:r>
                              <w:r>
                                <w:rPr>
                                  <w:b/>
                                  <w:color w:val="FFFFFF"/>
                                  <w:spacing w:val="-4"/>
                                  <w:sz w:val="28"/>
                                </w:rPr>
                                <w:t xml:space="preserve"> </w:t>
                              </w:r>
                              <w:r>
                                <w:rPr>
                                  <w:b/>
                                  <w:color w:val="FFFFFF"/>
                                  <w:sz w:val="28"/>
                                </w:rPr>
                                <w:t>(Carbon</w:t>
                              </w:r>
                              <w:r>
                                <w:rPr>
                                  <w:b/>
                                  <w:color w:val="FFFFFF"/>
                                  <w:spacing w:val="-18"/>
                                  <w:sz w:val="28"/>
                                </w:rPr>
                                <w:t xml:space="preserve"> </w:t>
                              </w:r>
                              <w:r>
                                <w:rPr>
                                  <w:b/>
                                  <w:color w:val="FFFFFF"/>
                                  <w:sz w:val="28"/>
                                </w:rPr>
                                <w:t>Farming</w:t>
                              </w:r>
                              <w:r>
                                <w:rPr>
                                  <w:b/>
                                  <w:color w:val="FFFFFF"/>
                                  <w:spacing w:val="-5"/>
                                  <w:sz w:val="28"/>
                                </w:rPr>
                                <w:t xml:space="preserve"> </w:t>
                              </w:r>
                              <w:r>
                                <w:rPr>
                                  <w:b/>
                                  <w:color w:val="FFFFFF"/>
                                  <w:sz w:val="28"/>
                                </w:rPr>
                                <w:t>Initiative)</w:t>
                              </w:r>
                              <w:r>
                                <w:rPr>
                                  <w:b/>
                                  <w:color w:val="FFFFFF"/>
                                  <w:spacing w:val="-14"/>
                                  <w:sz w:val="28"/>
                                </w:rPr>
                                <w:t xml:space="preserve"> </w:t>
                              </w:r>
                              <w:r>
                                <w:rPr>
                                  <w:b/>
                                  <w:color w:val="FFFFFF"/>
                                  <w:sz w:val="28"/>
                                </w:rPr>
                                <w:t>Rule</w:t>
                              </w:r>
                              <w:r>
                                <w:rPr>
                                  <w:b/>
                                  <w:color w:val="FFFFFF"/>
                                  <w:spacing w:val="-4"/>
                                  <w:sz w:val="28"/>
                                </w:rPr>
                                <w:t xml:space="preserve"> </w:t>
                              </w:r>
                              <w:r>
                                <w:rPr>
                                  <w:b/>
                                  <w:color w:val="FFFFFF"/>
                                  <w:sz w:val="28"/>
                                </w:rPr>
                                <w:t>2015</w:t>
                              </w:r>
                            </w:p>
                          </w:txbxContent>
                        </wps:txbx>
                        <wps:bodyPr wrap="square" lIns="0" tIns="0" rIns="0" bIns="0" rtlCol="0">
                          <a:noAutofit/>
                        </wps:bodyPr>
                      </wps:wsp>
                      <wps:wsp>
                        <wps:cNvPr id="524" name="Textbox 524"/>
                        <wps:cNvSpPr txBox="1"/>
                        <wps:spPr>
                          <a:xfrm>
                            <a:off x="94983" y="104482"/>
                            <a:ext cx="6249670" cy="313690"/>
                          </a:xfrm>
                          <a:prstGeom prst="rect">
                            <a:avLst/>
                          </a:prstGeom>
                          <a:solidFill>
                            <a:srgbClr val="FFFFFF"/>
                          </a:solidFill>
                        </wps:spPr>
                        <wps:txbx>
                          <w:txbxContent>
                            <w:p w14:paraId="5F250BB5" w14:textId="77777777" w:rsidR="003E1B64" w:rsidRDefault="00775BFE">
                              <w:pPr>
                                <w:spacing w:before="60"/>
                                <w:ind w:left="28"/>
                                <w:jc w:val="center"/>
                                <w:rPr>
                                  <w:b/>
                                  <w:color w:val="000000"/>
                                  <w:sz w:val="33"/>
                                </w:rPr>
                              </w:pPr>
                              <w:r>
                                <w:rPr>
                                  <w:b/>
                                  <w:color w:val="231F20"/>
                                  <w:spacing w:val="-2"/>
                                  <w:sz w:val="33"/>
                                </w:rPr>
                                <w:t>Australian</w:t>
                              </w:r>
                              <w:r>
                                <w:rPr>
                                  <w:b/>
                                  <w:color w:val="231F20"/>
                                  <w:spacing w:val="-21"/>
                                  <w:sz w:val="33"/>
                                </w:rPr>
                                <w:t xml:space="preserve"> </w:t>
                              </w:r>
                              <w:r>
                                <w:rPr>
                                  <w:b/>
                                  <w:color w:val="231F20"/>
                                  <w:spacing w:val="-2"/>
                                  <w:sz w:val="33"/>
                                </w:rPr>
                                <w:t>Carbon</w:t>
                              </w:r>
                              <w:r>
                                <w:rPr>
                                  <w:b/>
                                  <w:color w:val="231F20"/>
                                  <w:spacing w:val="-11"/>
                                  <w:sz w:val="33"/>
                                </w:rPr>
                                <w:t xml:space="preserve"> </w:t>
                              </w:r>
                              <w:r>
                                <w:rPr>
                                  <w:b/>
                                  <w:color w:val="231F20"/>
                                  <w:spacing w:val="-2"/>
                                  <w:sz w:val="33"/>
                                </w:rPr>
                                <w:t>Credit</w:t>
                              </w:r>
                              <w:r>
                                <w:rPr>
                                  <w:b/>
                                  <w:color w:val="231F20"/>
                                  <w:spacing w:val="-21"/>
                                  <w:sz w:val="33"/>
                                </w:rPr>
                                <w:t xml:space="preserve"> </w:t>
                              </w:r>
                              <w:r>
                                <w:rPr>
                                  <w:b/>
                                  <w:color w:val="231F20"/>
                                  <w:spacing w:val="-2"/>
                                  <w:sz w:val="33"/>
                                </w:rPr>
                                <w:t>Unit</w:t>
                              </w:r>
                              <w:r>
                                <w:rPr>
                                  <w:b/>
                                  <w:color w:val="231F20"/>
                                  <w:spacing w:val="-8"/>
                                  <w:sz w:val="33"/>
                                </w:rPr>
                                <w:t xml:space="preserve"> </w:t>
                              </w:r>
                              <w:r>
                                <w:rPr>
                                  <w:b/>
                                  <w:color w:val="231F20"/>
                                  <w:spacing w:val="-2"/>
                                  <w:sz w:val="33"/>
                                </w:rPr>
                                <w:t>Scheme</w:t>
                              </w:r>
                            </w:p>
                          </w:txbxContent>
                        </wps:txbx>
                        <wps:bodyPr wrap="square" lIns="0" tIns="0" rIns="0" bIns="0" rtlCol="0">
                          <a:noAutofit/>
                        </wps:bodyPr>
                      </wps:wsp>
                    </wpg:wgp>
                  </a:graphicData>
                </a:graphic>
              </wp:anchor>
            </w:drawing>
          </mc:Choice>
          <mc:Fallback>
            <w:pict>
              <v:group w14:anchorId="5F250859" id="Group 521" o:spid="_x0000_s1458" style="position:absolute;margin-left:40.45pt;margin-top:16pt;width:507.05pt;height:95.05pt;z-index:-251658071;mso-wrap-distance-left:0;mso-wrap-distance-right:0;mso-position-horizontal-relative:page;mso-position-vertical-relative:text" coordsize="64395,12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">
                <v:shape id="Graphic 522" o:spid="_x0000_s1459" style="position:absolute;width:64395;height:12071;visibility:visible;mso-wrap-style:square;v-text-anchor:top" coordsize="6439535,120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" path="m6439446,l,,,1207084r6439446,l6439446,xe" fillcolor="#193d68" stroked="f">
                  <v:path arrowok="t"/>
                </v:shape>
                <v:shape id="Textbox 523" o:spid="_x0000_s1460" type="#_x0000_t202" style="position:absolute;left:1092;top:5180;width:62306;height:5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" fillcolor="#193d68" strokecolor="white" strokeweight=".35206mm">
                  <v:textbox inset="0,0,0,0">
                    <w:txbxContent>
                      <w:p w14:paraId="5F250BB4" w14:textId="77777777" w:rsidR="003E1B64" w:rsidRDefault="00775BFE">
                        <w:pPr>
                          <w:spacing w:before="66" w:line="302" w:lineRule="auto"/>
                          <w:ind w:left="1390" w:right="1373" w:firstLine="51"/>
                          <w:rPr>
                            <w:b/>
                            <w:color w:val="000000"/>
                            <w:sz w:val="28"/>
                          </w:rPr>
                        </w:pPr>
                        <w:r>
                          <w:rPr>
                            <w:b/>
                            <w:color w:val="FFFFFF"/>
                            <w:sz w:val="28"/>
                          </w:rPr>
                          <w:t>Carbon</w:t>
                        </w:r>
                        <w:r>
                          <w:rPr>
                            <w:b/>
                            <w:color w:val="FFFFFF"/>
                            <w:spacing w:val="-1"/>
                            <w:sz w:val="28"/>
                          </w:rPr>
                          <w:t xml:space="preserve"> </w:t>
                        </w:r>
                        <w:r>
                          <w:rPr>
                            <w:b/>
                            <w:color w:val="FFFFFF"/>
                            <w:sz w:val="28"/>
                          </w:rPr>
                          <w:t>Credits (Carbon</w:t>
                        </w:r>
                        <w:r>
                          <w:rPr>
                            <w:b/>
                            <w:color w:val="FFFFFF"/>
                            <w:spacing w:val="-1"/>
                            <w:sz w:val="28"/>
                          </w:rPr>
                          <w:t xml:space="preserve"> </w:t>
                        </w:r>
                        <w:r>
                          <w:rPr>
                            <w:b/>
                            <w:color w:val="FFFFFF"/>
                            <w:sz w:val="28"/>
                          </w:rPr>
                          <w:t>Farming Initiative) Act 2011 Carbon</w:t>
                        </w:r>
                        <w:r>
                          <w:rPr>
                            <w:b/>
                            <w:color w:val="FFFFFF"/>
                            <w:spacing w:val="-18"/>
                            <w:sz w:val="28"/>
                          </w:rPr>
                          <w:t xml:space="preserve"> </w:t>
                        </w:r>
                        <w:r>
                          <w:rPr>
                            <w:b/>
                            <w:color w:val="FFFFFF"/>
                            <w:sz w:val="28"/>
                          </w:rPr>
                          <w:t>Credits</w:t>
                        </w:r>
                        <w:r>
                          <w:rPr>
                            <w:b/>
                            <w:color w:val="FFFFFF"/>
                            <w:spacing w:val="-4"/>
                            <w:sz w:val="28"/>
                          </w:rPr>
                          <w:t xml:space="preserve"> </w:t>
                        </w:r>
                        <w:r>
                          <w:rPr>
                            <w:b/>
                            <w:color w:val="FFFFFF"/>
                            <w:sz w:val="28"/>
                          </w:rPr>
                          <w:t>(Carbon</w:t>
                        </w:r>
                        <w:r>
                          <w:rPr>
                            <w:b/>
                            <w:color w:val="FFFFFF"/>
                            <w:spacing w:val="-18"/>
                            <w:sz w:val="28"/>
                          </w:rPr>
                          <w:t xml:space="preserve"> </w:t>
                        </w:r>
                        <w:r>
                          <w:rPr>
                            <w:b/>
                            <w:color w:val="FFFFFF"/>
                            <w:sz w:val="28"/>
                          </w:rPr>
                          <w:t>Farming</w:t>
                        </w:r>
                        <w:r>
                          <w:rPr>
                            <w:b/>
                            <w:color w:val="FFFFFF"/>
                            <w:spacing w:val="-5"/>
                            <w:sz w:val="28"/>
                          </w:rPr>
                          <w:t xml:space="preserve"> </w:t>
                        </w:r>
                        <w:r>
                          <w:rPr>
                            <w:b/>
                            <w:color w:val="FFFFFF"/>
                            <w:sz w:val="28"/>
                          </w:rPr>
                          <w:t>Initiative)</w:t>
                        </w:r>
                        <w:r>
                          <w:rPr>
                            <w:b/>
                            <w:color w:val="FFFFFF"/>
                            <w:spacing w:val="-14"/>
                            <w:sz w:val="28"/>
                          </w:rPr>
                          <w:t xml:space="preserve"> </w:t>
                        </w:r>
                        <w:r>
                          <w:rPr>
                            <w:b/>
                            <w:color w:val="FFFFFF"/>
                            <w:sz w:val="28"/>
                          </w:rPr>
                          <w:t>Rule</w:t>
                        </w:r>
                        <w:r>
                          <w:rPr>
                            <w:b/>
                            <w:color w:val="FFFFFF"/>
                            <w:spacing w:val="-4"/>
                            <w:sz w:val="28"/>
                          </w:rPr>
                          <w:t xml:space="preserve"> </w:t>
                        </w:r>
                        <w:r>
                          <w:rPr>
                            <w:b/>
                            <w:color w:val="FFFFFF"/>
                            <w:sz w:val="28"/>
                          </w:rPr>
                          <w:t>2015</w:t>
                        </w:r>
                      </w:p>
                    </w:txbxContent>
                  </v:textbox>
                </v:shape>
                <v:shape id="Textbox 524" o:spid="_x0000_s1461" type="#_x0000_t202" style="position:absolute;left:949;top:1044;width:62497;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" stroked="f">
                  <v:textbox inset="0,0,0,0">
                    <w:txbxContent>
                      <w:p w14:paraId="5F250BB5" w14:textId="77777777" w:rsidR="003E1B64" w:rsidRDefault="00775BFE">
                        <w:pPr>
                          <w:spacing w:before="60"/>
                          <w:ind w:left="28"/>
                          <w:jc w:val="center"/>
                          <w:rPr>
                            <w:b/>
                            <w:color w:val="000000"/>
                            <w:sz w:val="33"/>
                          </w:rPr>
                        </w:pPr>
                        <w:r>
                          <w:rPr>
                            <w:b/>
                            <w:color w:val="231F20"/>
                            <w:spacing w:val="-2"/>
                            <w:sz w:val="33"/>
                          </w:rPr>
                          <w:t>Australian</w:t>
                        </w:r>
                        <w:r>
                          <w:rPr>
                            <w:b/>
                            <w:color w:val="231F20"/>
                            <w:spacing w:val="-21"/>
                            <w:sz w:val="33"/>
                          </w:rPr>
                          <w:t xml:space="preserve"> </w:t>
                        </w:r>
                        <w:r>
                          <w:rPr>
                            <w:b/>
                            <w:color w:val="231F20"/>
                            <w:spacing w:val="-2"/>
                            <w:sz w:val="33"/>
                          </w:rPr>
                          <w:t>Carbon</w:t>
                        </w:r>
                        <w:r>
                          <w:rPr>
                            <w:b/>
                            <w:color w:val="231F20"/>
                            <w:spacing w:val="-11"/>
                            <w:sz w:val="33"/>
                          </w:rPr>
                          <w:t xml:space="preserve"> </w:t>
                        </w:r>
                        <w:r>
                          <w:rPr>
                            <w:b/>
                            <w:color w:val="231F20"/>
                            <w:spacing w:val="-2"/>
                            <w:sz w:val="33"/>
                          </w:rPr>
                          <w:t>Credit</w:t>
                        </w:r>
                        <w:r>
                          <w:rPr>
                            <w:b/>
                            <w:color w:val="231F20"/>
                            <w:spacing w:val="-21"/>
                            <w:sz w:val="33"/>
                          </w:rPr>
                          <w:t xml:space="preserve"> </w:t>
                        </w:r>
                        <w:r>
                          <w:rPr>
                            <w:b/>
                            <w:color w:val="231F20"/>
                            <w:spacing w:val="-2"/>
                            <w:sz w:val="33"/>
                          </w:rPr>
                          <w:t>Unit</w:t>
                        </w:r>
                        <w:r>
                          <w:rPr>
                            <w:b/>
                            <w:color w:val="231F20"/>
                            <w:spacing w:val="-8"/>
                            <w:sz w:val="33"/>
                          </w:rPr>
                          <w:t xml:space="preserve"> </w:t>
                        </w:r>
                        <w:r>
                          <w:rPr>
                            <w:b/>
                            <w:color w:val="231F20"/>
                            <w:spacing w:val="-2"/>
                            <w:sz w:val="33"/>
                          </w:rPr>
                          <w:t>Scheme</w:t>
                        </w:r>
                      </w:p>
                    </w:txbxContent>
                  </v:textbox>
                </v:shape>
                <w10:wrap type="topAndBottom" anchorx="page"/>
              </v:group>
            </w:pict>
          </mc:Fallback>
        </mc:AlternateContent>
      </w:r>
    </w:p>
    <w:p w14:paraId="5F250513" w14:textId="77777777" w:rsidR="003E1B64" w:rsidRDefault="003E1B64">
      <w:pPr>
        <w:pStyle w:val="BodyText"/>
        <w:rPr>
          <w:b/>
        </w:rPr>
      </w:pPr>
    </w:p>
    <w:p w14:paraId="5F250514" w14:textId="77777777" w:rsidR="003E1B64" w:rsidRDefault="003E1B64">
      <w:pPr>
        <w:pStyle w:val="BodyText"/>
        <w:rPr>
          <w:b/>
        </w:rPr>
      </w:pPr>
    </w:p>
    <w:p w14:paraId="5F250515" w14:textId="77777777" w:rsidR="003E1B64" w:rsidRDefault="003E1B64">
      <w:pPr>
        <w:pStyle w:val="BodyText"/>
        <w:rPr>
          <w:b/>
        </w:rPr>
      </w:pPr>
    </w:p>
    <w:p w14:paraId="5F250516" w14:textId="77777777" w:rsidR="003E1B64" w:rsidRDefault="003E1B64">
      <w:pPr>
        <w:pStyle w:val="BodyText"/>
        <w:rPr>
          <w:b/>
        </w:rPr>
      </w:pPr>
    </w:p>
    <w:p w14:paraId="5F250517" w14:textId="77777777" w:rsidR="003E1B64" w:rsidRDefault="003E1B64">
      <w:pPr>
        <w:pStyle w:val="BodyText"/>
        <w:rPr>
          <w:b/>
        </w:rPr>
      </w:pPr>
    </w:p>
    <w:p w14:paraId="5F250518" w14:textId="77777777" w:rsidR="003E1B64" w:rsidRDefault="003E1B64">
      <w:pPr>
        <w:pStyle w:val="BodyText"/>
        <w:rPr>
          <w:b/>
        </w:rPr>
      </w:pPr>
    </w:p>
    <w:p w14:paraId="5F250519" w14:textId="77777777" w:rsidR="003E1B64" w:rsidRDefault="003E1B64">
      <w:pPr>
        <w:pStyle w:val="BodyText"/>
        <w:rPr>
          <w:b/>
        </w:rPr>
      </w:pPr>
    </w:p>
    <w:p w14:paraId="5F25051A" w14:textId="77777777" w:rsidR="003E1B64" w:rsidRDefault="003E1B64">
      <w:pPr>
        <w:pStyle w:val="BodyText"/>
        <w:rPr>
          <w:b/>
        </w:rPr>
      </w:pPr>
    </w:p>
    <w:p w14:paraId="5F25051B" w14:textId="77777777" w:rsidR="003E1B64" w:rsidRDefault="003E1B64">
      <w:pPr>
        <w:pStyle w:val="BodyText"/>
        <w:rPr>
          <w:b/>
        </w:rPr>
      </w:pPr>
    </w:p>
    <w:p w14:paraId="5F25051C" w14:textId="77777777" w:rsidR="003E1B64" w:rsidRDefault="003E1B64">
      <w:pPr>
        <w:pStyle w:val="BodyText"/>
        <w:rPr>
          <w:b/>
        </w:rPr>
      </w:pPr>
    </w:p>
    <w:p w14:paraId="5F25051D" w14:textId="77777777" w:rsidR="003E1B64" w:rsidRDefault="003E1B64">
      <w:pPr>
        <w:pStyle w:val="BodyText"/>
        <w:rPr>
          <w:b/>
        </w:rPr>
      </w:pPr>
    </w:p>
    <w:p w14:paraId="5F25051E" w14:textId="77777777" w:rsidR="003E1B64" w:rsidRDefault="003E1B64">
      <w:pPr>
        <w:pStyle w:val="BodyText"/>
        <w:rPr>
          <w:b/>
        </w:rPr>
      </w:pPr>
    </w:p>
    <w:p w14:paraId="5F25051F" w14:textId="77777777" w:rsidR="003E1B64" w:rsidRDefault="003E1B64">
      <w:pPr>
        <w:pStyle w:val="BodyText"/>
        <w:rPr>
          <w:b/>
        </w:rPr>
      </w:pPr>
    </w:p>
    <w:p w14:paraId="5F250520" w14:textId="77777777" w:rsidR="003E1B64" w:rsidRDefault="003E1B64">
      <w:pPr>
        <w:pStyle w:val="BodyText"/>
        <w:rPr>
          <w:b/>
        </w:rPr>
      </w:pPr>
    </w:p>
    <w:p w14:paraId="5F250521" w14:textId="77777777" w:rsidR="003E1B64" w:rsidRDefault="003E1B64">
      <w:pPr>
        <w:pStyle w:val="BodyText"/>
        <w:rPr>
          <w:b/>
        </w:rPr>
      </w:pPr>
    </w:p>
    <w:p w14:paraId="5F250522" w14:textId="77777777" w:rsidR="003E1B64" w:rsidRDefault="003E1B64">
      <w:pPr>
        <w:pStyle w:val="BodyText"/>
        <w:rPr>
          <w:b/>
        </w:rPr>
      </w:pPr>
    </w:p>
    <w:p w14:paraId="5F250523" w14:textId="77777777" w:rsidR="003E1B64" w:rsidRDefault="003E1B64">
      <w:pPr>
        <w:pStyle w:val="BodyText"/>
        <w:rPr>
          <w:b/>
        </w:rPr>
      </w:pPr>
    </w:p>
    <w:p w14:paraId="5F250524" w14:textId="77777777" w:rsidR="003E1B64" w:rsidRDefault="003E1B64">
      <w:pPr>
        <w:pStyle w:val="BodyText"/>
        <w:rPr>
          <w:b/>
        </w:rPr>
      </w:pPr>
    </w:p>
    <w:p w14:paraId="5F250525" w14:textId="77777777" w:rsidR="003E1B64" w:rsidRDefault="003E1B64">
      <w:pPr>
        <w:pStyle w:val="BodyText"/>
        <w:rPr>
          <w:b/>
        </w:rPr>
      </w:pPr>
    </w:p>
    <w:p w14:paraId="5F250526" w14:textId="77777777" w:rsidR="003E1B64" w:rsidRDefault="003E1B64">
      <w:pPr>
        <w:pStyle w:val="BodyText"/>
        <w:rPr>
          <w:b/>
        </w:rPr>
      </w:pPr>
    </w:p>
    <w:p w14:paraId="5F250527" w14:textId="77777777" w:rsidR="003E1B64" w:rsidRDefault="003E1B64">
      <w:pPr>
        <w:pStyle w:val="BodyText"/>
        <w:rPr>
          <w:b/>
        </w:rPr>
      </w:pPr>
    </w:p>
    <w:p w14:paraId="5F250528" w14:textId="77777777" w:rsidR="003E1B64" w:rsidRDefault="003E1B64">
      <w:pPr>
        <w:pStyle w:val="BodyText"/>
        <w:rPr>
          <w:b/>
        </w:rPr>
      </w:pPr>
    </w:p>
    <w:p w14:paraId="5F250529" w14:textId="77777777" w:rsidR="003E1B64" w:rsidRDefault="003E1B64">
      <w:pPr>
        <w:pStyle w:val="BodyText"/>
        <w:rPr>
          <w:b/>
        </w:rPr>
      </w:pPr>
    </w:p>
    <w:p w14:paraId="5F25052A" w14:textId="77777777" w:rsidR="003E1B64" w:rsidRDefault="003E1B64">
      <w:pPr>
        <w:pStyle w:val="BodyText"/>
        <w:rPr>
          <w:b/>
        </w:rPr>
      </w:pPr>
    </w:p>
    <w:p w14:paraId="5F25052B" w14:textId="77777777" w:rsidR="003E1B64" w:rsidRDefault="003E1B64">
      <w:pPr>
        <w:pStyle w:val="BodyText"/>
        <w:rPr>
          <w:b/>
        </w:rPr>
      </w:pPr>
    </w:p>
    <w:p w14:paraId="5F25052C" w14:textId="77777777" w:rsidR="003E1B64" w:rsidRDefault="003E1B64">
      <w:pPr>
        <w:pStyle w:val="BodyText"/>
        <w:rPr>
          <w:b/>
        </w:rPr>
      </w:pPr>
    </w:p>
    <w:p w14:paraId="5F25052D" w14:textId="77777777" w:rsidR="003E1B64" w:rsidRDefault="003E1B64">
      <w:pPr>
        <w:pStyle w:val="BodyText"/>
        <w:rPr>
          <w:b/>
        </w:rPr>
      </w:pPr>
    </w:p>
    <w:p w14:paraId="5F25052E" w14:textId="77777777" w:rsidR="003E1B64" w:rsidRDefault="003E1B64">
      <w:pPr>
        <w:pStyle w:val="BodyText"/>
        <w:rPr>
          <w:b/>
        </w:rPr>
      </w:pPr>
    </w:p>
    <w:p w14:paraId="5F25052F" w14:textId="77777777" w:rsidR="003E1B64" w:rsidRDefault="003E1B64">
      <w:pPr>
        <w:pStyle w:val="BodyText"/>
        <w:rPr>
          <w:b/>
        </w:rPr>
      </w:pPr>
    </w:p>
    <w:p w14:paraId="5F250530" w14:textId="77777777" w:rsidR="003E1B64" w:rsidRDefault="003E1B64">
      <w:pPr>
        <w:pStyle w:val="BodyText"/>
        <w:rPr>
          <w:b/>
        </w:rPr>
      </w:pPr>
    </w:p>
    <w:p w14:paraId="5F250531" w14:textId="77777777" w:rsidR="003E1B64" w:rsidRDefault="003E1B64">
      <w:pPr>
        <w:pStyle w:val="BodyText"/>
        <w:rPr>
          <w:b/>
        </w:rPr>
      </w:pPr>
    </w:p>
    <w:p w14:paraId="5F250532" w14:textId="77777777" w:rsidR="003E1B64" w:rsidRDefault="003E1B64">
      <w:pPr>
        <w:pStyle w:val="BodyText"/>
        <w:rPr>
          <w:b/>
        </w:rPr>
      </w:pPr>
    </w:p>
    <w:p w14:paraId="5F250533" w14:textId="77777777" w:rsidR="003E1B64" w:rsidRDefault="003E1B64">
      <w:pPr>
        <w:pStyle w:val="BodyText"/>
        <w:rPr>
          <w:b/>
        </w:rPr>
      </w:pPr>
    </w:p>
    <w:p w14:paraId="5F250534" w14:textId="77777777" w:rsidR="003E1B64" w:rsidRDefault="003E1B64">
      <w:pPr>
        <w:pStyle w:val="BodyText"/>
        <w:rPr>
          <w:b/>
        </w:rPr>
      </w:pPr>
    </w:p>
    <w:p w14:paraId="5F250535" w14:textId="77777777" w:rsidR="003E1B64" w:rsidRDefault="003E1B64">
      <w:pPr>
        <w:pStyle w:val="BodyText"/>
        <w:rPr>
          <w:b/>
        </w:rPr>
      </w:pPr>
    </w:p>
    <w:p w14:paraId="5F250536" w14:textId="77777777" w:rsidR="003E1B64" w:rsidRDefault="003E1B64">
      <w:pPr>
        <w:pStyle w:val="BodyText"/>
        <w:rPr>
          <w:b/>
        </w:rPr>
      </w:pPr>
    </w:p>
    <w:p w14:paraId="5F250537" w14:textId="77777777" w:rsidR="003E1B64" w:rsidRDefault="003E1B64">
      <w:pPr>
        <w:pStyle w:val="BodyText"/>
        <w:spacing w:before="17"/>
        <w:rPr>
          <w:b/>
        </w:rPr>
      </w:pPr>
    </w:p>
    <w:p w14:paraId="5F250538" w14:textId="77777777" w:rsidR="003E1B64" w:rsidRDefault="00775BFE">
      <w:pPr>
        <w:ind w:left="823"/>
        <w:rPr>
          <w:i/>
          <w:sz w:val="18"/>
        </w:rPr>
      </w:pPr>
      <w:r>
        <w:rPr>
          <w:i/>
          <w:noProof/>
          <w:sz w:val="18"/>
        </w:rPr>
        <mc:AlternateContent>
          <mc:Choice Requires="wpg">
            <w:drawing>
              <wp:anchor distT="0" distB="0" distL="0" distR="0" simplePos="0" relativeHeight="251658352" behindDoc="0" locked="0" layoutInCell="1" allowOverlap="1" wp14:anchorId="5F25085B" wp14:editId="5F25085C">
                <wp:simplePos x="0" y="0"/>
                <wp:positionH relativeFrom="page">
                  <wp:posOffset>2280056</wp:posOffset>
                </wp:positionH>
                <wp:positionV relativeFrom="paragraph">
                  <wp:posOffset>-3160182</wp:posOffset>
                </wp:positionV>
                <wp:extent cx="1415415" cy="2974975"/>
                <wp:effectExtent l="0" t="0" r="0" b="0"/>
                <wp:wrapNone/>
                <wp:docPr id="525" name="Group 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5415" cy="2974975"/>
                          <a:chOff x="0" y="0"/>
                          <a:chExt cx="1415415" cy="2974975"/>
                        </a:xfrm>
                      </wpg:grpSpPr>
                      <wps:wsp>
                        <wps:cNvPr id="526" name="Graphic 526"/>
                        <wps:cNvSpPr/>
                        <wps:spPr>
                          <a:xfrm>
                            <a:off x="0" y="0"/>
                            <a:ext cx="1415415" cy="2974975"/>
                          </a:xfrm>
                          <a:custGeom>
                            <a:avLst/>
                            <a:gdLst/>
                            <a:ahLst/>
                            <a:cxnLst/>
                            <a:rect l="l" t="t" r="r" b="b"/>
                            <a:pathLst>
                              <a:path w="1415415" h="2974975">
                                <a:moveTo>
                                  <a:pt x="1415160" y="0"/>
                                </a:moveTo>
                                <a:lnTo>
                                  <a:pt x="0" y="0"/>
                                </a:lnTo>
                                <a:lnTo>
                                  <a:pt x="0" y="2974936"/>
                                </a:lnTo>
                                <a:lnTo>
                                  <a:pt x="1415160" y="2974936"/>
                                </a:lnTo>
                                <a:lnTo>
                                  <a:pt x="1415160" y="0"/>
                                </a:lnTo>
                                <a:close/>
                              </a:path>
                            </a:pathLst>
                          </a:custGeom>
                          <a:solidFill>
                            <a:srgbClr val="08AFE5"/>
                          </a:solidFill>
                        </wps:spPr>
                        <wps:bodyPr wrap="square" lIns="0" tIns="0" rIns="0" bIns="0" rtlCol="0">
                          <a:prstTxWarp prst="textNoShape">
                            <a:avLst/>
                          </a:prstTxWarp>
                          <a:noAutofit/>
                        </wps:bodyPr>
                      </wps:wsp>
                      <wps:wsp>
                        <wps:cNvPr id="527" name="Textbox 527"/>
                        <wps:cNvSpPr txBox="1"/>
                        <wps:spPr>
                          <a:xfrm>
                            <a:off x="0" y="0"/>
                            <a:ext cx="1415415" cy="2974975"/>
                          </a:xfrm>
                          <a:prstGeom prst="rect">
                            <a:avLst/>
                          </a:prstGeom>
                        </wps:spPr>
                        <wps:txbx>
                          <w:txbxContent>
                            <w:p w14:paraId="5F250BB6" w14:textId="77777777" w:rsidR="003E1B64" w:rsidRDefault="003E1B64">
                              <w:pPr>
                                <w:rPr>
                                  <w:sz w:val="19"/>
                                </w:rPr>
                              </w:pPr>
                            </w:p>
                            <w:p w14:paraId="5F250BB7" w14:textId="77777777" w:rsidR="003E1B64" w:rsidRDefault="003E1B64">
                              <w:pPr>
                                <w:rPr>
                                  <w:sz w:val="19"/>
                                </w:rPr>
                              </w:pPr>
                            </w:p>
                            <w:p w14:paraId="5F250BB8" w14:textId="77777777" w:rsidR="003E1B64" w:rsidRDefault="003E1B64">
                              <w:pPr>
                                <w:rPr>
                                  <w:sz w:val="19"/>
                                </w:rPr>
                              </w:pPr>
                            </w:p>
                            <w:p w14:paraId="5F250BB9" w14:textId="77777777" w:rsidR="003E1B64" w:rsidRDefault="003E1B64">
                              <w:pPr>
                                <w:rPr>
                                  <w:sz w:val="19"/>
                                </w:rPr>
                              </w:pPr>
                            </w:p>
                            <w:p w14:paraId="5F250BBA" w14:textId="77777777" w:rsidR="003E1B64" w:rsidRDefault="003E1B64">
                              <w:pPr>
                                <w:rPr>
                                  <w:sz w:val="19"/>
                                </w:rPr>
                              </w:pPr>
                            </w:p>
                            <w:p w14:paraId="5F250BBB" w14:textId="77777777" w:rsidR="003E1B64" w:rsidRDefault="003E1B64">
                              <w:pPr>
                                <w:rPr>
                                  <w:sz w:val="19"/>
                                </w:rPr>
                              </w:pPr>
                            </w:p>
                            <w:p w14:paraId="5F250BBC" w14:textId="77777777" w:rsidR="003E1B64" w:rsidRDefault="003E1B64">
                              <w:pPr>
                                <w:rPr>
                                  <w:sz w:val="19"/>
                                </w:rPr>
                              </w:pPr>
                            </w:p>
                            <w:p w14:paraId="5F250BBD" w14:textId="77777777" w:rsidR="003E1B64" w:rsidRDefault="003E1B64">
                              <w:pPr>
                                <w:rPr>
                                  <w:sz w:val="19"/>
                                </w:rPr>
                              </w:pPr>
                            </w:p>
                            <w:p w14:paraId="5F250BBE" w14:textId="77777777" w:rsidR="003E1B64" w:rsidRDefault="003E1B64">
                              <w:pPr>
                                <w:rPr>
                                  <w:sz w:val="19"/>
                                </w:rPr>
                              </w:pPr>
                            </w:p>
                            <w:p w14:paraId="5F250BBF" w14:textId="77777777" w:rsidR="003E1B64" w:rsidRDefault="003E1B64">
                              <w:pPr>
                                <w:rPr>
                                  <w:sz w:val="19"/>
                                </w:rPr>
                              </w:pPr>
                            </w:p>
                            <w:p w14:paraId="5F250BC0" w14:textId="77777777" w:rsidR="003E1B64" w:rsidRDefault="003E1B64">
                              <w:pPr>
                                <w:rPr>
                                  <w:sz w:val="19"/>
                                </w:rPr>
                              </w:pPr>
                            </w:p>
                            <w:p w14:paraId="5F250BC1" w14:textId="77777777" w:rsidR="003E1B64" w:rsidRDefault="003E1B64">
                              <w:pPr>
                                <w:rPr>
                                  <w:sz w:val="19"/>
                                </w:rPr>
                              </w:pPr>
                            </w:p>
                            <w:p w14:paraId="5F250BC2" w14:textId="77777777" w:rsidR="003E1B64" w:rsidRDefault="003E1B64">
                              <w:pPr>
                                <w:rPr>
                                  <w:sz w:val="19"/>
                                </w:rPr>
                              </w:pPr>
                            </w:p>
                            <w:p w14:paraId="5F250BC3" w14:textId="77777777" w:rsidR="003E1B64" w:rsidRDefault="003E1B64">
                              <w:pPr>
                                <w:rPr>
                                  <w:sz w:val="19"/>
                                </w:rPr>
                              </w:pPr>
                            </w:p>
                            <w:p w14:paraId="5F250BC4" w14:textId="77777777" w:rsidR="003E1B64" w:rsidRDefault="003E1B64">
                              <w:pPr>
                                <w:spacing w:before="74"/>
                                <w:rPr>
                                  <w:sz w:val="19"/>
                                </w:rPr>
                              </w:pPr>
                            </w:p>
                            <w:p w14:paraId="5F250BC5" w14:textId="77777777" w:rsidR="003E1B64" w:rsidRDefault="00775BFE">
                              <w:pPr>
                                <w:spacing w:line="264" w:lineRule="auto"/>
                                <w:ind w:left="260" w:right="291" w:firstLine="2"/>
                                <w:jc w:val="center"/>
                                <w:rPr>
                                  <w:sz w:val="19"/>
                                </w:rPr>
                              </w:pPr>
                              <w:r>
                                <w:rPr>
                                  <w:color w:val="231F20"/>
                                  <w:sz w:val="19"/>
                                </w:rPr>
                                <w:t xml:space="preserve">Establishes the audit thresholds for eligible </w:t>
                              </w:r>
                              <w:r>
                                <w:rPr>
                                  <w:color w:val="231F20"/>
                                  <w:sz w:val="19"/>
                                </w:rPr>
                                <w:t xml:space="preserve">offsets </w:t>
                              </w:r>
                              <w:r>
                                <w:rPr>
                                  <w:color w:val="231F20"/>
                                  <w:spacing w:val="-2"/>
                                  <w:sz w:val="19"/>
                                </w:rPr>
                                <w:t>projects.</w:t>
                              </w:r>
                            </w:p>
                          </w:txbxContent>
                        </wps:txbx>
                        <wps:bodyPr wrap="square" lIns="0" tIns="0" rIns="0" bIns="0" rtlCol="0">
                          <a:noAutofit/>
                        </wps:bodyPr>
                      </wps:wsp>
                      <wps:wsp>
                        <wps:cNvPr id="528" name="Textbox 528"/>
                        <wps:cNvSpPr txBox="1"/>
                        <wps:spPr>
                          <a:xfrm>
                            <a:off x="71165" y="917110"/>
                            <a:ext cx="1292225" cy="1026794"/>
                          </a:xfrm>
                          <a:prstGeom prst="rect">
                            <a:avLst/>
                          </a:prstGeom>
                          <a:solidFill>
                            <a:srgbClr val="08AFE5"/>
                          </a:solidFill>
                          <a:ln w="12674">
                            <a:solidFill>
                              <a:srgbClr val="FFFFFF"/>
                            </a:solidFill>
                            <a:prstDash val="solid"/>
                          </a:ln>
                        </wps:spPr>
                        <wps:txbx>
                          <w:txbxContent>
                            <w:p w14:paraId="5F250BC6" w14:textId="77777777" w:rsidR="003E1B64" w:rsidRDefault="00775BFE">
                              <w:pPr>
                                <w:spacing w:before="94" w:line="264" w:lineRule="auto"/>
                                <w:ind w:left="51" w:right="53"/>
                                <w:jc w:val="center"/>
                                <w:rPr>
                                  <w:color w:val="000000"/>
                                  <w:sz w:val="19"/>
                                </w:rPr>
                              </w:pPr>
                              <w:r>
                                <w:rPr>
                                  <w:color w:val="231F20"/>
                                  <w:sz w:val="19"/>
                                </w:rPr>
                                <w:t xml:space="preserve">Carbon Credits </w:t>
                              </w:r>
                              <w:r>
                                <w:rPr>
                                  <w:color w:val="231F20"/>
                                  <w:spacing w:val="-2"/>
                                  <w:sz w:val="19"/>
                                </w:rPr>
                                <w:t>(Carbon</w:t>
                              </w:r>
                            </w:p>
                            <w:p w14:paraId="5F250BC7" w14:textId="77777777" w:rsidR="003E1B64" w:rsidRDefault="00775BFE">
                              <w:pPr>
                                <w:spacing w:line="264" w:lineRule="auto"/>
                                <w:ind w:left="190" w:right="203" w:hanging="8"/>
                                <w:jc w:val="center"/>
                                <w:rPr>
                                  <w:color w:val="000000"/>
                                  <w:sz w:val="19"/>
                                </w:rPr>
                              </w:pPr>
                              <w:r>
                                <w:rPr>
                                  <w:color w:val="231F20"/>
                                  <w:sz w:val="19"/>
                                </w:rPr>
                                <w:t xml:space="preserve">Farming Initiative) (Audit Thresholds) </w:t>
                              </w:r>
                              <w:r>
                                <w:rPr>
                                  <w:color w:val="231F20"/>
                                  <w:spacing w:val="-2"/>
                                  <w:sz w:val="19"/>
                                </w:rPr>
                                <w:t>Instrument</w:t>
                              </w:r>
                            </w:p>
                            <w:p w14:paraId="5F250BC8" w14:textId="77777777" w:rsidR="003E1B64" w:rsidRDefault="00775BFE">
                              <w:pPr>
                                <w:spacing w:line="217" w:lineRule="exact"/>
                                <w:ind w:left="51" w:right="62"/>
                                <w:jc w:val="center"/>
                                <w:rPr>
                                  <w:color w:val="000000"/>
                                  <w:sz w:val="19"/>
                                </w:rPr>
                              </w:pPr>
                              <w:r>
                                <w:rPr>
                                  <w:color w:val="231F20"/>
                                  <w:spacing w:val="-4"/>
                                  <w:sz w:val="19"/>
                                </w:rPr>
                                <w:t>2015</w:t>
                              </w:r>
                            </w:p>
                          </w:txbxContent>
                        </wps:txbx>
                        <wps:bodyPr wrap="square" lIns="0" tIns="0" rIns="0" bIns="0" rtlCol="0">
                          <a:noAutofit/>
                        </wps:bodyPr>
                      </wps:wsp>
                      <wps:wsp>
                        <wps:cNvPr id="529" name="Textbox 529"/>
                        <wps:cNvSpPr txBox="1"/>
                        <wps:spPr>
                          <a:xfrm>
                            <a:off x="47485" y="85559"/>
                            <a:ext cx="1301750" cy="427990"/>
                          </a:xfrm>
                          <a:prstGeom prst="rect">
                            <a:avLst/>
                          </a:prstGeom>
                          <a:solidFill>
                            <a:srgbClr val="FFFFFF"/>
                          </a:solidFill>
                        </wps:spPr>
                        <wps:txbx>
                          <w:txbxContent>
                            <w:p w14:paraId="5F250BC9" w14:textId="77777777" w:rsidR="003E1B64" w:rsidRDefault="00775BFE">
                              <w:pPr>
                                <w:spacing w:before="76" w:line="247" w:lineRule="auto"/>
                                <w:ind w:left="409" w:right="400" w:firstLine="312"/>
                                <w:rPr>
                                  <w:b/>
                                  <w:color w:val="000000"/>
                                  <w:sz w:val="24"/>
                                </w:rPr>
                              </w:pPr>
                              <w:r>
                                <w:rPr>
                                  <w:b/>
                                  <w:color w:val="231F20"/>
                                  <w:spacing w:val="-2"/>
                                  <w:sz w:val="24"/>
                                </w:rPr>
                                <w:t>Audit instrument</w:t>
                              </w:r>
                            </w:p>
                          </w:txbxContent>
                        </wps:txbx>
                        <wps:bodyPr wrap="square" lIns="0" tIns="0" rIns="0" bIns="0" rtlCol="0">
                          <a:noAutofit/>
                        </wps:bodyPr>
                      </wps:wsp>
                    </wpg:wgp>
                  </a:graphicData>
                </a:graphic>
              </wp:anchor>
            </w:drawing>
          </mc:Choice>
          <mc:Fallback>
            <w:pict>
              <v:group w14:anchorId="5F25085B" id="Group 525" o:spid="_x0000_s1462" style="position:absolute;left:0;text-align:left;margin-left:179.55pt;margin-top:-248.85pt;width:111.45pt;height:234.25pt;z-index:251658352;mso-wrap-distance-left:0;mso-wrap-distance-right:0;mso-position-horizontal-relative:page;mso-position-vertical-relative:text" coordsize="14154,29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">
                <v:shape id="Graphic 526" o:spid="_x0000_s1463" style="position:absolute;width:14154;height:29749;visibility:visible;mso-wrap-style:square;v-text-anchor:top" coordsize="1415415,297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" path="m1415160,l,,,2974936r1415160,l1415160,xe" fillcolor="#08afe5" stroked="f">
                  <v:path arrowok="t"/>
                </v:shape>
                <v:shape id="Textbox 527" o:spid="_x0000_s1464" type="#_x0000_t202" style="position:absolute;width:14154;height:29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nixgAAANwAAAAPAAAAZHJzL2Rvd25yZXYueG1sRI9Ba8JA&#10;FITvhf6H5RW81U0Fta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vg054sYAAADcAAAA&#10;DwAAAAAAAAAAAAAAAAAHAgAAZHJzL2Rvd25yZXYueG1sUEsFBgAAAAADAAMAtwAAAPoCAAAAAA==&#10;" filled="f" stroked="f">
                  <v:textbox inset="0,0,0,0">
                    <w:txbxContent>
                      <w:p w14:paraId="5F250BB6" w14:textId="77777777" w:rsidR="003E1B64" w:rsidRDefault="003E1B64">
                        <w:pPr>
                          <w:rPr>
                            <w:sz w:val="19"/>
                          </w:rPr>
                        </w:pPr>
                      </w:p>
                      <w:p w14:paraId="5F250BB7" w14:textId="77777777" w:rsidR="003E1B64" w:rsidRDefault="003E1B64">
                        <w:pPr>
                          <w:rPr>
                            <w:sz w:val="19"/>
                          </w:rPr>
                        </w:pPr>
                      </w:p>
                      <w:p w14:paraId="5F250BB8" w14:textId="77777777" w:rsidR="003E1B64" w:rsidRDefault="003E1B64">
                        <w:pPr>
                          <w:rPr>
                            <w:sz w:val="19"/>
                          </w:rPr>
                        </w:pPr>
                      </w:p>
                      <w:p w14:paraId="5F250BB9" w14:textId="77777777" w:rsidR="003E1B64" w:rsidRDefault="003E1B64">
                        <w:pPr>
                          <w:rPr>
                            <w:sz w:val="19"/>
                          </w:rPr>
                        </w:pPr>
                      </w:p>
                      <w:p w14:paraId="5F250BBA" w14:textId="77777777" w:rsidR="003E1B64" w:rsidRDefault="003E1B64">
                        <w:pPr>
                          <w:rPr>
                            <w:sz w:val="19"/>
                          </w:rPr>
                        </w:pPr>
                      </w:p>
                      <w:p w14:paraId="5F250BBB" w14:textId="77777777" w:rsidR="003E1B64" w:rsidRDefault="003E1B64">
                        <w:pPr>
                          <w:rPr>
                            <w:sz w:val="19"/>
                          </w:rPr>
                        </w:pPr>
                      </w:p>
                      <w:p w14:paraId="5F250BBC" w14:textId="77777777" w:rsidR="003E1B64" w:rsidRDefault="003E1B64">
                        <w:pPr>
                          <w:rPr>
                            <w:sz w:val="19"/>
                          </w:rPr>
                        </w:pPr>
                      </w:p>
                      <w:p w14:paraId="5F250BBD" w14:textId="77777777" w:rsidR="003E1B64" w:rsidRDefault="003E1B64">
                        <w:pPr>
                          <w:rPr>
                            <w:sz w:val="19"/>
                          </w:rPr>
                        </w:pPr>
                      </w:p>
                      <w:p w14:paraId="5F250BBE" w14:textId="77777777" w:rsidR="003E1B64" w:rsidRDefault="003E1B64">
                        <w:pPr>
                          <w:rPr>
                            <w:sz w:val="19"/>
                          </w:rPr>
                        </w:pPr>
                      </w:p>
                      <w:p w14:paraId="5F250BBF" w14:textId="77777777" w:rsidR="003E1B64" w:rsidRDefault="003E1B64">
                        <w:pPr>
                          <w:rPr>
                            <w:sz w:val="19"/>
                          </w:rPr>
                        </w:pPr>
                      </w:p>
                      <w:p w14:paraId="5F250BC0" w14:textId="77777777" w:rsidR="003E1B64" w:rsidRDefault="003E1B64">
                        <w:pPr>
                          <w:rPr>
                            <w:sz w:val="19"/>
                          </w:rPr>
                        </w:pPr>
                      </w:p>
                      <w:p w14:paraId="5F250BC1" w14:textId="77777777" w:rsidR="003E1B64" w:rsidRDefault="003E1B64">
                        <w:pPr>
                          <w:rPr>
                            <w:sz w:val="19"/>
                          </w:rPr>
                        </w:pPr>
                      </w:p>
                      <w:p w14:paraId="5F250BC2" w14:textId="77777777" w:rsidR="003E1B64" w:rsidRDefault="003E1B64">
                        <w:pPr>
                          <w:rPr>
                            <w:sz w:val="19"/>
                          </w:rPr>
                        </w:pPr>
                      </w:p>
                      <w:p w14:paraId="5F250BC3" w14:textId="77777777" w:rsidR="003E1B64" w:rsidRDefault="003E1B64">
                        <w:pPr>
                          <w:rPr>
                            <w:sz w:val="19"/>
                          </w:rPr>
                        </w:pPr>
                      </w:p>
                      <w:p w14:paraId="5F250BC4" w14:textId="77777777" w:rsidR="003E1B64" w:rsidRDefault="003E1B64">
                        <w:pPr>
                          <w:spacing w:before="74"/>
                          <w:rPr>
                            <w:sz w:val="19"/>
                          </w:rPr>
                        </w:pPr>
                      </w:p>
                      <w:p w14:paraId="5F250BC5" w14:textId="77777777" w:rsidR="003E1B64" w:rsidRDefault="00775BFE">
                        <w:pPr>
                          <w:spacing w:line="264" w:lineRule="auto"/>
                          <w:ind w:left="260" w:right="291" w:firstLine="2"/>
                          <w:jc w:val="center"/>
                          <w:rPr>
                            <w:sz w:val="19"/>
                          </w:rPr>
                        </w:pPr>
                        <w:r>
                          <w:rPr>
                            <w:color w:val="231F20"/>
                            <w:sz w:val="19"/>
                          </w:rPr>
                          <w:t xml:space="preserve">Establishes the audit thresholds for eligible </w:t>
                        </w:r>
                        <w:r>
                          <w:rPr>
                            <w:color w:val="231F20"/>
                            <w:sz w:val="19"/>
                          </w:rPr>
                          <w:t xml:space="preserve">offsets </w:t>
                        </w:r>
                        <w:r>
                          <w:rPr>
                            <w:color w:val="231F20"/>
                            <w:spacing w:val="-2"/>
                            <w:sz w:val="19"/>
                          </w:rPr>
                          <w:t>projects.</w:t>
                        </w:r>
                      </w:p>
                    </w:txbxContent>
                  </v:textbox>
                </v:shape>
                <v:shape id="Textbox 528" o:spid="_x0000_s1465" type="#_x0000_t202" style="position:absolute;left:711;top:9171;width:12922;height:10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" fillcolor="#08afe5" strokecolor="white" strokeweight=".35206mm">
                  <v:textbox inset="0,0,0,0">
                    <w:txbxContent>
                      <w:p w14:paraId="5F250BC6" w14:textId="77777777" w:rsidR="003E1B64" w:rsidRDefault="00775BFE">
                        <w:pPr>
                          <w:spacing w:before="94" w:line="264" w:lineRule="auto"/>
                          <w:ind w:left="51" w:right="53"/>
                          <w:jc w:val="center"/>
                          <w:rPr>
                            <w:color w:val="000000"/>
                            <w:sz w:val="19"/>
                          </w:rPr>
                        </w:pPr>
                        <w:r>
                          <w:rPr>
                            <w:color w:val="231F20"/>
                            <w:sz w:val="19"/>
                          </w:rPr>
                          <w:t xml:space="preserve">Carbon Credits </w:t>
                        </w:r>
                        <w:r>
                          <w:rPr>
                            <w:color w:val="231F20"/>
                            <w:spacing w:val="-2"/>
                            <w:sz w:val="19"/>
                          </w:rPr>
                          <w:t>(Carbon</w:t>
                        </w:r>
                      </w:p>
                      <w:p w14:paraId="5F250BC7" w14:textId="77777777" w:rsidR="003E1B64" w:rsidRDefault="00775BFE">
                        <w:pPr>
                          <w:spacing w:line="264" w:lineRule="auto"/>
                          <w:ind w:left="190" w:right="203" w:hanging="8"/>
                          <w:jc w:val="center"/>
                          <w:rPr>
                            <w:color w:val="000000"/>
                            <w:sz w:val="19"/>
                          </w:rPr>
                        </w:pPr>
                        <w:r>
                          <w:rPr>
                            <w:color w:val="231F20"/>
                            <w:sz w:val="19"/>
                          </w:rPr>
                          <w:t xml:space="preserve">Farming Initiative) (Audit Thresholds) </w:t>
                        </w:r>
                        <w:r>
                          <w:rPr>
                            <w:color w:val="231F20"/>
                            <w:spacing w:val="-2"/>
                            <w:sz w:val="19"/>
                          </w:rPr>
                          <w:t>Instrument</w:t>
                        </w:r>
                      </w:p>
                      <w:p w14:paraId="5F250BC8" w14:textId="77777777" w:rsidR="003E1B64" w:rsidRDefault="00775BFE">
                        <w:pPr>
                          <w:spacing w:line="217" w:lineRule="exact"/>
                          <w:ind w:left="51" w:right="62"/>
                          <w:jc w:val="center"/>
                          <w:rPr>
                            <w:color w:val="000000"/>
                            <w:sz w:val="19"/>
                          </w:rPr>
                        </w:pPr>
                        <w:r>
                          <w:rPr>
                            <w:color w:val="231F20"/>
                            <w:spacing w:val="-4"/>
                            <w:sz w:val="19"/>
                          </w:rPr>
                          <w:t>2015</w:t>
                        </w:r>
                      </w:p>
                    </w:txbxContent>
                  </v:textbox>
                </v:shape>
                <v:shape id="Textbox 529" o:spid="_x0000_s1466" type="#_x0000_t202" style="position:absolute;left:474;top:855;width:13018;height: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" stroked="f">
                  <v:textbox inset="0,0,0,0">
                    <w:txbxContent>
                      <w:p w14:paraId="5F250BC9" w14:textId="77777777" w:rsidR="003E1B64" w:rsidRDefault="00775BFE">
                        <w:pPr>
                          <w:spacing w:before="76" w:line="247" w:lineRule="auto"/>
                          <w:ind w:left="409" w:right="400" w:firstLine="312"/>
                          <w:rPr>
                            <w:b/>
                            <w:color w:val="000000"/>
                            <w:sz w:val="24"/>
                          </w:rPr>
                        </w:pPr>
                        <w:r>
                          <w:rPr>
                            <w:b/>
                            <w:color w:val="231F20"/>
                            <w:spacing w:val="-2"/>
                            <w:sz w:val="24"/>
                          </w:rPr>
                          <w:t>Audit instrument</w:t>
                        </w:r>
                      </w:p>
                    </w:txbxContent>
                  </v:textbox>
                </v:shape>
                <w10:wrap anchorx="page"/>
              </v:group>
            </w:pict>
          </mc:Fallback>
        </mc:AlternateContent>
      </w:r>
      <w:r>
        <w:rPr>
          <w:b/>
          <w:i/>
          <w:color w:val="231F20"/>
          <w:sz w:val="18"/>
        </w:rPr>
        <w:t>Source:</w:t>
      </w:r>
      <w:r>
        <w:rPr>
          <w:b/>
          <w:i/>
          <w:color w:val="231F20"/>
          <w:spacing w:val="-7"/>
          <w:sz w:val="18"/>
        </w:rPr>
        <w:t xml:space="preserve"> </w:t>
      </w:r>
      <w:r>
        <w:rPr>
          <w:i/>
          <w:color w:val="231F20"/>
          <w:sz w:val="18"/>
        </w:rPr>
        <w:t xml:space="preserve">Authority analysis, </w:t>
      </w:r>
      <w:r>
        <w:rPr>
          <w:i/>
          <w:color w:val="231F20"/>
          <w:spacing w:val="-2"/>
          <w:sz w:val="18"/>
        </w:rPr>
        <w:t>2026.</w:t>
      </w:r>
    </w:p>
    <w:p w14:paraId="5F250539" w14:textId="77777777" w:rsidR="003E1B64" w:rsidRDefault="003E1B64">
      <w:pPr>
        <w:pStyle w:val="BodyText"/>
        <w:spacing w:before="59"/>
        <w:rPr>
          <w:i/>
          <w:sz w:val="18"/>
        </w:rPr>
      </w:pPr>
    </w:p>
    <w:p w14:paraId="5F25053A" w14:textId="77777777" w:rsidR="003E1B64" w:rsidRDefault="00775BFE">
      <w:pPr>
        <w:pStyle w:val="BodyText"/>
        <w:spacing w:line="249" w:lineRule="auto"/>
        <w:ind w:left="826" w:right="1227"/>
      </w:pPr>
      <w:r>
        <w:rPr>
          <w:color w:val="231F20"/>
        </w:rPr>
        <w:t xml:space="preserve">Governance of the ACCU Scheme is shared across several bodies. The Minister holds responsibility for ACCU Scheme policy, including legislative reforms, </w:t>
      </w:r>
      <w:proofErr w:type="gramStart"/>
      <w:r>
        <w:rPr>
          <w:color w:val="231F20"/>
        </w:rPr>
        <w:t>and also</w:t>
      </w:r>
      <w:proofErr w:type="gramEnd"/>
      <w:r>
        <w:rPr>
          <w:color w:val="231F20"/>
        </w:rPr>
        <w:t xml:space="preserve"> makes and varies methods. The ERAC independently assesses whether methods meet the Offsets Integrity Standards and advises</w:t>
      </w:r>
      <w:r>
        <w:rPr>
          <w:color w:val="231F20"/>
          <w:spacing w:val="80"/>
        </w:rPr>
        <w:t xml:space="preserve"> </w:t>
      </w:r>
      <w:r>
        <w:rPr>
          <w:color w:val="231F20"/>
        </w:rPr>
        <w:t>the Minister. The Clean Energy Regulator (CER) administers the scheme, registers projects and proponents, assesses abatement claims, issues ACCUs, oversees compliance and administers</w:t>
      </w:r>
    </w:p>
    <w:p w14:paraId="5F25053B" w14:textId="77777777" w:rsidR="003E1B64" w:rsidRDefault="00775BFE">
      <w:pPr>
        <w:pStyle w:val="BodyText"/>
        <w:spacing w:before="5" w:line="249" w:lineRule="auto"/>
        <w:ind w:left="826" w:right="819"/>
      </w:pPr>
      <w:r>
        <w:rPr>
          <w:color w:val="231F20"/>
        </w:rPr>
        <w:t>carbon abatement contracts. DCCEEW provides policy advice and supports method development. The Authority periodically reviews the operation of the CFI Act and provides advice to the Minister.</w:t>
      </w:r>
    </w:p>
    <w:p w14:paraId="5F25053C" w14:textId="77777777" w:rsidR="003E1B64" w:rsidRDefault="003E1B64">
      <w:pPr>
        <w:pStyle w:val="BodyText"/>
        <w:spacing w:line="249" w:lineRule="auto"/>
        <w:sectPr w:rsidR="003E1B64">
          <w:pgSz w:w="11910" w:h="16840"/>
          <w:pgMar w:top="960" w:right="0" w:bottom="600" w:left="0" w:header="458" w:footer="408" w:gutter="0"/>
          <w:cols w:space="720"/>
        </w:sectPr>
      </w:pPr>
    </w:p>
    <w:p w14:paraId="5F25053D" w14:textId="77777777" w:rsidR="003E1B64" w:rsidRDefault="00775BFE">
      <w:pPr>
        <w:spacing w:before="216"/>
        <w:ind w:left="826"/>
        <w:rPr>
          <w:b/>
        </w:rPr>
      </w:pPr>
      <w:r>
        <w:rPr>
          <w:b/>
          <w:noProof/>
        </w:rPr>
        <w:lastRenderedPageBreak/>
        <mc:AlternateContent>
          <mc:Choice Requires="wpg">
            <w:drawing>
              <wp:anchor distT="0" distB="0" distL="0" distR="0" simplePos="0" relativeHeight="251658353" behindDoc="0" locked="0" layoutInCell="1" allowOverlap="1" wp14:anchorId="5F25085D" wp14:editId="5F25085E">
                <wp:simplePos x="0" y="0"/>
                <wp:positionH relativeFrom="page">
                  <wp:posOffset>2004090</wp:posOffset>
                </wp:positionH>
                <wp:positionV relativeFrom="paragraph">
                  <wp:posOffset>3270389</wp:posOffset>
                </wp:positionV>
                <wp:extent cx="1750060" cy="4834890"/>
                <wp:effectExtent l="0" t="0" r="0" b="0"/>
                <wp:wrapNone/>
                <wp:docPr id="530" name="Group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0060" cy="4834890"/>
                          <a:chOff x="0" y="0"/>
                          <a:chExt cx="1750060" cy="4834890"/>
                        </a:xfrm>
                      </wpg:grpSpPr>
                      <wps:wsp>
                        <wps:cNvPr id="531" name="Graphic 531"/>
                        <wps:cNvSpPr/>
                        <wps:spPr>
                          <a:xfrm>
                            <a:off x="584311" y="3046524"/>
                            <a:ext cx="718185" cy="302260"/>
                          </a:xfrm>
                          <a:custGeom>
                            <a:avLst/>
                            <a:gdLst/>
                            <a:ahLst/>
                            <a:cxnLst/>
                            <a:rect l="l" t="t" r="r" b="b"/>
                            <a:pathLst>
                              <a:path w="718185" h="302260">
                                <a:moveTo>
                                  <a:pt x="0" y="301688"/>
                                </a:moveTo>
                                <a:lnTo>
                                  <a:pt x="345135" y="0"/>
                                </a:lnTo>
                                <a:lnTo>
                                  <a:pt x="717867" y="301688"/>
                                </a:lnTo>
                                <a:lnTo>
                                  <a:pt x="0" y="301688"/>
                                </a:lnTo>
                                <a:close/>
                              </a:path>
                            </a:pathLst>
                          </a:custGeom>
                          <a:ln w="18122">
                            <a:solidFill>
                              <a:srgbClr val="6C6B6C"/>
                            </a:solidFill>
                            <a:prstDash val="solid"/>
                          </a:ln>
                        </wps:spPr>
                        <wps:bodyPr wrap="square" lIns="0" tIns="0" rIns="0" bIns="0" rtlCol="0">
                          <a:prstTxWarp prst="textNoShape">
                            <a:avLst/>
                          </a:prstTxWarp>
                          <a:noAutofit/>
                        </wps:bodyPr>
                      </wps:wsp>
                      <wps:wsp>
                        <wps:cNvPr id="532" name="Textbox 532"/>
                        <wps:cNvSpPr txBox="1"/>
                        <wps:spPr>
                          <a:xfrm>
                            <a:off x="9061" y="3348212"/>
                            <a:ext cx="1732280" cy="1477645"/>
                          </a:xfrm>
                          <a:prstGeom prst="rect">
                            <a:avLst/>
                          </a:prstGeom>
                          <a:ln w="18122">
                            <a:solidFill>
                              <a:srgbClr val="6C6B6C"/>
                            </a:solidFill>
                            <a:prstDash val="solid"/>
                          </a:ln>
                        </wps:spPr>
                        <wps:txbx>
                          <w:txbxContent>
                            <w:p w14:paraId="5F250BCA" w14:textId="77777777" w:rsidR="003E1B64" w:rsidRDefault="003E1B64">
                              <w:pPr>
                                <w:rPr>
                                  <w:sz w:val="21"/>
                                </w:rPr>
                              </w:pPr>
                            </w:p>
                            <w:p w14:paraId="5F250BCB" w14:textId="77777777" w:rsidR="003E1B64" w:rsidRDefault="003E1B64">
                              <w:pPr>
                                <w:rPr>
                                  <w:sz w:val="21"/>
                                </w:rPr>
                              </w:pPr>
                            </w:p>
                            <w:p w14:paraId="5F250BCC" w14:textId="77777777" w:rsidR="003E1B64" w:rsidRDefault="003E1B64">
                              <w:pPr>
                                <w:rPr>
                                  <w:sz w:val="21"/>
                                </w:rPr>
                              </w:pPr>
                            </w:p>
                            <w:p w14:paraId="5F250BCD" w14:textId="77777777" w:rsidR="003E1B64" w:rsidRDefault="003E1B64">
                              <w:pPr>
                                <w:spacing w:before="185"/>
                                <w:rPr>
                                  <w:sz w:val="21"/>
                                </w:rPr>
                              </w:pPr>
                            </w:p>
                            <w:p w14:paraId="5F250BCE" w14:textId="77777777" w:rsidR="003E1B64" w:rsidRDefault="00775BFE">
                              <w:pPr>
                                <w:spacing w:before="1" w:line="244" w:lineRule="auto"/>
                                <w:ind w:left="30"/>
                                <w:jc w:val="center"/>
                                <w:rPr>
                                  <w:sz w:val="21"/>
                                </w:rPr>
                              </w:pPr>
                              <w:r>
                                <w:rPr>
                                  <w:sz w:val="21"/>
                                </w:rPr>
                                <w:t>Apply</w:t>
                              </w:r>
                              <w:r>
                                <w:rPr>
                                  <w:spacing w:val="-12"/>
                                  <w:sz w:val="21"/>
                                </w:rPr>
                                <w:t xml:space="preserve"> </w:t>
                              </w:r>
                              <w:r>
                                <w:rPr>
                                  <w:sz w:val="21"/>
                                </w:rPr>
                                <w:t>to</w:t>
                              </w:r>
                              <w:r>
                                <w:rPr>
                                  <w:spacing w:val="-12"/>
                                  <w:sz w:val="21"/>
                                </w:rPr>
                                <w:t xml:space="preserve"> </w:t>
                              </w:r>
                              <w:r>
                                <w:rPr>
                                  <w:sz w:val="21"/>
                                </w:rPr>
                                <w:t>the</w:t>
                              </w:r>
                              <w:r>
                                <w:rPr>
                                  <w:spacing w:val="-12"/>
                                  <w:sz w:val="21"/>
                                </w:rPr>
                                <w:t xml:space="preserve"> </w:t>
                              </w:r>
                              <w:r>
                                <w:rPr>
                                  <w:sz w:val="21"/>
                                </w:rPr>
                                <w:t>Clean</w:t>
                              </w:r>
                              <w:r>
                                <w:rPr>
                                  <w:spacing w:val="-12"/>
                                  <w:sz w:val="21"/>
                                </w:rPr>
                                <w:t xml:space="preserve"> </w:t>
                              </w:r>
                              <w:r>
                                <w:rPr>
                                  <w:sz w:val="21"/>
                                </w:rPr>
                                <w:t>Energy Regulator</w:t>
                              </w:r>
                              <w:r>
                                <w:rPr>
                                  <w:spacing w:val="-1"/>
                                  <w:sz w:val="21"/>
                                </w:rPr>
                                <w:t xml:space="preserve"> </w:t>
                              </w:r>
                              <w:r>
                                <w:rPr>
                                  <w:sz w:val="21"/>
                                </w:rPr>
                                <w:t>to participate in methods</w:t>
                              </w:r>
                              <w:r>
                                <w:rPr>
                                  <w:spacing w:val="-4"/>
                                  <w:sz w:val="21"/>
                                </w:rPr>
                                <w:t xml:space="preserve"> </w:t>
                              </w:r>
                              <w:r>
                                <w:rPr>
                                  <w:sz w:val="21"/>
                                </w:rPr>
                                <w:t>under</w:t>
                              </w:r>
                              <w:r>
                                <w:rPr>
                                  <w:spacing w:val="-5"/>
                                  <w:sz w:val="21"/>
                                </w:rPr>
                                <w:t xml:space="preserve"> </w:t>
                              </w:r>
                              <w:r>
                                <w:rPr>
                                  <w:sz w:val="21"/>
                                </w:rPr>
                                <w:t>the</w:t>
                              </w:r>
                              <w:r>
                                <w:rPr>
                                  <w:spacing w:val="-4"/>
                                  <w:sz w:val="21"/>
                                </w:rPr>
                                <w:t xml:space="preserve"> </w:t>
                              </w:r>
                              <w:r>
                                <w:rPr>
                                  <w:sz w:val="21"/>
                                </w:rPr>
                                <w:t xml:space="preserve">ACCU </w:t>
                              </w:r>
                              <w:r>
                                <w:rPr>
                                  <w:spacing w:val="-2"/>
                                  <w:sz w:val="21"/>
                                </w:rPr>
                                <w:t>Scheme.</w:t>
                              </w:r>
                            </w:p>
                          </w:txbxContent>
                        </wps:txbx>
                        <wps:bodyPr wrap="square" lIns="0" tIns="0" rIns="0" bIns="0" rtlCol="0">
                          <a:noAutofit/>
                        </wps:bodyPr>
                      </wps:wsp>
                      <wps:wsp>
                        <wps:cNvPr id="533" name="Textbox 533"/>
                        <wps:cNvSpPr txBox="1"/>
                        <wps:spPr>
                          <a:xfrm>
                            <a:off x="87016" y="3469431"/>
                            <a:ext cx="1560830" cy="511175"/>
                          </a:xfrm>
                          <a:prstGeom prst="rect">
                            <a:avLst/>
                          </a:prstGeom>
                          <a:ln w="12077">
                            <a:solidFill>
                              <a:srgbClr val="74797A"/>
                            </a:solidFill>
                            <a:prstDash val="solid"/>
                          </a:ln>
                        </wps:spPr>
                        <wps:txbx>
                          <w:txbxContent>
                            <w:p w14:paraId="5F250BCF" w14:textId="77777777" w:rsidR="003E1B64" w:rsidRDefault="003E1B64">
                              <w:pPr>
                                <w:spacing w:before="39"/>
                                <w:rPr>
                                  <w:sz w:val="21"/>
                                </w:rPr>
                              </w:pPr>
                            </w:p>
                            <w:p w14:paraId="5F250BD0" w14:textId="77777777" w:rsidR="003E1B64" w:rsidRDefault="00775BFE">
                              <w:pPr>
                                <w:ind w:left="259"/>
                                <w:rPr>
                                  <w:b/>
                                  <w:sz w:val="21"/>
                                </w:rPr>
                              </w:pPr>
                              <w:r>
                                <w:rPr>
                                  <w:b/>
                                  <w:sz w:val="21"/>
                                </w:rPr>
                                <w:t>Project</w:t>
                              </w:r>
                              <w:r>
                                <w:rPr>
                                  <w:b/>
                                  <w:spacing w:val="-14"/>
                                  <w:sz w:val="21"/>
                                </w:rPr>
                                <w:t xml:space="preserve"> </w:t>
                              </w:r>
                              <w:r>
                                <w:rPr>
                                  <w:b/>
                                  <w:spacing w:val="-2"/>
                                  <w:sz w:val="21"/>
                                </w:rPr>
                                <w:t>proponents</w:t>
                              </w:r>
                            </w:p>
                          </w:txbxContent>
                        </wps:txbx>
                        <wps:bodyPr wrap="square" lIns="0" tIns="0" rIns="0" bIns="0" rtlCol="0">
                          <a:noAutofit/>
                        </wps:bodyPr>
                      </wps:wsp>
                      <wps:wsp>
                        <wps:cNvPr id="534" name="Textbox 534"/>
                        <wps:cNvSpPr txBox="1"/>
                        <wps:spPr>
                          <a:xfrm>
                            <a:off x="3766" y="0"/>
                            <a:ext cx="1737360" cy="3019425"/>
                          </a:xfrm>
                          <a:prstGeom prst="rect">
                            <a:avLst/>
                          </a:prstGeom>
                          <a:solidFill>
                            <a:srgbClr val="00A4AE"/>
                          </a:solidFill>
                        </wps:spPr>
                        <wps:txbx>
                          <w:txbxContent>
                            <w:p w14:paraId="5F250BD1" w14:textId="77777777" w:rsidR="003E1B64" w:rsidRDefault="003E1B64">
                              <w:pPr>
                                <w:rPr>
                                  <w:color w:val="000000"/>
                                  <w:sz w:val="21"/>
                                </w:rPr>
                              </w:pPr>
                            </w:p>
                            <w:p w14:paraId="5F250BD2" w14:textId="77777777" w:rsidR="003E1B64" w:rsidRDefault="003E1B64">
                              <w:pPr>
                                <w:rPr>
                                  <w:color w:val="000000"/>
                                  <w:sz w:val="21"/>
                                </w:rPr>
                              </w:pPr>
                            </w:p>
                            <w:p w14:paraId="5F250BD3" w14:textId="77777777" w:rsidR="003E1B64" w:rsidRDefault="003E1B64">
                              <w:pPr>
                                <w:rPr>
                                  <w:color w:val="000000"/>
                                  <w:sz w:val="21"/>
                                </w:rPr>
                              </w:pPr>
                            </w:p>
                            <w:p w14:paraId="5F250BD4" w14:textId="77777777" w:rsidR="003E1B64" w:rsidRDefault="003E1B64">
                              <w:pPr>
                                <w:spacing w:before="122"/>
                                <w:rPr>
                                  <w:color w:val="000000"/>
                                  <w:sz w:val="21"/>
                                </w:rPr>
                              </w:pPr>
                            </w:p>
                            <w:p w14:paraId="5F250BD5" w14:textId="77777777" w:rsidR="003E1B64" w:rsidRDefault="00775BFE">
                              <w:pPr>
                                <w:spacing w:line="249" w:lineRule="auto"/>
                                <w:ind w:left="201" w:right="206" w:firstLine="1"/>
                                <w:jc w:val="center"/>
                                <w:rPr>
                                  <w:color w:val="000000"/>
                                  <w:sz w:val="21"/>
                                </w:rPr>
                              </w:pPr>
                              <w:r>
                                <w:rPr>
                                  <w:color w:val="FFFFFF"/>
                                  <w:sz w:val="21"/>
                                </w:rPr>
                                <w:t>Implements the CFI Act by approving ACCU Scheme project applications and proponents, verifying emissions reductions or removals, and issuing ACCUs to approved projects.</w:t>
                              </w:r>
                              <w:r>
                                <w:rPr>
                                  <w:color w:val="FFFFFF"/>
                                  <w:spacing w:val="-15"/>
                                  <w:sz w:val="21"/>
                                </w:rPr>
                                <w:t xml:space="preserve"> </w:t>
                              </w:r>
                              <w:r>
                                <w:rPr>
                                  <w:color w:val="FFFFFF"/>
                                  <w:sz w:val="21"/>
                                </w:rPr>
                                <w:t>Provides</w:t>
                              </w:r>
                              <w:r>
                                <w:rPr>
                                  <w:color w:val="FFFFFF"/>
                                  <w:spacing w:val="-15"/>
                                  <w:sz w:val="21"/>
                                </w:rPr>
                                <w:t xml:space="preserve"> </w:t>
                              </w:r>
                              <w:r>
                                <w:rPr>
                                  <w:color w:val="FFFFFF"/>
                                  <w:sz w:val="21"/>
                                </w:rPr>
                                <w:t>advice to the ERAC. Enforces compliance across the ACCU Scheme.</w:t>
                              </w:r>
                            </w:p>
                          </w:txbxContent>
                        </wps:txbx>
                        <wps:bodyPr wrap="square" lIns="0" tIns="0" rIns="0" bIns="0" rtlCol="0">
                          <a:noAutofit/>
                        </wps:bodyPr>
                      </wps:wsp>
                      <wps:wsp>
                        <wps:cNvPr id="535" name="Textbox 535"/>
                        <wps:cNvSpPr txBox="1"/>
                        <wps:spPr>
                          <a:xfrm>
                            <a:off x="64254" y="186653"/>
                            <a:ext cx="1583055" cy="419734"/>
                          </a:xfrm>
                          <a:prstGeom prst="rect">
                            <a:avLst/>
                          </a:prstGeom>
                          <a:solidFill>
                            <a:srgbClr val="00A4AE"/>
                          </a:solidFill>
                          <a:ln w="12077">
                            <a:solidFill>
                              <a:srgbClr val="FFFFFF"/>
                            </a:solidFill>
                            <a:prstDash val="solid"/>
                          </a:ln>
                        </wps:spPr>
                        <wps:txbx>
                          <w:txbxContent>
                            <w:p w14:paraId="5F250BD6" w14:textId="77777777" w:rsidR="003E1B64" w:rsidRDefault="00775BFE">
                              <w:pPr>
                                <w:spacing w:before="82" w:line="244" w:lineRule="auto"/>
                                <w:ind w:left="748" w:right="566" w:hanging="181"/>
                                <w:rPr>
                                  <w:b/>
                                  <w:color w:val="000000"/>
                                  <w:sz w:val="21"/>
                                </w:rPr>
                              </w:pPr>
                              <w:r>
                                <w:rPr>
                                  <w:b/>
                                  <w:color w:val="FFFFFF"/>
                                  <w:sz w:val="21"/>
                                </w:rPr>
                                <w:t>Clean</w:t>
                              </w:r>
                              <w:r>
                                <w:rPr>
                                  <w:b/>
                                  <w:color w:val="FFFFFF"/>
                                  <w:spacing w:val="-15"/>
                                  <w:sz w:val="21"/>
                                </w:rPr>
                                <w:t xml:space="preserve"> </w:t>
                              </w:r>
                              <w:r>
                                <w:rPr>
                                  <w:b/>
                                  <w:color w:val="FFFFFF"/>
                                  <w:sz w:val="21"/>
                                </w:rPr>
                                <w:t xml:space="preserve">Energy </w:t>
                              </w:r>
                              <w:r>
                                <w:rPr>
                                  <w:b/>
                                  <w:color w:val="FFFFFF"/>
                                  <w:spacing w:val="-2"/>
                                  <w:sz w:val="21"/>
                                </w:rPr>
                                <w:t>Regulator</w:t>
                              </w:r>
                            </w:p>
                          </w:txbxContent>
                        </wps:txbx>
                        <wps:bodyPr wrap="square" lIns="0" tIns="0" rIns="0" bIns="0" rtlCol="0">
                          <a:noAutofit/>
                        </wps:bodyPr>
                      </wps:wsp>
                    </wpg:wgp>
                  </a:graphicData>
                </a:graphic>
              </wp:anchor>
            </w:drawing>
          </mc:Choice>
          <mc:Fallback>
            <w:pict>
              <v:group w14:anchorId="5F25085D" id="Group 530" o:spid="_x0000_s1467" style="position:absolute;left:0;text-align:left;margin-left:157.8pt;margin-top:257.5pt;width:137.8pt;height:380.7pt;z-index:251658353;mso-wrap-distance-left:0;mso-wrap-distance-right:0;mso-position-horizontal-relative:page;mso-position-vertical-relative:text" coordsize="17500,4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">
                <v:shape id="Graphic 531" o:spid="_x0000_s1468" style="position:absolute;left:5843;top:30465;width:7181;height:3022;visibility:visible;mso-wrap-style:square;v-text-anchor:top" coordsize="718185,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" path="m,301688l345135,,717867,301688,,301688xe" filled="f" strokecolor="#6c6b6c" strokeweight=".50339mm">
                  <v:path arrowok="t"/>
                </v:shape>
                <v:shape id="Textbox 532" o:spid="_x0000_s1469" type="#_x0000_t202" style="position:absolute;left:90;top:33482;width:17323;height:14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" filled="f" strokecolor="#6c6b6c" strokeweight=".50339mm">
                  <v:textbox inset="0,0,0,0">
                    <w:txbxContent>
                      <w:p w14:paraId="5F250BCA" w14:textId="77777777" w:rsidR="003E1B64" w:rsidRDefault="003E1B64">
                        <w:pPr>
                          <w:rPr>
                            <w:sz w:val="21"/>
                          </w:rPr>
                        </w:pPr>
                      </w:p>
                      <w:p w14:paraId="5F250BCB" w14:textId="77777777" w:rsidR="003E1B64" w:rsidRDefault="003E1B64">
                        <w:pPr>
                          <w:rPr>
                            <w:sz w:val="21"/>
                          </w:rPr>
                        </w:pPr>
                      </w:p>
                      <w:p w14:paraId="5F250BCC" w14:textId="77777777" w:rsidR="003E1B64" w:rsidRDefault="003E1B64">
                        <w:pPr>
                          <w:rPr>
                            <w:sz w:val="21"/>
                          </w:rPr>
                        </w:pPr>
                      </w:p>
                      <w:p w14:paraId="5F250BCD" w14:textId="77777777" w:rsidR="003E1B64" w:rsidRDefault="003E1B64">
                        <w:pPr>
                          <w:spacing w:before="185"/>
                          <w:rPr>
                            <w:sz w:val="21"/>
                          </w:rPr>
                        </w:pPr>
                      </w:p>
                      <w:p w14:paraId="5F250BCE" w14:textId="77777777" w:rsidR="003E1B64" w:rsidRDefault="00775BFE">
                        <w:pPr>
                          <w:spacing w:before="1" w:line="244" w:lineRule="auto"/>
                          <w:ind w:left="30"/>
                          <w:jc w:val="center"/>
                          <w:rPr>
                            <w:sz w:val="21"/>
                          </w:rPr>
                        </w:pPr>
                        <w:r>
                          <w:rPr>
                            <w:sz w:val="21"/>
                          </w:rPr>
                          <w:t>Apply</w:t>
                        </w:r>
                        <w:r>
                          <w:rPr>
                            <w:spacing w:val="-12"/>
                            <w:sz w:val="21"/>
                          </w:rPr>
                          <w:t xml:space="preserve"> </w:t>
                        </w:r>
                        <w:r>
                          <w:rPr>
                            <w:sz w:val="21"/>
                          </w:rPr>
                          <w:t>to</w:t>
                        </w:r>
                        <w:r>
                          <w:rPr>
                            <w:spacing w:val="-12"/>
                            <w:sz w:val="21"/>
                          </w:rPr>
                          <w:t xml:space="preserve"> </w:t>
                        </w:r>
                        <w:r>
                          <w:rPr>
                            <w:sz w:val="21"/>
                          </w:rPr>
                          <w:t>the</w:t>
                        </w:r>
                        <w:r>
                          <w:rPr>
                            <w:spacing w:val="-12"/>
                            <w:sz w:val="21"/>
                          </w:rPr>
                          <w:t xml:space="preserve"> </w:t>
                        </w:r>
                        <w:r>
                          <w:rPr>
                            <w:sz w:val="21"/>
                          </w:rPr>
                          <w:t>Clean</w:t>
                        </w:r>
                        <w:r>
                          <w:rPr>
                            <w:spacing w:val="-12"/>
                            <w:sz w:val="21"/>
                          </w:rPr>
                          <w:t xml:space="preserve"> </w:t>
                        </w:r>
                        <w:r>
                          <w:rPr>
                            <w:sz w:val="21"/>
                          </w:rPr>
                          <w:t>Energy Regulator</w:t>
                        </w:r>
                        <w:r>
                          <w:rPr>
                            <w:spacing w:val="-1"/>
                            <w:sz w:val="21"/>
                          </w:rPr>
                          <w:t xml:space="preserve"> </w:t>
                        </w:r>
                        <w:r>
                          <w:rPr>
                            <w:sz w:val="21"/>
                          </w:rPr>
                          <w:t>to participate in methods</w:t>
                        </w:r>
                        <w:r>
                          <w:rPr>
                            <w:spacing w:val="-4"/>
                            <w:sz w:val="21"/>
                          </w:rPr>
                          <w:t xml:space="preserve"> </w:t>
                        </w:r>
                        <w:r>
                          <w:rPr>
                            <w:sz w:val="21"/>
                          </w:rPr>
                          <w:t>under</w:t>
                        </w:r>
                        <w:r>
                          <w:rPr>
                            <w:spacing w:val="-5"/>
                            <w:sz w:val="21"/>
                          </w:rPr>
                          <w:t xml:space="preserve"> </w:t>
                        </w:r>
                        <w:r>
                          <w:rPr>
                            <w:sz w:val="21"/>
                          </w:rPr>
                          <w:t>the</w:t>
                        </w:r>
                        <w:r>
                          <w:rPr>
                            <w:spacing w:val="-4"/>
                            <w:sz w:val="21"/>
                          </w:rPr>
                          <w:t xml:space="preserve"> </w:t>
                        </w:r>
                        <w:r>
                          <w:rPr>
                            <w:sz w:val="21"/>
                          </w:rPr>
                          <w:t xml:space="preserve">ACCU </w:t>
                        </w:r>
                        <w:r>
                          <w:rPr>
                            <w:spacing w:val="-2"/>
                            <w:sz w:val="21"/>
                          </w:rPr>
                          <w:t>Scheme.</w:t>
                        </w:r>
                      </w:p>
                    </w:txbxContent>
                  </v:textbox>
                </v:shape>
                <v:shape id="Textbox 533" o:spid="_x0000_s1470" type="#_x0000_t202" style="position:absolute;left:870;top:34694;width:15608;height:5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" filled="f" strokecolor="#74797a" strokeweight=".33547mm">
                  <v:textbox inset="0,0,0,0">
                    <w:txbxContent>
                      <w:p w14:paraId="5F250BCF" w14:textId="77777777" w:rsidR="003E1B64" w:rsidRDefault="003E1B64">
                        <w:pPr>
                          <w:spacing w:before="39"/>
                          <w:rPr>
                            <w:sz w:val="21"/>
                          </w:rPr>
                        </w:pPr>
                      </w:p>
                      <w:p w14:paraId="5F250BD0" w14:textId="77777777" w:rsidR="003E1B64" w:rsidRDefault="00775BFE">
                        <w:pPr>
                          <w:ind w:left="259"/>
                          <w:rPr>
                            <w:b/>
                            <w:sz w:val="21"/>
                          </w:rPr>
                        </w:pPr>
                        <w:r>
                          <w:rPr>
                            <w:b/>
                            <w:sz w:val="21"/>
                          </w:rPr>
                          <w:t>Project</w:t>
                        </w:r>
                        <w:r>
                          <w:rPr>
                            <w:b/>
                            <w:spacing w:val="-14"/>
                            <w:sz w:val="21"/>
                          </w:rPr>
                          <w:t xml:space="preserve"> </w:t>
                        </w:r>
                        <w:r>
                          <w:rPr>
                            <w:b/>
                            <w:spacing w:val="-2"/>
                            <w:sz w:val="21"/>
                          </w:rPr>
                          <w:t>proponents</w:t>
                        </w:r>
                      </w:p>
                    </w:txbxContent>
                  </v:textbox>
                </v:shape>
                <v:shape id="Textbox 534" o:spid="_x0000_s1471" type="#_x0000_t202" style="position:absolute;left:37;width:17374;height:30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" fillcolor="#00a4ae" stroked="f">
                  <v:textbox inset="0,0,0,0">
                    <w:txbxContent>
                      <w:p w14:paraId="5F250BD1" w14:textId="77777777" w:rsidR="003E1B64" w:rsidRDefault="003E1B64">
                        <w:pPr>
                          <w:rPr>
                            <w:color w:val="000000"/>
                            <w:sz w:val="21"/>
                          </w:rPr>
                        </w:pPr>
                      </w:p>
                      <w:p w14:paraId="5F250BD2" w14:textId="77777777" w:rsidR="003E1B64" w:rsidRDefault="003E1B64">
                        <w:pPr>
                          <w:rPr>
                            <w:color w:val="000000"/>
                            <w:sz w:val="21"/>
                          </w:rPr>
                        </w:pPr>
                      </w:p>
                      <w:p w14:paraId="5F250BD3" w14:textId="77777777" w:rsidR="003E1B64" w:rsidRDefault="003E1B64">
                        <w:pPr>
                          <w:rPr>
                            <w:color w:val="000000"/>
                            <w:sz w:val="21"/>
                          </w:rPr>
                        </w:pPr>
                      </w:p>
                      <w:p w14:paraId="5F250BD4" w14:textId="77777777" w:rsidR="003E1B64" w:rsidRDefault="003E1B64">
                        <w:pPr>
                          <w:spacing w:before="122"/>
                          <w:rPr>
                            <w:color w:val="000000"/>
                            <w:sz w:val="21"/>
                          </w:rPr>
                        </w:pPr>
                      </w:p>
                      <w:p w14:paraId="5F250BD5" w14:textId="77777777" w:rsidR="003E1B64" w:rsidRDefault="00775BFE">
                        <w:pPr>
                          <w:spacing w:line="249" w:lineRule="auto"/>
                          <w:ind w:left="201" w:right="206" w:firstLine="1"/>
                          <w:jc w:val="center"/>
                          <w:rPr>
                            <w:color w:val="000000"/>
                            <w:sz w:val="21"/>
                          </w:rPr>
                        </w:pPr>
                        <w:r>
                          <w:rPr>
                            <w:color w:val="FFFFFF"/>
                            <w:sz w:val="21"/>
                          </w:rPr>
                          <w:t>Implements the CFI Act by approving ACCU Scheme project applications and proponents, verifying emissions reductions or removals, and issuing ACCUs to approved projects.</w:t>
                        </w:r>
                        <w:r>
                          <w:rPr>
                            <w:color w:val="FFFFFF"/>
                            <w:spacing w:val="-15"/>
                            <w:sz w:val="21"/>
                          </w:rPr>
                          <w:t xml:space="preserve"> </w:t>
                        </w:r>
                        <w:r>
                          <w:rPr>
                            <w:color w:val="FFFFFF"/>
                            <w:sz w:val="21"/>
                          </w:rPr>
                          <w:t>Provides</w:t>
                        </w:r>
                        <w:r>
                          <w:rPr>
                            <w:color w:val="FFFFFF"/>
                            <w:spacing w:val="-15"/>
                            <w:sz w:val="21"/>
                          </w:rPr>
                          <w:t xml:space="preserve"> </w:t>
                        </w:r>
                        <w:r>
                          <w:rPr>
                            <w:color w:val="FFFFFF"/>
                            <w:sz w:val="21"/>
                          </w:rPr>
                          <w:t>advice to the ERAC. Enforces compliance across the ACCU Scheme.</w:t>
                        </w:r>
                      </w:p>
                    </w:txbxContent>
                  </v:textbox>
                </v:shape>
                <v:shape id="Textbox 535" o:spid="_x0000_s1472" type="#_x0000_t202" style="position:absolute;left:642;top:1866;width:15831;height:4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" fillcolor="#00a4ae" strokecolor="white" strokeweight=".33547mm">
                  <v:textbox inset="0,0,0,0">
                    <w:txbxContent>
                      <w:p w14:paraId="5F250BD6" w14:textId="77777777" w:rsidR="003E1B64" w:rsidRDefault="00775BFE">
                        <w:pPr>
                          <w:spacing w:before="82" w:line="244" w:lineRule="auto"/>
                          <w:ind w:left="748" w:right="566" w:hanging="181"/>
                          <w:rPr>
                            <w:b/>
                            <w:color w:val="000000"/>
                            <w:sz w:val="21"/>
                          </w:rPr>
                        </w:pPr>
                        <w:r>
                          <w:rPr>
                            <w:b/>
                            <w:color w:val="FFFFFF"/>
                            <w:sz w:val="21"/>
                          </w:rPr>
                          <w:t>Clean</w:t>
                        </w:r>
                        <w:r>
                          <w:rPr>
                            <w:b/>
                            <w:color w:val="FFFFFF"/>
                            <w:spacing w:val="-15"/>
                            <w:sz w:val="21"/>
                          </w:rPr>
                          <w:t xml:space="preserve"> </w:t>
                        </w:r>
                        <w:r>
                          <w:rPr>
                            <w:b/>
                            <w:color w:val="FFFFFF"/>
                            <w:sz w:val="21"/>
                          </w:rPr>
                          <w:t xml:space="preserve">Energy </w:t>
                        </w:r>
                        <w:r>
                          <w:rPr>
                            <w:b/>
                            <w:color w:val="FFFFFF"/>
                            <w:spacing w:val="-2"/>
                            <w:sz w:val="21"/>
                          </w:rPr>
                          <w:t>Regulator</w:t>
                        </w:r>
                      </w:p>
                    </w:txbxContent>
                  </v:textbox>
                </v:shape>
                <w10:wrap anchorx="page"/>
              </v:group>
            </w:pict>
          </mc:Fallback>
        </mc:AlternateContent>
      </w:r>
      <w:r>
        <w:rPr>
          <w:b/>
          <w:color w:val="231F20"/>
        </w:rPr>
        <w:t>Figure</w:t>
      </w:r>
      <w:r>
        <w:rPr>
          <w:b/>
          <w:color w:val="231F20"/>
          <w:spacing w:val="-7"/>
        </w:rPr>
        <w:t xml:space="preserve"> </w:t>
      </w:r>
      <w:r>
        <w:rPr>
          <w:b/>
          <w:color w:val="231F20"/>
        </w:rPr>
        <w:t>B.2:</w:t>
      </w:r>
      <w:r>
        <w:rPr>
          <w:b/>
          <w:color w:val="231F20"/>
          <w:spacing w:val="-4"/>
        </w:rPr>
        <w:t xml:space="preserve"> </w:t>
      </w:r>
      <w:r>
        <w:rPr>
          <w:b/>
          <w:color w:val="231F20"/>
        </w:rPr>
        <w:t>Governance</w:t>
      </w:r>
      <w:r>
        <w:rPr>
          <w:b/>
          <w:color w:val="231F20"/>
          <w:spacing w:val="-5"/>
        </w:rPr>
        <w:t xml:space="preserve"> </w:t>
      </w:r>
      <w:r>
        <w:rPr>
          <w:b/>
          <w:color w:val="231F20"/>
        </w:rPr>
        <w:t>structure</w:t>
      </w:r>
      <w:r>
        <w:rPr>
          <w:b/>
          <w:color w:val="231F20"/>
          <w:spacing w:val="-4"/>
        </w:rPr>
        <w:t xml:space="preserve"> </w:t>
      </w:r>
      <w:r>
        <w:rPr>
          <w:b/>
          <w:color w:val="231F20"/>
        </w:rPr>
        <w:t>and</w:t>
      </w:r>
      <w:r>
        <w:rPr>
          <w:b/>
          <w:color w:val="231F20"/>
          <w:spacing w:val="-4"/>
        </w:rPr>
        <w:t xml:space="preserve"> </w:t>
      </w:r>
      <w:r>
        <w:rPr>
          <w:b/>
          <w:color w:val="231F20"/>
          <w:spacing w:val="-2"/>
        </w:rPr>
        <w:t>roles</w:t>
      </w:r>
    </w:p>
    <w:p w14:paraId="5F25053E" w14:textId="77777777" w:rsidR="003E1B64" w:rsidRDefault="00775BFE">
      <w:pPr>
        <w:pStyle w:val="BodyText"/>
        <w:spacing w:before="7"/>
        <w:rPr>
          <w:b/>
          <w:sz w:val="13"/>
        </w:rPr>
      </w:pPr>
      <w:r>
        <w:rPr>
          <w:b/>
          <w:noProof/>
          <w:sz w:val="13"/>
        </w:rPr>
        <mc:AlternateContent>
          <mc:Choice Requires="wpg">
            <w:drawing>
              <wp:anchor distT="0" distB="0" distL="0" distR="0" simplePos="0" relativeHeight="251658410" behindDoc="1" locked="0" layoutInCell="1" allowOverlap="1" wp14:anchorId="5F25085F" wp14:editId="5F250860">
                <wp:simplePos x="0" y="0"/>
                <wp:positionH relativeFrom="page">
                  <wp:posOffset>524738</wp:posOffset>
                </wp:positionH>
                <wp:positionV relativeFrom="paragraph">
                  <wp:posOffset>127966</wp:posOffset>
                </wp:positionV>
                <wp:extent cx="1417320" cy="4188460"/>
                <wp:effectExtent l="0" t="0" r="0" b="0"/>
                <wp:wrapTopAndBottom/>
                <wp:docPr id="536" name="Group 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7320" cy="4188460"/>
                          <a:chOff x="0" y="0"/>
                          <a:chExt cx="1417320" cy="4188460"/>
                        </a:xfrm>
                      </wpg:grpSpPr>
                      <wps:wsp>
                        <wps:cNvPr id="537" name="Graphic 537"/>
                        <wps:cNvSpPr/>
                        <wps:spPr>
                          <a:xfrm>
                            <a:off x="0" y="0"/>
                            <a:ext cx="1310640" cy="4188460"/>
                          </a:xfrm>
                          <a:custGeom>
                            <a:avLst/>
                            <a:gdLst/>
                            <a:ahLst/>
                            <a:cxnLst/>
                            <a:rect l="l" t="t" r="r" b="b"/>
                            <a:pathLst>
                              <a:path w="1310640" h="4188460">
                                <a:moveTo>
                                  <a:pt x="1310398" y="0"/>
                                </a:moveTo>
                                <a:lnTo>
                                  <a:pt x="0" y="0"/>
                                </a:lnTo>
                                <a:lnTo>
                                  <a:pt x="0" y="4188117"/>
                                </a:lnTo>
                                <a:lnTo>
                                  <a:pt x="1310398" y="4188117"/>
                                </a:lnTo>
                                <a:lnTo>
                                  <a:pt x="1310398" y="0"/>
                                </a:lnTo>
                                <a:close/>
                              </a:path>
                            </a:pathLst>
                          </a:custGeom>
                          <a:solidFill>
                            <a:srgbClr val="207091"/>
                          </a:solidFill>
                        </wps:spPr>
                        <wps:bodyPr wrap="square" lIns="0" tIns="0" rIns="0" bIns="0" rtlCol="0">
                          <a:prstTxWarp prst="textNoShape">
                            <a:avLst/>
                          </a:prstTxWarp>
                          <a:noAutofit/>
                        </wps:bodyPr>
                      </wps:wsp>
                      <wps:wsp>
                        <wps:cNvPr id="538" name="Graphic 538"/>
                        <wps:cNvSpPr/>
                        <wps:spPr>
                          <a:xfrm>
                            <a:off x="1260398" y="661589"/>
                            <a:ext cx="156845" cy="980440"/>
                          </a:xfrm>
                          <a:custGeom>
                            <a:avLst/>
                            <a:gdLst/>
                            <a:ahLst/>
                            <a:cxnLst/>
                            <a:rect l="l" t="t" r="r" b="b"/>
                            <a:pathLst>
                              <a:path w="156845" h="980440">
                                <a:moveTo>
                                  <a:pt x="0" y="0"/>
                                </a:moveTo>
                                <a:lnTo>
                                  <a:pt x="0" y="979932"/>
                                </a:lnTo>
                                <a:lnTo>
                                  <a:pt x="156489" y="471119"/>
                                </a:lnTo>
                                <a:lnTo>
                                  <a:pt x="0" y="0"/>
                                </a:lnTo>
                                <a:close/>
                              </a:path>
                            </a:pathLst>
                          </a:custGeom>
                          <a:solidFill>
                            <a:srgbClr val="207091"/>
                          </a:solidFill>
                        </wps:spPr>
                        <wps:bodyPr wrap="square" lIns="0" tIns="0" rIns="0" bIns="0" rtlCol="0">
                          <a:prstTxWarp prst="textNoShape">
                            <a:avLst/>
                          </a:prstTxWarp>
                          <a:noAutofit/>
                        </wps:bodyPr>
                      </wps:wsp>
                      <wps:wsp>
                        <wps:cNvPr id="539" name="Textbox 539"/>
                        <wps:cNvSpPr txBox="1"/>
                        <wps:spPr>
                          <a:xfrm>
                            <a:off x="0" y="0"/>
                            <a:ext cx="1417320" cy="4188460"/>
                          </a:xfrm>
                          <a:prstGeom prst="rect">
                            <a:avLst/>
                          </a:prstGeom>
                        </wps:spPr>
                        <wps:txbx>
                          <w:txbxContent>
                            <w:p w14:paraId="5F250BD7" w14:textId="77777777" w:rsidR="003E1B64" w:rsidRDefault="003E1B64">
                              <w:pPr>
                                <w:rPr>
                                  <w:b/>
                                  <w:sz w:val="21"/>
                                </w:rPr>
                              </w:pPr>
                            </w:p>
                            <w:p w14:paraId="5F250BD8" w14:textId="77777777" w:rsidR="003E1B64" w:rsidRDefault="003E1B64">
                              <w:pPr>
                                <w:rPr>
                                  <w:b/>
                                  <w:sz w:val="21"/>
                                </w:rPr>
                              </w:pPr>
                            </w:p>
                            <w:p w14:paraId="5F250BD9" w14:textId="77777777" w:rsidR="003E1B64" w:rsidRDefault="003E1B64">
                              <w:pPr>
                                <w:rPr>
                                  <w:b/>
                                  <w:sz w:val="21"/>
                                </w:rPr>
                              </w:pPr>
                            </w:p>
                            <w:p w14:paraId="5F250BDA" w14:textId="77777777" w:rsidR="003E1B64" w:rsidRDefault="003E1B64">
                              <w:pPr>
                                <w:rPr>
                                  <w:b/>
                                  <w:sz w:val="21"/>
                                </w:rPr>
                              </w:pPr>
                            </w:p>
                            <w:p w14:paraId="5F250BDB" w14:textId="77777777" w:rsidR="003E1B64" w:rsidRDefault="003E1B64">
                              <w:pPr>
                                <w:spacing w:before="160"/>
                                <w:rPr>
                                  <w:b/>
                                  <w:sz w:val="21"/>
                                </w:rPr>
                              </w:pPr>
                            </w:p>
                            <w:p w14:paraId="5F250BDC" w14:textId="77777777" w:rsidR="003E1B64" w:rsidRDefault="00775BFE">
                              <w:pPr>
                                <w:spacing w:line="249" w:lineRule="auto"/>
                                <w:ind w:left="206" w:right="360" w:hanging="1"/>
                                <w:jc w:val="center"/>
                                <w:rPr>
                                  <w:sz w:val="21"/>
                                </w:rPr>
                              </w:pPr>
                              <w:r>
                                <w:rPr>
                                  <w:color w:val="FFFFFF"/>
                                  <w:spacing w:val="-2"/>
                                  <w:sz w:val="21"/>
                                </w:rPr>
                                <w:t xml:space="preserve">Provides independent </w:t>
                              </w:r>
                              <w:r>
                                <w:rPr>
                                  <w:color w:val="FFFFFF"/>
                                  <w:sz w:val="21"/>
                                </w:rPr>
                                <w:t xml:space="preserve">policy advice every 3 years to the Minister on the functioning of the CFI Act and its supporting instruments. The advice includes </w:t>
                              </w:r>
                              <w:r>
                                <w:rPr>
                                  <w:color w:val="FFFFFF"/>
                                  <w:spacing w:val="-2"/>
                                  <w:sz w:val="21"/>
                                </w:rPr>
                                <w:t xml:space="preserve">making recommendations </w:t>
                              </w:r>
                              <w:r>
                                <w:rPr>
                                  <w:color w:val="FFFFFF"/>
                                  <w:sz w:val="21"/>
                                </w:rPr>
                                <w:t>for how the</w:t>
                              </w:r>
                              <w:r>
                                <w:rPr>
                                  <w:color w:val="FFFFFF"/>
                                  <w:spacing w:val="40"/>
                                  <w:sz w:val="21"/>
                                </w:rPr>
                                <w:t xml:space="preserve"> </w:t>
                              </w:r>
                              <w:r>
                                <w:rPr>
                                  <w:color w:val="FFFFFF"/>
                                  <w:sz w:val="21"/>
                                </w:rPr>
                                <w:t>ACCU Scheme can be improved.</w:t>
                              </w:r>
                            </w:p>
                          </w:txbxContent>
                        </wps:txbx>
                        <wps:bodyPr wrap="square" lIns="0" tIns="0" rIns="0" bIns="0" rtlCol="0">
                          <a:noAutofit/>
                        </wps:bodyPr>
                      </wps:wsp>
                      <wps:wsp>
                        <wps:cNvPr id="540" name="Textbox 540"/>
                        <wps:cNvSpPr txBox="1"/>
                        <wps:spPr>
                          <a:xfrm>
                            <a:off x="107986" y="166523"/>
                            <a:ext cx="1012825" cy="563880"/>
                          </a:xfrm>
                          <a:prstGeom prst="rect">
                            <a:avLst/>
                          </a:prstGeom>
                          <a:solidFill>
                            <a:srgbClr val="207091"/>
                          </a:solidFill>
                          <a:ln w="12077">
                            <a:solidFill>
                              <a:srgbClr val="FFFFFF"/>
                            </a:solidFill>
                            <a:prstDash val="solid"/>
                          </a:ln>
                        </wps:spPr>
                        <wps:txbx>
                          <w:txbxContent>
                            <w:p w14:paraId="5F250BDD" w14:textId="77777777" w:rsidR="003E1B64" w:rsidRDefault="00775BFE">
                              <w:pPr>
                                <w:spacing w:before="69" w:line="247" w:lineRule="auto"/>
                                <w:ind w:left="322" w:right="321" w:firstLine="87"/>
                                <w:jc w:val="both"/>
                                <w:rPr>
                                  <w:b/>
                                  <w:color w:val="000000"/>
                                  <w:sz w:val="21"/>
                                </w:rPr>
                              </w:pPr>
                              <w:r>
                                <w:rPr>
                                  <w:b/>
                                  <w:color w:val="FFFFFF"/>
                                  <w:spacing w:val="-2"/>
                                  <w:sz w:val="21"/>
                                </w:rPr>
                                <w:t>Climate Change Authority</w:t>
                              </w:r>
                            </w:p>
                          </w:txbxContent>
                        </wps:txbx>
                        <wps:bodyPr wrap="square" lIns="0" tIns="0" rIns="0" bIns="0" rtlCol="0">
                          <a:noAutofit/>
                        </wps:bodyPr>
                      </wps:wsp>
                    </wpg:wgp>
                  </a:graphicData>
                </a:graphic>
              </wp:anchor>
            </w:drawing>
          </mc:Choice>
          <mc:Fallback>
            <w:pict>
              <v:group w14:anchorId="5F25085F" id="Group 536" o:spid="_x0000_s1473" style="position:absolute;margin-left:41.3pt;margin-top:10.1pt;width:111.6pt;height:329.8pt;z-index:-251658070;mso-wrap-distance-left:0;mso-wrap-distance-right:0;mso-position-horizontal-relative:page;mso-position-vertical-relative:text" coordsize="14173,41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">
                <v:shape id="Graphic 537" o:spid="_x0000_s1474" style="position:absolute;width:13106;height:41884;visibility:visible;mso-wrap-style:square;v-text-anchor:top" coordsize="1310640,418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" path="m1310398,l,,,4188117r1310398,l1310398,xe" fillcolor="#207091" stroked="f">
                  <v:path arrowok="t"/>
                </v:shape>
                <v:shape id="Graphic 538" o:spid="_x0000_s1475" style="position:absolute;left:12603;top:6615;width:1569;height:9805;visibility:visible;mso-wrap-style:square;v-text-anchor:top" coordsize="156845,9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" path="m,l,979932,156489,471119,,xe" fillcolor="#207091" stroked="f">
                  <v:path arrowok="t"/>
                </v:shape>
                <v:shape id="Textbox 539" o:spid="_x0000_s1476" type="#_x0000_t202" style="position:absolute;width:14173;height:41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7WxQAAANwAAAAPAAAAZHJzL2Rvd25yZXYueG1sRI9Ba8JA&#10;FITvBf/D8oTe6sYW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AlB57WxQAAANwAAAAP&#10;AAAAAAAAAAAAAAAAAAcCAABkcnMvZG93bnJldi54bWxQSwUGAAAAAAMAAwC3AAAA+QIAAAAA&#10;" filled="f" stroked="f">
                  <v:textbox inset="0,0,0,0">
                    <w:txbxContent>
                      <w:p w14:paraId="5F250BD7" w14:textId="77777777" w:rsidR="003E1B64" w:rsidRDefault="003E1B64">
                        <w:pPr>
                          <w:rPr>
                            <w:b/>
                            <w:sz w:val="21"/>
                          </w:rPr>
                        </w:pPr>
                      </w:p>
                      <w:p w14:paraId="5F250BD8" w14:textId="77777777" w:rsidR="003E1B64" w:rsidRDefault="003E1B64">
                        <w:pPr>
                          <w:rPr>
                            <w:b/>
                            <w:sz w:val="21"/>
                          </w:rPr>
                        </w:pPr>
                      </w:p>
                      <w:p w14:paraId="5F250BD9" w14:textId="77777777" w:rsidR="003E1B64" w:rsidRDefault="003E1B64">
                        <w:pPr>
                          <w:rPr>
                            <w:b/>
                            <w:sz w:val="21"/>
                          </w:rPr>
                        </w:pPr>
                      </w:p>
                      <w:p w14:paraId="5F250BDA" w14:textId="77777777" w:rsidR="003E1B64" w:rsidRDefault="003E1B64">
                        <w:pPr>
                          <w:rPr>
                            <w:b/>
                            <w:sz w:val="21"/>
                          </w:rPr>
                        </w:pPr>
                      </w:p>
                      <w:p w14:paraId="5F250BDB" w14:textId="77777777" w:rsidR="003E1B64" w:rsidRDefault="003E1B64">
                        <w:pPr>
                          <w:spacing w:before="160"/>
                          <w:rPr>
                            <w:b/>
                            <w:sz w:val="21"/>
                          </w:rPr>
                        </w:pPr>
                      </w:p>
                      <w:p w14:paraId="5F250BDC" w14:textId="77777777" w:rsidR="003E1B64" w:rsidRDefault="00775BFE">
                        <w:pPr>
                          <w:spacing w:line="249" w:lineRule="auto"/>
                          <w:ind w:left="206" w:right="360" w:hanging="1"/>
                          <w:jc w:val="center"/>
                          <w:rPr>
                            <w:sz w:val="21"/>
                          </w:rPr>
                        </w:pPr>
                        <w:r>
                          <w:rPr>
                            <w:color w:val="FFFFFF"/>
                            <w:spacing w:val="-2"/>
                            <w:sz w:val="21"/>
                          </w:rPr>
                          <w:t xml:space="preserve">Provides independent </w:t>
                        </w:r>
                        <w:r>
                          <w:rPr>
                            <w:color w:val="FFFFFF"/>
                            <w:sz w:val="21"/>
                          </w:rPr>
                          <w:t xml:space="preserve">policy advice every 3 years to the Minister on the functioning of the CFI Act and its supporting instruments. The advice includes </w:t>
                        </w:r>
                        <w:r>
                          <w:rPr>
                            <w:color w:val="FFFFFF"/>
                            <w:spacing w:val="-2"/>
                            <w:sz w:val="21"/>
                          </w:rPr>
                          <w:t xml:space="preserve">making recommendations </w:t>
                        </w:r>
                        <w:r>
                          <w:rPr>
                            <w:color w:val="FFFFFF"/>
                            <w:sz w:val="21"/>
                          </w:rPr>
                          <w:t>for how the</w:t>
                        </w:r>
                        <w:r>
                          <w:rPr>
                            <w:color w:val="FFFFFF"/>
                            <w:spacing w:val="40"/>
                            <w:sz w:val="21"/>
                          </w:rPr>
                          <w:t xml:space="preserve"> </w:t>
                        </w:r>
                        <w:r>
                          <w:rPr>
                            <w:color w:val="FFFFFF"/>
                            <w:sz w:val="21"/>
                          </w:rPr>
                          <w:t>ACCU Scheme can be improved.</w:t>
                        </w:r>
                      </w:p>
                    </w:txbxContent>
                  </v:textbox>
                </v:shape>
                <v:shape id="Textbox 540" o:spid="_x0000_s1477" type="#_x0000_t202" style="position:absolute;left:1079;top:1665;width:10129;height: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" fillcolor="#207091" strokecolor="white" strokeweight=".33547mm">
                  <v:textbox inset="0,0,0,0">
                    <w:txbxContent>
                      <w:p w14:paraId="5F250BDD" w14:textId="77777777" w:rsidR="003E1B64" w:rsidRDefault="00775BFE">
                        <w:pPr>
                          <w:spacing w:before="69" w:line="247" w:lineRule="auto"/>
                          <w:ind w:left="322" w:right="321" w:firstLine="87"/>
                          <w:jc w:val="both"/>
                          <w:rPr>
                            <w:b/>
                            <w:color w:val="000000"/>
                            <w:sz w:val="21"/>
                          </w:rPr>
                        </w:pPr>
                        <w:r>
                          <w:rPr>
                            <w:b/>
                            <w:color w:val="FFFFFF"/>
                            <w:spacing w:val="-2"/>
                            <w:sz w:val="21"/>
                          </w:rPr>
                          <w:t>Climate Change Authority</w:t>
                        </w:r>
                      </w:p>
                    </w:txbxContent>
                  </v:textbox>
                </v:shape>
                <w10:wrap type="topAndBottom" anchorx="page"/>
              </v:group>
            </w:pict>
          </mc:Fallback>
        </mc:AlternateContent>
      </w:r>
      <w:r>
        <w:rPr>
          <w:b/>
          <w:noProof/>
          <w:sz w:val="13"/>
        </w:rPr>
        <mc:AlternateContent>
          <mc:Choice Requires="wpg">
            <w:drawing>
              <wp:anchor distT="0" distB="0" distL="0" distR="0" simplePos="0" relativeHeight="251658411" behindDoc="1" locked="0" layoutInCell="1" allowOverlap="1" wp14:anchorId="5F250861" wp14:editId="5F250862">
                <wp:simplePos x="0" y="0"/>
                <wp:positionH relativeFrom="page">
                  <wp:posOffset>2007844</wp:posOffset>
                </wp:positionH>
                <wp:positionV relativeFrom="paragraph">
                  <wp:posOffset>115228</wp:posOffset>
                </wp:positionV>
                <wp:extent cx="5023485" cy="5853430"/>
                <wp:effectExtent l="0" t="0" r="0" b="0"/>
                <wp:wrapTopAndBottom/>
                <wp:docPr id="541" name="Group 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3485" cy="5853430"/>
                          <a:chOff x="0" y="0"/>
                          <a:chExt cx="5023485" cy="5853430"/>
                        </a:xfrm>
                      </wpg:grpSpPr>
                      <wps:wsp>
                        <wps:cNvPr id="542" name="Graphic 542"/>
                        <wps:cNvSpPr/>
                        <wps:spPr>
                          <a:xfrm>
                            <a:off x="3651933" y="426932"/>
                            <a:ext cx="156845" cy="980440"/>
                          </a:xfrm>
                          <a:custGeom>
                            <a:avLst/>
                            <a:gdLst/>
                            <a:ahLst/>
                            <a:cxnLst/>
                            <a:rect l="l" t="t" r="r" b="b"/>
                            <a:pathLst>
                              <a:path w="156845" h="980440">
                                <a:moveTo>
                                  <a:pt x="156489" y="0"/>
                                </a:moveTo>
                                <a:lnTo>
                                  <a:pt x="0" y="508812"/>
                                </a:lnTo>
                                <a:lnTo>
                                  <a:pt x="156489" y="979931"/>
                                </a:lnTo>
                                <a:lnTo>
                                  <a:pt x="156489" y="0"/>
                                </a:lnTo>
                                <a:close/>
                              </a:path>
                            </a:pathLst>
                          </a:custGeom>
                          <a:solidFill>
                            <a:srgbClr val="00B0BE"/>
                          </a:solidFill>
                        </wps:spPr>
                        <wps:bodyPr wrap="square" lIns="0" tIns="0" rIns="0" bIns="0" rtlCol="0">
                          <a:prstTxWarp prst="textNoShape">
                            <a:avLst/>
                          </a:prstTxWarp>
                          <a:noAutofit/>
                        </wps:bodyPr>
                      </wps:wsp>
                      <wps:wsp>
                        <wps:cNvPr id="543" name="Graphic 543"/>
                        <wps:cNvSpPr/>
                        <wps:spPr>
                          <a:xfrm>
                            <a:off x="2350528" y="2698813"/>
                            <a:ext cx="1313180" cy="2260600"/>
                          </a:xfrm>
                          <a:custGeom>
                            <a:avLst/>
                            <a:gdLst/>
                            <a:ahLst/>
                            <a:cxnLst/>
                            <a:rect l="l" t="t" r="r" b="b"/>
                            <a:pathLst>
                              <a:path w="1313180" h="2260600">
                                <a:moveTo>
                                  <a:pt x="569468" y="301688"/>
                                </a:moveTo>
                                <a:lnTo>
                                  <a:pt x="273786" y="0"/>
                                </a:lnTo>
                                <a:lnTo>
                                  <a:pt x="0" y="301688"/>
                                </a:lnTo>
                                <a:lnTo>
                                  <a:pt x="569468" y="301688"/>
                                </a:lnTo>
                                <a:close/>
                              </a:path>
                              <a:path w="1313180" h="2260600">
                                <a:moveTo>
                                  <a:pt x="1312811" y="1751368"/>
                                </a:moveTo>
                                <a:lnTo>
                                  <a:pt x="1156322" y="1280248"/>
                                </a:lnTo>
                                <a:lnTo>
                                  <a:pt x="1156322" y="2260181"/>
                                </a:lnTo>
                                <a:lnTo>
                                  <a:pt x="1312811" y="1751368"/>
                                </a:lnTo>
                                <a:close/>
                              </a:path>
                            </a:pathLst>
                          </a:custGeom>
                          <a:solidFill>
                            <a:srgbClr val="6DB155"/>
                          </a:solidFill>
                        </wps:spPr>
                        <wps:bodyPr wrap="square" lIns="0" tIns="0" rIns="0" bIns="0" rtlCol="0">
                          <a:prstTxWarp prst="textNoShape">
                            <a:avLst/>
                          </a:prstTxWarp>
                          <a:noAutofit/>
                        </wps:bodyPr>
                      </wps:wsp>
                      <wps:wsp>
                        <wps:cNvPr id="544" name="Graphic 544"/>
                        <wps:cNvSpPr/>
                        <wps:spPr>
                          <a:xfrm>
                            <a:off x="3651928" y="3194888"/>
                            <a:ext cx="156845" cy="980440"/>
                          </a:xfrm>
                          <a:custGeom>
                            <a:avLst/>
                            <a:gdLst/>
                            <a:ahLst/>
                            <a:cxnLst/>
                            <a:rect l="l" t="t" r="r" b="b"/>
                            <a:pathLst>
                              <a:path w="156845" h="980440">
                                <a:moveTo>
                                  <a:pt x="156489" y="0"/>
                                </a:moveTo>
                                <a:lnTo>
                                  <a:pt x="0" y="508812"/>
                                </a:lnTo>
                                <a:lnTo>
                                  <a:pt x="156489" y="979932"/>
                                </a:lnTo>
                                <a:lnTo>
                                  <a:pt x="156489" y="0"/>
                                </a:lnTo>
                                <a:close/>
                              </a:path>
                            </a:pathLst>
                          </a:custGeom>
                          <a:solidFill>
                            <a:srgbClr val="00B0BE"/>
                          </a:solidFill>
                        </wps:spPr>
                        <wps:bodyPr wrap="square" lIns="0" tIns="0" rIns="0" bIns="0" rtlCol="0">
                          <a:prstTxWarp prst="textNoShape">
                            <a:avLst/>
                          </a:prstTxWarp>
                          <a:noAutofit/>
                        </wps:bodyPr>
                      </wps:wsp>
                      <wps:wsp>
                        <wps:cNvPr id="545" name="Textbox 545"/>
                        <wps:cNvSpPr txBox="1"/>
                        <wps:spPr>
                          <a:xfrm>
                            <a:off x="3804678" y="0"/>
                            <a:ext cx="1218565" cy="5718810"/>
                          </a:xfrm>
                          <a:prstGeom prst="rect">
                            <a:avLst/>
                          </a:prstGeom>
                          <a:solidFill>
                            <a:srgbClr val="00B0BE"/>
                          </a:solidFill>
                        </wps:spPr>
                        <wps:txbx>
                          <w:txbxContent>
                            <w:p w14:paraId="5F250BDE" w14:textId="77777777" w:rsidR="003E1B64" w:rsidRDefault="003E1B64">
                              <w:pPr>
                                <w:rPr>
                                  <w:b/>
                                  <w:color w:val="000000"/>
                                  <w:sz w:val="21"/>
                                </w:rPr>
                              </w:pPr>
                            </w:p>
                            <w:p w14:paraId="5F250BDF" w14:textId="77777777" w:rsidR="003E1B64" w:rsidRDefault="003E1B64">
                              <w:pPr>
                                <w:rPr>
                                  <w:b/>
                                  <w:color w:val="000000"/>
                                  <w:sz w:val="21"/>
                                </w:rPr>
                              </w:pPr>
                            </w:p>
                            <w:p w14:paraId="5F250BE0" w14:textId="77777777" w:rsidR="003E1B64" w:rsidRDefault="003E1B64">
                              <w:pPr>
                                <w:rPr>
                                  <w:b/>
                                  <w:color w:val="000000"/>
                                  <w:sz w:val="21"/>
                                </w:rPr>
                              </w:pPr>
                            </w:p>
                            <w:p w14:paraId="5F250BE1" w14:textId="77777777" w:rsidR="003E1B64" w:rsidRDefault="003E1B64">
                              <w:pPr>
                                <w:rPr>
                                  <w:b/>
                                  <w:color w:val="000000"/>
                                  <w:sz w:val="21"/>
                                </w:rPr>
                              </w:pPr>
                            </w:p>
                            <w:p w14:paraId="5F250BE2" w14:textId="77777777" w:rsidR="003E1B64" w:rsidRDefault="003E1B64">
                              <w:pPr>
                                <w:rPr>
                                  <w:b/>
                                  <w:color w:val="000000"/>
                                  <w:sz w:val="21"/>
                                </w:rPr>
                              </w:pPr>
                            </w:p>
                            <w:p w14:paraId="5F250BE3" w14:textId="77777777" w:rsidR="003E1B64" w:rsidRDefault="003E1B64">
                              <w:pPr>
                                <w:rPr>
                                  <w:b/>
                                  <w:color w:val="000000"/>
                                  <w:sz w:val="21"/>
                                </w:rPr>
                              </w:pPr>
                            </w:p>
                            <w:p w14:paraId="5F250BE4" w14:textId="77777777" w:rsidR="003E1B64" w:rsidRDefault="003E1B64">
                              <w:pPr>
                                <w:rPr>
                                  <w:b/>
                                  <w:color w:val="000000"/>
                                  <w:sz w:val="21"/>
                                </w:rPr>
                              </w:pPr>
                            </w:p>
                            <w:p w14:paraId="5F250BE5" w14:textId="77777777" w:rsidR="003E1B64" w:rsidRDefault="003E1B64">
                              <w:pPr>
                                <w:spacing w:before="67"/>
                                <w:rPr>
                                  <w:b/>
                                  <w:color w:val="000000"/>
                                  <w:sz w:val="21"/>
                                </w:rPr>
                              </w:pPr>
                            </w:p>
                            <w:p w14:paraId="5F250BE6" w14:textId="77777777" w:rsidR="003E1B64" w:rsidRDefault="00775BFE">
                              <w:pPr>
                                <w:spacing w:line="249" w:lineRule="auto"/>
                                <w:ind w:left="201" w:right="234" w:hanging="1"/>
                                <w:jc w:val="center"/>
                                <w:rPr>
                                  <w:color w:val="000000"/>
                                  <w:sz w:val="21"/>
                                </w:rPr>
                              </w:pPr>
                              <w:r>
                                <w:rPr>
                                  <w:color w:val="FFFFFF"/>
                                  <w:sz w:val="21"/>
                                </w:rPr>
                                <w:t xml:space="preserve">Assesses draft methods and advises the minister on whether the method meets the Offsets </w:t>
                              </w:r>
                              <w:r>
                                <w:rPr>
                                  <w:color w:val="FFFFFF"/>
                                  <w:spacing w:val="-2"/>
                                  <w:sz w:val="21"/>
                                </w:rPr>
                                <w:t>Integrity Standards</w:t>
                              </w:r>
                              <w:r>
                                <w:rPr>
                                  <w:color w:val="FFFFFF"/>
                                  <w:spacing w:val="40"/>
                                  <w:sz w:val="21"/>
                                </w:rPr>
                                <w:t xml:space="preserve"> </w:t>
                              </w:r>
                              <w:r>
                                <w:rPr>
                                  <w:color w:val="FFFFFF"/>
                                  <w:sz w:val="21"/>
                                </w:rPr>
                                <w:t>(OIS) and should be approved for entry into the ACCU</w:t>
                              </w:r>
                              <w:r>
                                <w:rPr>
                                  <w:color w:val="FFFFFF"/>
                                  <w:spacing w:val="-5"/>
                                  <w:sz w:val="21"/>
                                </w:rPr>
                                <w:t xml:space="preserve"> </w:t>
                              </w:r>
                              <w:r>
                                <w:rPr>
                                  <w:color w:val="FFFFFF"/>
                                  <w:spacing w:val="-2"/>
                                  <w:sz w:val="21"/>
                                </w:rPr>
                                <w:t>Scheme.</w:t>
                              </w:r>
                            </w:p>
                            <w:p w14:paraId="5F250BE7" w14:textId="77777777" w:rsidR="003E1B64" w:rsidRDefault="00775BFE">
                              <w:pPr>
                                <w:spacing w:line="227" w:lineRule="exact"/>
                                <w:ind w:right="33"/>
                                <w:jc w:val="center"/>
                                <w:rPr>
                                  <w:color w:val="000000"/>
                                  <w:sz w:val="21"/>
                                </w:rPr>
                              </w:pPr>
                              <w:r>
                                <w:rPr>
                                  <w:color w:val="FFFFFF"/>
                                  <w:sz w:val="21"/>
                                </w:rPr>
                                <w:t>The</w:t>
                              </w:r>
                              <w:r>
                                <w:rPr>
                                  <w:color w:val="FFFFFF"/>
                                  <w:spacing w:val="-6"/>
                                  <w:sz w:val="21"/>
                                </w:rPr>
                                <w:t xml:space="preserve"> </w:t>
                              </w:r>
                              <w:r>
                                <w:rPr>
                                  <w:color w:val="FFFFFF"/>
                                  <w:spacing w:val="-2"/>
                                  <w:sz w:val="21"/>
                                </w:rPr>
                                <w:t>Emissions</w:t>
                              </w:r>
                            </w:p>
                            <w:p w14:paraId="5F250BE8" w14:textId="77777777" w:rsidR="003E1B64" w:rsidRDefault="00775BFE">
                              <w:pPr>
                                <w:spacing w:before="23" w:line="249" w:lineRule="auto"/>
                                <w:ind w:left="238" w:right="272" w:hanging="1"/>
                                <w:jc w:val="center"/>
                                <w:rPr>
                                  <w:color w:val="000000"/>
                                  <w:sz w:val="21"/>
                                </w:rPr>
                              </w:pPr>
                              <w:r>
                                <w:rPr>
                                  <w:color w:val="FFFFFF"/>
                                  <w:spacing w:val="-2"/>
                                  <w:sz w:val="21"/>
                                </w:rPr>
                                <w:t xml:space="preserve">Reduction Assurance </w:t>
                              </w:r>
                              <w:r>
                                <w:rPr>
                                  <w:color w:val="FFFFFF"/>
                                  <w:sz w:val="21"/>
                                </w:rPr>
                                <w:t>Committee</w:t>
                              </w:r>
                              <w:r>
                                <w:rPr>
                                  <w:color w:val="FFFFFF"/>
                                  <w:spacing w:val="-15"/>
                                  <w:sz w:val="21"/>
                                </w:rPr>
                                <w:t xml:space="preserve"> </w:t>
                              </w:r>
                              <w:r>
                                <w:rPr>
                                  <w:color w:val="FFFFFF"/>
                                  <w:sz w:val="21"/>
                                </w:rPr>
                                <w:t>can suspend a method if it no longer meets the OIS.</w:t>
                              </w:r>
                            </w:p>
                          </w:txbxContent>
                        </wps:txbx>
                        <wps:bodyPr wrap="square" lIns="0" tIns="0" rIns="0" bIns="0" rtlCol="0">
                          <a:noAutofit/>
                        </wps:bodyPr>
                      </wps:wsp>
                      <wps:wsp>
                        <wps:cNvPr id="546" name="Textbox 546"/>
                        <wps:cNvSpPr txBox="1"/>
                        <wps:spPr>
                          <a:xfrm>
                            <a:off x="3897124" y="134207"/>
                            <a:ext cx="1011555" cy="1085215"/>
                          </a:xfrm>
                          <a:prstGeom prst="rect">
                            <a:avLst/>
                          </a:prstGeom>
                          <a:solidFill>
                            <a:srgbClr val="00B0BE"/>
                          </a:solidFill>
                          <a:ln w="12077">
                            <a:solidFill>
                              <a:srgbClr val="FFFFFF"/>
                            </a:solidFill>
                            <a:prstDash val="solid"/>
                          </a:ln>
                        </wps:spPr>
                        <wps:txbx>
                          <w:txbxContent>
                            <w:p w14:paraId="5F250BE9" w14:textId="77777777" w:rsidR="003E1B64" w:rsidRDefault="003E1B64">
                              <w:pPr>
                                <w:spacing w:before="113"/>
                                <w:rPr>
                                  <w:b/>
                                  <w:color w:val="000000"/>
                                  <w:sz w:val="21"/>
                                </w:rPr>
                              </w:pPr>
                            </w:p>
                            <w:p w14:paraId="5F250BEA" w14:textId="77777777" w:rsidR="003E1B64" w:rsidRDefault="00775BFE">
                              <w:pPr>
                                <w:spacing w:line="247" w:lineRule="auto"/>
                                <w:ind w:left="246" w:right="245" w:firstLine="16"/>
                                <w:jc w:val="both"/>
                                <w:rPr>
                                  <w:b/>
                                  <w:color w:val="000000"/>
                                  <w:sz w:val="21"/>
                                </w:rPr>
                              </w:pPr>
                              <w:r>
                                <w:rPr>
                                  <w:b/>
                                  <w:color w:val="FFFFFF"/>
                                  <w:spacing w:val="-2"/>
                                  <w:sz w:val="21"/>
                                </w:rPr>
                                <w:t>Emissions Reduction Assurance Committee</w:t>
                              </w:r>
                            </w:p>
                          </w:txbxContent>
                        </wps:txbx>
                        <wps:bodyPr wrap="square" lIns="0" tIns="0" rIns="0" bIns="0" rtlCol="0">
                          <a:noAutofit/>
                        </wps:bodyPr>
                      </wps:wsp>
                      <wps:wsp>
                        <wps:cNvPr id="547" name="Textbox 547"/>
                        <wps:cNvSpPr txBox="1"/>
                        <wps:spPr>
                          <a:xfrm>
                            <a:off x="1786394" y="2990354"/>
                            <a:ext cx="1720850" cy="2863215"/>
                          </a:xfrm>
                          <a:prstGeom prst="rect">
                            <a:avLst/>
                          </a:prstGeom>
                          <a:solidFill>
                            <a:srgbClr val="6DB155"/>
                          </a:solidFill>
                        </wps:spPr>
                        <wps:txbx>
                          <w:txbxContent>
                            <w:p w14:paraId="5F250BEB" w14:textId="77777777" w:rsidR="003E1B64" w:rsidRDefault="003E1B64">
                              <w:pPr>
                                <w:rPr>
                                  <w:b/>
                                  <w:color w:val="000000"/>
                                  <w:sz w:val="21"/>
                                </w:rPr>
                              </w:pPr>
                            </w:p>
                            <w:p w14:paraId="5F250BEC" w14:textId="77777777" w:rsidR="003E1B64" w:rsidRDefault="003E1B64">
                              <w:pPr>
                                <w:rPr>
                                  <w:b/>
                                  <w:color w:val="000000"/>
                                  <w:sz w:val="21"/>
                                </w:rPr>
                              </w:pPr>
                            </w:p>
                            <w:p w14:paraId="5F250BED" w14:textId="77777777" w:rsidR="003E1B64" w:rsidRDefault="003E1B64">
                              <w:pPr>
                                <w:rPr>
                                  <w:b/>
                                  <w:color w:val="000000"/>
                                  <w:sz w:val="21"/>
                                </w:rPr>
                              </w:pPr>
                            </w:p>
                            <w:p w14:paraId="5F250BEE" w14:textId="77777777" w:rsidR="003E1B64" w:rsidRDefault="003E1B64">
                              <w:pPr>
                                <w:rPr>
                                  <w:b/>
                                  <w:color w:val="000000"/>
                                  <w:sz w:val="21"/>
                                </w:rPr>
                              </w:pPr>
                            </w:p>
                            <w:p w14:paraId="5F250BEF" w14:textId="77777777" w:rsidR="003E1B64" w:rsidRDefault="003E1B64">
                              <w:pPr>
                                <w:rPr>
                                  <w:b/>
                                  <w:color w:val="000000"/>
                                  <w:sz w:val="21"/>
                                </w:rPr>
                              </w:pPr>
                            </w:p>
                            <w:p w14:paraId="5F250BF0" w14:textId="77777777" w:rsidR="003E1B64" w:rsidRDefault="003E1B64">
                              <w:pPr>
                                <w:rPr>
                                  <w:b/>
                                  <w:color w:val="000000"/>
                                  <w:sz w:val="21"/>
                                </w:rPr>
                              </w:pPr>
                            </w:p>
                            <w:p w14:paraId="5F250BF1" w14:textId="77777777" w:rsidR="003E1B64" w:rsidRDefault="003E1B64">
                              <w:pPr>
                                <w:rPr>
                                  <w:b/>
                                  <w:color w:val="000000"/>
                                  <w:sz w:val="21"/>
                                </w:rPr>
                              </w:pPr>
                            </w:p>
                            <w:p w14:paraId="5F250BF2" w14:textId="77777777" w:rsidR="003E1B64" w:rsidRDefault="003E1B64">
                              <w:pPr>
                                <w:spacing w:before="93"/>
                                <w:rPr>
                                  <w:b/>
                                  <w:color w:val="000000"/>
                                  <w:sz w:val="21"/>
                                </w:rPr>
                              </w:pPr>
                            </w:p>
                            <w:p w14:paraId="5F250BF3" w14:textId="77777777" w:rsidR="003E1B64" w:rsidRDefault="00775BFE">
                              <w:pPr>
                                <w:spacing w:line="247" w:lineRule="auto"/>
                                <w:ind w:left="151" w:right="147"/>
                                <w:jc w:val="center"/>
                                <w:rPr>
                                  <w:color w:val="000000"/>
                                  <w:sz w:val="21"/>
                                </w:rPr>
                              </w:pPr>
                              <w:r>
                                <w:rPr>
                                  <w:color w:val="FFFFFF"/>
                                  <w:sz w:val="21"/>
                                </w:rPr>
                                <w:t>Provides</w:t>
                              </w:r>
                              <w:r>
                                <w:rPr>
                                  <w:color w:val="FFFFFF"/>
                                  <w:spacing w:val="-15"/>
                                  <w:sz w:val="21"/>
                                </w:rPr>
                                <w:t xml:space="preserve"> </w:t>
                              </w:r>
                              <w:r>
                                <w:rPr>
                                  <w:color w:val="FFFFFF"/>
                                  <w:sz w:val="21"/>
                                </w:rPr>
                                <w:t>overarching policy advice for the ACCU Scheme.</w:t>
                              </w:r>
                            </w:p>
                            <w:p w14:paraId="5F250BF4" w14:textId="77777777" w:rsidR="003E1B64" w:rsidRDefault="00775BFE">
                              <w:pPr>
                                <w:spacing w:line="252" w:lineRule="auto"/>
                                <w:ind w:left="315" w:right="309" w:hanging="2"/>
                                <w:jc w:val="center"/>
                                <w:rPr>
                                  <w:color w:val="000000"/>
                                  <w:sz w:val="21"/>
                                </w:rPr>
                              </w:pPr>
                              <w:r>
                                <w:rPr>
                                  <w:color w:val="FFFFFF"/>
                                  <w:sz w:val="21"/>
                                </w:rPr>
                                <w:t>Supports the development of methods.</w:t>
                              </w:r>
                              <w:r>
                                <w:rPr>
                                  <w:color w:val="FFFFFF"/>
                                  <w:spacing w:val="-15"/>
                                  <w:sz w:val="21"/>
                                </w:rPr>
                                <w:t xml:space="preserve"> </w:t>
                              </w:r>
                              <w:r>
                                <w:rPr>
                                  <w:color w:val="FFFFFF"/>
                                  <w:sz w:val="21"/>
                                </w:rPr>
                                <w:t>Responsible for</w:t>
                              </w:r>
                              <w:r>
                                <w:rPr>
                                  <w:color w:val="FFFFFF"/>
                                  <w:spacing w:val="-9"/>
                                  <w:sz w:val="21"/>
                                </w:rPr>
                                <w:t xml:space="preserve"> </w:t>
                              </w:r>
                              <w:r>
                                <w:rPr>
                                  <w:color w:val="FFFFFF"/>
                                  <w:sz w:val="21"/>
                                </w:rPr>
                                <w:t>legislative</w:t>
                              </w:r>
                              <w:r>
                                <w:rPr>
                                  <w:color w:val="FFFFFF"/>
                                  <w:spacing w:val="-8"/>
                                  <w:sz w:val="21"/>
                                </w:rPr>
                                <w:t xml:space="preserve"> </w:t>
                              </w:r>
                              <w:r>
                                <w:rPr>
                                  <w:color w:val="FFFFFF"/>
                                  <w:spacing w:val="-2"/>
                                  <w:sz w:val="21"/>
                                </w:rPr>
                                <w:t>updates.</w:t>
                              </w:r>
                            </w:p>
                          </w:txbxContent>
                        </wps:txbx>
                        <wps:bodyPr wrap="square" lIns="0" tIns="0" rIns="0" bIns="0" rtlCol="0">
                          <a:noAutofit/>
                        </wps:bodyPr>
                      </wps:wsp>
                      <wps:wsp>
                        <wps:cNvPr id="548" name="Textbox 548"/>
                        <wps:cNvSpPr txBox="1"/>
                        <wps:spPr>
                          <a:xfrm>
                            <a:off x="1828688" y="3168497"/>
                            <a:ext cx="1613535" cy="918844"/>
                          </a:xfrm>
                          <a:prstGeom prst="rect">
                            <a:avLst/>
                          </a:prstGeom>
                          <a:solidFill>
                            <a:srgbClr val="6DB155"/>
                          </a:solidFill>
                          <a:ln w="12077">
                            <a:solidFill>
                              <a:srgbClr val="FFFFFF"/>
                            </a:solidFill>
                            <a:prstDash val="solid"/>
                          </a:ln>
                        </wps:spPr>
                        <wps:txbx>
                          <w:txbxContent>
                            <w:p w14:paraId="5F250BF5" w14:textId="77777777" w:rsidR="003E1B64" w:rsidRDefault="00775BFE">
                              <w:pPr>
                                <w:spacing w:before="223" w:line="244" w:lineRule="auto"/>
                                <w:ind w:left="146" w:right="146"/>
                                <w:jc w:val="center"/>
                                <w:rPr>
                                  <w:b/>
                                  <w:color w:val="000000"/>
                                  <w:sz w:val="21"/>
                                </w:rPr>
                              </w:pPr>
                              <w:r>
                                <w:rPr>
                                  <w:b/>
                                  <w:color w:val="FFFFFF"/>
                                  <w:sz w:val="21"/>
                                </w:rPr>
                                <w:t>Department</w:t>
                              </w:r>
                              <w:r>
                                <w:rPr>
                                  <w:b/>
                                  <w:color w:val="FFFFFF"/>
                                  <w:spacing w:val="-15"/>
                                  <w:sz w:val="21"/>
                                </w:rPr>
                                <w:t xml:space="preserve"> </w:t>
                              </w:r>
                              <w:r>
                                <w:rPr>
                                  <w:b/>
                                  <w:color w:val="FFFFFF"/>
                                  <w:sz w:val="21"/>
                                </w:rPr>
                                <w:t>of</w:t>
                              </w:r>
                              <w:r>
                                <w:rPr>
                                  <w:b/>
                                  <w:color w:val="FFFFFF"/>
                                  <w:spacing w:val="-15"/>
                                  <w:sz w:val="21"/>
                                </w:rPr>
                                <w:t xml:space="preserve"> </w:t>
                              </w:r>
                              <w:r>
                                <w:rPr>
                                  <w:b/>
                                  <w:color w:val="FFFFFF"/>
                                  <w:sz w:val="21"/>
                                </w:rPr>
                                <w:t xml:space="preserve">Climate Change, Energy, the Environment and </w:t>
                              </w:r>
                              <w:r>
                                <w:rPr>
                                  <w:b/>
                                  <w:color w:val="FFFFFF"/>
                                  <w:spacing w:val="-2"/>
                                  <w:sz w:val="21"/>
                                </w:rPr>
                                <w:t>Water</w:t>
                              </w:r>
                            </w:p>
                          </w:txbxContent>
                        </wps:txbx>
                        <wps:bodyPr wrap="square" lIns="0" tIns="0" rIns="0" bIns="0" rtlCol="0">
                          <a:noAutofit/>
                        </wps:bodyPr>
                      </wps:wsp>
                      <wps:wsp>
                        <wps:cNvPr id="549" name="Textbox 549"/>
                        <wps:cNvSpPr txBox="1"/>
                        <wps:spPr>
                          <a:xfrm>
                            <a:off x="0" y="266"/>
                            <a:ext cx="3522345" cy="2689225"/>
                          </a:xfrm>
                          <a:prstGeom prst="rect">
                            <a:avLst/>
                          </a:prstGeom>
                          <a:solidFill>
                            <a:srgbClr val="09B687"/>
                          </a:solidFill>
                        </wps:spPr>
                        <wps:txbx>
                          <w:txbxContent>
                            <w:p w14:paraId="5F250BF6" w14:textId="77777777" w:rsidR="003E1B64" w:rsidRDefault="003E1B64">
                              <w:pPr>
                                <w:rPr>
                                  <w:b/>
                                  <w:color w:val="000000"/>
                                  <w:sz w:val="21"/>
                                </w:rPr>
                              </w:pPr>
                            </w:p>
                            <w:p w14:paraId="5F250BF7" w14:textId="77777777" w:rsidR="003E1B64" w:rsidRDefault="003E1B64">
                              <w:pPr>
                                <w:rPr>
                                  <w:b/>
                                  <w:color w:val="000000"/>
                                  <w:sz w:val="21"/>
                                </w:rPr>
                              </w:pPr>
                            </w:p>
                            <w:p w14:paraId="5F250BF8" w14:textId="77777777" w:rsidR="003E1B64" w:rsidRDefault="003E1B64">
                              <w:pPr>
                                <w:spacing w:before="191"/>
                                <w:rPr>
                                  <w:b/>
                                  <w:color w:val="000000"/>
                                  <w:sz w:val="21"/>
                                </w:rPr>
                              </w:pPr>
                            </w:p>
                            <w:p w14:paraId="5F250BF9" w14:textId="77777777" w:rsidR="003E1B64" w:rsidRDefault="00775BFE">
                              <w:pPr>
                                <w:spacing w:line="247" w:lineRule="auto"/>
                                <w:ind w:left="293" w:right="316"/>
                                <w:jc w:val="center"/>
                                <w:rPr>
                                  <w:color w:val="000000"/>
                                  <w:sz w:val="21"/>
                                </w:rPr>
                              </w:pPr>
                              <w:r>
                                <w:rPr>
                                  <w:color w:val="FFFFFF"/>
                                  <w:sz w:val="21"/>
                                </w:rPr>
                                <w:t>Holds responsibility for ACCU Scheme policy and legislative</w:t>
                              </w:r>
                              <w:r>
                                <w:rPr>
                                  <w:color w:val="FFFFFF"/>
                                  <w:spacing w:val="-9"/>
                                  <w:sz w:val="21"/>
                                </w:rPr>
                                <w:t xml:space="preserve"> </w:t>
                              </w:r>
                              <w:r>
                                <w:rPr>
                                  <w:color w:val="FFFFFF"/>
                                  <w:sz w:val="21"/>
                                </w:rPr>
                                <w:t>reforms.</w:t>
                              </w:r>
                              <w:r>
                                <w:rPr>
                                  <w:color w:val="FFFFFF"/>
                                  <w:spacing w:val="-10"/>
                                  <w:sz w:val="21"/>
                                </w:rPr>
                                <w:t xml:space="preserve"> </w:t>
                              </w:r>
                              <w:r>
                                <w:rPr>
                                  <w:color w:val="FFFFFF"/>
                                  <w:sz w:val="21"/>
                                </w:rPr>
                                <w:t>Makes</w:t>
                              </w:r>
                              <w:r>
                                <w:rPr>
                                  <w:color w:val="FFFFFF"/>
                                  <w:spacing w:val="-9"/>
                                  <w:sz w:val="21"/>
                                </w:rPr>
                                <w:t xml:space="preserve"> </w:t>
                              </w:r>
                              <w:r>
                                <w:rPr>
                                  <w:color w:val="FFFFFF"/>
                                  <w:sz w:val="21"/>
                                </w:rPr>
                                <w:t>and</w:t>
                              </w:r>
                              <w:r>
                                <w:rPr>
                                  <w:color w:val="FFFFFF"/>
                                  <w:spacing w:val="-9"/>
                                  <w:sz w:val="21"/>
                                </w:rPr>
                                <w:t xml:space="preserve"> </w:t>
                              </w:r>
                              <w:r>
                                <w:rPr>
                                  <w:color w:val="FFFFFF"/>
                                  <w:sz w:val="21"/>
                                </w:rPr>
                                <w:t>varies</w:t>
                              </w:r>
                              <w:r>
                                <w:rPr>
                                  <w:color w:val="FFFFFF"/>
                                  <w:spacing w:val="-9"/>
                                  <w:sz w:val="21"/>
                                </w:rPr>
                                <w:t xml:space="preserve"> </w:t>
                              </w:r>
                              <w:r>
                                <w:rPr>
                                  <w:color w:val="FFFFFF"/>
                                  <w:sz w:val="21"/>
                                </w:rPr>
                                <w:t>methods</w:t>
                              </w:r>
                              <w:r>
                                <w:rPr>
                                  <w:color w:val="FFFFFF"/>
                                  <w:spacing w:val="-9"/>
                                  <w:sz w:val="21"/>
                                </w:rPr>
                                <w:t xml:space="preserve"> </w:t>
                              </w:r>
                              <w:r>
                                <w:rPr>
                                  <w:color w:val="FFFFFF"/>
                                  <w:sz w:val="21"/>
                                </w:rPr>
                                <w:t>on</w:t>
                              </w:r>
                              <w:r>
                                <w:rPr>
                                  <w:color w:val="FFFFFF"/>
                                  <w:spacing w:val="-9"/>
                                  <w:sz w:val="21"/>
                                </w:rPr>
                                <w:t xml:space="preserve"> </w:t>
                              </w:r>
                              <w:r>
                                <w:rPr>
                                  <w:color w:val="FFFFFF"/>
                                  <w:sz w:val="21"/>
                                </w:rPr>
                                <w:t>the advice</w:t>
                              </w:r>
                              <w:r>
                                <w:rPr>
                                  <w:color w:val="FFFFFF"/>
                                  <w:spacing w:val="-1"/>
                                  <w:sz w:val="21"/>
                                </w:rPr>
                                <w:t xml:space="preserve"> </w:t>
                              </w:r>
                              <w:r>
                                <w:rPr>
                                  <w:color w:val="FFFFFF"/>
                                  <w:sz w:val="21"/>
                                </w:rPr>
                                <w:t>of</w:t>
                              </w:r>
                              <w:r>
                                <w:rPr>
                                  <w:color w:val="FFFFFF"/>
                                  <w:spacing w:val="-2"/>
                                  <w:sz w:val="21"/>
                                </w:rPr>
                                <w:t xml:space="preserve"> </w:t>
                              </w:r>
                              <w:r>
                                <w:rPr>
                                  <w:color w:val="FFFFFF"/>
                                  <w:sz w:val="21"/>
                                </w:rPr>
                                <w:t>the</w:t>
                              </w:r>
                              <w:r>
                                <w:rPr>
                                  <w:color w:val="FFFFFF"/>
                                  <w:spacing w:val="-1"/>
                                  <w:sz w:val="21"/>
                                </w:rPr>
                                <w:t xml:space="preserve"> </w:t>
                              </w:r>
                              <w:r>
                                <w:rPr>
                                  <w:color w:val="FFFFFF"/>
                                  <w:sz w:val="21"/>
                                </w:rPr>
                                <w:t>to</w:t>
                              </w:r>
                              <w:r>
                                <w:rPr>
                                  <w:color w:val="FFFFFF"/>
                                  <w:spacing w:val="-1"/>
                                  <w:sz w:val="21"/>
                                </w:rPr>
                                <w:t xml:space="preserve"> </w:t>
                              </w:r>
                              <w:r>
                                <w:rPr>
                                  <w:color w:val="FFFFFF"/>
                                  <w:sz w:val="21"/>
                                </w:rPr>
                                <w:t>Emissions</w:t>
                              </w:r>
                              <w:r>
                                <w:rPr>
                                  <w:color w:val="FFFFFF"/>
                                  <w:spacing w:val="-1"/>
                                  <w:sz w:val="21"/>
                                </w:rPr>
                                <w:t xml:space="preserve"> </w:t>
                              </w:r>
                              <w:r>
                                <w:rPr>
                                  <w:color w:val="FFFFFF"/>
                                  <w:sz w:val="21"/>
                                </w:rPr>
                                <w:t>Reduction</w:t>
                              </w:r>
                              <w:r>
                                <w:rPr>
                                  <w:color w:val="FFFFFF"/>
                                  <w:spacing w:val="-1"/>
                                  <w:sz w:val="21"/>
                                </w:rPr>
                                <w:t xml:space="preserve"> </w:t>
                              </w:r>
                              <w:r>
                                <w:rPr>
                                  <w:color w:val="FFFFFF"/>
                                  <w:sz w:val="21"/>
                                </w:rPr>
                                <w:t>and</w:t>
                              </w:r>
                              <w:r>
                                <w:rPr>
                                  <w:color w:val="FFFFFF"/>
                                  <w:spacing w:val="-1"/>
                                  <w:sz w:val="21"/>
                                </w:rPr>
                                <w:t xml:space="preserve"> </w:t>
                              </w:r>
                              <w:r>
                                <w:rPr>
                                  <w:color w:val="FFFFFF"/>
                                  <w:sz w:val="21"/>
                                </w:rPr>
                                <w:t>Assurance Committee.</w:t>
                              </w:r>
                              <w:r>
                                <w:rPr>
                                  <w:color w:val="FFFFFF"/>
                                  <w:spacing w:val="-7"/>
                                  <w:sz w:val="21"/>
                                </w:rPr>
                                <w:t xml:space="preserve"> </w:t>
                              </w:r>
                              <w:r>
                                <w:rPr>
                                  <w:color w:val="FFFFFF"/>
                                  <w:sz w:val="21"/>
                                </w:rPr>
                                <w:t>The</w:t>
                              </w:r>
                              <w:r>
                                <w:rPr>
                                  <w:color w:val="FFFFFF"/>
                                  <w:spacing w:val="-6"/>
                                  <w:sz w:val="21"/>
                                </w:rPr>
                                <w:t xml:space="preserve"> </w:t>
                              </w:r>
                              <w:r>
                                <w:rPr>
                                  <w:color w:val="FFFFFF"/>
                                  <w:sz w:val="21"/>
                                </w:rPr>
                                <w:t>Minister</w:t>
                              </w:r>
                              <w:r>
                                <w:rPr>
                                  <w:color w:val="FFFFFF"/>
                                  <w:spacing w:val="-7"/>
                                  <w:sz w:val="21"/>
                                </w:rPr>
                                <w:t xml:space="preserve"> </w:t>
                              </w:r>
                              <w:r>
                                <w:rPr>
                                  <w:color w:val="FFFFFF"/>
                                  <w:sz w:val="21"/>
                                </w:rPr>
                                <w:t>may</w:t>
                              </w:r>
                              <w:r>
                                <w:rPr>
                                  <w:color w:val="FFFFFF"/>
                                  <w:spacing w:val="-6"/>
                                  <w:sz w:val="21"/>
                                </w:rPr>
                                <w:t xml:space="preserve"> </w:t>
                              </w:r>
                              <w:r>
                                <w:rPr>
                                  <w:color w:val="FFFFFF"/>
                                  <w:sz w:val="21"/>
                                </w:rPr>
                                <w:t>only</w:t>
                              </w:r>
                              <w:r>
                                <w:rPr>
                                  <w:color w:val="FFFFFF"/>
                                  <w:spacing w:val="-6"/>
                                  <w:sz w:val="21"/>
                                </w:rPr>
                                <w:t xml:space="preserve"> </w:t>
                              </w:r>
                              <w:r>
                                <w:rPr>
                                  <w:color w:val="FFFFFF"/>
                                  <w:sz w:val="21"/>
                                </w:rPr>
                                <w:t>approve</w:t>
                              </w:r>
                              <w:r>
                                <w:rPr>
                                  <w:color w:val="FFFFFF"/>
                                  <w:spacing w:val="-6"/>
                                  <w:sz w:val="21"/>
                                </w:rPr>
                                <w:t xml:space="preserve"> </w:t>
                              </w:r>
                              <w:r>
                                <w:rPr>
                                  <w:color w:val="FFFFFF"/>
                                  <w:sz w:val="21"/>
                                </w:rPr>
                                <w:t>a</w:t>
                              </w:r>
                              <w:r>
                                <w:rPr>
                                  <w:color w:val="FFFFFF"/>
                                  <w:spacing w:val="-6"/>
                                  <w:sz w:val="21"/>
                                </w:rPr>
                                <w:t xml:space="preserve"> </w:t>
                              </w:r>
                              <w:r>
                                <w:rPr>
                                  <w:color w:val="FFFFFF"/>
                                  <w:sz w:val="21"/>
                                </w:rPr>
                                <w:t>method that has been endorsed by the Emissions Reduction Assurance Committee. If approved, projects can be registered under the method by application to the Clean</w:t>
                              </w:r>
                              <w:r>
                                <w:rPr>
                                  <w:color w:val="FFFFFF"/>
                                  <w:spacing w:val="-9"/>
                                  <w:sz w:val="21"/>
                                </w:rPr>
                                <w:t xml:space="preserve"> </w:t>
                              </w:r>
                              <w:r>
                                <w:rPr>
                                  <w:color w:val="FFFFFF"/>
                                  <w:sz w:val="21"/>
                                </w:rPr>
                                <w:t>Energy</w:t>
                              </w:r>
                              <w:r>
                                <w:rPr>
                                  <w:color w:val="FFFFFF"/>
                                  <w:spacing w:val="-9"/>
                                  <w:sz w:val="21"/>
                                </w:rPr>
                                <w:t xml:space="preserve"> </w:t>
                              </w:r>
                              <w:r>
                                <w:rPr>
                                  <w:color w:val="FFFFFF"/>
                                  <w:sz w:val="21"/>
                                </w:rPr>
                                <w:t>Regulator.</w:t>
                              </w:r>
                              <w:r>
                                <w:rPr>
                                  <w:color w:val="FFFFFF"/>
                                  <w:spacing w:val="-10"/>
                                  <w:sz w:val="21"/>
                                </w:rPr>
                                <w:t xml:space="preserve"> </w:t>
                              </w:r>
                              <w:r>
                                <w:rPr>
                                  <w:color w:val="FFFFFF"/>
                                  <w:sz w:val="21"/>
                                </w:rPr>
                                <w:t>If</w:t>
                              </w:r>
                              <w:r>
                                <w:rPr>
                                  <w:color w:val="FFFFFF"/>
                                  <w:spacing w:val="-10"/>
                                  <w:sz w:val="21"/>
                                </w:rPr>
                                <w:t xml:space="preserve"> </w:t>
                              </w:r>
                              <w:r>
                                <w:rPr>
                                  <w:color w:val="FFFFFF"/>
                                  <w:sz w:val="21"/>
                                </w:rPr>
                                <w:t>rejected,</w:t>
                              </w:r>
                              <w:r>
                                <w:rPr>
                                  <w:color w:val="FFFFFF"/>
                                  <w:spacing w:val="-10"/>
                                  <w:sz w:val="21"/>
                                </w:rPr>
                                <w:t xml:space="preserve"> </w:t>
                              </w:r>
                              <w:r>
                                <w:rPr>
                                  <w:color w:val="FFFFFF"/>
                                  <w:sz w:val="21"/>
                                </w:rPr>
                                <w:t>the</w:t>
                              </w:r>
                              <w:r>
                                <w:rPr>
                                  <w:color w:val="FFFFFF"/>
                                  <w:spacing w:val="-9"/>
                                  <w:sz w:val="21"/>
                                </w:rPr>
                                <w:t xml:space="preserve"> </w:t>
                              </w:r>
                              <w:r>
                                <w:rPr>
                                  <w:color w:val="FFFFFF"/>
                                  <w:sz w:val="21"/>
                                </w:rPr>
                                <w:t>development process begins again. The Minister may also set priorities for method development.</w:t>
                              </w:r>
                            </w:p>
                          </w:txbxContent>
                        </wps:txbx>
                        <wps:bodyPr wrap="square" lIns="0" tIns="0" rIns="0" bIns="0" rtlCol="0">
                          <a:noAutofit/>
                        </wps:bodyPr>
                      </wps:wsp>
                      <wps:wsp>
                        <wps:cNvPr id="550" name="Textbox 550"/>
                        <wps:cNvSpPr txBox="1"/>
                        <wps:spPr>
                          <a:xfrm>
                            <a:off x="125115" y="134207"/>
                            <a:ext cx="3295015" cy="398145"/>
                          </a:xfrm>
                          <a:prstGeom prst="rect">
                            <a:avLst/>
                          </a:prstGeom>
                          <a:solidFill>
                            <a:srgbClr val="09B687"/>
                          </a:solidFill>
                          <a:ln w="12077">
                            <a:solidFill>
                              <a:srgbClr val="FFFFFF"/>
                            </a:solidFill>
                            <a:prstDash val="solid"/>
                          </a:ln>
                        </wps:spPr>
                        <wps:txbx>
                          <w:txbxContent>
                            <w:p w14:paraId="5F250BFA" w14:textId="77777777" w:rsidR="003E1B64" w:rsidRDefault="00775BFE">
                              <w:pPr>
                                <w:spacing w:before="190"/>
                                <w:ind w:left="1198"/>
                                <w:rPr>
                                  <w:b/>
                                  <w:color w:val="000000"/>
                                  <w:sz w:val="21"/>
                                </w:rPr>
                              </w:pPr>
                              <w:r>
                                <w:rPr>
                                  <w:b/>
                                  <w:color w:val="FFFFFF"/>
                                  <w:sz w:val="21"/>
                                </w:rPr>
                                <w:t>Minister</w:t>
                              </w:r>
                              <w:r>
                                <w:rPr>
                                  <w:b/>
                                  <w:color w:val="FFFFFF"/>
                                  <w:spacing w:val="-13"/>
                                  <w:sz w:val="21"/>
                                </w:rPr>
                                <w:t xml:space="preserve"> </w:t>
                              </w:r>
                              <w:r>
                                <w:rPr>
                                  <w:b/>
                                  <w:color w:val="FFFFFF"/>
                                  <w:sz w:val="21"/>
                                </w:rPr>
                                <w:t>for</w:t>
                              </w:r>
                              <w:r>
                                <w:rPr>
                                  <w:b/>
                                  <w:color w:val="FFFFFF"/>
                                  <w:spacing w:val="-12"/>
                                  <w:sz w:val="21"/>
                                </w:rPr>
                                <w:t xml:space="preserve"> </w:t>
                              </w:r>
                              <w:r>
                                <w:rPr>
                                  <w:b/>
                                  <w:color w:val="FFFFFF"/>
                                  <w:sz w:val="21"/>
                                </w:rPr>
                                <w:t>Climate</w:t>
                              </w:r>
                              <w:r>
                                <w:rPr>
                                  <w:b/>
                                  <w:color w:val="FFFFFF"/>
                                  <w:spacing w:val="-12"/>
                                  <w:sz w:val="21"/>
                                </w:rPr>
                                <w:t xml:space="preserve"> </w:t>
                              </w:r>
                              <w:r>
                                <w:rPr>
                                  <w:b/>
                                  <w:color w:val="FFFFFF"/>
                                  <w:spacing w:val="-2"/>
                                  <w:sz w:val="21"/>
                                </w:rPr>
                                <w:t>Change</w:t>
                              </w:r>
                            </w:p>
                          </w:txbxContent>
                        </wps:txbx>
                        <wps:bodyPr wrap="square" lIns="0" tIns="0" rIns="0" bIns="0" rtlCol="0">
                          <a:noAutofit/>
                        </wps:bodyPr>
                      </wps:wsp>
                    </wpg:wgp>
                  </a:graphicData>
                </a:graphic>
              </wp:anchor>
            </w:drawing>
          </mc:Choice>
          <mc:Fallback>
            <w:pict>
              <v:group w14:anchorId="5F250861" id="Group 541" o:spid="_x0000_s1478" style="position:absolute;margin-left:158.1pt;margin-top:9.05pt;width:395.55pt;height:460.9pt;z-index:-251658069;mso-wrap-distance-left:0;mso-wrap-distance-right:0;mso-position-horizontal-relative:page;mso-position-vertical-relative:text" coordsize="50234,58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">
                <v:shape id="Graphic 542" o:spid="_x0000_s1479" style="position:absolute;left:36519;top:4269;width:1568;height:9804;visibility:visible;mso-wrap-style:square;v-text-anchor:top" coordsize="156845,9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" path="m156489,l,508812,156489,979931,156489,xe" fillcolor="#00b0be" stroked="f">
                  <v:path arrowok="t"/>
                </v:shape>
                <v:shape id="Graphic 543" o:spid="_x0000_s1480" style="position:absolute;left:23505;top:26988;width:13132;height:22606;visibility:visible;mso-wrap-style:square;v-text-anchor:top" coordsize="1313180,226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" path="m569468,301688l273786,,,301688r569468,xem1312811,1751368l1156322,1280248r,979933l1312811,1751368xe" fillcolor="#6db155" stroked="f">
                  <v:path arrowok="t"/>
                </v:shape>
                <v:shape id="Graphic 544" o:spid="_x0000_s1481" style="position:absolute;left:36519;top:31948;width:1568;height:9805;visibility:visible;mso-wrap-style:square;v-text-anchor:top" coordsize="156845,980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" path="m156489,l,508812,156489,979932,156489,xe" fillcolor="#00b0be" stroked="f">
                  <v:path arrowok="t"/>
                </v:shape>
                <v:shape id="Textbox 545" o:spid="_x0000_s1482" type="#_x0000_t202" style="position:absolute;left:38046;width:12186;height:5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" fillcolor="#00b0be" stroked="f">
                  <v:textbox inset="0,0,0,0">
                    <w:txbxContent>
                      <w:p w14:paraId="5F250BDE" w14:textId="77777777" w:rsidR="003E1B64" w:rsidRDefault="003E1B64">
                        <w:pPr>
                          <w:rPr>
                            <w:b/>
                            <w:color w:val="000000"/>
                            <w:sz w:val="21"/>
                          </w:rPr>
                        </w:pPr>
                      </w:p>
                      <w:p w14:paraId="5F250BDF" w14:textId="77777777" w:rsidR="003E1B64" w:rsidRDefault="003E1B64">
                        <w:pPr>
                          <w:rPr>
                            <w:b/>
                            <w:color w:val="000000"/>
                            <w:sz w:val="21"/>
                          </w:rPr>
                        </w:pPr>
                      </w:p>
                      <w:p w14:paraId="5F250BE0" w14:textId="77777777" w:rsidR="003E1B64" w:rsidRDefault="003E1B64">
                        <w:pPr>
                          <w:rPr>
                            <w:b/>
                            <w:color w:val="000000"/>
                            <w:sz w:val="21"/>
                          </w:rPr>
                        </w:pPr>
                      </w:p>
                      <w:p w14:paraId="5F250BE1" w14:textId="77777777" w:rsidR="003E1B64" w:rsidRDefault="003E1B64">
                        <w:pPr>
                          <w:rPr>
                            <w:b/>
                            <w:color w:val="000000"/>
                            <w:sz w:val="21"/>
                          </w:rPr>
                        </w:pPr>
                      </w:p>
                      <w:p w14:paraId="5F250BE2" w14:textId="77777777" w:rsidR="003E1B64" w:rsidRDefault="003E1B64">
                        <w:pPr>
                          <w:rPr>
                            <w:b/>
                            <w:color w:val="000000"/>
                            <w:sz w:val="21"/>
                          </w:rPr>
                        </w:pPr>
                      </w:p>
                      <w:p w14:paraId="5F250BE3" w14:textId="77777777" w:rsidR="003E1B64" w:rsidRDefault="003E1B64">
                        <w:pPr>
                          <w:rPr>
                            <w:b/>
                            <w:color w:val="000000"/>
                            <w:sz w:val="21"/>
                          </w:rPr>
                        </w:pPr>
                      </w:p>
                      <w:p w14:paraId="5F250BE4" w14:textId="77777777" w:rsidR="003E1B64" w:rsidRDefault="003E1B64">
                        <w:pPr>
                          <w:rPr>
                            <w:b/>
                            <w:color w:val="000000"/>
                            <w:sz w:val="21"/>
                          </w:rPr>
                        </w:pPr>
                      </w:p>
                      <w:p w14:paraId="5F250BE5" w14:textId="77777777" w:rsidR="003E1B64" w:rsidRDefault="003E1B64">
                        <w:pPr>
                          <w:spacing w:before="67"/>
                          <w:rPr>
                            <w:b/>
                            <w:color w:val="000000"/>
                            <w:sz w:val="21"/>
                          </w:rPr>
                        </w:pPr>
                      </w:p>
                      <w:p w14:paraId="5F250BE6" w14:textId="77777777" w:rsidR="003E1B64" w:rsidRDefault="00775BFE">
                        <w:pPr>
                          <w:spacing w:line="249" w:lineRule="auto"/>
                          <w:ind w:left="201" w:right="234" w:hanging="1"/>
                          <w:jc w:val="center"/>
                          <w:rPr>
                            <w:color w:val="000000"/>
                            <w:sz w:val="21"/>
                          </w:rPr>
                        </w:pPr>
                        <w:r>
                          <w:rPr>
                            <w:color w:val="FFFFFF"/>
                            <w:sz w:val="21"/>
                          </w:rPr>
                          <w:t xml:space="preserve">Assesses draft methods and advises the minister on whether the method meets the Offsets </w:t>
                        </w:r>
                        <w:r>
                          <w:rPr>
                            <w:color w:val="FFFFFF"/>
                            <w:spacing w:val="-2"/>
                            <w:sz w:val="21"/>
                          </w:rPr>
                          <w:t>Integrity Standards</w:t>
                        </w:r>
                        <w:r>
                          <w:rPr>
                            <w:color w:val="FFFFFF"/>
                            <w:spacing w:val="40"/>
                            <w:sz w:val="21"/>
                          </w:rPr>
                          <w:t xml:space="preserve"> </w:t>
                        </w:r>
                        <w:r>
                          <w:rPr>
                            <w:color w:val="FFFFFF"/>
                            <w:sz w:val="21"/>
                          </w:rPr>
                          <w:t>(OIS) and should be approved for entry into the ACCU</w:t>
                        </w:r>
                        <w:r>
                          <w:rPr>
                            <w:color w:val="FFFFFF"/>
                            <w:spacing w:val="-5"/>
                            <w:sz w:val="21"/>
                          </w:rPr>
                          <w:t xml:space="preserve"> </w:t>
                        </w:r>
                        <w:r>
                          <w:rPr>
                            <w:color w:val="FFFFFF"/>
                            <w:spacing w:val="-2"/>
                            <w:sz w:val="21"/>
                          </w:rPr>
                          <w:t>Scheme.</w:t>
                        </w:r>
                      </w:p>
                      <w:p w14:paraId="5F250BE7" w14:textId="77777777" w:rsidR="003E1B64" w:rsidRDefault="00775BFE">
                        <w:pPr>
                          <w:spacing w:line="227" w:lineRule="exact"/>
                          <w:ind w:right="33"/>
                          <w:jc w:val="center"/>
                          <w:rPr>
                            <w:color w:val="000000"/>
                            <w:sz w:val="21"/>
                          </w:rPr>
                        </w:pPr>
                        <w:r>
                          <w:rPr>
                            <w:color w:val="FFFFFF"/>
                            <w:sz w:val="21"/>
                          </w:rPr>
                          <w:t>The</w:t>
                        </w:r>
                        <w:r>
                          <w:rPr>
                            <w:color w:val="FFFFFF"/>
                            <w:spacing w:val="-6"/>
                            <w:sz w:val="21"/>
                          </w:rPr>
                          <w:t xml:space="preserve"> </w:t>
                        </w:r>
                        <w:r>
                          <w:rPr>
                            <w:color w:val="FFFFFF"/>
                            <w:spacing w:val="-2"/>
                            <w:sz w:val="21"/>
                          </w:rPr>
                          <w:t>Emissions</w:t>
                        </w:r>
                      </w:p>
                      <w:p w14:paraId="5F250BE8" w14:textId="77777777" w:rsidR="003E1B64" w:rsidRDefault="00775BFE">
                        <w:pPr>
                          <w:spacing w:before="23" w:line="249" w:lineRule="auto"/>
                          <w:ind w:left="238" w:right="272" w:hanging="1"/>
                          <w:jc w:val="center"/>
                          <w:rPr>
                            <w:color w:val="000000"/>
                            <w:sz w:val="21"/>
                          </w:rPr>
                        </w:pPr>
                        <w:r>
                          <w:rPr>
                            <w:color w:val="FFFFFF"/>
                            <w:spacing w:val="-2"/>
                            <w:sz w:val="21"/>
                          </w:rPr>
                          <w:t xml:space="preserve">Reduction Assurance </w:t>
                        </w:r>
                        <w:r>
                          <w:rPr>
                            <w:color w:val="FFFFFF"/>
                            <w:sz w:val="21"/>
                          </w:rPr>
                          <w:t>Committee</w:t>
                        </w:r>
                        <w:r>
                          <w:rPr>
                            <w:color w:val="FFFFFF"/>
                            <w:spacing w:val="-15"/>
                            <w:sz w:val="21"/>
                          </w:rPr>
                          <w:t xml:space="preserve"> </w:t>
                        </w:r>
                        <w:r>
                          <w:rPr>
                            <w:color w:val="FFFFFF"/>
                            <w:sz w:val="21"/>
                          </w:rPr>
                          <w:t>can suspend a method if it no longer meets the OIS.</w:t>
                        </w:r>
                      </w:p>
                    </w:txbxContent>
                  </v:textbox>
                </v:shape>
                <v:shape id="Textbox 546" o:spid="_x0000_s1483" type="#_x0000_t202" style="position:absolute;left:38971;top:1342;width:10115;height:10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" fillcolor="#00b0be" strokecolor="white" strokeweight=".33547mm">
                  <v:textbox inset="0,0,0,0">
                    <w:txbxContent>
                      <w:p w14:paraId="5F250BE9" w14:textId="77777777" w:rsidR="003E1B64" w:rsidRDefault="003E1B64">
                        <w:pPr>
                          <w:spacing w:before="113"/>
                          <w:rPr>
                            <w:b/>
                            <w:color w:val="000000"/>
                            <w:sz w:val="21"/>
                          </w:rPr>
                        </w:pPr>
                      </w:p>
                      <w:p w14:paraId="5F250BEA" w14:textId="77777777" w:rsidR="003E1B64" w:rsidRDefault="00775BFE">
                        <w:pPr>
                          <w:spacing w:line="247" w:lineRule="auto"/>
                          <w:ind w:left="246" w:right="245" w:firstLine="16"/>
                          <w:jc w:val="both"/>
                          <w:rPr>
                            <w:b/>
                            <w:color w:val="000000"/>
                            <w:sz w:val="21"/>
                          </w:rPr>
                        </w:pPr>
                        <w:r>
                          <w:rPr>
                            <w:b/>
                            <w:color w:val="FFFFFF"/>
                            <w:spacing w:val="-2"/>
                            <w:sz w:val="21"/>
                          </w:rPr>
                          <w:t>Emissions Reduction Assurance Committee</w:t>
                        </w:r>
                      </w:p>
                    </w:txbxContent>
                  </v:textbox>
                </v:shape>
                <v:shape id="Textbox 547" o:spid="_x0000_s1484" type="#_x0000_t202" style="position:absolute;left:17863;top:29903;width:17209;height:28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" fillcolor="#6db155" stroked="f">
                  <v:textbox inset="0,0,0,0">
                    <w:txbxContent>
                      <w:p w14:paraId="5F250BEB" w14:textId="77777777" w:rsidR="003E1B64" w:rsidRDefault="003E1B64">
                        <w:pPr>
                          <w:rPr>
                            <w:b/>
                            <w:color w:val="000000"/>
                            <w:sz w:val="21"/>
                          </w:rPr>
                        </w:pPr>
                      </w:p>
                      <w:p w14:paraId="5F250BEC" w14:textId="77777777" w:rsidR="003E1B64" w:rsidRDefault="003E1B64">
                        <w:pPr>
                          <w:rPr>
                            <w:b/>
                            <w:color w:val="000000"/>
                            <w:sz w:val="21"/>
                          </w:rPr>
                        </w:pPr>
                      </w:p>
                      <w:p w14:paraId="5F250BED" w14:textId="77777777" w:rsidR="003E1B64" w:rsidRDefault="003E1B64">
                        <w:pPr>
                          <w:rPr>
                            <w:b/>
                            <w:color w:val="000000"/>
                            <w:sz w:val="21"/>
                          </w:rPr>
                        </w:pPr>
                      </w:p>
                      <w:p w14:paraId="5F250BEE" w14:textId="77777777" w:rsidR="003E1B64" w:rsidRDefault="003E1B64">
                        <w:pPr>
                          <w:rPr>
                            <w:b/>
                            <w:color w:val="000000"/>
                            <w:sz w:val="21"/>
                          </w:rPr>
                        </w:pPr>
                      </w:p>
                      <w:p w14:paraId="5F250BEF" w14:textId="77777777" w:rsidR="003E1B64" w:rsidRDefault="003E1B64">
                        <w:pPr>
                          <w:rPr>
                            <w:b/>
                            <w:color w:val="000000"/>
                            <w:sz w:val="21"/>
                          </w:rPr>
                        </w:pPr>
                      </w:p>
                      <w:p w14:paraId="5F250BF0" w14:textId="77777777" w:rsidR="003E1B64" w:rsidRDefault="003E1B64">
                        <w:pPr>
                          <w:rPr>
                            <w:b/>
                            <w:color w:val="000000"/>
                            <w:sz w:val="21"/>
                          </w:rPr>
                        </w:pPr>
                      </w:p>
                      <w:p w14:paraId="5F250BF1" w14:textId="77777777" w:rsidR="003E1B64" w:rsidRDefault="003E1B64">
                        <w:pPr>
                          <w:rPr>
                            <w:b/>
                            <w:color w:val="000000"/>
                            <w:sz w:val="21"/>
                          </w:rPr>
                        </w:pPr>
                      </w:p>
                      <w:p w14:paraId="5F250BF2" w14:textId="77777777" w:rsidR="003E1B64" w:rsidRDefault="003E1B64">
                        <w:pPr>
                          <w:spacing w:before="93"/>
                          <w:rPr>
                            <w:b/>
                            <w:color w:val="000000"/>
                            <w:sz w:val="21"/>
                          </w:rPr>
                        </w:pPr>
                      </w:p>
                      <w:p w14:paraId="5F250BF3" w14:textId="77777777" w:rsidR="003E1B64" w:rsidRDefault="00775BFE">
                        <w:pPr>
                          <w:spacing w:line="247" w:lineRule="auto"/>
                          <w:ind w:left="151" w:right="147"/>
                          <w:jc w:val="center"/>
                          <w:rPr>
                            <w:color w:val="000000"/>
                            <w:sz w:val="21"/>
                          </w:rPr>
                        </w:pPr>
                        <w:r>
                          <w:rPr>
                            <w:color w:val="FFFFFF"/>
                            <w:sz w:val="21"/>
                          </w:rPr>
                          <w:t>Provides</w:t>
                        </w:r>
                        <w:r>
                          <w:rPr>
                            <w:color w:val="FFFFFF"/>
                            <w:spacing w:val="-15"/>
                            <w:sz w:val="21"/>
                          </w:rPr>
                          <w:t xml:space="preserve"> </w:t>
                        </w:r>
                        <w:r>
                          <w:rPr>
                            <w:color w:val="FFFFFF"/>
                            <w:sz w:val="21"/>
                          </w:rPr>
                          <w:t>overarching policy advice for the ACCU Scheme.</w:t>
                        </w:r>
                      </w:p>
                      <w:p w14:paraId="5F250BF4" w14:textId="77777777" w:rsidR="003E1B64" w:rsidRDefault="00775BFE">
                        <w:pPr>
                          <w:spacing w:line="252" w:lineRule="auto"/>
                          <w:ind w:left="315" w:right="309" w:hanging="2"/>
                          <w:jc w:val="center"/>
                          <w:rPr>
                            <w:color w:val="000000"/>
                            <w:sz w:val="21"/>
                          </w:rPr>
                        </w:pPr>
                        <w:r>
                          <w:rPr>
                            <w:color w:val="FFFFFF"/>
                            <w:sz w:val="21"/>
                          </w:rPr>
                          <w:t>Supports the development of methods.</w:t>
                        </w:r>
                        <w:r>
                          <w:rPr>
                            <w:color w:val="FFFFFF"/>
                            <w:spacing w:val="-15"/>
                            <w:sz w:val="21"/>
                          </w:rPr>
                          <w:t xml:space="preserve"> </w:t>
                        </w:r>
                        <w:r>
                          <w:rPr>
                            <w:color w:val="FFFFFF"/>
                            <w:sz w:val="21"/>
                          </w:rPr>
                          <w:t>Responsible for</w:t>
                        </w:r>
                        <w:r>
                          <w:rPr>
                            <w:color w:val="FFFFFF"/>
                            <w:spacing w:val="-9"/>
                            <w:sz w:val="21"/>
                          </w:rPr>
                          <w:t xml:space="preserve"> </w:t>
                        </w:r>
                        <w:r>
                          <w:rPr>
                            <w:color w:val="FFFFFF"/>
                            <w:sz w:val="21"/>
                          </w:rPr>
                          <w:t>legislative</w:t>
                        </w:r>
                        <w:r>
                          <w:rPr>
                            <w:color w:val="FFFFFF"/>
                            <w:spacing w:val="-8"/>
                            <w:sz w:val="21"/>
                          </w:rPr>
                          <w:t xml:space="preserve"> </w:t>
                        </w:r>
                        <w:r>
                          <w:rPr>
                            <w:color w:val="FFFFFF"/>
                            <w:spacing w:val="-2"/>
                            <w:sz w:val="21"/>
                          </w:rPr>
                          <w:t>updates.</w:t>
                        </w:r>
                      </w:p>
                    </w:txbxContent>
                  </v:textbox>
                </v:shape>
                <v:shape id="Textbox 548" o:spid="_x0000_s1485" type="#_x0000_t202" style="position:absolute;left:18286;top:31684;width:16136;height:9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" fillcolor="#6db155" strokecolor="white" strokeweight=".33547mm">
                  <v:textbox inset="0,0,0,0">
                    <w:txbxContent>
                      <w:p w14:paraId="5F250BF5" w14:textId="77777777" w:rsidR="003E1B64" w:rsidRDefault="00775BFE">
                        <w:pPr>
                          <w:spacing w:before="223" w:line="244" w:lineRule="auto"/>
                          <w:ind w:left="146" w:right="146"/>
                          <w:jc w:val="center"/>
                          <w:rPr>
                            <w:b/>
                            <w:color w:val="000000"/>
                            <w:sz w:val="21"/>
                          </w:rPr>
                        </w:pPr>
                        <w:r>
                          <w:rPr>
                            <w:b/>
                            <w:color w:val="FFFFFF"/>
                            <w:sz w:val="21"/>
                          </w:rPr>
                          <w:t>Department</w:t>
                        </w:r>
                        <w:r>
                          <w:rPr>
                            <w:b/>
                            <w:color w:val="FFFFFF"/>
                            <w:spacing w:val="-15"/>
                            <w:sz w:val="21"/>
                          </w:rPr>
                          <w:t xml:space="preserve"> </w:t>
                        </w:r>
                        <w:r>
                          <w:rPr>
                            <w:b/>
                            <w:color w:val="FFFFFF"/>
                            <w:sz w:val="21"/>
                          </w:rPr>
                          <w:t>of</w:t>
                        </w:r>
                        <w:r>
                          <w:rPr>
                            <w:b/>
                            <w:color w:val="FFFFFF"/>
                            <w:spacing w:val="-15"/>
                            <w:sz w:val="21"/>
                          </w:rPr>
                          <w:t xml:space="preserve"> </w:t>
                        </w:r>
                        <w:r>
                          <w:rPr>
                            <w:b/>
                            <w:color w:val="FFFFFF"/>
                            <w:sz w:val="21"/>
                          </w:rPr>
                          <w:t xml:space="preserve">Climate Change, Energy, the Environment and </w:t>
                        </w:r>
                        <w:r>
                          <w:rPr>
                            <w:b/>
                            <w:color w:val="FFFFFF"/>
                            <w:spacing w:val="-2"/>
                            <w:sz w:val="21"/>
                          </w:rPr>
                          <w:t>Water</w:t>
                        </w:r>
                      </w:p>
                    </w:txbxContent>
                  </v:textbox>
                </v:shape>
                <v:shape id="Textbox 549" o:spid="_x0000_s1486" type="#_x0000_t202" style="position:absolute;top:2;width:35223;height:26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" fillcolor="#09b687" stroked="f">
                  <v:textbox inset="0,0,0,0">
                    <w:txbxContent>
                      <w:p w14:paraId="5F250BF6" w14:textId="77777777" w:rsidR="003E1B64" w:rsidRDefault="003E1B64">
                        <w:pPr>
                          <w:rPr>
                            <w:b/>
                            <w:color w:val="000000"/>
                            <w:sz w:val="21"/>
                          </w:rPr>
                        </w:pPr>
                      </w:p>
                      <w:p w14:paraId="5F250BF7" w14:textId="77777777" w:rsidR="003E1B64" w:rsidRDefault="003E1B64">
                        <w:pPr>
                          <w:rPr>
                            <w:b/>
                            <w:color w:val="000000"/>
                            <w:sz w:val="21"/>
                          </w:rPr>
                        </w:pPr>
                      </w:p>
                      <w:p w14:paraId="5F250BF8" w14:textId="77777777" w:rsidR="003E1B64" w:rsidRDefault="003E1B64">
                        <w:pPr>
                          <w:spacing w:before="191"/>
                          <w:rPr>
                            <w:b/>
                            <w:color w:val="000000"/>
                            <w:sz w:val="21"/>
                          </w:rPr>
                        </w:pPr>
                      </w:p>
                      <w:p w14:paraId="5F250BF9" w14:textId="77777777" w:rsidR="003E1B64" w:rsidRDefault="00775BFE">
                        <w:pPr>
                          <w:spacing w:line="247" w:lineRule="auto"/>
                          <w:ind w:left="293" w:right="316"/>
                          <w:jc w:val="center"/>
                          <w:rPr>
                            <w:color w:val="000000"/>
                            <w:sz w:val="21"/>
                          </w:rPr>
                        </w:pPr>
                        <w:r>
                          <w:rPr>
                            <w:color w:val="FFFFFF"/>
                            <w:sz w:val="21"/>
                          </w:rPr>
                          <w:t>Holds responsibility for ACCU Scheme policy and legislative</w:t>
                        </w:r>
                        <w:r>
                          <w:rPr>
                            <w:color w:val="FFFFFF"/>
                            <w:spacing w:val="-9"/>
                            <w:sz w:val="21"/>
                          </w:rPr>
                          <w:t xml:space="preserve"> </w:t>
                        </w:r>
                        <w:r>
                          <w:rPr>
                            <w:color w:val="FFFFFF"/>
                            <w:sz w:val="21"/>
                          </w:rPr>
                          <w:t>reforms.</w:t>
                        </w:r>
                        <w:r>
                          <w:rPr>
                            <w:color w:val="FFFFFF"/>
                            <w:spacing w:val="-10"/>
                            <w:sz w:val="21"/>
                          </w:rPr>
                          <w:t xml:space="preserve"> </w:t>
                        </w:r>
                        <w:r>
                          <w:rPr>
                            <w:color w:val="FFFFFF"/>
                            <w:sz w:val="21"/>
                          </w:rPr>
                          <w:t>Makes</w:t>
                        </w:r>
                        <w:r>
                          <w:rPr>
                            <w:color w:val="FFFFFF"/>
                            <w:spacing w:val="-9"/>
                            <w:sz w:val="21"/>
                          </w:rPr>
                          <w:t xml:space="preserve"> </w:t>
                        </w:r>
                        <w:r>
                          <w:rPr>
                            <w:color w:val="FFFFFF"/>
                            <w:sz w:val="21"/>
                          </w:rPr>
                          <w:t>and</w:t>
                        </w:r>
                        <w:r>
                          <w:rPr>
                            <w:color w:val="FFFFFF"/>
                            <w:spacing w:val="-9"/>
                            <w:sz w:val="21"/>
                          </w:rPr>
                          <w:t xml:space="preserve"> </w:t>
                        </w:r>
                        <w:r>
                          <w:rPr>
                            <w:color w:val="FFFFFF"/>
                            <w:sz w:val="21"/>
                          </w:rPr>
                          <w:t>varies</w:t>
                        </w:r>
                        <w:r>
                          <w:rPr>
                            <w:color w:val="FFFFFF"/>
                            <w:spacing w:val="-9"/>
                            <w:sz w:val="21"/>
                          </w:rPr>
                          <w:t xml:space="preserve"> </w:t>
                        </w:r>
                        <w:r>
                          <w:rPr>
                            <w:color w:val="FFFFFF"/>
                            <w:sz w:val="21"/>
                          </w:rPr>
                          <w:t>methods</w:t>
                        </w:r>
                        <w:r>
                          <w:rPr>
                            <w:color w:val="FFFFFF"/>
                            <w:spacing w:val="-9"/>
                            <w:sz w:val="21"/>
                          </w:rPr>
                          <w:t xml:space="preserve"> </w:t>
                        </w:r>
                        <w:r>
                          <w:rPr>
                            <w:color w:val="FFFFFF"/>
                            <w:sz w:val="21"/>
                          </w:rPr>
                          <w:t>on</w:t>
                        </w:r>
                        <w:r>
                          <w:rPr>
                            <w:color w:val="FFFFFF"/>
                            <w:spacing w:val="-9"/>
                            <w:sz w:val="21"/>
                          </w:rPr>
                          <w:t xml:space="preserve"> </w:t>
                        </w:r>
                        <w:r>
                          <w:rPr>
                            <w:color w:val="FFFFFF"/>
                            <w:sz w:val="21"/>
                          </w:rPr>
                          <w:t>the advice</w:t>
                        </w:r>
                        <w:r>
                          <w:rPr>
                            <w:color w:val="FFFFFF"/>
                            <w:spacing w:val="-1"/>
                            <w:sz w:val="21"/>
                          </w:rPr>
                          <w:t xml:space="preserve"> </w:t>
                        </w:r>
                        <w:r>
                          <w:rPr>
                            <w:color w:val="FFFFFF"/>
                            <w:sz w:val="21"/>
                          </w:rPr>
                          <w:t>of</w:t>
                        </w:r>
                        <w:r>
                          <w:rPr>
                            <w:color w:val="FFFFFF"/>
                            <w:spacing w:val="-2"/>
                            <w:sz w:val="21"/>
                          </w:rPr>
                          <w:t xml:space="preserve"> </w:t>
                        </w:r>
                        <w:r>
                          <w:rPr>
                            <w:color w:val="FFFFFF"/>
                            <w:sz w:val="21"/>
                          </w:rPr>
                          <w:t>the</w:t>
                        </w:r>
                        <w:r>
                          <w:rPr>
                            <w:color w:val="FFFFFF"/>
                            <w:spacing w:val="-1"/>
                            <w:sz w:val="21"/>
                          </w:rPr>
                          <w:t xml:space="preserve"> </w:t>
                        </w:r>
                        <w:r>
                          <w:rPr>
                            <w:color w:val="FFFFFF"/>
                            <w:sz w:val="21"/>
                          </w:rPr>
                          <w:t>to</w:t>
                        </w:r>
                        <w:r>
                          <w:rPr>
                            <w:color w:val="FFFFFF"/>
                            <w:spacing w:val="-1"/>
                            <w:sz w:val="21"/>
                          </w:rPr>
                          <w:t xml:space="preserve"> </w:t>
                        </w:r>
                        <w:r>
                          <w:rPr>
                            <w:color w:val="FFFFFF"/>
                            <w:sz w:val="21"/>
                          </w:rPr>
                          <w:t>Emissions</w:t>
                        </w:r>
                        <w:r>
                          <w:rPr>
                            <w:color w:val="FFFFFF"/>
                            <w:spacing w:val="-1"/>
                            <w:sz w:val="21"/>
                          </w:rPr>
                          <w:t xml:space="preserve"> </w:t>
                        </w:r>
                        <w:r>
                          <w:rPr>
                            <w:color w:val="FFFFFF"/>
                            <w:sz w:val="21"/>
                          </w:rPr>
                          <w:t>Reduction</w:t>
                        </w:r>
                        <w:r>
                          <w:rPr>
                            <w:color w:val="FFFFFF"/>
                            <w:spacing w:val="-1"/>
                            <w:sz w:val="21"/>
                          </w:rPr>
                          <w:t xml:space="preserve"> </w:t>
                        </w:r>
                        <w:r>
                          <w:rPr>
                            <w:color w:val="FFFFFF"/>
                            <w:sz w:val="21"/>
                          </w:rPr>
                          <w:t>and</w:t>
                        </w:r>
                        <w:r>
                          <w:rPr>
                            <w:color w:val="FFFFFF"/>
                            <w:spacing w:val="-1"/>
                            <w:sz w:val="21"/>
                          </w:rPr>
                          <w:t xml:space="preserve"> </w:t>
                        </w:r>
                        <w:r>
                          <w:rPr>
                            <w:color w:val="FFFFFF"/>
                            <w:sz w:val="21"/>
                          </w:rPr>
                          <w:t>Assurance Committee.</w:t>
                        </w:r>
                        <w:r>
                          <w:rPr>
                            <w:color w:val="FFFFFF"/>
                            <w:spacing w:val="-7"/>
                            <w:sz w:val="21"/>
                          </w:rPr>
                          <w:t xml:space="preserve"> </w:t>
                        </w:r>
                        <w:r>
                          <w:rPr>
                            <w:color w:val="FFFFFF"/>
                            <w:sz w:val="21"/>
                          </w:rPr>
                          <w:t>The</w:t>
                        </w:r>
                        <w:r>
                          <w:rPr>
                            <w:color w:val="FFFFFF"/>
                            <w:spacing w:val="-6"/>
                            <w:sz w:val="21"/>
                          </w:rPr>
                          <w:t xml:space="preserve"> </w:t>
                        </w:r>
                        <w:r>
                          <w:rPr>
                            <w:color w:val="FFFFFF"/>
                            <w:sz w:val="21"/>
                          </w:rPr>
                          <w:t>Minister</w:t>
                        </w:r>
                        <w:r>
                          <w:rPr>
                            <w:color w:val="FFFFFF"/>
                            <w:spacing w:val="-7"/>
                            <w:sz w:val="21"/>
                          </w:rPr>
                          <w:t xml:space="preserve"> </w:t>
                        </w:r>
                        <w:r>
                          <w:rPr>
                            <w:color w:val="FFFFFF"/>
                            <w:sz w:val="21"/>
                          </w:rPr>
                          <w:t>may</w:t>
                        </w:r>
                        <w:r>
                          <w:rPr>
                            <w:color w:val="FFFFFF"/>
                            <w:spacing w:val="-6"/>
                            <w:sz w:val="21"/>
                          </w:rPr>
                          <w:t xml:space="preserve"> </w:t>
                        </w:r>
                        <w:r>
                          <w:rPr>
                            <w:color w:val="FFFFFF"/>
                            <w:sz w:val="21"/>
                          </w:rPr>
                          <w:t>only</w:t>
                        </w:r>
                        <w:r>
                          <w:rPr>
                            <w:color w:val="FFFFFF"/>
                            <w:spacing w:val="-6"/>
                            <w:sz w:val="21"/>
                          </w:rPr>
                          <w:t xml:space="preserve"> </w:t>
                        </w:r>
                        <w:r>
                          <w:rPr>
                            <w:color w:val="FFFFFF"/>
                            <w:sz w:val="21"/>
                          </w:rPr>
                          <w:t>approve</w:t>
                        </w:r>
                        <w:r>
                          <w:rPr>
                            <w:color w:val="FFFFFF"/>
                            <w:spacing w:val="-6"/>
                            <w:sz w:val="21"/>
                          </w:rPr>
                          <w:t xml:space="preserve"> </w:t>
                        </w:r>
                        <w:r>
                          <w:rPr>
                            <w:color w:val="FFFFFF"/>
                            <w:sz w:val="21"/>
                          </w:rPr>
                          <w:t>a</w:t>
                        </w:r>
                        <w:r>
                          <w:rPr>
                            <w:color w:val="FFFFFF"/>
                            <w:spacing w:val="-6"/>
                            <w:sz w:val="21"/>
                          </w:rPr>
                          <w:t xml:space="preserve"> </w:t>
                        </w:r>
                        <w:r>
                          <w:rPr>
                            <w:color w:val="FFFFFF"/>
                            <w:sz w:val="21"/>
                          </w:rPr>
                          <w:t>method that has been endorsed by the Emissions Reduction Assurance Committee. If approved, projects can be registered under the method by application to the Clean</w:t>
                        </w:r>
                        <w:r>
                          <w:rPr>
                            <w:color w:val="FFFFFF"/>
                            <w:spacing w:val="-9"/>
                            <w:sz w:val="21"/>
                          </w:rPr>
                          <w:t xml:space="preserve"> </w:t>
                        </w:r>
                        <w:r>
                          <w:rPr>
                            <w:color w:val="FFFFFF"/>
                            <w:sz w:val="21"/>
                          </w:rPr>
                          <w:t>Energy</w:t>
                        </w:r>
                        <w:r>
                          <w:rPr>
                            <w:color w:val="FFFFFF"/>
                            <w:spacing w:val="-9"/>
                            <w:sz w:val="21"/>
                          </w:rPr>
                          <w:t xml:space="preserve"> </w:t>
                        </w:r>
                        <w:r>
                          <w:rPr>
                            <w:color w:val="FFFFFF"/>
                            <w:sz w:val="21"/>
                          </w:rPr>
                          <w:t>Regulator.</w:t>
                        </w:r>
                        <w:r>
                          <w:rPr>
                            <w:color w:val="FFFFFF"/>
                            <w:spacing w:val="-10"/>
                            <w:sz w:val="21"/>
                          </w:rPr>
                          <w:t xml:space="preserve"> </w:t>
                        </w:r>
                        <w:r>
                          <w:rPr>
                            <w:color w:val="FFFFFF"/>
                            <w:sz w:val="21"/>
                          </w:rPr>
                          <w:t>If</w:t>
                        </w:r>
                        <w:r>
                          <w:rPr>
                            <w:color w:val="FFFFFF"/>
                            <w:spacing w:val="-10"/>
                            <w:sz w:val="21"/>
                          </w:rPr>
                          <w:t xml:space="preserve"> </w:t>
                        </w:r>
                        <w:r>
                          <w:rPr>
                            <w:color w:val="FFFFFF"/>
                            <w:sz w:val="21"/>
                          </w:rPr>
                          <w:t>rejected,</w:t>
                        </w:r>
                        <w:r>
                          <w:rPr>
                            <w:color w:val="FFFFFF"/>
                            <w:spacing w:val="-10"/>
                            <w:sz w:val="21"/>
                          </w:rPr>
                          <w:t xml:space="preserve"> </w:t>
                        </w:r>
                        <w:r>
                          <w:rPr>
                            <w:color w:val="FFFFFF"/>
                            <w:sz w:val="21"/>
                          </w:rPr>
                          <w:t>the</w:t>
                        </w:r>
                        <w:r>
                          <w:rPr>
                            <w:color w:val="FFFFFF"/>
                            <w:spacing w:val="-9"/>
                            <w:sz w:val="21"/>
                          </w:rPr>
                          <w:t xml:space="preserve"> </w:t>
                        </w:r>
                        <w:r>
                          <w:rPr>
                            <w:color w:val="FFFFFF"/>
                            <w:sz w:val="21"/>
                          </w:rPr>
                          <w:t>development process begins again. The Minister may also set priorities for method development.</w:t>
                        </w:r>
                      </w:p>
                    </w:txbxContent>
                  </v:textbox>
                </v:shape>
                <v:shape id="Textbox 550" o:spid="_x0000_s1487" type="#_x0000_t202" style="position:absolute;left:1251;top:1342;width:32950;height:3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" fillcolor="#09b687" strokecolor="white" strokeweight=".33547mm">
                  <v:textbox inset="0,0,0,0">
                    <w:txbxContent>
                      <w:p w14:paraId="5F250BFA" w14:textId="77777777" w:rsidR="003E1B64" w:rsidRDefault="00775BFE">
                        <w:pPr>
                          <w:spacing w:before="190"/>
                          <w:ind w:left="1198"/>
                          <w:rPr>
                            <w:b/>
                            <w:color w:val="000000"/>
                            <w:sz w:val="21"/>
                          </w:rPr>
                        </w:pPr>
                        <w:r>
                          <w:rPr>
                            <w:b/>
                            <w:color w:val="FFFFFF"/>
                            <w:sz w:val="21"/>
                          </w:rPr>
                          <w:t>Minister</w:t>
                        </w:r>
                        <w:r>
                          <w:rPr>
                            <w:b/>
                            <w:color w:val="FFFFFF"/>
                            <w:spacing w:val="-13"/>
                            <w:sz w:val="21"/>
                          </w:rPr>
                          <w:t xml:space="preserve"> </w:t>
                        </w:r>
                        <w:r>
                          <w:rPr>
                            <w:b/>
                            <w:color w:val="FFFFFF"/>
                            <w:sz w:val="21"/>
                          </w:rPr>
                          <w:t>for</w:t>
                        </w:r>
                        <w:r>
                          <w:rPr>
                            <w:b/>
                            <w:color w:val="FFFFFF"/>
                            <w:spacing w:val="-12"/>
                            <w:sz w:val="21"/>
                          </w:rPr>
                          <w:t xml:space="preserve"> </w:t>
                        </w:r>
                        <w:r>
                          <w:rPr>
                            <w:b/>
                            <w:color w:val="FFFFFF"/>
                            <w:sz w:val="21"/>
                          </w:rPr>
                          <w:t>Climate</w:t>
                        </w:r>
                        <w:r>
                          <w:rPr>
                            <w:b/>
                            <w:color w:val="FFFFFF"/>
                            <w:spacing w:val="-12"/>
                            <w:sz w:val="21"/>
                          </w:rPr>
                          <w:t xml:space="preserve"> </w:t>
                        </w:r>
                        <w:r>
                          <w:rPr>
                            <w:b/>
                            <w:color w:val="FFFFFF"/>
                            <w:spacing w:val="-2"/>
                            <w:sz w:val="21"/>
                          </w:rPr>
                          <w:t>Change</w:t>
                        </w:r>
                      </w:p>
                    </w:txbxContent>
                  </v:textbox>
                </v:shape>
                <w10:wrap type="topAndBottom" anchorx="page"/>
              </v:group>
            </w:pict>
          </mc:Fallback>
        </mc:AlternateContent>
      </w:r>
      <w:r>
        <w:rPr>
          <w:b/>
          <w:noProof/>
          <w:sz w:val="13"/>
        </w:rPr>
        <mc:AlternateContent>
          <mc:Choice Requires="wpg">
            <w:drawing>
              <wp:anchor distT="0" distB="0" distL="0" distR="0" simplePos="0" relativeHeight="251658412" behindDoc="1" locked="0" layoutInCell="1" allowOverlap="1" wp14:anchorId="5F250863" wp14:editId="5F250864">
                <wp:simplePos x="0" y="0"/>
                <wp:positionH relativeFrom="page">
                  <wp:posOffset>3838890</wp:posOffset>
                </wp:positionH>
                <wp:positionV relativeFrom="paragraph">
                  <wp:posOffset>6010050</wp:posOffset>
                </wp:positionV>
                <wp:extent cx="1750060" cy="1797050"/>
                <wp:effectExtent l="0" t="0" r="0" b="0"/>
                <wp:wrapTopAndBottom/>
                <wp:docPr id="551" name="Group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0060" cy="1797050"/>
                          <a:chOff x="0" y="0"/>
                          <a:chExt cx="1750060" cy="1797050"/>
                        </a:xfrm>
                      </wpg:grpSpPr>
                      <wps:wsp>
                        <wps:cNvPr id="552" name="Graphic 552"/>
                        <wps:cNvSpPr/>
                        <wps:spPr>
                          <a:xfrm>
                            <a:off x="584311" y="9061"/>
                            <a:ext cx="718185" cy="302260"/>
                          </a:xfrm>
                          <a:custGeom>
                            <a:avLst/>
                            <a:gdLst/>
                            <a:ahLst/>
                            <a:cxnLst/>
                            <a:rect l="l" t="t" r="r" b="b"/>
                            <a:pathLst>
                              <a:path w="718185" h="302260">
                                <a:moveTo>
                                  <a:pt x="0" y="301688"/>
                                </a:moveTo>
                                <a:lnTo>
                                  <a:pt x="345135" y="0"/>
                                </a:lnTo>
                                <a:lnTo>
                                  <a:pt x="717867" y="301688"/>
                                </a:lnTo>
                                <a:lnTo>
                                  <a:pt x="0" y="301688"/>
                                </a:lnTo>
                                <a:close/>
                              </a:path>
                            </a:pathLst>
                          </a:custGeom>
                          <a:ln w="18122">
                            <a:solidFill>
                              <a:srgbClr val="6C6B6C"/>
                            </a:solidFill>
                            <a:prstDash val="solid"/>
                          </a:ln>
                        </wps:spPr>
                        <wps:bodyPr wrap="square" lIns="0" tIns="0" rIns="0" bIns="0" rtlCol="0">
                          <a:prstTxWarp prst="textNoShape">
                            <a:avLst/>
                          </a:prstTxWarp>
                          <a:noAutofit/>
                        </wps:bodyPr>
                      </wps:wsp>
                      <wps:wsp>
                        <wps:cNvPr id="553" name="Textbox 553"/>
                        <wps:cNvSpPr txBox="1"/>
                        <wps:spPr>
                          <a:xfrm>
                            <a:off x="9061" y="310749"/>
                            <a:ext cx="1732280" cy="1477645"/>
                          </a:xfrm>
                          <a:prstGeom prst="rect">
                            <a:avLst/>
                          </a:prstGeom>
                          <a:ln w="18122">
                            <a:solidFill>
                              <a:srgbClr val="6C6B6C"/>
                            </a:solidFill>
                            <a:prstDash val="solid"/>
                          </a:ln>
                        </wps:spPr>
                        <wps:txbx>
                          <w:txbxContent>
                            <w:p w14:paraId="5F250BFB" w14:textId="77777777" w:rsidR="003E1B64" w:rsidRDefault="003E1B64">
                              <w:pPr>
                                <w:rPr>
                                  <w:b/>
                                  <w:sz w:val="21"/>
                                </w:rPr>
                              </w:pPr>
                            </w:p>
                            <w:p w14:paraId="5F250BFC" w14:textId="77777777" w:rsidR="003E1B64" w:rsidRDefault="003E1B64">
                              <w:pPr>
                                <w:rPr>
                                  <w:b/>
                                  <w:sz w:val="21"/>
                                </w:rPr>
                              </w:pPr>
                            </w:p>
                            <w:p w14:paraId="5F250BFD" w14:textId="77777777" w:rsidR="003E1B64" w:rsidRDefault="003E1B64">
                              <w:pPr>
                                <w:rPr>
                                  <w:b/>
                                  <w:sz w:val="21"/>
                                </w:rPr>
                              </w:pPr>
                            </w:p>
                            <w:p w14:paraId="5F250BFE" w14:textId="77777777" w:rsidR="003E1B64" w:rsidRDefault="003E1B64">
                              <w:pPr>
                                <w:spacing w:before="185"/>
                                <w:rPr>
                                  <w:b/>
                                  <w:sz w:val="21"/>
                                </w:rPr>
                              </w:pPr>
                            </w:p>
                            <w:p w14:paraId="5F250BFF" w14:textId="77777777" w:rsidR="003E1B64" w:rsidRDefault="00775BFE">
                              <w:pPr>
                                <w:spacing w:before="1" w:line="244" w:lineRule="auto"/>
                                <w:ind w:left="157" w:right="160"/>
                                <w:jc w:val="center"/>
                                <w:rPr>
                                  <w:sz w:val="21"/>
                                </w:rPr>
                              </w:pPr>
                              <w:r>
                                <w:rPr>
                                  <w:sz w:val="21"/>
                                </w:rPr>
                                <w:t>Submit</w:t>
                              </w:r>
                              <w:r>
                                <w:rPr>
                                  <w:spacing w:val="-15"/>
                                  <w:sz w:val="21"/>
                                </w:rPr>
                                <w:t xml:space="preserve"> </w:t>
                              </w:r>
                              <w:r>
                                <w:rPr>
                                  <w:sz w:val="21"/>
                                </w:rPr>
                                <w:t>method</w:t>
                              </w:r>
                              <w:r>
                                <w:rPr>
                                  <w:spacing w:val="-15"/>
                                  <w:sz w:val="21"/>
                                </w:rPr>
                                <w:t xml:space="preserve"> </w:t>
                              </w:r>
                              <w:r>
                                <w:rPr>
                                  <w:sz w:val="21"/>
                                </w:rPr>
                                <w:t xml:space="preserve">proposal to the Department and ERAC and progress </w:t>
                              </w:r>
                              <w:r>
                                <w:rPr>
                                  <w:spacing w:val="-2"/>
                                  <w:sz w:val="21"/>
                                </w:rPr>
                                <w:t>development.</w:t>
                              </w:r>
                            </w:p>
                          </w:txbxContent>
                        </wps:txbx>
                        <wps:bodyPr wrap="square" lIns="0" tIns="0" rIns="0" bIns="0" rtlCol="0">
                          <a:noAutofit/>
                        </wps:bodyPr>
                      </wps:wsp>
                      <wps:wsp>
                        <wps:cNvPr id="554" name="Textbox 554"/>
                        <wps:cNvSpPr txBox="1"/>
                        <wps:spPr>
                          <a:xfrm>
                            <a:off x="122588" y="431968"/>
                            <a:ext cx="1501140" cy="511175"/>
                          </a:xfrm>
                          <a:prstGeom prst="rect">
                            <a:avLst/>
                          </a:prstGeom>
                          <a:ln w="12077">
                            <a:solidFill>
                              <a:srgbClr val="74797A"/>
                            </a:solidFill>
                            <a:prstDash val="solid"/>
                          </a:ln>
                        </wps:spPr>
                        <wps:txbx>
                          <w:txbxContent>
                            <w:p w14:paraId="5F250C00" w14:textId="77777777" w:rsidR="003E1B64" w:rsidRDefault="00775BFE">
                              <w:pPr>
                                <w:spacing w:before="30" w:line="244" w:lineRule="auto"/>
                                <w:ind w:left="526" w:right="524" w:hanging="2"/>
                                <w:jc w:val="center"/>
                                <w:rPr>
                                  <w:b/>
                                  <w:sz w:val="21"/>
                                </w:rPr>
                              </w:pPr>
                              <w:r>
                                <w:rPr>
                                  <w:b/>
                                  <w:spacing w:val="-2"/>
                                  <w:sz w:val="21"/>
                                </w:rPr>
                                <w:t>Method development proponents</w:t>
                              </w:r>
                            </w:p>
                          </w:txbxContent>
                        </wps:txbx>
                        <wps:bodyPr wrap="square" lIns="0" tIns="0" rIns="0" bIns="0" rtlCol="0">
                          <a:noAutofit/>
                        </wps:bodyPr>
                      </wps:wsp>
                    </wpg:wgp>
                  </a:graphicData>
                </a:graphic>
              </wp:anchor>
            </w:drawing>
          </mc:Choice>
          <mc:Fallback>
            <w:pict>
              <v:group w14:anchorId="5F250863" id="Group 551" o:spid="_x0000_s1488" style="position:absolute;margin-left:302.25pt;margin-top:473.25pt;width:137.8pt;height:141.5pt;z-index:-251658068;mso-wrap-distance-left:0;mso-wrap-distance-right:0;mso-position-horizontal-relative:page;mso-position-vertical-relative:text" coordsize="17500,17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">
                <v:shape id="Graphic 552" o:spid="_x0000_s1489" style="position:absolute;left:5843;top:90;width:7181;height:3023;visibility:visible;mso-wrap-style:square;v-text-anchor:top" coordsize="718185,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" path="m,301688l345135,,717867,301688,,301688xe" filled="f" strokecolor="#6c6b6c" strokeweight=".50339mm">
                  <v:path arrowok="t"/>
                </v:shape>
                <v:shape id="Textbox 553" o:spid="_x0000_s1490" type="#_x0000_t202" style="position:absolute;left:90;top:3107;width:17323;height:14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" filled="f" strokecolor="#6c6b6c" strokeweight=".50339mm">
                  <v:textbox inset="0,0,0,0">
                    <w:txbxContent>
                      <w:p w14:paraId="5F250BFB" w14:textId="77777777" w:rsidR="003E1B64" w:rsidRDefault="003E1B64">
                        <w:pPr>
                          <w:rPr>
                            <w:b/>
                            <w:sz w:val="21"/>
                          </w:rPr>
                        </w:pPr>
                      </w:p>
                      <w:p w14:paraId="5F250BFC" w14:textId="77777777" w:rsidR="003E1B64" w:rsidRDefault="003E1B64">
                        <w:pPr>
                          <w:rPr>
                            <w:b/>
                            <w:sz w:val="21"/>
                          </w:rPr>
                        </w:pPr>
                      </w:p>
                      <w:p w14:paraId="5F250BFD" w14:textId="77777777" w:rsidR="003E1B64" w:rsidRDefault="003E1B64">
                        <w:pPr>
                          <w:rPr>
                            <w:b/>
                            <w:sz w:val="21"/>
                          </w:rPr>
                        </w:pPr>
                      </w:p>
                      <w:p w14:paraId="5F250BFE" w14:textId="77777777" w:rsidR="003E1B64" w:rsidRDefault="003E1B64">
                        <w:pPr>
                          <w:spacing w:before="185"/>
                          <w:rPr>
                            <w:b/>
                            <w:sz w:val="21"/>
                          </w:rPr>
                        </w:pPr>
                      </w:p>
                      <w:p w14:paraId="5F250BFF" w14:textId="77777777" w:rsidR="003E1B64" w:rsidRDefault="00775BFE">
                        <w:pPr>
                          <w:spacing w:before="1" w:line="244" w:lineRule="auto"/>
                          <w:ind w:left="157" w:right="160"/>
                          <w:jc w:val="center"/>
                          <w:rPr>
                            <w:sz w:val="21"/>
                          </w:rPr>
                        </w:pPr>
                        <w:r>
                          <w:rPr>
                            <w:sz w:val="21"/>
                          </w:rPr>
                          <w:t>Submit</w:t>
                        </w:r>
                        <w:r>
                          <w:rPr>
                            <w:spacing w:val="-15"/>
                            <w:sz w:val="21"/>
                          </w:rPr>
                          <w:t xml:space="preserve"> </w:t>
                        </w:r>
                        <w:r>
                          <w:rPr>
                            <w:sz w:val="21"/>
                          </w:rPr>
                          <w:t>method</w:t>
                        </w:r>
                        <w:r>
                          <w:rPr>
                            <w:spacing w:val="-15"/>
                            <w:sz w:val="21"/>
                          </w:rPr>
                          <w:t xml:space="preserve"> </w:t>
                        </w:r>
                        <w:r>
                          <w:rPr>
                            <w:sz w:val="21"/>
                          </w:rPr>
                          <w:t xml:space="preserve">proposal to the Department and ERAC and progress </w:t>
                        </w:r>
                        <w:r>
                          <w:rPr>
                            <w:spacing w:val="-2"/>
                            <w:sz w:val="21"/>
                          </w:rPr>
                          <w:t>development.</w:t>
                        </w:r>
                      </w:p>
                    </w:txbxContent>
                  </v:textbox>
                </v:shape>
                <v:shape id="Textbox 554" o:spid="_x0000_s1491" type="#_x0000_t202" style="position:absolute;left:1225;top:4319;width:15012;height:5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" filled="f" strokecolor="#74797a" strokeweight=".33547mm">
                  <v:textbox inset="0,0,0,0">
                    <w:txbxContent>
                      <w:p w14:paraId="5F250C00" w14:textId="77777777" w:rsidR="003E1B64" w:rsidRDefault="00775BFE">
                        <w:pPr>
                          <w:spacing w:before="30" w:line="244" w:lineRule="auto"/>
                          <w:ind w:left="526" w:right="524" w:hanging="2"/>
                          <w:jc w:val="center"/>
                          <w:rPr>
                            <w:b/>
                            <w:sz w:val="21"/>
                          </w:rPr>
                        </w:pPr>
                        <w:r>
                          <w:rPr>
                            <w:b/>
                            <w:spacing w:val="-2"/>
                            <w:sz w:val="21"/>
                          </w:rPr>
                          <w:t>Method development proponents</w:t>
                        </w:r>
                      </w:p>
                    </w:txbxContent>
                  </v:textbox>
                </v:shape>
                <w10:wrap type="topAndBottom" anchorx="page"/>
              </v:group>
            </w:pict>
          </mc:Fallback>
        </mc:AlternateContent>
      </w:r>
    </w:p>
    <w:p w14:paraId="5F25053F" w14:textId="77777777" w:rsidR="003E1B64" w:rsidRDefault="003E1B64">
      <w:pPr>
        <w:pStyle w:val="BodyText"/>
        <w:spacing w:before="6"/>
        <w:rPr>
          <w:b/>
          <w:sz w:val="3"/>
        </w:rPr>
      </w:pPr>
    </w:p>
    <w:p w14:paraId="5F250540" w14:textId="77777777" w:rsidR="003E1B64" w:rsidRDefault="00775BFE">
      <w:pPr>
        <w:spacing w:before="204"/>
        <w:ind w:left="826"/>
        <w:rPr>
          <w:i/>
          <w:sz w:val="18"/>
        </w:rPr>
      </w:pPr>
      <w:r>
        <w:rPr>
          <w:b/>
          <w:i/>
          <w:color w:val="231F20"/>
          <w:sz w:val="18"/>
        </w:rPr>
        <w:t xml:space="preserve">Source: </w:t>
      </w:r>
      <w:r>
        <w:rPr>
          <w:i/>
          <w:color w:val="231F20"/>
          <w:sz w:val="18"/>
        </w:rPr>
        <w:t xml:space="preserve">Authority analysis, </w:t>
      </w:r>
      <w:r>
        <w:rPr>
          <w:i/>
          <w:color w:val="231F20"/>
          <w:spacing w:val="-2"/>
          <w:sz w:val="18"/>
        </w:rPr>
        <w:t>2026.</w:t>
      </w:r>
    </w:p>
    <w:p w14:paraId="5F250541" w14:textId="77777777" w:rsidR="003E1B64" w:rsidRDefault="003E1B64">
      <w:pPr>
        <w:pStyle w:val="BodyText"/>
        <w:spacing w:before="192"/>
        <w:rPr>
          <w:i/>
          <w:sz w:val="18"/>
        </w:rPr>
      </w:pPr>
    </w:p>
    <w:p w14:paraId="5F250542" w14:textId="77777777" w:rsidR="003E1B64" w:rsidRDefault="00775BFE">
      <w:pPr>
        <w:pStyle w:val="BodyText"/>
        <w:spacing w:before="1" w:line="249" w:lineRule="auto"/>
        <w:ind w:left="826" w:right="819"/>
      </w:pPr>
      <w:r>
        <w:rPr>
          <w:color w:val="231F20"/>
        </w:rPr>
        <w:t>The Government consulted on legislative reforms to the CFI</w:t>
      </w:r>
      <w:r>
        <w:rPr>
          <w:color w:val="231F20"/>
          <w:spacing w:val="-7"/>
        </w:rPr>
        <w:t xml:space="preserve"> </w:t>
      </w:r>
      <w:r>
        <w:rPr>
          <w:color w:val="231F20"/>
        </w:rPr>
        <w:t>Act and related legislation in</w:t>
      </w:r>
      <w:r>
        <w:rPr>
          <w:color w:val="231F20"/>
          <w:spacing w:val="-7"/>
        </w:rPr>
        <w:t xml:space="preserve"> </w:t>
      </w:r>
      <w:r>
        <w:rPr>
          <w:color w:val="231F20"/>
        </w:rPr>
        <w:t>April 2026 (DCCEEW,</w:t>
      </w:r>
      <w:r>
        <w:rPr>
          <w:color w:val="231F20"/>
          <w:spacing w:val="-3"/>
        </w:rPr>
        <w:t xml:space="preserve"> </w:t>
      </w:r>
      <w:r>
        <w:rPr>
          <w:color w:val="231F20"/>
        </w:rPr>
        <w:t>2026d).</w:t>
      </w:r>
      <w:r>
        <w:rPr>
          <w:color w:val="231F20"/>
          <w:spacing w:val="-3"/>
        </w:rPr>
        <w:t xml:space="preserve"> </w:t>
      </w:r>
      <w:r>
        <w:rPr>
          <w:color w:val="231F20"/>
        </w:rPr>
        <w:t>Proposed</w:t>
      </w:r>
      <w:r>
        <w:rPr>
          <w:color w:val="231F20"/>
          <w:spacing w:val="-3"/>
        </w:rPr>
        <w:t xml:space="preserve"> </w:t>
      </w:r>
      <w:r>
        <w:rPr>
          <w:color w:val="231F20"/>
        </w:rPr>
        <w:t>reforms</w:t>
      </w:r>
      <w:r>
        <w:rPr>
          <w:color w:val="231F20"/>
          <w:spacing w:val="-3"/>
        </w:rPr>
        <w:t xml:space="preserve"> </w:t>
      </w:r>
      <w:r>
        <w:rPr>
          <w:color w:val="231F20"/>
        </w:rPr>
        <w:t>include</w:t>
      </w:r>
      <w:r>
        <w:rPr>
          <w:color w:val="231F20"/>
          <w:spacing w:val="-3"/>
        </w:rPr>
        <w:t xml:space="preserve"> </w:t>
      </w:r>
      <w:r>
        <w:rPr>
          <w:color w:val="231F20"/>
        </w:rPr>
        <w:t>strengthening</w:t>
      </w:r>
      <w:r>
        <w:rPr>
          <w:color w:val="231F20"/>
          <w:spacing w:val="-3"/>
        </w:rPr>
        <w:t xml:space="preserve"> </w:t>
      </w:r>
      <w:r>
        <w:rPr>
          <w:color w:val="231F20"/>
        </w:rPr>
        <w:t>native</w:t>
      </w:r>
      <w:r>
        <w:rPr>
          <w:color w:val="231F20"/>
          <w:spacing w:val="-3"/>
        </w:rPr>
        <w:t xml:space="preserve"> </w:t>
      </w:r>
      <w:r>
        <w:rPr>
          <w:color w:val="231F20"/>
        </w:rPr>
        <w:t>title</w:t>
      </w:r>
      <w:r>
        <w:rPr>
          <w:color w:val="231F20"/>
          <w:spacing w:val="-3"/>
        </w:rPr>
        <w:t xml:space="preserve"> </w:t>
      </w:r>
      <w:r>
        <w:rPr>
          <w:color w:val="231F20"/>
        </w:rPr>
        <w:t>consent</w:t>
      </w:r>
      <w:r>
        <w:rPr>
          <w:color w:val="231F20"/>
          <w:spacing w:val="-3"/>
        </w:rPr>
        <w:t xml:space="preserve"> </w:t>
      </w:r>
      <w:r>
        <w:rPr>
          <w:color w:val="231F20"/>
        </w:rPr>
        <w:t>requirements,</w:t>
      </w:r>
      <w:r>
        <w:rPr>
          <w:color w:val="231F20"/>
          <w:spacing w:val="-3"/>
        </w:rPr>
        <w:t xml:space="preserve"> </w:t>
      </w:r>
      <w:r>
        <w:rPr>
          <w:color w:val="231F20"/>
        </w:rPr>
        <w:t>enhancing integrity and transparency, establishing the Carbon</w:t>
      </w:r>
      <w:r>
        <w:rPr>
          <w:color w:val="231F20"/>
          <w:spacing w:val="-4"/>
        </w:rPr>
        <w:t xml:space="preserve"> </w:t>
      </w:r>
      <w:r>
        <w:rPr>
          <w:color w:val="231F20"/>
        </w:rPr>
        <w:t>Abatement Integrity Committee to replace ERAC, clarifying</w:t>
      </w:r>
      <w:r>
        <w:rPr>
          <w:color w:val="231F20"/>
          <w:spacing w:val="-5"/>
        </w:rPr>
        <w:t xml:space="preserve"> </w:t>
      </w:r>
      <w:r>
        <w:rPr>
          <w:color w:val="231F20"/>
        </w:rPr>
        <w:t>proponent-led</w:t>
      </w:r>
      <w:r>
        <w:rPr>
          <w:color w:val="231F20"/>
          <w:spacing w:val="-5"/>
        </w:rPr>
        <w:t xml:space="preserve"> </w:t>
      </w:r>
      <w:r>
        <w:rPr>
          <w:color w:val="231F20"/>
        </w:rPr>
        <w:t>method</w:t>
      </w:r>
      <w:r>
        <w:rPr>
          <w:color w:val="231F20"/>
          <w:spacing w:val="-5"/>
        </w:rPr>
        <w:t xml:space="preserve"> </w:t>
      </w:r>
      <w:r>
        <w:rPr>
          <w:color w:val="231F20"/>
        </w:rPr>
        <w:t>development</w:t>
      </w:r>
      <w:r>
        <w:rPr>
          <w:color w:val="231F20"/>
          <w:spacing w:val="-5"/>
        </w:rPr>
        <w:t xml:space="preserve"> </w:t>
      </w:r>
      <w:r>
        <w:rPr>
          <w:color w:val="231F20"/>
        </w:rPr>
        <w:t>arrangements</w:t>
      </w:r>
      <w:r>
        <w:rPr>
          <w:color w:val="231F20"/>
          <w:spacing w:val="-5"/>
        </w:rPr>
        <w:t xml:space="preserve"> </w:t>
      </w:r>
      <w:r>
        <w:rPr>
          <w:color w:val="231F20"/>
        </w:rPr>
        <w:t>and</w:t>
      </w:r>
      <w:r>
        <w:rPr>
          <w:color w:val="231F20"/>
          <w:spacing w:val="-5"/>
        </w:rPr>
        <w:t xml:space="preserve"> </w:t>
      </w:r>
      <w:r>
        <w:rPr>
          <w:color w:val="231F20"/>
        </w:rPr>
        <w:t>improving</w:t>
      </w:r>
      <w:r>
        <w:rPr>
          <w:color w:val="231F20"/>
          <w:spacing w:val="-5"/>
        </w:rPr>
        <w:t xml:space="preserve"> </w:t>
      </w:r>
      <w:r>
        <w:rPr>
          <w:color w:val="231F20"/>
        </w:rPr>
        <w:t>scheme</w:t>
      </w:r>
      <w:r>
        <w:rPr>
          <w:color w:val="231F20"/>
          <w:spacing w:val="-5"/>
        </w:rPr>
        <w:t xml:space="preserve"> </w:t>
      </w:r>
      <w:r>
        <w:rPr>
          <w:color w:val="231F20"/>
        </w:rPr>
        <w:t>administration.</w:t>
      </w:r>
      <w:r>
        <w:rPr>
          <w:color w:val="231F20"/>
          <w:spacing w:val="-8"/>
        </w:rPr>
        <w:t xml:space="preserve"> </w:t>
      </w:r>
      <w:r>
        <w:rPr>
          <w:color w:val="231F20"/>
        </w:rPr>
        <w:t>These reforms are relevant to several issues considered in this review.</w:t>
      </w:r>
    </w:p>
    <w:p w14:paraId="5F250543" w14:textId="77777777" w:rsidR="003E1B64" w:rsidRDefault="003E1B64">
      <w:pPr>
        <w:pStyle w:val="BodyText"/>
        <w:spacing w:line="249" w:lineRule="auto"/>
        <w:sectPr w:rsidR="003E1B64">
          <w:pgSz w:w="11910" w:h="16840"/>
          <w:pgMar w:top="960" w:right="0" w:bottom="600" w:left="0" w:header="458" w:footer="408" w:gutter="0"/>
          <w:cols w:space="720"/>
        </w:sectPr>
      </w:pPr>
    </w:p>
    <w:p w14:paraId="5F250544" w14:textId="77777777" w:rsidR="003E1B64" w:rsidRDefault="003E1B64">
      <w:pPr>
        <w:pStyle w:val="BodyText"/>
        <w:spacing w:before="176"/>
        <w:rPr>
          <w:sz w:val="20"/>
        </w:rPr>
      </w:pPr>
    </w:p>
    <w:p w14:paraId="5F250545" w14:textId="77777777" w:rsidR="003E1B64" w:rsidRDefault="003E1B64">
      <w:pPr>
        <w:pStyle w:val="BodyText"/>
        <w:rPr>
          <w:sz w:val="20"/>
        </w:rPr>
        <w:sectPr w:rsidR="003E1B64">
          <w:pgSz w:w="11910" w:h="16840"/>
          <w:pgMar w:top="960" w:right="0" w:bottom="600" w:left="0" w:header="458" w:footer="408" w:gutter="0"/>
          <w:cols w:space="720"/>
        </w:sectPr>
      </w:pPr>
    </w:p>
    <w:p w14:paraId="5F250546" w14:textId="77777777" w:rsidR="003E1B64" w:rsidRDefault="00775BFE" w:rsidP="00CC1B50">
      <w:pPr>
        <w:pStyle w:val="Heading3"/>
        <w:rPr>
          <w:b w:val="0"/>
        </w:rPr>
      </w:pPr>
      <w:r w:rsidRPr="00CC1B50">
        <w:rPr>
          <w:color w:val="00669E"/>
        </w:rPr>
        <w:t>Integrity</w:t>
      </w:r>
      <w:r>
        <w:rPr>
          <w:b w:val="0"/>
          <w:color w:val="00679F"/>
          <w:spacing w:val="-5"/>
        </w:rPr>
        <w:t xml:space="preserve"> </w:t>
      </w:r>
      <w:r>
        <w:rPr>
          <w:b w:val="0"/>
          <w:color w:val="00679F"/>
        </w:rPr>
        <w:t>settings</w:t>
      </w:r>
      <w:r>
        <w:rPr>
          <w:b w:val="0"/>
          <w:color w:val="00679F"/>
          <w:spacing w:val="-4"/>
        </w:rPr>
        <w:t xml:space="preserve"> </w:t>
      </w:r>
      <w:r>
        <w:rPr>
          <w:b w:val="0"/>
          <w:color w:val="00679F"/>
        </w:rPr>
        <w:t>in</w:t>
      </w:r>
      <w:r>
        <w:rPr>
          <w:b w:val="0"/>
          <w:color w:val="00679F"/>
          <w:spacing w:val="-4"/>
        </w:rPr>
        <w:t xml:space="preserve"> </w:t>
      </w:r>
      <w:r>
        <w:rPr>
          <w:b w:val="0"/>
          <w:color w:val="00679F"/>
        </w:rPr>
        <w:t>the</w:t>
      </w:r>
      <w:r>
        <w:rPr>
          <w:b w:val="0"/>
          <w:color w:val="00679F"/>
          <w:spacing w:val="-12"/>
        </w:rPr>
        <w:t xml:space="preserve"> </w:t>
      </w:r>
      <w:r>
        <w:rPr>
          <w:b w:val="0"/>
          <w:color w:val="00679F"/>
        </w:rPr>
        <w:t>ACCU</w:t>
      </w:r>
      <w:r>
        <w:rPr>
          <w:b w:val="0"/>
          <w:color w:val="00679F"/>
          <w:spacing w:val="-4"/>
        </w:rPr>
        <w:t xml:space="preserve"> </w:t>
      </w:r>
      <w:r>
        <w:rPr>
          <w:b w:val="0"/>
          <w:color w:val="00679F"/>
          <w:spacing w:val="-2"/>
        </w:rPr>
        <w:t>Scheme</w:t>
      </w:r>
    </w:p>
    <w:p w14:paraId="5F250547" w14:textId="77777777" w:rsidR="003E1B64" w:rsidRDefault="00775BFE">
      <w:pPr>
        <w:pStyle w:val="Heading4"/>
        <w:spacing w:before="125"/>
      </w:pPr>
      <w:r>
        <w:rPr>
          <w:color w:val="00679F"/>
        </w:rPr>
        <w:t>Offsets</w:t>
      </w:r>
      <w:r>
        <w:rPr>
          <w:color w:val="00679F"/>
          <w:spacing w:val="-8"/>
        </w:rPr>
        <w:t xml:space="preserve"> </w:t>
      </w:r>
      <w:r>
        <w:rPr>
          <w:color w:val="00679F"/>
        </w:rPr>
        <w:t>Integrity</w:t>
      </w:r>
      <w:r>
        <w:rPr>
          <w:color w:val="00679F"/>
          <w:spacing w:val="-8"/>
        </w:rPr>
        <w:t xml:space="preserve"> </w:t>
      </w:r>
      <w:r>
        <w:rPr>
          <w:color w:val="00679F"/>
          <w:spacing w:val="-2"/>
        </w:rPr>
        <w:t>Standards</w:t>
      </w:r>
    </w:p>
    <w:p w14:paraId="5F250548" w14:textId="77777777" w:rsidR="003E1B64" w:rsidRDefault="00775BFE">
      <w:pPr>
        <w:pStyle w:val="BodyText"/>
        <w:spacing w:before="124" w:line="249" w:lineRule="auto"/>
        <w:ind w:left="826" w:right="287"/>
      </w:pPr>
      <w:r>
        <w:rPr>
          <w:color w:val="231F20"/>
        </w:rPr>
        <w:t xml:space="preserve">An ACCU represents a </w:t>
      </w:r>
      <w:proofErr w:type="spellStart"/>
      <w:proofErr w:type="gramStart"/>
      <w:r>
        <w:rPr>
          <w:color w:val="231F20"/>
        </w:rPr>
        <w:t>tonne</w:t>
      </w:r>
      <w:proofErr w:type="spellEnd"/>
      <w:proofErr w:type="gramEnd"/>
      <w:r>
        <w:rPr>
          <w:color w:val="231F20"/>
        </w:rPr>
        <w:t xml:space="preserve"> of emissions abatement</w:t>
      </w:r>
      <w:r>
        <w:rPr>
          <w:color w:val="231F20"/>
          <w:spacing w:val="-5"/>
        </w:rPr>
        <w:t xml:space="preserve"> </w:t>
      </w:r>
      <w:r>
        <w:rPr>
          <w:color w:val="231F20"/>
        </w:rPr>
        <w:t>and</w:t>
      </w:r>
      <w:r>
        <w:rPr>
          <w:color w:val="231F20"/>
          <w:spacing w:val="-5"/>
        </w:rPr>
        <w:t xml:space="preserve"> </w:t>
      </w:r>
      <w:r>
        <w:rPr>
          <w:color w:val="231F20"/>
        </w:rPr>
        <w:t>can</w:t>
      </w:r>
      <w:r>
        <w:rPr>
          <w:color w:val="231F20"/>
          <w:spacing w:val="-5"/>
        </w:rPr>
        <w:t xml:space="preserve"> </w:t>
      </w:r>
      <w:r>
        <w:rPr>
          <w:color w:val="231F20"/>
        </w:rPr>
        <w:t>be</w:t>
      </w:r>
      <w:r>
        <w:rPr>
          <w:color w:val="231F20"/>
          <w:spacing w:val="-5"/>
        </w:rPr>
        <w:t xml:space="preserve"> </w:t>
      </w:r>
      <w:r>
        <w:rPr>
          <w:color w:val="231F20"/>
        </w:rPr>
        <w:t>used</w:t>
      </w:r>
      <w:r>
        <w:rPr>
          <w:color w:val="231F20"/>
          <w:spacing w:val="-5"/>
        </w:rPr>
        <w:t xml:space="preserve"> </w:t>
      </w:r>
      <w:r>
        <w:rPr>
          <w:color w:val="231F20"/>
        </w:rPr>
        <w:t>to</w:t>
      </w:r>
      <w:r>
        <w:rPr>
          <w:color w:val="231F20"/>
          <w:spacing w:val="-5"/>
        </w:rPr>
        <w:t xml:space="preserve"> </w:t>
      </w:r>
      <w:r>
        <w:rPr>
          <w:color w:val="231F20"/>
        </w:rPr>
        <w:t>offset</w:t>
      </w:r>
      <w:r>
        <w:rPr>
          <w:color w:val="231F20"/>
          <w:spacing w:val="-5"/>
        </w:rPr>
        <w:t xml:space="preserve"> </w:t>
      </w:r>
      <w:r>
        <w:rPr>
          <w:color w:val="231F20"/>
        </w:rPr>
        <w:t xml:space="preserve">emissions from safeguard facilities to help meet their baseline limits. It is therefore important that each ACCU genuinely represents a </w:t>
      </w:r>
      <w:proofErr w:type="spellStart"/>
      <w:r>
        <w:rPr>
          <w:color w:val="231F20"/>
        </w:rPr>
        <w:t>tonne</w:t>
      </w:r>
      <w:proofErr w:type="spellEnd"/>
      <w:r>
        <w:rPr>
          <w:color w:val="231F20"/>
        </w:rPr>
        <w:t xml:space="preserve"> of emissions</w:t>
      </w:r>
      <w:r>
        <w:rPr>
          <w:color w:val="231F20"/>
          <w:spacing w:val="-8"/>
        </w:rPr>
        <w:t xml:space="preserve"> </w:t>
      </w:r>
      <w:r>
        <w:rPr>
          <w:color w:val="231F20"/>
        </w:rPr>
        <w:t>reduced</w:t>
      </w:r>
      <w:r>
        <w:rPr>
          <w:color w:val="231F20"/>
          <w:spacing w:val="-8"/>
        </w:rPr>
        <w:t xml:space="preserve"> </w:t>
      </w:r>
      <w:r>
        <w:rPr>
          <w:color w:val="231F20"/>
        </w:rPr>
        <w:t>or</w:t>
      </w:r>
      <w:r>
        <w:rPr>
          <w:color w:val="231F20"/>
          <w:spacing w:val="-8"/>
        </w:rPr>
        <w:t xml:space="preserve"> </w:t>
      </w:r>
      <w:r>
        <w:rPr>
          <w:color w:val="231F20"/>
        </w:rPr>
        <w:t>sequestered.</w:t>
      </w:r>
      <w:r>
        <w:rPr>
          <w:color w:val="231F20"/>
          <w:spacing w:val="-12"/>
        </w:rPr>
        <w:t xml:space="preserve"> </w:t>
      </w:r>
      <w:r>
        <w:rPr>
          <w:color w:val="231F20"/>
        </w:rPr>
        <w:t>The</w:t>
      </w:r>
      <w:r>
        <w:rPr>
          <w:color w:val="231F20"/>
          <w:spacing w:val="-8"/>
        </w:rPr>
        <w:t xml:space="preserve"> </w:t>
      </w:r>
      <w:r>
        <w:rPr>
          <w:color w:val="231F20"/>
        </w:rPr>
        <w:t>Offsets</w:t>
      </w:r>
    </w:p>
    <w:p w14:paraId="5F250549" w14:textId="77777777" w:rsidR="003E1B64" w:rsidRDefault="00775BFE">
      <w:pPr>
        <w:pStyle w:val="BodyText"/>
        <w:spacing w:before="5" w:line="249" w:lineRule="auto"/>
        <w:ind w:left="826" w:right="174"/>
      </w:pPr>
      <w:r>
        <w:rPr>
          <w:color w:val="231F20"/>
        </w:rPr>
        <w:t>Integrity</w:t>
      </w:r>
      <w:r>
        <w:rPr>
          <w:color w:val="231F20"/>
          <w:spacing w:val="-7"/>
        </w:rPr>
        <w:t xml:space="preserve"> </w:t>
      </w:r>
      <w:r>
        <w:rPr>
          <w:color w:val="231F20"/>
        </w:rPr>
        <w:t>Standards</w:t>
      </w:r>
      <w:r>
        <w:rPr>
          <w:color w:val="231F20"/>
          <w:spacing w:val="-7"/>
        </w:rPr>
        <w:t xml:space="preserve"> </w:t>
      </w:r>
      <w:r>
        <w:rPr>
          <w:color w:val="231F20"/>
        </w:rPr>
        <w:t>(OIS)</w:t>
      </w:r>
      <w:r>
        <w:rPr>
          <w:color w:val="231F20"/>
          <w:spacing w:val="-7"/>
        </w:rPr>
        <w:t xml:space="preserve"> </w:t>
      </w:r>
      <w:r>
        <w:rPr>
          <w:color w:val="231F20"/>
        </w:rPr>
        <w:t>are</w:t>
      </w:r>
      <w:r>
        <w:rPr>
          <w:color w:val="231F20"/>
          <w:spacing w:val="-7"/>
        </w:rPr>
        <w:t xml:space="preserve"> </w:t>
      </w:r>
      <w:r>
        <w:rPr>
          <w:color w:val="231F20"/>
        </w:rPr>
        <w:t>central</w:t>
      </w:r>
      <w:r>
        <w:rPr>
          <w:color w:val="231F20"/>
          <w:spacing w:val="-7"/>
        </w:rPr>
        <w:t xml:space="preserve"> </w:t>
      </w:r>
      <w:r>
        <w:rPr>
          <w:color w:val="231F20"/>
        </w:rPr>
        <w:t>to</w:t>
      </w:r>
      <w:r>
        <w:rPr>
          <w:color w:val="231F20"/>
          <w:spacing w:val="-7"/>
        </w:rPr>
        <w:t xml:space="preserve"> </w:t>
      </w:r>
      <w:r>
        <w:rPr>
          <w:color w:val="231F20"/>
        </w:rPr>
        <w:t>achieving this. The OIS are specified under the CFI Act</w:t>
      </w:r>
      <w:r>
        <w:rPr>
          <w:color w:val="231F20"/>
          <w:spacing w:val="40"/>
        </w:rPr>
        <w:t xml:space="preserve"> </w:t>
      </w:r>
      <w:r>
        <w:rPr>
          <w:color w:val="231F20"/>
        </w:rPr>
        <w:t>and are legislated criteria all methods under the ACCU Scheme must meet. The OIS are based on international standards and ensure credits issued under methods represent real emissions reductions</w:t>
      </w:r>
      <w:r>
        <w:rPr>
          <w:color w:val="231F20"/>
          <w:spacing w:val="-15"/>
        </w:rPr>
        <w:t xml:space="preserve"> </w:t>
      </w:r>
      <w:r>
        <w:rPr>
          <w:color w:val="231F20"/>
        </w:rPr>
        <w:t>countable</w:t>
      </w:r>
      <w:r>
        <w:rPr>
          <w:color w:val="231F20"/>
          <w:spacing w:val="-10"/>
        </w:rPr>
        <w:t xml:space="preserve"> </w:t>
      </w:r>
      <w:r>
        <w:rPr>
          <w:color w:val="231F20"/>
        </w:rPr>
        <w:t>towards</w:t>
      </w:r>
      <w:r>
        <w:rPr>
          <w:color w:val="231F20"/>
          <w:spacing w:val="-10"/>
        </w:rPr>
        <w:t xml:space="preserve"> </w:t>
      </w:r>
      <w:r>
        <w:rPr>
          <w:color w:val="231F20"/>
        </w:rPr>
        <w:t>meeting</w:t>
      </w:r>
      <w:r>
        <w:rPr>
          <w:color w:val="231F20"/>
          <w:spacing w:val="-16"/>
        </w:rPr>
        <w:t xml:space="preserve"> </w:t>
      </w:r>
      <w:r>
        <w:rPr>
          <w:color w:val="231F20"/>
        </w:rPr>
        <w:t>Australia’s international emissions reduction obligations (DCCEEW, 2026m).</w:t>
      </w:r>
    </w:p>
    <w:p w14:paraId="5F25054A" w14:textId="77777777" w:rsidR="003E1B64" w:rsidRDefault="00775BFE">
      <w:pPr>
        <w:pStyle w:val="BodyText"/>
        <w:spacing w:before="235"/>
        <w:ind w:left="826"/>
      </w:pPr>
      <w:r>
        <w:rPr>
          <w:color w:val="231F20"/>
        </w:rPr>
        <w:t>The</w:t>
      </w:r>
      <w:r>
        <w:rPr>
          <w:color w:val="231F20"/>
          <w:spacing w:val="-1"/>
        </w:rPr>
        <w:t xml:space="preserve"> </w:t>
      </w:r>
      <w:r>
        <w:rPr>
          <w:color w:val="231F20"/>
        </w:rPr>
        <w:t>6</w:t>
      </w:r>
      <w:r>
        <w:rPr>
          <w:color w:val="231F20"/>
          <w:spacing w:val="-1"/>
        </w:rPr>
        <w:t xml:space="preserve"> </w:t>
      </w:r>
      <w:r>
        <w:rPr>
          <w:color w:val="231F20"/>
        </w:rPr>
        <w:t xml:space="preserve">OIS </w:t>
      </w:r>
      <w:r>
        <w:rPr>
          <w:color w:val="231F20"/>
          <w:spacing w:val="-4"/>
        </w:rPr>
        <w:t>are:</w:t>
      </w:r>
    </w:p>
    <w:p w14:paraId="5F25054B" w14:textId="77777777" w:rsidR="003E1B64" w:rsidRDefault="00775BFE">
      <w:pPr>
        <w:pStyle w:val="ListParagraph"/>
        <w:numPr>
          <w:ilvl w:val="0"/>
          <w:numId w:val="1"/>
        </w:numPr>
        <w:tabs>
          <w:tab w:val="left" w:pos="1053"/>
          <w:tab w:val="left" w:pos="1105"/>
        </w:tabs>
        <w:spacing w:before="238" w:line="249" w:lineRule="auto"/>
        <w:ind w:hanging="227"/>
      </w:pPr>
      <w:r>
        <w:rPr>
          <w:b/>
          <w:color w:val="231F20"/>
        </w:rPr>
        <w:t>Additionality:</w:t>
      </w:r>
      <w:r>
        <w:rPr>
          <w:b/>
          <w:color w:val="231F20"/>
          <w:spacing w:val="26"/>
        </w:rPr>
        <w:t xml:space="preserve"> </w:t>
      </w:r>
      <w:r>
        <w:rPr>
          <w:color w:val="231F20"/>
        </w:rPr>
        <w:t>A</w:t>
      </w:r>
      <w:r>
        <w:rPr>
          <w:color w:val="231F20"/>
          <w:spacing w:val="-16"/>
        </w:rPr>
        <w:t xml:space="preserve"> </w:t>
      </w:r>
      <w:r>
        <w:rPr>
          <w:color w:val="231F20"/>
        </w:rPr>
        <w:t>method</w:t>
      </w:r>
      <w:r>
        <w:rPr>
          <w:color w:val="231F20"/>
          <w:spacing w:val="-5"/>
        </w:rPr>
        <w:t xml:space="preserve"> </w:t>
      </w:r>
      <w:r>
        <w:rPr>
          <w:color w:val="231F20"/>
        </w:rPr>
        <w:t>should</w:t>
      </w:r>
      <w:r>
        <w:rPr>
          <w:color w:val="231F20"/>
          <w:spacing w:val="-6"/>
        </w:rPr>
        <w:t xml:space="preserve"> </w:t>
      </w:r>
      <w:r>
        <w:rPr>
          <w:color w:val="231F20"/>
        </w:rPr>
        <w:t>result</w:t>
      </w:r>
      <w:r>
        <w:rPr>
          <w:color w:val="231F20"/>
          <w:spacing w:val="-6"/>
        </w:rPr>
        <w:t xml:space="preserve"> </w:t>
      </w:r>
      <w:r>
        <w:rPr>
          <w:color w:val="231F20"/>
        </w:rPr>
        <w:t>in</w:t>
      </w:r>
      <w:r>
        <w:rPr>
          <w:color w:val="231F20"/>
          <w:spacing w:val="-6"/>
        </w:rPr>
        <w:t xml:space="preserve"> </w:t>
      </w:r>
      <w:r>
        <w:rPr>
          <w:color w:val="231F20"/>
        </w:rPr>
        <w:t>carbon abatement unlikely to occur in the ordinary course of events.</w:t>
      </w:r>
    </w:p>
    <w:p w14:paraId="5F25054C" w14:textId="77777777" w:rsidR="003E1B64" w:rsidRDefault="00775BFE">
      <w:pPr>
        <w:pStyle w:val="ListParagraph"/>
        <w:numPr>
          <w:ilvl w:val="0"/>
          <w:numId w:val="1"/>
        </w:numPr>
        <w:tabs>
          <w:tab w:val="left" w:pos="1053"/>
        </w:tabs>
        <w:spacing w:before="230" w:line="249" w:lineRule="auto"/>
        <w:ind w:right="197" w:hanging="227"/>
      </w:pPr>
      <w:r>
        <w:rPr>
          <w:b/>
          <w:color w:val="231F20"/>
        </w:rPr>
        <w:t>Measurable and verifiable:</w:t>
      </w:r>
      <w:r>
        <w:rPr>
          <w:b/>
          <w:color w:val="231F20"/>
          <w:spacing w:val="-1"/>
        </w:rPr>
        <w:t xml:space="preserve"> </w:t>
      </w:r>
      <w:r>
        <w:rPr>
          <w:color w:val="231F20"/>
        </w:rPr>
        <w:t>The outcomes of a</w:t>
      </w:r>
      <w:r>
        <w:rPr>
          <w:color w:val="231F20"/>
          <w:spacing w:val="-6"/>
        </w:rPr>
        <w:t xml:space="preserve"> </w:t>
      </w:r>
      <w:r>
        <w:rPr>
          <w:color w:val="231F20"/>
        </w:rPr>
        <w:t>method</w:t>
      </w:r>
      <w:r>
        <w:rPr>
          <w:color w:val="231F20"/>
          <w:spacing w:val="-6"/>
        </w:rPr>
        <w:t xml:space="preserve"> </w:t>
      </w:r>
      <w:r>
        <w:rPr>
          <w:color w:val="231F20"/>
        </w:rPr>
        <w:t>involving</w:t>
      </w:r>
      <w:r>
        <w:rPr>
          <w:color w:val="231F20"/>
          <w:spacing w:val="-6"/>
        </w:rPr>
        <w:t xml:space="preserve"> </w:t>
      </w:r>
      <w:r>
        <w:rPr>
          <w:color w:val="231F20"/>
        </w:rPr>
        <w:t>the</w:t>
      </w:r>
      <w:r>
        <w:rPr>
          <w:color w:val="231F20"/>
          <w:spacing w:val="-6"/>
        </w:rPr>
        <w:t xml:space="preserve"> </w:t>
      </w:r>
      <w:r>
        <w:rPr>
          <w:color w:val="231F20"/>
        </w:rPr>
        <w:t>removal</w:t>
      </w:r>
      <w:r>
        <w:rPr>
          <w:color w:val="231F20"/>
          <w:spacing w:val="-6"/>
        </w:rPr>
        <w:t xml:space="preserve"> </w:t>
      </w:r>
      <w:r>
        <w:rPr>
          <w:color w:val="231F20"/>
        </w:rPr>
        <w:t>or</w:t>
      </w:r>
      <w:r>
        <w:rPr>
          <w:color w:val="231F20"/>
          <w:spacing w:val="-6"/>
        </w:rPr>
        <w:t xml:space="preserve"> </w:t>
      </w:r>
      <w:r>
        <w:rPr>
          <w:color w:val="231F20"/>
        </w:rPr>
        <w:t>reduction</w:t>
      </w:r>
      <w:r>
        <w:rPr>
          <w:color w:val="231F20"/>
          <w:spacing w:val="-6"/>
        </w:rPr>
        <w:t xml:space="preserve"> </w:t>
      </w:r>
      <w:r>
        <w:rPr>
          <w:color w:val="231F20"/>
        </w:rPr>
        <w:t>of</w:t>
      </w:r>
    </w:p>
    <w:p w14:paraId="5F25054D" w14:textId="77777777" w:rsidR="003E1B64" w:rsidRDefault="00775BFE">
      <w:pPr>
        <w:pStyle w:val="BodyText"/>
        <w:spacing w:before="2" w:line="249" w:lineRule="auto"/>
        <w:ind w:left="1053"/>
      </w:pPr>
      <w:r>
        <w:rPr>
          <w:color w:val="231F20"/>
        </w:rPr>
        <w:t>emissions</w:t>
      </w:r>
      <w:r>
        <w:rPr>
          <w:color w:val="231F20"/>
          <w:spacing w:val="-7"/>
        </w:rPr>
        <w:t xml:space="preserve"> </w:t>
      </w:r>
      <w:r>
        <w:rPr>
          <w:color w:val="231F20"/>
        </w:rPr>
        <w:t>should</w:t>
      </w:r>
      <w:r>
        <w:rPr>
          <w:color w:val="231F20"/>
          <w:spacing w:val="-7"/>
        </w:rPr>
        <w:t xml:space="preserve"> </w:t>
      </w:r>
      <w:r>
        <w:rPr>
          <w:color w:val="231F20"/>
        </w:rPr>
        <w:t>be</w:t>
      </w:r>
      <w:r>
        <w:rPr>
          <w:color w:val="231F20"/>
          <w:spacing w:val="-7"/>
        </w:rPr>
        <w:t xml:space="preserve"> </w:t>
      </w:r>
      <w:r>
        <w:rPr>
          <w:color w:val="231F20"/>
        </w:rPr>
        <w:t>measurable</w:t>
      </w:r>
      <w:r>
        <w:rPr>
          <w:color w:val="231F20"/>
          <w:spacing w:val="-7"/>
        </w:rPr>
        <w:t xml:space="preserve"> </w:t>
      </w:r>
      <w:r>
        <w:rPr>
          <w:color w:val="231F20"/>
        </w:rPr>
        <w:t>and</w:t>
      </w:r>
      <w:r>
        <w:rPr>
          <w:color w:val="231F20"/>
          <w:spacing w:val="-7"/>
        </w:rPr>
        <w:t xml:space="preserve"> </w:t>
      </w:r>
      <w:r>
        <w:rPr>
          <w:color w:val="231F20"/>
        </w:rPr>
        <w:t>capable</w:t>
      </w:r>
      <w:r>
        <w:rPr>
          <w:color w:val="231F20"/>
          <w:spacing w:val="-7"/>
        </w:rPr>
        <w:t xml:space="preserve"> </w:t>
      </w:r>
      <w:r>
        <w:rPr>
          <w:color w:val="231F20"/>
        </w:rPr>
        <w:t>of being verified.</w:t>
      </w:r>
    </w:p>
    <w:p w14:paraId="5F25054E" w14:textId="77777777" w:rsidR="003E1B64" w:rsidRDefault="00775BFE">
      <w:pPr>
        <w:pStyle w:val="ListParagraph"/>
        <w:numPr>
          <w:ilvl w:val="0"/>
          <w:numId w:val="1"/>
        </w:numPr>
        <w:tabs>
          <w:tab w:val="left" w:pos="1053"/>
        </w:tabs>
        <w:spacing w:before="228" w:line="249" w:lineRule="auto"/>
        <w:ind w:right="209" w:hanging="227"/>
      </w:pPr>
      <w:r>
        <w:rPr>
          <w:b/>
          <w:color w:val="231F20"/>
        </w:rPr>
        <w:t>Eligible</w:t>
      </w:r>
      <w:r>
        <w:rPr>
          <w:b/>
          <w:color w:val="231F20"/>
          <w:spacing w:val="-16"/>
        </w:rPr>
        <w:t xml:space="preserve"> </w:t>
      </w:r>
      <w:r>
        <w:rPr>
          <w:b/>
          <w:color w:val="231F20"/>
        </w:rPr>
        <w:t>carbon</w:t>
      </w:r>
      <w:r>
        <w:rPr>
          <w:b/>
          <w:color w:val="231F20"/>
          <w:spacing w:val="-7"/>
        </w:rPr>
        <w:t xml:space="preserve"> </w:t>
      </w:r>
      <w:r>
        <w:rPr>
          <w:b/>
          <w:color w:val="231F20"/>
        </w:rPr>
        <w:t>abatement:</w:t>
      </w:r>
      <w:r>
        <w:rPr>
          <w:b/>
          <w:color w:val="231F20"/>
          <w:spacing w:val="-16"/>
        </w:rPr>
        <w:t xml:space="preserve"> </w:t>
      </w:r>
      <w:r>
        <w:rPr>
          <w:color w:val="231F20"/>
        </w:rPr>
        <w:t>A</w:t>
      </w:r>
      <w:r>
        <w:rPr>
          <w:color w:val="231F20"/>
          <w:spacing w:val="-15"/>
        </w:rPr>
        <w:t xml:space="preserve"> </w:t>
      </w:r>
      <w:r>
        <w:rPr>
          <w:color w:val="231F20"/>
        </w:rPr>
        <w:t>method</w:t>
      </w:r>
      <w:r>
        <w:rPr>
          <w:color w:val="231F20"/>
          <w:spacing w:val="-8"/>
        </w:rPr>
        <w:t xml:space="preserve"> </w:t>
      </w:r>
      <w:r>
        <w:rPr>
          <w:color w:val="231F20"/>
        </w:rPr>
        <w:t>should provide abatement able to be used to meet Australia’s emissions reductions targets.</w:t>
      </w:r>
    </w:p>
    <w:p w14:paraId="5F25054F" w14:textId="77777777" w:rsidR="003E1B64" w:rsidRDefault="00775BFE">
      <w:pPr>
        <w:pStyle w:val="ListParagraph"/>
        <w:numPr>
          <w:ilvl w:val="0"/>
          <w:numId w:val="1"/>
        </w:numPr>
        <w:tabs>
          <w:tab w:val="left" w:pos="1053"/>
        </w:tabs>
        <w:spacing w:before="230" w:line="249" w:lineRule="auto"/>
        <w:ind w:right="184" w:hanging="227"/>
      </w:pPr>
      <w:r>
        <w:rPr>
          <w:b/>
          <w:color w:val="231F20"/>
        </w:rPr>
        <w:t xml:space="preserve">Evidence-based: </w:t>
      </w:r>
      <w:r>
        <w:rPr>
          <w:color w:val="231F20"/>
        </w:rPr>
        <w:t>A method should be supported</w:t>
      </w:r>
      <w:r>
        <w:rPr>
          <w:color w:val="231F20"/>
          <w:spacing w:val="-7"/>
        </w:rPr>
        <w:t xml:space="preserve"> </w:t>
      </w:r>
      <w:r>
        <w:rPr>
          <w:color w:val="231F20"/>
        </w:rPr>
        <w:t>by</w:t>
      </w:r>
      <w:r>
        <w:rPr>
          <w:color w:val="231F20"/>
          <w:spacing w:val="-7"/>
        </w:rPr>
        <w:t xml:space="preserve"> </w:t>
      </w:r>
      <w:r>
        <w:rPr>
          <w:color w:val="231F20"/>
        </w:rPr>
        <w:t>clear</w:t>
      </w:r>
      <w:r>
        <w:rPr>
          <w:color w:val="231F20"/>
          <w:spacing w:val="-7"/>
        </w:rPr>
        <w:t xml:space="preserve"> </w:t>
      </w:r>
      <w:r>
        <w:rPr>
          <w:color w:val="231F20"/>
        </w:rPr>
        <w:t>and</w:t>
      </w:r>
      <w:r>
        <w:rPr>
          <w:color w:val="231F20"/>
          <w:spacing w:val="-7"/>
        </w:rPr>
        <w:t xml:space="preserve"> </w:t>
      </w:r>
      <w:r>
        <w:rPr>
          <w:color w:val="231F20"/>
        </w:rPr>
        <w:t>convincing</w:t>
      </w:r>
      <w:r>
        <w:rPr>
          <w:color w:val="231F20"/>
          <w:spacing w:val="-7"/>
        </w:rPr>
        <w:t xml:space="preserve"> </w:t>
      </w:r>
      <w:r>
        <w:rPr>
          <w:color w:val="231F20"/>
        </w:rPr>
        <w:t>evidence</w:t>
      </w:r>
      <w:r>
        <w:rPr>
          <w:color w:val="231F20"/>
          <w:spacing w:val="-7"/>
        </w:rPr>
        <w:t xml:space="preserve"> </w:t>
      </w:r>
      <w:r>
        <w:rPr>
          <w:color w:val="231F20"/>
        </w:rPr>
        <w:t>of genuine carbon abatement.</w:t>
      </w:r>
    </w:p>
    <w:p w14:paraId="5F250550" w14:textId="77777777" w:rsidR="003E1B64" w:rsidRDefault="00775BFE">
      <w:pPr>
        <w:pStyle w:val="ListParagraph"/>
        <w:numPr>
          <w:ilvl w:val="0"/>
          <w:numId w:val="1"/>
        </w:numPr>
        <w:tabs>
          <w:tab w:val="left" w:pos="1053"/>
        </w:tabs>
        <w:spacing w:line="249" w:lineRule="auto"/>
        <w:ind w:right="270" w:hanging="227"/>
      </w:pPr>
      <w:r>
        <w:rPr>
          <w:b/>
          <w:color w:val="231F20"/>
        </w:rPr>
        <w:t>Project</w:t>
      </w:r>
      <w:r>
        <w:rPr>
          <w:b/>
          <w:color w:val="231F20"/>
          <w:spacing w:val="-10"/>
        </w:rPr>
        <w:t xml:space="preserve"> </w:t>
      </w:r>
      <w:r>
        <w:rPr>
          <w:b/>
          <w:color w:val="231F20"/>
        </w:rPr>
        <w:t>emissions:</w:t>
      </w:r>
      <w:r>
        <w:rPr>
          <w:b/>
          <w:color w:val="231F20"/>
          <w:spacing w:val="-10"/>
        </w:rPr>
        <w:t xml:space="preserve"> </w:t>
      </w:r>
      <w:r>
        <w:rPr>
          <w:color w:val="231F20"/>
        </w:rPr>
        <w:t>Material</w:t>
      </w:r>
      <w:r>
        <w:rPr>
          <w:color w:val="231F20"/>
          <w:spacing w:val="-10"/>
        </w:rPr>
        <w:t xml:space="preserve"> </w:t>
      </w:r>
      <w:r>
        <w:rPr>
          <w:color w:val="231F20"/>
        </w:rPr>
        <w:t>greenhouse</w:t>
      </w:r>
      <w:r>
        <w:rPr>
          <w:color w:val="231F20"/>
          <w:spacing w:val="-10"/>
        </w:rPr>
        <w:t xml:space="preserve"> </w:t>
      </w:r>
      <w:r>
        <w:rPr>
          <w:color w:val="231F20"/>
        </w:rPr>
        <w:t>gas emissions emitted as a direct result of the project should be deducted.</w:t>
      </w:r>
    </w:p>
    <w:p w14:paraId="5F250551" w14:textId="77777777" w:rsidR="003E1B64" w:rsidRDefault="00775BFE">
      <w:pPr>
        <w:pStyle w:val="ListParagraph"/>
        <w:numPr>
          <w:ilvl w:val="0"/>
          <w:numId w:val="1"/>
        </w:numPr>
        <w:tabs>
          <w:tab w:val="left" w:pos="1053"/>
        </w:tabs>
        <w:spacing w:before="230" w:line="249" w:lineRule="auto"/>
        <w:ind w:right="110" w:hanging="227"/>
      </w:pPr>
      <w:r>
        <w:rPr>
          <w:b/>
          <w:color w:val="231F20"/>
        </w:rPr>
        <w:t xml:space="preserve">Conservative: </w:t>
      </w:r>
      <w:r>
        <w:rPr>
          <w:color w:val="231F20"/>
        </w:rPr>
        <w:t>Where a method involves an estimate,</w:t>
      </w:r>
      <w:r>
        <w:rPr>
          <w:color w:val="231F20"/>
          <w:spacing w:val="-7"/>
        </w:rPr>
        <w:t xml:space="preserve"> </w:t>
      </w:r>
      <w:r>
        <w:rPr>
          <w:color w:val="231F20"/>
        </w:rPr>
        <w:t>projection</w:t>
      </w:r>
      <w:r>
        <w:rPr>
          <w:color w:val="231F20"/>
          <w:spacing w:val="-7"/>
        </w:rPr>
        <w:t xml:space="preserve"> </w:t>
      </w:r>
      <w:r>
        <w:rPr>
          <w:color w:val="231F20"/>
        </w:rPr>
        <w:t>or</w:t>
      </w:r>
      <w:r>
        <w:rPr>
          <w:color w:val="231F20"/>
          <w:spacing w:val="-7"/>
        </w:rPr>
        <w:t xml:space="preserve"> </w:t>
      </w:r>
      <w:r>
        <w:rPr>
          <w:color w:val="231F20"/>
        </w:rPr>
        <w:t>assumption,</w:t>
      </w:r>
      <w:r>
        <w:rPr>
          <w:color w:val="231F20"/>
          <w:spacing w:val="-7"/>
        </w:rPr>
        <w:t xml:space="preserve"> </w:t>
      </w:r>
      <w:r>
        <w:rPr>
          <w:color w:val="231F20"/>
        </w:rPr>
        <w:t>it</w:t>
      </w:r>
      <w:r>
        <w:rPr>
          <w:color w:val="231F20"/>
          <w:spacing w:val="-7"/>
        </w:rPr>
        <w:t xml:space="preserve"> </w:t>
      </w:r>
      <w:r>
        <w:rPr>
          <w:color w:val="231F20"/>
        </w:rPr>
        <w:t>should</w:t>
      </w:r>
      <w:r>
        <w:rPr>
          <w:color w:val="231F20"/>
          <w:spacing w:val="-7"/>
        </w:rPr>
        <w:t xml:space="preserve"> </w:t>
      </w:r>
      <w:r>
        <w:rPr>
          <w:color w:val="231F20"/>
        </w:rPr>
        <w:t xml:space="preserve">be </w:t>
      </w:r>
      <w:r>
        <w:rPr>
          <w:color w:val="231F20"/>
          <w:spacing w:val="-2"/>
        </w:rPr>
        <w:t>conservative.</w:t>
      </w:r>
    </w:p>
    <w:p w14:paraId="5F250552" w14:textId="77777777" w:rsidR="003E1B64" w:rsidRDefault="00775BFE">
      <w:pPr>
        <w:pStyle w:val="Heading4"/>
        <w:spacing w:before="94" w:line="249" w:lineRule="auto"/>
        <w:ind w:left="328" w:right="893"/>
      </w:pPr>
      <w:r>
        <w:rPr>
          <w:b w:val="0"/>
          <w:i w:val="0"/>
        </w:rPr>
        <w:br w:type="column"/>
      </w:r>
      <w:r>
        <w:rPr>
          <w:color w:val="00679F"/>
        </w:rPr>
        <w:t>The</w:t>
      </w:r>
      <w:r>
        <w:rPr>
          <w:color w:val="00679F"/>
          <w:spacing w:val="-15"/>
        </w:rPr>
        <w:t xml:space="preserve"> </w:t>
      </w:r>
      <w:r>
        <w:rPr>
          <w:color w:val="00679F"/>
        </w:rPr>
        <w:t>Emissions</w:t>
      </w:r>
      <w:r>
        <w:rPr>
          <w:color w:val="00679F"/>
          <w:spacing w:val="-12"/>
        </w:rPr>
        <w:t xml:space="preserve"> </w:t>
      </w:r>
      <w:r>
        <w:rPr>
          <w:color w:val="00679F"/>
        </w:rPr>
        <w:t>Reduction</w:t>
      </w:r>
      <w:r>
        <w:rPr>
          <w:color w:val="00679F"/>
          <w:spacing w:val="-16"/>
        </w:rPr>
        <w:t xml:space="preserve"> </w:t>
      </w:r>
      <w:r>
        <w:rPr>
          <w:color w:val="00679F"/>
        </w:rPr>
        <w:t xml:space="preserve">Assurance </w:t>
      </w:r>
      <w:r>
        <w:rPr>
          <w:color w:val="00679F"/>
          <w:spacing w:val="-2"/>
        </w:rPr>
        <w:t>Committee</w:t>
      </w:r>
    </w:p>
    <w:p w14:paraId="5F250553" w14:textId="77777777" w:rsidR="003E1B64" w:rsidRDefault="00775BFE">
      <w:pPr>
        <w:pStyle w:val="BodyText"/>
        <w:spacing w:before="115" w:line="249" w:lineRule="auto"/>
        <w:ind w:left="328" w:right="1006"/>
      </w:pPr>
      <w:r>
        <w:rPr>
          <w:color w:val="231F20"/>
        </w:rPr>
        <w:t>The Emissions Reduction</w:t>
      </w:r>
      <w:r>
        <w:rPr>
          <w:color w:val="231F20"/>
          <w:spacing w:val="-7"/>
        </w:rPr>
        <w:t xml:space="preserve"> </w:t>
      </w:r>
      <w:r>
        <w:rPr>
          <w:color w:val="231F20"/>
        </w:rPr>
        <w:t>Assurance Committee (ERAC) is an independent statutory committee established under the CFI Act. It helps protect the</w:t>
      </w:r>
      <w:r>
        <w:rPr>
          <w:color w:val="231F20"/>
          <w:spacing w:val="-6"/>
        </w:rPr>
        <w:t xml:space="preserve"> </w:t>
      </w:r>
      <w:r>
        <w:rPr>
          <w:color w:val="231F20"/>
        </w:rPr>
        <w:t>integrity</w:t>
      </w:r>
      <w:r>
        <w:rPr>
          <w:color w:val="231F20"/>
          <w:spacing w:val="-5"/>
        </w:rPr>
        <w:t xml:space="preserve"> </w:t>
      </w:r>
      <w:r>
        <w:rPr>
          <w:color w:val="231F20"/>
        </w:rPr>
        <w:t>of</w:t>
      </w:r>
      <w:r>
        <w:rPr>
          <w:color w:val="231F20"/>
          <w:spacing w:val="-5"/>
        </w:rPr>
        <w:t xml:space="preserve"> </w:t>
      </w:r>
      <w:r>
        <w:rPr>
          <w:color w:val="231F20"/>
        </w:rPr>
        <w:t>the</w:t>
      </w:r>
      <w:r>
        <w:rPr>
          <w:color w:val="231F20"/>
          <w:spacing w:val="-16"/>
        </w:rPr>
        <w:t xml:space="preserve"> </w:t>
      </w:r>
      <w:r>
        <w:rPr>
          <w:color w:val="231F20"/>
        </w:rPr>
        <w:t>ACCU</w:t>
      </w:r>
      <w:r>
        <w:rPr>
          <w:color w:val="231F20"/>
          <w:spacing w:val="-4"/>
        </w:rPr>
        <w:t xml:space="preserve"> </w:t>
      </w:r>
      <w:r>
        <w:rPr>
          <w:color w:val="231F20"/>
        </w:rPr>
        <w:t>Scheme</w:t>
      </w:r>
      <w:r>
        <w:rPr>
          <w:color w:val="231F20"/>
          <w:spacing w:val="-5"/>
        </w:rPr>
        <w:t xml:space="preserve"> </w:t>
      </w:r>
      <w:r>
        <w:rPr>
          <w:color w:val="231F20"/>
        </w:rPr>
        <w:t>by</w:t>
      </w:r>
      <w:r>
        <w:rPr>
          <w:color w:val="231F20"/>
          <w:spacing w:val="-5"/>
        </w:rPr>
        <w:t xml:space="preserve"> </w:t>
      </w:r>
      <w:r>
        <w:rPr>
          <w:color w:val="231F20"/>
        </w:rPr>
        <w:t>ensuring</w:t>
      </w:r>
      <w:r>
        <w:rPr>
          <w:color w:val="231F20"/>
          <w:spacing w:val="-5"/>
        </w:rPr>
        <w:t xml:space="preserve"> </w:t>
      </w:r>
      <w:r>
        <w:rPr>
          <w:color w:val="231F20"/>
        </w:rPr>
        <w:t>all</w:t>
      </w:r>
    </w:p>
    <w:p w14:paraId="5F250554" w14:textId="77777777" w:rsidR="003E1B64" w:rsidRDefault="00775BFE">
      <w:pPr>
        <w:pStyle w:val="BodyText"/>
        <w:spacing w:before="3" w:line="249" w:lineRule="auto"/>
        <w:ind w:left="328" w:right="893"/>
      </w:pPr>
      <w:r>
        <w:rPr>
          <w:color w:val="231F20"/>
        </w:rPr>
        <w:t>ACCU</w:t>
      </w:r>
      <w:r>
        <w:rPr>
          <w:color w:val="231F20"/>
          <w:spacing w:val="-6"/>
        </w:rPr>
        <w:t xml:space="preserve"> </w:t>
      </w:r>
      <w:r>
        <w:rPr>
          <w:color w:val="231F20"/>
        </w:rPr>
        <w:t>methods</w:t>
      </w:r>
      <w:r>
        <w:rPr>
          <w:color w:val="231F20"/>
          <w:spacing w:val="-6"/>
        </w:rPr>
        <w:t xml:space="preserve"> </w:t>
      </w:r>
      <w:r>
        <w:rPr>
          <w:color w:val="231F20"/>
        </w:rPr>
        <w:t>comply</w:t>
      </w:r>
      <w:r>
        <w:rPr>
          <w:color w:val="231F20"/>
          <w:spacing w:val="-6"/>
        </w:rPr>
        <w:t xml:space="preserve"> </w:t>
      </w:r>
      <w:r>
        <w:rPr>
          <w:color w:val="231F20"/>
        </w:rPr>
        <w:t>with</w:t>
      </w:r>
      <w:r>
        <w:rPr>
          <w:color w:val="231F20"/>
          <w:spacing w:val="-6"/>
        </w:rPr>
        <w:t xml:space="preserve"> </w:t>
      </w:r>
      <w:r>
        <w:rPr>
          <w:color w:val="231F20"/>
        </w:rPr>
        <w:t>the</w:t>
      </w:r>
      <w:r>
        <w:rPr>
          <w:color w:val="231F20"/>
          <w:spacing w:val="-6"/>
        </w:rPr>
        <w:t xml:space="preserve"> </w:t>
      </w:r>
      <w:r>
        <w:rPr>
          <w:color w:val="231F20"/>
        </w:rPr>
        <w:t>OIS.</w:t>
      </w:r>
      <w:r>
        <w:rPr>
          <w:color w:val="231F20"/>
          <w:spacing w:val="-6"/>
        </w:rPr>
        <w:t xml:space="preserve"> </w:t>
      </w:r>
      <w:r>
        <w:rPr>
          <w:color w:val="231F20"/>
        </w:rPr>
        <w:t>ERAC’s</w:t>
      </w:r>
      <w:r>
        <w:rPr>
          <w:color w:val="231F20"/>
          <w:spacing w:val="-6"/>
        </w:rPr>
        <w:t xml:space="preserve"> </w:t>
      </w:r>
      <w:r>
        <w:rPr>
          <w:color w:val="231F20"/>
        </w:rPr>
        <w:t>key responsibilities include:</w:t>
      </w:r>
    </w:p>
    <w:p w14:paraId="5F250555" w14:textId="77777777" w:rsidR="003E1B64" w:rsidRDefault="00775BFE">
      <w:pPr>
        <w:pStyle w:val="ListParagraph"/>
        <w:numPr>
          <w:ilvl w:val="0"/>
          <w:numId w:val="18"/>
        </w:numPr>
        <w:tabs>
          <w:tab w:val="left" w:pos="555"/>
        </w:tabs>
        <w:spacing w:line="249" w:lineRule="auto"/>
        <w:ind w:right="1239"/>
        <w:jc w:val="both"/>
      </w:pPr>
      <w:r>
        <w:rPr>
          <w:color w:val="231F20"/>
        </w:rPr>
        <w:t>assessing</w:t>
      </w:r>
      <w:r>
        <w:rPr>
          <w:color w:val="231F20"/>
          <w:spacing w:val="-2"/>
        </w:rPr>
        <w:t xml:space="preserve"> </w:t>
      </w:r>
      <w:r>
        <w:rPr>
          <w:color w:val="231F20"/>
        </w:rPr>
        <w:t>expressions</w:t>
      </w:r>
      <w:r>
        <w:rPr>
          <w:color w:val="231F20"/>
          <w:spacing w:val="-2"/>
        </w:rPr>
        <w:t xml:space="preserve"> </w:t>
      </w:r>
      <w:r>
        <w:rPr>
          <w:color w:val="231F20"/>
        </w:rPr>
        <w:t>of</w:t>
      </w:r>
      <w:r>
        <w:rPr>
          <w:color w:val="231F20"/>
          <w:spacing w:val="-2"/>
        </w:rPr>
        <w:t xml:space="preserve"> </w:t>
      </w:r>
      <w:r>
        <w:rPr>
          <w:color w:val="231F20"/>
        </w:rPr>
        <w:t>interest</w:t>
      </w:r>
      <w:r>
        <w:rPr>
          <w:color w:val="231F20"/>
          <w:spacing w:val="-2"/>
        </w:rPr>
        <w:t xml:space="preserve"> </w:t>
      </w:r>
      <w:r>
        <w:rPr>
          <w:color w:val="231F20"/>
        </w:rPr>
        <w:t>for</w:t>
      </w:r>
      <w:r>
        <w:rPr>
          <w:color w:val="231F20"/>
          <w:spacing w:val="-2"/>
        </w:rPr>
        <w:t xml:space="preserve"> </w:t>
      </w:r>
      <w:r>
        <w:rPr>
          <w:color w:val="231F20"/>
        </w:rPr>
        <w:t>new</w:t>
      </w:r>
      <w:r>
        <w:rPr>
          <w:color w:val="231F20"/>
          <w:spacing w:val="-2"/>
        </w:rPr>
        <w:t xml:space="preserve"> </w:t>
      </w:r>
      <w:r>
        <w:rPr>
          <w:color w:val="231F20"/>
        </w:rPr>
        <w:t>or varied</w:t>
      </w:r>
      <w:r>
        <w:rPr>
          <w:color w:val="231F20"/>
          <w:spacing w:val="-6"/>
        </w:rPr>
        <w:t xml:space="preserve"> </w:t>
      </w:r>
      <w:r>
        <w:rPr>
          <w:color w:val="231F20"/>
        </w:rPr>
        <w:t>methods</w:t>
      </w:r>
      <w:r>
        <w:rPr>
          <w:color w:val="231F20"/>
          <w:spacing w:val="-6"/>
        </w:rPr>
        <w:t xml:space="preserve"> </w:t>
      </w:r>
      <w:r>
        <w:rPr>
          <w:color w:val="231F20"/>
        </w:rPr>
        <w:t>and</w:t>
      </w:r>
      <w:r>
        <w:rPr>
          <w:color w:val="231F20"/>
          <w:spacing w:val="-6"/>
        </w:rPr>
        <w:t xml:space="preserve"> </w:t>
      </w:r>
      <w:r>
        <w:rPr>
          <w:color w:val="231F20"/>
        </w:rPr>
        <w:t>advising</w:t>
      </w:r>
      <w:r>
        <w:rPr>
          <w:color w:val="231F20"/>
          <w:spacing w:val="-6"/>
        </w:rPr>
        <w:t xml:space="preserve"> </w:t>
      </w:r>
      <w:r>
        <w:rPr>
          <w:color w:val="231F20"/>
        </w:rPr>
        <w:t>the</w:t>
      </w:r>
      <w:r>
        <w:rPr>
          <w:color w:val="231F20"/>
          <w:spacing w:val="-6"/>
        </w:rPr>
        <w:t xml:space="preserve"> </w:t>
      </w:r>
      <w:r>
        <w:rPr>
          <w:color w:val="231F20"/>
        </w:rPr>
        <w:t>minister</w:t>
      </w:r>
      <w:r>
        <w:rPr>
          <w:color w:val="231F20"/>
          <w:spacing w:val="-6"/>
        </w:rPr>
        <w:t xml:space="preserve"> </w:t>
      </w:r>
      <w:r>
        <w:rPr>
          <w:color w:val="231F20"/>
        </w:rPr>
        <w:t>on priorities for development</w:t>
      </w:r>
    </w:p>
    <w:p w14:paraId="5F250556" w14:textId="77777777" w:rsidR="003E1B64" w:rsidRDefault="00775BFE">
      <w:pPr>
        <w:pStyle w:val="ListParagraph"/>
        <w:numPr>
          <w:ilvl w:val="0"/>
          <w:numId w:val="18"/>
        </w:numPr>
        <w:tabs>
          <w:tab w:val="left" w:pos="555"/>
        </w:tabs>
        <w:spacing w:line="249" w:lineRule="auto"/>
        <w:ind w:right="1606"/>
      </w:pPr>
      <w:r>
        <w:rPr>
          <w:color w:val="231F20"/>
        </w:rPr>
        <w:t>assessing</w:t>
      </w:r>
      <w:r>
        <w:rPr>
          <w:color w:val="231F20"/>
          <w:spacing w:val="-7"/>
        </w:rPr>
        <w:t xml:space="preserve"> </w:t>
      </w:r>
      <w:r>
        <w:rPr>
          <w:color w:val="231F20"/>
        </w:rPr>
        <w:t>draft</w:t>
      </w:r>
      <w:r>
        <w:rPr>
          <w:color w:val="231F20"/>
          <w:spacing w:val="-7"/>
        </w:rPr>
        <w:t xml:space="preserve"> </w:t>
      </w:r>
      <w:r>
        <w:rPr>
          <w:color w:val="231F20"/>
        </w:rPr>
        <w:t>and</w:t>
      </w:r>
      <w:r>
        <w:rPr>
          <w:color w:val="231F20"/>
          <w:spacing w:val="-7"/>
        </w:rPr>
        <w:t xml:space="preserve"> </w:t>
      </w:r>
      <w:r>
        <w:rPr>
          <w:color w:val="231F20"/>
        </w:rPr>
        <w:t>existing</w:t>
      </w:r>
      <w:r>
        <w:rPr>
          <w:color w:val="231F20"/>
          <w:spacing w:val="-7"/>
        </w:rPr>
        <w:t xml:space="preserve"> </w:t>
      </w:r>
      <w:r>
        <w:rPr>
          <w:color w:val="231F20"/>
        </w:rPr>
        <w:t>methods</w:t>
      </w:r>
      <w:r>
        <w:rPr>
          <w:color w:val="231F20"/>
          <w:spacing w:val="-7"/>
        </w:rPr>
        <w:t xml:space="preserve"> </w:t>
      </w:r>
      <w:r>
        <w:rPr>
          <w:color w:val="231F20"/>
        </w:rPr>
        <w:t>for compliance with the OIS</w:t>
      </w:r>
    </w:p>
    <w:p w14:paraId="5F250557" w14:textId="77777777" w:rsidR="003E1B64" w:rsidRDefault="00775BFE">
      <w:pPr>
        <w:pStyle w:val="ListParagraph"/>
        <w:numPr>
          <w:ilvl w:val="0"/>
          <w:numId w:val="18"/>
        </w:numPr>
        <w:tabs>
          <w:tab w:val="left" w:pos="555"/>
        </w:tabs>
        <w:spacing w:line="249" w:lineRule="auto"/>
        <w:ind w:right="1484"/>
      </w:pPr>
      <w:r>
        <w:rPr>
          <w:color w:val="231F20"/>
        </w:rPr>
        <w:t>advising</w:t>
      </w:r>
      <w:r>
        <w:rPr>
          <w:color w:val="231F20"/>
          <w:spacing w:val="-7"/>
        </w:rPr>
        <w:t xml:space="preserve"> </w:t>
      </w:r>
      <w:r>
        <w:rPr>
          <w:color w:val="231F20"/>
        </w:rPr>
        <w:t>the</w:t>
      </w:r>
      <w:r>
        <w:rPr>
          <w:color w:val="231F20"/>
          <w:spacing w:val="-7"/>
        </w:rPr>
        <w:t xml:space="preserve"> </w:t>
      </w:r>
      <w:r>
        <w:rPr>
          <w:color w:val="231F20"/>
        </w:rPr>
        <w:t>minister</w:t>
      </w:r>
      <w:r>
        <w:rPr>
          <w:color w:val="231F20"/>
          <w:spacing w:val="-7"/>
        </w:rPr>
        <w:t xml:space="preserve"> </w:t>
      </w:r>
      <w:r>
        <w:rPr>
          <w:color w:val="231F20"/>
        </w:rPr>
        <w:t>on</w:t>
      </w:r>
      <w:r>
        <w:rPr>
          <w:color w:val="231F20"/>
          <w:spacing w:val="-7"/>
        </w:rPr>
        <w:t xml:space="preserve"> </w:t>
      </w:r>
      <w:r>
        <w:rPr>
          <w:color w:val="231F20"/>
        </w:rPr>
        <w:t>whether</w:t>
      </w:r>
      <w:r>
        <w:rPr>
          <w:color w:val="231F20"/>
          <w:spacing w:val="-7"/>
        </w:rPr>
        <w:t xml:space="preserve"> </w:t>
      </w:r>
      <w:r>
        <w:rPr>
          <w:color w:val="231F20"/>
        </w:rPr>
        <w:t>methods should be made, varied, or revoked</w:t>
      </w:r>
    </w:p>
    <w:p w14:paraId="5F250558" w14:textId="77777777" w:rsidR="003E1B64" w:rsidRDefault="00775BFE">
      <w:pPr>
        <w:pStyle w:val="ListParagraph"/>
        <w:numPr>
          <w:ilvl w:val="0"/>
          <w:numId w:val="18"/>
        </w:numPr>
        <w:tabs>
          <w:tab w:val="left" w:pos="555"/>
        </w:tabs>
        <w:spacing w:line="249" w:lineRule="auto"/>
        <w:ind w:right="848"/>
      </w:pPr>
      <w:r>
        <w:rPr>
          <w:color w:val="231F20"/>
        </w:rPr>
        <w:t>conducting</w:t>
      </w:r>
      <w:r>
        <w:rPr>
          <w:color w:val="231F20"/>
          <w:spacing w:val="-7"/>
        </w:rPr>
        <w:t xml:space="preserve"> </w:t>
      </w:r>
      <w:r>
        <w:rPr>
          <w:color w:val="231F20"/>
        </w:rPr>
        <w:t>periodic</w:t>
      </w:r>
      <w:r>
        <w:rPr>
          <w:color w:val="231F20"/>
          <w:spacing w:val="-7"/>
        </w:rPr>
        <w:t xml:space="preserve"> </w:t>
      </w:r>
      <w:r>
        <w:rPr>
          <w:color w:val="231F20"/>
        </w:rPr>
        <w:t>reviews</w:t>
      </w:r>
      <w:r>
        <w:rPr>
          <w:color w:val="231F20"/>
          <w:spacing w:val="-7"/>
        </w:rPr>
        <w:t xml:space="preserve"> </w:t>
      </w:r>
      <w:r>
        <w:rPr>
          <w:color w:val="231F20"/>
        </w:rPr>
        <w:t>and</w:t>
      </w:r>
      <w:r>
        <w:rPr>
          <w:color w:val="231F20"/>
          <w:spacing w:val="-7"/>
        </w:rPr>
        <w:t xml:space="preserve"> </w:t>
      </w:r>
      <w:r>
        <w:rPr>
          <w:color w:val="231F20"/>
        </w:rPr>
        <w:t>crediting</w:t>
      </w:r>
      <w:r>
        <w:rPr>
          <w:color w:val="231F20"/>
          <w:spacing w:val="-7"/>
        </w:rPr>
        <w:t xml:space="preserve"> </w:t>
      </w:r>
      <w:r>
        <w:rPr>
          <w:color w:val="231F20"/>
        </w:rPr>
        <w:t>period extension reviews to ensure ongoing integrity, and advise the minister and secretary on the outcomes of reviews and method assessments</w:t>
      </w:r>
    </w:p>
    <w:p w14:paraId="5F250559" w14:textId="77777777" w:rsidR="003E1B64" w:rsidRDefault="00775BFE">
      <w:pPr>
        <w:pStyle w:val="ListParagraph"/>
        <w:numPr>
          <w:ilvl w:val="0"/>
          <w:numId w:val="18"/>
        </w:numPr>
        <w:tabs>
          <w:tab w:val="left" w:pos="555"/>
        </w:tabs>
        <w:spacing w:before="230" w:line="249" w:lineRule="auto"/>
        <w:ind w:right="958"/>
      </w:pPr>
      <w:r>
        <w:rPr>
          <w:color w:val="231F20"/>
        </w:rPr>
        <w:t>undertaking</w:t>
      </w:r>
      <w:r>
        <w:rPr>
          <w:color w:val="231F20"/>
          <w:spacing w:val="-9"/>
        </w:rPr>
        <w:t xml:space="preserve"> </w:t>
      </w:r>
      <w:r>
        <w:rPr>
          <w:color w:val="231F20"/>
        </w:rPr>
        <w:t>and</w:t>
      </w:r>
      <w:r>
        <w:rPr>
          <w:color w:val="231F20"/>
          <w:spacing w:val="-9"/>
        </w:rPr>
        <w:t xml:space="preserve"> </w:t>
      </w:r>
      <w:r>
        <w:rPr>
          <w:color w:val="231F20"/>
        </w:rPr>
        <w:t>overseeing</w:t>
      </w:r>
      <w:r>
        <w:rPr>
          <w:color w:val="231F20"/>
          <w:spacing w:val="-9"/>
        </w:rPr>
        <w:t xml:space="preserve"> </w:t>
      </w:r>
      <w:r>
        <w:rPr>
          <w:color w:val="231F20"/>
        </w:rPr>
        <w:t>public</w:t>
      </w:r>
      <w:r>
        <w:rPr>
          <w:color w:val="231F20"/>
          <w:spacing w:val="-9"/>
        </w:rPr>
        <w:t xml:space="preserve"> </w:t>
      </w:r>
      <w:r>
        <w:rPr>
          <w:color w:val="231F20"/>
        </w:rPr>
        <w:t>consultation as part of these processes</w:t>
      </w:r>
    </w:p>
    <w:p w14:paraId="5F25055A" w14:textId="77777777" w:rsidR="003E1B64" w:rsidRDefault="00775BFE">
      <w:pPr>
        <w:pStyle w:val="ListParagraph"/>
        <w:numPr>
          <w:ilvl w:val="0"/>
          <w:numId w:val="18"/>
        </w:numPr>
        <w:tabs>
          <w:tab w:val="left" w:pos="555"/>
        </w:tabs>
        <w:spacing w:line="249" w:lineRule="auto"/>
        <w:ind w:right="1777"/>
      </w:pPr>
      <w:r>
        <w:rPr>
          <w:color w:val="231F20"/>
        </w:rPr>
        <w:t>monitoring</w:t>
      </w:r>
      <w:r>
        <w:rPr>
          <w:color w:val="231F20"/>
          <w:spacing w:val="-12"/>
        </w:rPr>
        <w:t xml:space="preserve"> </w:t>
      </w:r>
      <w:r>
        <w:rPr>
          <w:color w:val="231F20"/>
        </w:rPr>
        <w:t>compliance</w:t>
      </w:r>
      <w:r>
        <w:rPr>
          <w:color w:val="231F20"/>
          <w:spacing w:val="-12"/>
        </w:rPr>
        <w:t xml:space="preserve"> </w:t>
      </w:r>
      <w:r>
        <w:rPr>
          <w:color w:val="231F20"/>
        </w:rPr>
        <w:t>of</w:t>
      </w:r>
      <w:r>
        <w:rPr>
          <w:color w:val="231F20"/>
          <w:spacing w:val="-12"/>
        </w:rPr>
        <w:t xml:space="preserve"> </w:t>
      </w:r>
      <w:r>
        <w:rPr>
          <w:color w:val="231F20"/>
        </w:rPr>
        <w:t>methodology determinations with the OIS</w:t>
      </w:r>
    </w:p>
    <w:p w14:paraId="5F25055B" w14:textId="77777777" w:rsidR="003E1B64" w:rsidRDefault="00775BFE">
      <w:pPr>
        <w:pStyle w:val="ListParagraph"/>
        <w:numPr>
          <w:ilvl w:val="0"/>
          <w:numId w:val="18"/>
        </w:numPr>
        <w:tabs>
          <w:tab w:val="left" w:pos="555"/>
        </w:tabs>
        <w:spacing w:before="228" w:line="249" w:lineRule="auto"/>
        <w:ind w:right="1043"/>
      </w:pPr>
      <w:r>
        <w:rPr>
          <w:color w:val="231F20"/>
        </w:rPr>
        <w:t>responding</w:t>
      </w:r>
      <w:r>
        <w:rPr>
          <w:color w:val="231F20"/>
          <w:spacing w:val="-7"/>
        </w:rPr>
        <w:t xml:space="preserve"> </w:t>
      </w:r>
      <w:r>
        <w:rPr>
          <w:color w:val="231F20"/>
        </w:rPr>
        <w:t>to</w:t>
      </w:r>
      <w:r>
        <w:rPr>
          <w:color w:val="231F20"/>
          <w:spacing w:val="-7"/>
        </w:rPr>
        <w:t xml:space="preserve"> </w:t>
      </w:r>
      <w:r>
        <w:rPr>
          <w:color w:val="231F20"/>
        </w:rPr>
        <w:t>requests</w:t>
      </w:r>
      <w:r>
        <w:rPr>
          <w:color w:val="231F20"/>
          <w:spacing w:val="-7"/>
        </w:rPr>
        <w:t xml:space="preserve"> </w:t>
      </w:r>
      <w:r>
        <w:rPr>
          <w:color w:val="231F20"/>
        </w:rPr>
        <w:t>to</w:t>
      </w:r>
      <w:r>
        <w:rPr>
          <w:color w:val="231F20"/>
          <w:spacing w:val="-7"/>
        </w:rPr>
        <w:t xml:space="preserve"> </w:t>
      </w:r>
      <w:r>
        <w:rPr>
          <w:color w:val="231F20"/>
        </w:rPr>
        <w:t>review</w:t>
      </w:r>
      <w:r>
        <w:rPr>
          <w:color w:val="231F20"/>
          <w:spacing w:val="-7"/>
        </w:rPr>
        <w:t xml:space="preserve"> </w:t>
      </w:r>
      <w:r>
        <w:rPr>
          <w:color w:val="231F20"/>
        </w:rPr>
        <w:t xml:space="preserve">methodology </w:t>
      </w:r>
      <w:r>
        <w:rPr>
          <w:color w:val="231F20"/>
          <w:spacing w:val="-2"/>
        </w:rPr>
        <w:t>determinations</w:t>
      </w:r>
    </w:p>
    <w:p w14:paraId="5F25055C" w14:textId="77777777" w:rsidR="003E1B64" w:rsidRDefault="00775BFE">
      <w:pPr>
        <w:pStyle w:val="ListParagraph"/>
        <w:numPr>
          <w:ilvl w:val="0"/>
          <w:numId w:val="18"/>
        </w:numPr>
        <w:tabs>
          <w:tab w:val="left" w:pos="555"/>
        </w:tabs>
        <w:spacing w:line="249" w:lineRule="auto"/>
        <w:ind w:right="1597"/>
      </w:pPr>
      <w:r>
        <w:rPr>
          <w:color w:val="231F20"/>
        </w:rPr>
        <w:t>providing advice to the minister or the department</w:t>
      </w:r>
      <w:r>
        <w:rPr>
          <w:color w:val="231F20"/>
          <w:spacing w:val="-8"/>
        </w:rPr>
        <w:t xml:space="preserve"> </w:t>
      </w:r>
      <w:r>
        <w:rPr>
          <w:color w:val="231F20"/>
        </w:rPr>
        <w:t>on</w:t>
      </w:r>
      <w:r>
        <w:rPr>
          <w:color w:val="231F20"/>
          <w:spacing w:val="-8"/>
        </w:rPr>
        <w:t xml:space="preserve"> </w:t>
      </w:r>
      <w:r>
        <w:rPr>
          <w:color w:val="231F20"/>
        </w:rPr>
        <w:t>matters</w:t>
      </w:r>
      <w:r>
        <w:rPr>
          <w:color w:val="231F20"/>
          <w:spacing w:val="-8"/>
        </w:rPr>
        <w:t xml:space="preserve"> </w:t>
      </w:r>
      <w:r>
        <w:rPr>
          <w:color w:val="231F20"/>
        </w:rPr>
        <w:t>relating</w:t>
      </w:r>
      <w:r>
        <w:rPr>
          <w:color w:val="231F20"/>
          <w:spacing w:val="-8"/>
        </w:rPr>
        <w:t xml:space="preserve"> </w:t>
      </w:r>
      <w:r>
        <w:rPr>
          <w:color w:val="231F20"/>
        </w:rPr>
        <w:t>to</w:t>
      </w:r>
      <w:r>
        <w:rPr>
          <w:color w:val="231F20"/>
          <w:spacing w:val="-8"/>
        </w:rPr>
        <w:t xml:space="preserve"> </w:t>
      </w:r>
      <w:proofErr w:type="gramStart"/>
      <w:r>
        <w:rPr>
          <w:color w:val="231F20"/>
        </w:rPr>
        <w:t>offsets</w:t>
      </w:r>
      <w:proofErr w:type="gramEnd"/>
      <w:r>
        <w:rPr>
          <w:color w:val="231F20"/>
        </w:rPr>
        <w:t xml:space="preserve"> </w:t>
      </w:r>
      <w:r>
        <w:rPr>
          <w:color w:val="231F20"/>
          <w:spacing w:val="-2"/>
        </w:rPr>
        <w:t>projects.</w:t>
      </w:r>
    </w:p>
    <w:p w14:paraId="5F25055D" w14:textId="77777777" w:rsidR="003E1B64" w:rsidRDefault="00775BFE">
      <w:pPr>
        <w:pStyle w:val="BodyText"/>
        <w:spacing w:before="230" w:line="249" w:lineRule="auto"/>
        <w:ind w:left="328" w:right="893"/>
      </w:pPr>
      <w:r>
        <w:rPr>
          <w:color w:val="231F20"/>
        </w:rPr>
        <w:t>ERAC’s</w:t>
      </w:r>
      <w:r>
        <w:rPr>
          <w:color w:val="231F20"/>
          <w:spacing w:val="-10"/>
        </w:rPr>
        <w:t xml:space="preserve"> </w:t>
      </w:r>
      <w:r>
        <w:rPr>
          <w:color w:val="231F20"/>
        </w:rPr>
        <w:t>independence</w:t>
      </w:r>
      <w:r>
        <w:rPr>
          <w:color w:val="231F20"/>
          <w:spacing w:val="-10"/>
        </w:rPr>
        <w:t xml:space="preserve"> </w:t>
      </w:r>
      <w:r>
        <w:rPr>
          <w:color w:val="231F20"/>
        </w:rPr>
        <w:t>from</w:t>
      </w:r>
      <w:r>
        <w:rPr>
          <w:color w:val="231F20"/>
          <w:spacing w:val="-10"/>
        </w:rPr>
        <w:t xml:space="preserve"> </w:t>
      </w:r>
      <w:r>
        <w:rPr>
          <w:color w:val="231F20"/>
        </w:rPr>
        <w:t>project</w:t>
      </w:r>
      <w:r>
        <w:rPr>
          <w:color w:val="231F20"/>
          <w:spacing w:val="-10"/>
        </w:rPr>
        <w:t xml:space="preserve"> </w:t>
      </w:r>
      <w:r>
        <w:rPr>
          <w:color w:val="231F20"/>
        </w:rPr>
        <w:t>proponents and</w:t>
      </w:r>
      <w:r>
        <w:rPr>
          <w:color w:val="231F20"/>
          <w:spacing w:val="-4"/>
        </w:rPr>
        <w:t xml:space="preserve"> </w:t>
      </w:r>
      <w:r>
        <w:rPr>
          <w:color w:val="231F20"/>
        </w:rPr>
        <w:t>the</w:t>
      </w:r>
      <w:r>
        <w:rPr>
          <w:color w:val="231F20"/>
          <w:spacing w:val="-4"/>
        </w:rPr>
        <w:t xml:space="preserve"> </w:t>
      </w:r>
      <w:r>
        <w:rPr>
          <w:color w:val="231F20"/>
        </w:rPr>
        <w:t>CER</w:t>
      </w:r>
      <w:r>
        <w:rPr>
          <w:color w:val="231F20"/>
          <w:spacing w:val="-4"/>
        </w:rPr>
        <w:t xml:space="preserve"> </w:t>
      </w:r>
      <w:r>
        <w:rPr>
          <w:color w:val="231F20"/>
        </w:rPr>
        <w:t>is</w:t>
      </w:r>
      <w:r>
        <w:rPr>
          <w:color w:val="231F20"/>
          <w:spacing w:val="-4"/>
        </w:rPr>
        <w:t xml:space="preserve"> </w:t>
      </w:r>
      <w:r>
        <w:rPr>
          <w:color w:val="231F20"/>
        </w:rPr>
        <w:t>a</w:t>
      </w:r>
      <w:r>
        <w:rPr>
          <w:color w:val="231F20"/>
          <w:spacing w:val="-4"/>
        </w:rPr>
        <w:t xml:space="preserve"> </w:t>
      </w:r>
      <w:r>
        <w:rPr>
          <w:color w:val="231F20"/>
        </w:rPr>
        <w:t>central</w:t>
      </w:r>
      <w:r>
        <w:rPr>
          <w:color w:val="231F20"/>
          <w:spacing w:val="-4"/>
        </w:rPr>
        <w:t xml:space="preserve"> </w:t>
      </w:r>
      <w:r>
        <w:rPr>
          <w:color w:val="231F20"/>
        </w:rPr>
        <w:t>integrity</w:t>
      </w:r>
      <w:r>
        <w:rPr>
          <w:color w:val="231F20"/>
          <w:spacing w:val="-4"/>
        </w:rPr>
        <w:t xml:space="preserve"> </w:t>
      </w:r>
      <w:r>
        <w:rPr>
          <w:color w:val="231F20"/>
        </w:rPr>
        <w:t>consideration highlighted in multiple reviews of the scheme (CMI, 2025a).</w:t>
      </w:r>
    </w:p>
    <w:p w14:paraId="5F25055E" w14:textId="77777777" w:rsidR="003E1B64" w:rsidRDefault="00775BFE">
      <w:pPr>
        <w:pStyle w:val="BodyText"/>
        <w:spacing w:before="230" w:line="249" w:lineRule="auto"/>
        <w:ind w:left="328" w:right="1307"/>
      </w:pPr>
      <w:r>
        <w:rPr>
          <w:color w:val="231F20"/>
        </w:rPr>
        <w:t>The</w:t>
      </w:r>
      <w:r>
        <w:rPr>
          <w:color w:val="231F20"/>
          <w:spacing w:val="-6"/>
        </w:rPr>
        <w:t xml:space="preserve"> </w:t>
      </w:r>
      <w:r>
        <w:rPr>
          <w:color w:val="231F20"/>
        </w:rPr>
        <w:t>Government</w:t>
      </w:r>
      <w:r>
        <w:rPr>
          <w:color w:val="231F20"/>
          <w:spacing w:val="-6"/>
        </w:rPr>
        <w:t xml:space="preserve"> </w:t>
      </w:r>
      <w:r>
        <w:rPr>
          <w:color w:val="231F20"/>
        </w:rPr>
        <w:t>has</w:t>
      </w:r>
      <w:r>
        <w:rPr>
          <w:color w:val="231F20"/>
          <w:spacing w:val="-6"/>
        </w:rPr>
        <w:t xml:space="preserve"> </w:t>
      </w:r>
      <w:r>
        <w:rPr>
          <w:color w:val="231F20"/>
        </w:rPr>
        <w:t>proposed</w:t>
      </w:r>
      <w:r>
        <w:rPr>
          <w:color w:val="231F20"/>
          <w:spacing w:val="-6"/>
        </w:rPr>
        <w:t xml:space="preserve"> </w:t>
      </w:r>
      <w:r>
        <w:rPr>
          <w:color w:val="231F20"/>
        </w:rPr>
        <w:t>reforms</w:t>
      </w:r>
      <w:r>
        <w:rPr>
          <w:color w:val="231F20"/>
          <w:spacing w:val="-6"/>
        </w:rPr>
        <w:t xml:space="preserve"> </w:t>
      </w:r>
      <w:r>
        <w:rPr>
          <w:color w:val="231F20"/>
        </w:rPr>
        <w:t>to</w:t>
      </w:r>
      <w:r>
        <w:rPr>
          <w:color w:val="231F20"/>
          <w:spacing w:val="-6"/>
        </w:rPr>
        <w:t xml:space="preserve"> </w:t>
      </w:r>
      <w:r>
        <w:rPr>
          <w:color w:val="231F20"/>
        </w:rPr>
        <w:t>the CFI Act. One of the proposed changes is to re-establish ERAC as the Carbon</w:t>
      </w:r>
      <w:r>
        <w:rPr>
          <w:color w:val="231F20"/>
          <w:spacing w:val="-2"/>
        </w:rPr>
        <w:t xml:space="preserve"> </w:t>
      </w:r>
      <w:r>
        <w:rPr>
          <w:color w:val="231F20"/>
        </w:rPr>
        <w:t>Abatement</w:t>
      </w:r>
    </w:p>
    <w:p w14:paraId="5F25055F" w14:textId="77777777" w:rsidR="003E1B64" w:rsidRDefault="00775BFE">
      <w:pPr>
        <w:pStyle w:val="BodyText"/>
        <w:spacing w:before="3" w:line="249" w:lineRule="auto"/>
        <w:ind w:left="328" w:right="841"/>
      </w:pPr>
      <w:r>
        <w:rPr>
          <w:color w:val="231F20"/>
        </w:rPr>
        <w:t>Integrity Committee, placing a greater emphasis</w:t>
      </w:r>
      <w:r>
        <w:rPr>
          <w:color w:val="231F20"/>
          <w:spacing w:val="40"/>
        </w:rPr>
        <w:t xml:space="preserve"> </w:t>
      </w:r>
      <w:r>
        <w:rPr>
          <w:color w:val="231F20"/>
        </w:rPr>
        <w:t>on ensuring the integrity of scheme methods (DCCEEW, 2026d). Submissions to comment on the package of legislative updates closed in May 2026</w:t>
      </w:r>
      <w:r>
        <w:rPr>
          <w:color w:val="231F20"/>
          <w:spacing w:val="-5"/>
        </w:rPr>
        <w:t xml:space="preserve"> </w:t>
      </w:r>
      <w:r>
        <w:rPr>
          <w:color w:val="231F20"/>
        </w:rPr>
        <w:t>and</w:t>
      </w:r>
      <w:r>
        <w:rPr>
          <w:color w:val="231F20"/>
          <w:spacing w:val="-5"/>
        </w:rPr>
        <w:t xml:space="preserve"> </w:t>
      </w:r>
      <w:r>
        <w:rPr>
          <w:color w:val="231F20"/>
        </w:rPr>
        <w:t>will</w:t>
      </w:r>
      <w:r>
        <w:rPr>
          <w:color w:val="231F20"/>
          <w:spacing w:val="-5"/>
        </w:rPr>
        <w:t xml:space="preserve"> </w:t>
      </w:r>
      <w:r>
        <w:rPr>
          <w:color w:val="231F20"/>
        </w:rPr>
        <w:t>inform</w:t>
      </w:r>
      <w:r>
        <w:rPr>
          <w:color w:val="231F20"/>
          <w:spacing w:val="-5"/>
        </w:rPr>
        <w:t xml:space="preserve"> </w:t>
      </w:r>
      <w:proofErr w:type="gramStart"/>
      <w:r>
        <w:rPr>
          <w:color w:val="231F20"/>
        </w:rPr>
        <w:t>the</w:t>
      </w:r>
      <w:r>
        <w:rPr>
          <w:color w:val="231F20"/>
          <w:spacing w:val="-5"/>
        </w:rPr>
        <w:t xml:space="preserve"> </w:t>
      </w:r>
      <w:r>
        <w:rPr>
          <w:color w:val="231F20"/>
        </w:rPr>
        <w:t>legislation</w:t>
      </w:r>
      <w:proofErr w:type="gramEnd"/>
      <w:r>
        <w:rPr>
          <w:color w:val="231F20"/>
          <w:spacing w:val="-5"/>
        </w:rPr>
        <w:t xml:space="preserve"> </w:t>
      </w:r>
      <w:r>
        <w:rPr>
          <w:color w:val="231F20"/>
        </w:rPr>
        <w:t>amendments</w:t>
      </w:r>
      <w:r>
        <w:rPr>
          <w:color w:val="231F20"/>
          <w:spacing w:val="-5"/>
        </w:rPr>
        <w:t xml:space="preserve"> </w:t>
      </w:r>
      <w:r>
        <w:rPr>
          <w:color w:val="231F20"/>
        </w:rPr>
        <w:t>to be introduced to parliament.</w:t>
      </w:r>
    </w:p>
    <w:p w14:paraId="5F250560" w14:textId="77777777" w:rsidR="003E1B64" w:rsidRDefault="003E1B64">
      <w:pPr>
        <w:pStyle w:val="BodyText"/>
        <w:spacing w:line="249" w:lineRule="auto"/>
        <w:sectPr w:rsidR="003E1B64">
          <w:type w:val="continuous"/>
          <w:pgSz w:w="11910" w:h="16840"/>
          <w:pgMar w:top="1000" w:right="0" w:bottom="280" w:left="0" w:header="458" w:footer="408" w:gutter="0"/>
          <w:cols w:num="2" w:space="720" w:equalWidth="0">
            <w:col w:w="5765" w:space="40"/>
            <w:col w:w="6105"/>
          </w:cols>
        </w:sectPr>
      </w:pPr>
    </w:p>
    <w:p w14:paraId="5F250561" w14:textId="77777777" w:rsidR="003E1B64" w:rsidRDefault="003E1B64">
      <w:pPr>
        <w:pStyle w:val="BodyText"/>
      </w:pPr>
    </w:p>
    <w:p w14:paraId="5F250562" w14:textId="77777777" w:rsidR="003E1B64" w:rsidRDefault="003E1B64">
      <w:pPr>
        <w:pStyle w:val="BodyText"/>
        <w:spacing w:before="220"/>
      </w:pPr>
    </w:p>
    <w:p w14:paraId="5F250563" w14:textId="77777777" w:rsidR="003E1B64" w:rsidRDefault="00775BFE">
      <w:pPr>
        <w:ind w:left="1053"/>
        <w:rPr>
          <w:b/>
        </w:rPr>
      </w:pPr>
      <w:r>
        <w:rPr>
          <w:b/>
          <w:noProof/>
        </w:rPr>
        <mc:AlternateContent>
          <mc:Choice Requires="wps">
            <w:drawing>
              <wp:anchor distT="0" distB="0" distL="0" distR="0" simplePos="0" relativeHeight="251658379" behindDoc="1" locked="0" layoutInCell="1" allowOverlap="1" wp14:anchorId="5F250865" wp14:editId="5F250866">
                <wp:simplePos x="0" y="0"/>
                <wp:positionH relativeFrom="page">
                  <wp:posOffset>524738</wp:posOffset>
                </wp:positionH>
                <wp:positionV relativeFrom="paragraph">
                  <wp:posOffset>-114348</wp:posOffset>
                </wp:positionV>
                <wp:extent cx="6510655" cy="4990465"/>
                <wp:effectExtent l="0" t="0" r="0" b="0"/>
                <wp:wrapNone/>
                <wp:docPr id="555" name="Graphic 5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0655" cy="4990465"/>
                        </a:xfrm>
                        <a:custGeom>
                          <a:avLst/>
                          <a:gdLst/>
                          <a:ahLst/>
                          <a:cxnLst/>
                          <a:rect l="l" t="t" r="r" b="b"/>
                          <a:pathLst>
                            <a:path w="6510655" h="4990465">
                              <a:moveTo>
                                <a:pt x="6510528" y="0"/>
                              </a:moveTo>
                              <a:lnTo>
                                <a:pt x="0" y="0"/>
                              </a:lnTo>
                              <a:lnTo>
                                <a:pt x="0" y="4990147"/>
                              </a:lnTo>
                              <a:lnTo>
                                <a:pt x="6510528" y="4990147"/>
                              </a:lnTo>
                              <a:lnTo>
                                <a:pt x="6510528" y="0"/>
                              </a:lnTo>
                              <a:close/>
                            </a:path>
                          </a:pathLst>
                        </a:custGeom>
                        <a:solidFill>
                          <a:srgbClr val="F1F2F2"/>
                        </a:solidFill>
                      </wps:spPr>
                      <wps:bodyPr wrap="square" lIns="0" tIns="0" rIns="0" bIns="0" rtlCol="0">
                        <a:prstTxWarp prst="textNoShape">
                          <a:avLst/>
                        </a:prstTxWarp>
                        <a:noAutofit/>
                      </wps:bodyPr>
                    </wps:wsp>
                  </a:graphicData>
                </a:graphic>
              </wp:anchor>
            </w:drawing>
          </mc:Choice>
          <mc:Fallback>
            <w:pict>
              <v:shape w14:anchorId="2019D49C" id="Graphic 555" o:spid="_x0000_s1026" style="position:absolute;margin-left:41.3pt;margin-top:-9pt;width:512.65pt;height:392.95pt;z-index:-251658101;visibility:visible;mso-wrap-style:square;mso-wrap-distance-left:0;mso-wrap-distance-top:0;mso-wrap-distance-right:0;mso-wrap-distance-bottom:0;mso-position-horizontal:absolute;mso-position-horizontal-relative:page;mso-position-vertical:absolute;mso-position-vertical-relative:text;v-text-anchor:top" coordsize="6510655,499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" path="m6510528,l,,,4990147r6510528,l6510528,xe" fillcolor="#f1f2f2" stroked="f">
                <v:path arrowok="t"/>
                <w10:wrap anchorx="page"/>
              </v:shape>
            </w:pict>
          </mc:Fallback>
        </mc:AlternateContent>
      </w:r>
      <w:r>
        <w:rPr>
          <w:b/>
          <w:color w:val="231F20"/>
        </w:rPr>
        <w:t>Box</w:t>
      </w:r>
      <w:r>
        <w:rPr>
          <w:b/>
          <w:color w:val="231F20"/>
          <w:spacing w:val="-4"/>
        </w:rPr>
        <w:t xml:space="preserve"> </w:t>
      </w:r>
      <w:r>
        <w:rPr>
          <w:b/>
          <w:color w:val="231F20"/>
        </w:rPr>
        <w:t>B.2:</w:t>
      </w:r>
      <w:r>
        <w:rPr>
          <w:b/>
          <w:color w:val="231F20"/>
          <w:spacing w:val="-3"/>
        </w:rPr>
        <w:t xml:space="preserve"> </w:t>
      </w:r>
      <w:r>
        <w:rPr>
          <w:b/>
          <w:color w:val="231F20"/>
        </w:rPr>
        <w:t>Integrity</w:t>
      </w:r>
      <w:r>
        <w:rPr>
          <w:b/>
          <w:color w:val="231F20"/>
          <w:spacing w:val="-3"/>
        </w:rPr>
        <w:t xml:space="preserve"> </w:t>
      </w:r>
      <w:r>
        <w:rPr>
          <w:b/>
          <w:color w:val="231F20"/>
        </w:rPr>
        <w:t>measures</w:t>
      </w:r>
      <w:r>
        <w:rPr>
          <w:b/>
          <w:color w:val="231F20"/>
          <w:spacing w:val="-3"/>
        </w:rPr>
        <w:t xml:space="preserve"> </w:t>
      </w:r>
      <w:r>
        <w:rPr>
          <w:b/>
          <w:color w:val="231F20"/>
        </w:rPr>
        <w:t>in</w:t>
      </w:r>
      <w:r>
        <w:rPr>
          <w:b/>
          <w:color w:val="231F20"/>
          <w:spacing w:val="-3"/>
        </w:rPr>
        <w:t xml:space="preserve"> </w:t>
      </w:r>
      <w:r>
        <w:rPr>
          <w:b/>
          <w:color w:val="231F20"/>
        </w:rPr>
        <w:t>the</w:t>
      </w:r>
      <w:r>
        <w:rPr>
          <w:b/>
          <w:color w:val="231F20"/>
          <w:spacing w:val="-3"/>
        </w:rPr>
        <w:t xml:space="preserve"> </w:t>
      </w:r>
      <w:r>
        <w:rPr>
          <w:b/>
          <w:color w:val="231F20"/>
          <w:spacing w:val="-2"/>
        </w:rPr>
        <w:t>scheme</w:t>
      </w:r>
    </w:p>
    <w:p w14:paraId="5F250564" w14:textId="77777777" w:rsidR="003E1B64" w:rsidRDefault="00775BFE">
      <w:pPr>
        <w:pStyle w:val="BodyText"/>
        <w:spacing w:before="238" w:line="249" w:lineRule="auto"/>
        <w:ind w:left="1053" w:right="1227"/>
      </w:pPr>
      <w:r>
        <w:rPr>
          <w:color w:val="231F20"/>
        </w:rPr>
        <w:t>In addition to the Offsets Integrity Standards, the</w:t>
      </w:r>
      <w:r>
        <w:rPr>
          <w:color w:val="231F20"/>
          <w:spacing w:val="-6"/>
        </w:rPr>
        <w:t xml:space="preserve"> </w:t>
      </w:r>
      <w:r>
        <w:rPr>
          <w:color w:val="231F20"/>
        </w:rPr>
        <w:t>ACCU Scheme includes a range of integrity measures</w:t>
      </w:r>
      <w:r>
        <w:rPr>
          <w:color w:val="231F20"/>
          <w:spacing w:val="-3"/>
        </w:rPr>
        <w:t xml:space="preserve"> </w:t>
      </w:r>
      <w:r>
        <w:rPr>
          <w:color w:val="231F20"/>
        </w:rPr>
        <w:t>to</w:t>
      </w:r>
      <w:r>
        <w:rPr>
          <w:color w:val="231F20"/>
          <w:spacing w:val="-3"/>
        </w:rPr>
        <w:t xml:space="preserve"> </w:t>
      </w:r>
      <w:r>
        <w:rPr>
          <w:color w:val="231F20"/>
        </w:rPr>
        <w:t>help</w:t>
      </w:r>
      <w:r>
        <w:rPr>
          <w:color w:val="231F20"/>
          <w:spacing w:val="-3"/>
        </w:rPr>
        <w:t xml:space="preserve"> </w:t>
      </w:r>
      <w:r>
        <w:rPr>
          <w:color w:val="231F20"/>
        </w:rPr>
        <w:t>ensure</w:t>
      </w:r>
      <w:r>
        <w:rPr>
          <w:color w:val="231F20"/>
          <w:spacing w:val="-3"/>
        </w:rPr>
        <w:t xml:space="preserve"> </w:t>
      </w:r>
      <w:r>
        <w:rPr>
          <w:color w:val="231F20"/>
        </w:rPr>
        <w:t>that</w:t>
      </w:r>
      <w:r>
        <w:rPr>
          <w:color w:val="231F20"/>
          <w:spacing w:val="-3"/>
        </w:rPr>
        <w:t xml:space="preserve"> </w:t>
      </w:r>
      <w:r>
        <w:rPr>
          <w:color w:val="231F20"/>
        </w:rPr>
        <w:t>each</w:t>
      </w:r>
      <w:r>
        <w:rPr>
          <w:color w:val="231F20"/>
          <w:spacing w:val="-15"/>
        </w:rPr>
        <w:t xml:space="preserve"> </w:t>
      </w:r>
      <w:r>
        <w:rPr>
          <w:color w:val="231F20"/>
        </w:rPr>
        <w:t>ACCU</w:t>
      </w:r>
      <w:r>
        <w:rPr>
          <w:color w:val="231F20"/>
          <w:spacing w:val="-3"/>
        </w:rPr>
        <w:t xml:space="preserve"> </w:t>
      </w:r>
      <w:r>
        <w:rPr>
          <w:color w:val="231F20"/>
        </w:rPr>
        <w:t>represents</w:t>
      </w:r>
      <w:r>
        <w:rPr>
          <w:color w:val="231F20"/>
          <w:spacing w:val="-3"/>
        </w:rPr>
        <w:t xml:space="preserve"> </w:t>
      </w:r>
      <w:r>
        <w:rPr>
          <w:color w:val="231F20"/>
        </w:rPr>
        <w:t>a</w:t>
      </w:r>
      <w:r>
        <w:rPr>
          <w:color w:val="231F20"/>
          <w:spacing w:val="-3"/>
        </w:rPr>
        <w:t xml:space="preserve"> </w:t>
      </w:r>
      <w:r>
        <w:rPr>
          <w:color w:val="231F20"/>
        </w:rPr>
        <w:t>genuine</w:t>
      </w:r>
      <w:r>
        <w:rPr>
          <w:color w:val="231F20"/>
          <w:spacing w:val="-3"/>
        </w:rPr>
        <w:t xml:space="preserve"> </w:t>
      </w:r>
      <w:r>
        <w:rPr>
          <w:color w:val="231F20"/>
        </w:rPr>
        <w:t>and</w:t>
      </w:r>
      <w:r>
        <w:rPr>
          <w:color w:val="231F20"/>
          <w:spacing w:val="-3"/>
        </w:rPr>
        <w:t xml:space="preserve"> </w:t>
      </w:r>
      <w:r>
        <w:rPr>
          <w:color w:val="231F20"/>
        </w:rPr>
        <w:t>verifiable</w:t>
      </w:r>
      <w:r>
        <w:rPr>
          <w:color w:val="231F20"/>
          <w:spacing w:val="-3"/>
        </w:rPr>
        <w:t xml:space="preserve"> </w:t>
      </w:r>
      <w:r>
        <w:rPr>
          <w:color w:val="231F20"/>
        </w:rPr>
        <w:t>emissions</w:t>
      </w:r>
      <w:r>
        <w:rPr>
          <w:color w:val="231F20"/>
          <w:spacing w:val="-3"/>
        </w:rPr>
        <w:t xml:space="preserve"> </w:t>
      </w:r>
      <w:r>
        <w:rPr>
          <w:color w:val="231F20"/>
        </w:rPr>
        <w:t>reduction or removal.</w:t>
      </w:r>
    </w:p>
    <w:p w14:paraId="5F250565" w14:textId="77777777" w:rsidR="003E1B64" w:rsidRDefault="00775BFE">
      <w:pPr>
        <w:spacing w:before="230"/>
        <w:ind w:left="1053"/>
        <w:rPr>
          <w:b/>
        </w:rPr>
      </w:pPr>
      <w:r>
        <w:rPr>
          <w:b/>
          <w:color w:val="231F20"/>
        </w:rPr>
        <w:t>Method-specific</w:t>
      </w:r>
      <w:r>
        <w:rPr>
          <w:b/>
          <w:color w:val="231F20"/>
          <w:spacing w:val="-5"/>
        </w:rPr>
        <w:t xml:space="preserve"> </w:t>
      </w:r>
      <w:r>
        <w:rPr>
          <w:b/>
          <w:color w:val="231F20"/>
        </w:rPr>
        <w:t>rules</w:t>
      </w:r>
      <w:r>
        <w:rPr>
          <w:b/>
          <w:color w:val="231F20"/>
          <w:spacing w:val="-4"/>
        </w:rPr>
        <w:t xml:space="preserve"> </w:t>
      </w:r>
      <w:r>
        <w:rPr>
          <w:b/>
          <w:color w:val="231F20"/>
        </w:rPr>
        <w:t>and</w:t>
      </w:r>
      <w:r>
        <w:rPr>
          <w:b/>
          <w:color w:val="231F20"/>
          <w:spacing w:val="-5"/>
        </w:rPr>
        <w:t xml:space="preserve"> </w:t>
      </w:r>
      <w:r>
        <w:rPr>
          <w:b/>
          <w:color w:val="231F20"/>
        </w:rPr>
        <w:t>crediting</w:t>
      </w:r>
      <w:r>
        <w:rPr>
          <w:b/>
          <w:color w:val="231F20"/>
          <w:spacing w:val="-4"/>
        </w:rPr>
        <w:t xml:space="preserve"> </w:t>
      </w:r>
      <w:r>
        <w:rPr>
          <w:b/>
          <w:color w:val="231F20"/>
          <w:spacing w:val="-2"/>
        </w:rPr>
        <w:t>frameworks</w:t>
      </w:r>
    </w:p>
    <w:p w14:paraId="5F250566" w14:textId="77777777" w:rsidR="003E1B64" w:rsidRDefault="00775BFE">
      <w:pPr>
        <w:pStyle w:val="BodyText"/>
        <w:spacing w:before="124" w:line="249" w:lineRule="auto"/>
        <w:ind w:left="1053" w:right="1100"/>
      </w:pPr>
      <w:r>
        <w:rPr>
          <w:color w:val="231F20"/>
        </w:rPr>
        <w:t>Each</w:t>
      </w:r>
      <w:r>
        <w:rPr>
          <w:color w:val="231F20"/>
          <w:spacing w:val="-3"/>
        </w:rPr>
        <w:t xml:space="preserve"> </w:t>
      </w:r>
      <w:r>
        <w:rPr>
          <w:color w:val="231F20"/>
        </w:rPr>
        <w:t>method</w:t>
      </w:r>
      <w:r>
        <w:rPr>
          <w:color w:val="231F20"/>
          <w:spacing w:val="-3"/>
        </w:rPr>
        <w:t xml:space="preserve"> </w:t>
      </w:r>
      <w:r>
        <w:rPr>
          <w:color w:val="231F20"/>
        </w:rPr>
        <w:t>sets</w:t>
      </w:r>
      <w:r>
        <w:rPr>
          <w:color w:val="231F20"/>
          <w:spacing w:val="-3"/>
        </w:rPr>
        <w:t xml:space="preserve"> </w:t>
      </w:r>
      <w:r>
        <w:rPr>
          <w:color w:val="231F20"/>
        </w:rPr>
        <w:t>out</w:t>
      </w:r>
      <w:r>
        <w:rPr>
          <w:color w:val="231F20"/>
          <w:spacing w:val="-3"/>
        </w:rPr>
        <w:t xml:space="preserve"> </w:t>
      </w:r>
      <w:r>
        <w:rPr>
          <w:color w:val="231F20"/>
        </w:rPr>
        <w:t>detailed</w:t>
      </w:r>
      <w:r>
        <w:rPr>
          <w:color w:val="231F20"/>
          <w:spacing w:val="-3"/>
        </w:rPr>
        <w:t xml:space="preserve"> </w:t>
      </w:r>
      <w:r>
        <w:rPr>
          <w:color w:val="231F20"/>
        </w:rPr>
        <w:t>rules,</w:t>
      </w:r>
      <w:r>
        <w:rPr>
          <w:color w:val="231F20"/>
          <w:spacing w:val="-3"/>
        </w:rPr>
        <w:t xml:space="preserve"> </w:t>
      </w:r>
      <w:r>
        <w:rPr>
          <w:color w:val="231F20"/>
        </w:rPr>
        <w:t>including</w:t>
      </w:r>
      <w:r>
        <w:rPr>
          <w:color w:val="231F20"/>
          <w:spacing w:val="-3"/>
        </w:rPr>
        <w:t xml:space="preserve"> </w:t>
      </w:r>
      <w:r>
        <w:rPr>
          <w:color w:val="231F20"/>
        </w:rPr>
        <w:t>how</w:t>
      </w:r>
      <w:r>
        <w:rPr>
          <w:color w:val="231F20"/>
          <w:spacing w:val="-3"/>
        </w:rPr>
        <w:t xml:space="preserve"> </w:t>
      </w:r>
      <w:r>
        <w:rPr>
          <w:color w:val="231F20"/>
        </w:rPr>
        <w:t>abatement</w:t>
      </w:r>
      <w:r>
        <w:rPr>
          <w:color w:val="231F20"/>
          <w:spacing w:val="-3"/>
        </w:rPr>
        <w:t xml:space="preserve"> </w:t>
      </w:r>
      <w:r>
        <w:rPr>
          <w:color w:val="231F20"/>
        </w:rPr>
        <w:t>is</w:t>
      </w:r>
      <w:r>
        <w:rPr>
          <w:color w:val="231F20"/>
          <w:spacing w:val="-3"/>
        </w:rPr>
        <w:t xml:space="preserve"> </w:t>
      </w:r>
      <w:r>
        <w:rPr>
          <w:color w:val="231F20"/>
        </w:rPr>
        <w:t>calculated,</w:t>
      </w:r>
      <w:r>
        <w:rPr>
          <w:color w:val="231F20"/>
          <w:spacing w:val="-3"/>
        </w:rPr>
        <w:t xml:space="preserve"> </w:t>
      </w:r>
      <w:r>
        <w:rPr>
          <w:color w:val="231F20"/>
        </w:rPr>
        <w:t>baseline</w:t>
      </w:r>
      <w:r>
        <w:rPr>
          <w:color w:val="231F20"/>
          <w:spacing w:val="-3"/>
        </w:rPr>
        <w:t xml:space="preserve"> </w:t>
      </w:r>
      <w:r>
        <w:rPr>
          <w:color w:val="231F20"/>
        </w:rPr>
        <w:t>conditions, eligibility requirements, and how uncertainty is managed. These rules are designed to ensure consistency and conservatism in crediting.</w:t>
      </w:r>
    </w:p>
    <w:p w14:paraId="5F250567" w14:textId="77777777" w:rsidR="003E1B64" w:rsidRDefault="00775BFE">
      <w:pPr>
        <w:spacing w:before="229"/>
        <w:ind w:left="1053"/>
        <w:rPr>
          <w:b/>
        </w:rPr>
      </w:pPr>
      <w:r>
        <w:rPr>
          <w:b/>
          <w:color w:val="231F20"/>
        </w:rPr>
        <w:t xml:space="preserve">Monitoring, reporting and verification </w:t>
      </w:r>
      <w:r>
        <w:rPr>
          <w:b/>
          <w:color w:val="231F20"/>
          <w:spacing w:val="-4"/>
        </w:rPr>
        <w:t>(MRV)</w:t>
      </w:r>
    </w:p>
    <w:p w14:paraId="5F250568" w14:textId="77777777" w:rsidR="003E1B64" w:rsidRDefault="00775BFE">
      <w:pPr>
        <w:pStyle w:val="BodyText"/>
        <w:spacing w:before="125" w:line="249" w:lineRule="auto"/>
        <w:ind w:left="1053" w:right="1238"/>
      </w:pPr>
      <w:r>
        <w:rPr>
          <w:color w:val="231F20"/>
        </w:rPr>
        <w:t>Project proponents must regularly monitor and report abatement outcomes and are subject to</w:t>
      </w:r>
      <w:r>
        <w:rPr>
          <w:color w:val="231F20"/>
          <w:spacing w:val="80"/>
        </w:rPr>
        <w:t xml:space="preserve"> </w:t>
      </w:r>
      <w:r>
        <w:rPr>
          <w:color w:val="231F20"/>
        </w:rPr>
        <w:t>audit</w:t>
      </w:r>
      <w:r>
        <w:rPr>
          <w:color w:val="231F20"/>
          <w:spacing w:val="-3"/>
        </w:rPr>
        <w:t xml:space="preserve"> </w:t>
      </w:r>
      <w:r>
        <w:rPr>
          <w:color w:val="231F20"/>
        </w:rPr>
        <w:t>requirements.</w:t>
      </w:r>
      <w:r>
        <w:rPr>
          <w:color w:val="231F20"/>
          <w:spacing w:val="-3"/>
        </w:rPr>
        <w:t xml:space="preserve"> </w:t>
      </w:r>
      <w:r>
        <w:rPr>
          <w:color w:val="231F20"/>
        </w:rPr>
        <w:t>Reported</w:t>
      </w:r>
      <w:r>
        <w:rPr>
          <w:color w:val="231F20"/>
          <w:spacing w:val="-3"/>
        </w:rPr>
        <w:t xml:space="preserve"> </w:t>
      </w:r>
      <w:r>
        <w:rPr>
          <w:color w:val="231F20"/>
        </w:rPr>
        <w:t>data</w:t>
      </w:r>
      <w:r>
        <w:rPr>
          <w:color w:val="231F20"/>
          <w:spacing w:val="-3"/>
        </w:rPr>
        <w:t xml:space="preserve"> </w:t>
      </w:r>
      <w:r>
        <w:rPr>
          <w:color w:val="231F20"/>
        </w:rPr>
        <w:t>is</w:t>
      </w:r>
      <w:r>
        <w:rPr>
          <w:color w:val="231F20"/>
          <w:spacing w:val="-3"/>
        </w:rPr>
        <w:t xml:space="preserve"> </w:t>
      </w:r>
      <w:r>
        <w:rPr>
          <w:color w:val="231F20"/>
        </w:rPr>
        <w:t>assessed</w:t>
      </w:r>
      <w:r>
        <w:rPr>
          <w:color w:val="231F20"/>
          <w:spacing w:val="-3"/>
        </w:rPr>
        <w:t xml:space="preserve"> </w:t>
      </w:r>
      <w:r>
        <w:rPr>
          <w:color w:val="231F20"/>
        </w:rPr>
        <w:t>before</w:t>
      </w:r>
      <w:r>
        <w:rPr>
          <w:color w:val="231F20"/>
          <w:spacing w:val="-15"/>
        </w:rPr>
        <w:t xml:space="preserve"> </w:t>
      </w:r>
      <w:r>
        <w:rPr>
          <w:color w:val="231F20"/>
        </w:rPr>
        <w:t>ACCUs</w:t>
      </w:r>
      <w:r>
        <w:rPr>
          <w:color w:val="231F20"/>
          <w:spacing w:val="-3"/>
        </w:rPr>
        <w:t xml:space="preserve"> </w:t>
      </w:r>
      <w:r>
        <w:rPr>
          <w:color w:val="231F20"/>
        </w:rPr>
        <w:t>are</w:t>
      </w:r>
      <w:r>
        <w:rPr>
          <w:color w:val="231F20"/>
          <w:spacing w:val="-3"/>
        </w:rPr>
        <w:t xml:space="preserve"> </w:t>
      </w:r>
      <w:r>
        <w:rPr>
          <w:color w:val="231F20"/>
        </w:rPr>
        <w:t>issued,</w:t>
      </w:r>
      <w:r>
        <w:rPr>
          <w:color w:val="231F20"/>
          <w:spacing w:val="-3"/>
        </w:rPr>
        <w:t xml:space="preserve"> </w:t>
      </w:r>
      <w:r>
        <w:rPr>
          <w:color w:val="231F20"/>
        </w:rPr>
        <w:t>providing</w:t>
      </w:r>
      <w:r>
        <w:rPr>
          <w:color w:val="231F20"/>
          <w:spacing w:val="-3"/>
        </w:rPr>
        <w:t xml:space="preserve"> </w:t>
      </w:r>
      <w:r>
        <w:rPr>
          <w:color w:val="231F20"/>
        </w:rPr>
        <w:t>assurance</w:t>
      </w:r>
      <w:r>
        <w:rPr>
          <w:color w:val="231F20"/>
          <w:spacing w:val="-3"/>
        </w:rPr>
        <w:t xml:space="preserve"> </w:t>
      </w:r>
      <w:r>
        <w:rPr>
          <w:color w:val="231F20"/>
        </w:rPr>
        <w:t>that credited abatement has occurred.</w:t>
      </w:r>
    </w:p>
    <w:p w14:paraId="5F250569" w14:textId="77777777" w:rsidR="003E1B64" w:rsidRDefault="00775BFE">
      <w:pPr>
        <w:spacing w:before="229"/>
        <w:ind w:left="1053"/>
        <w:rPr>
          <w:b/>
        </w:rPr>
      </w:pPr>
      <w:r>
        <w:rPr>
          <w:b/>
          <w:color w:val="231F20"/>
        </w:rPr>
        <w:t>Compliance</w:t>
      </w:r>
      <w:r>
        <w:rPr>
          <w:b/>
          <w:color w:val="231F20"/>
          <w:spacing w:val="-3"/>
        </w:rPr>
        <w:t xml:space="preserve"> </w:t>
      </w:r>
      <w:r>
        <w:rPr>
          <w:b/>
          <w:color w:val="231F20"/>
        </w:rPr>
        <w:t>and</w:t>
      </w:r>
      <w:r>
        <w:rPr>
          <w:b/>
          <w:color w:val="231F20"/>
          <w:spacing w:val="-3"/>
        </w:rPr>
        <w:t xml:space="preserve"> </w:t>
      </w:r>
      <w:r>
        <w:rPr>
          <w:b/>
          <w:color w:val="231F20"/>
        </w:rPr>
        <w:t>enforcement</w:t>
      </w:r>
      <w:r>
        <w:rPr>
          <w:b/>
          <w:color w:val="231F20"/>
          <w:spacing w:val="-3"/>
        </w:rPr>
        <w:t xml:space="preserve"> </w:t>
      </w:r>
      <w:r>
        <w:rPr>
          <w:b/>
          <w:color w:val="231F20"/>
          <w:spacing w:val="-2"/>
        </w:rPr>
        <w:t>framework</w:t>
      </w:r>
    </w:p>
    <w:p w14:paraId="5F25056A" w14:textId="77777777" w:rsidR="003E1B64" w:rsidRDefault="00775BFE">
      <w:pPr>
        <w:pStyle w:val="BodyText"/>
        <w:spacing w:before="125" w:line="249" w:lineRule="auto"/>
        <w:ind w:left="1053" w:right="1078"/>
      </w:pPr>
      <w:r>
        <w:rPr>
          <w:color w:val="231F20"/>
        </w:rPr>
        <w:t>The Clean Energy Regulator (CER) is an independent statutory regulator. It administers the scheme and has a range of compliance and enforcement powers, including audit oversight, investigation of non-compliance, and the ability to require relinquishment of</w:t>
      </w:r>
      <w:r>
        <w:rPr>
          <w:color w:val="231F20"/>
          <w:spacing w:val="-3"/>
        </w:rPr>
        <w:t xml:space="preserve"> </w:t>
      </w:r>
      <w:r>
        <w:rPr>
          <w:color w:val="231F20"/>
        </w:rPr>
        <w:t>ACCUs where credited abatement is later</w:t>
      </w:r>
      <w:r>
        <w:rPr>
          <w:color w:val="231F20"/>
          <w:spacing w:val="-3"/>
        </w:rPr>
        <w:t xml:space="preserve"> </w:t>
      </w:r>
      <w:r>
        <w:rPr>
          <w:color w:val="231F20"/>
        </w:rPr>
        <w:t>invalidated.</w:t>
      </w:r>
      <w:r>
        <w:rPr>
          <w:color w:val="231F20"/>
          <w:spacing w:val="-3"/>
        </w:rPr>
        <w:t xml:space="preserve"> </w:t>
      </w:r>
      <w:r>
        <w:rPr>
          <w:color w:val="231F20"/>
        </w:rPr>
        <w:t>Cancellations</w:t>
      </w:r>
      <w:r>
        <w:rPr>
          <w:color w:val="231F20"/>
          <w:spacing w:val="-3"/>
        </w:rPr>
        <w:t xml:space="preserve"> </w:t>
      </w:r>
      <w:r>
        <w:rPr>
          <w:color w:val="231F20"/>
        </w:rPr>
        <w:t>could</w:t>
      </w:r>
      <w:r>
        <w:rPr>
          <w:color w:val="231F20"/>
          <w:spacing w:val="-3"/>
        </w:rPr>
        <w:t xml:space="preserve"> </w:t>
      </w:r>
      <w:r>
        <w:rPr>
          <w:color w:val="231F20"/>
        </w:rPr>
        <w:t>be</w:t>
      </w:r>
      <w:r>
        <w:rPr>
          <w:color w:val="231F20"/>
          <w:spacing w:val="-3"/>
        </w:rPr>
        <w:t xml:space="preserve"> </w:t>
      </w:r>
      <w:r>
        <w:rPr>
          <w:color w:val="231F20"/>
        </w:rPr>
        <w:t>due</w:t>
      </w:r>
      <w:r>
        <w:rPr>
          <w:color w:val="231F20"/>
          <w:spacing w:val="-3"/>
        </w:rPr>
        <w:t xml:space="preserve"> </w:t>
      </w:r>
      <w:r>
        <w:rPr>
          <w:color w:val="231F20"/>
        </w:rPr>
        <w:t>to</w:t>
      </w:r>
      <w:r>
        <w:rPr>
          <w:color w:val="231F20"/>
          <w:spacing w:val="-3"/>
        </w:rPr>
        <w:t xml:space="preserve"> </w:t>
      </w:r>
      <w:r>
        <w:rPr>
          <w:color w:val="231F20"/>
        </w:rPr>
        <w:t>project</w:t>
      </w:r>
      <w:r>
        <w:rPr>
          <w:color w:val="231F20"/>
          <w:spacing w:val="-3"/>
        </w:rPr>
        <w:t xml:space="preserve"> </w:t>
      </w:r>
      <w:r>
        <w:rPr>
          <w:color w:val="231F20"/>
        </w:rPr>
        <w:t>revocation,</w:t>
      </w:r>
      <w:r>
        <w:rPr>
          <w:color w:val="231F20"/>
          <w:spacing w:val="-3"/>
        </w:rPr>
        <w:t xml:space="preserve"> </w:t>
      </w:r>
      <w:r>
        <w:rPr>
          <w:color w:val="231F20"/>
        </w:rPr>
        <w:t>false</w:t>
      </w:r>
      <w:r>
        <w:rPr>
          <w:color w:val="231F20"/>
          <w:spacing w:val="-3"/>
        </w:rPr>
        <w:t xml:space="preserve"> </w:t>
      </w:r>
      <w:r>
        <w:rPr>
          <w:color w:val="231F20"/>
        </w:rPr>
        <w:t>or</w:t>
      </w:r>
      <w:r>
        <w:rPr>
          <w:color w:val="231F20"/>
          <w:spacing w:val="-3"/>
        </w:rPr>
        <w:t xml:space="preserve"> </w:t>
      </w:r>
      <w:r>
        <w:rPr>
          <w:color w:val="231F20"/>
        </w:rPr>
        <w:t>misleading</w:t>
      </w:r>
      <w:r>
        <w:rPr>
          <w:color w:val="231F20"/>
          <w:spacing w:val="-3"/>
        </w:rPr>
        <w:t xml:space="preserve"> </w:t>
      </w:r>
      <w:r>
        <w:rPr>
          <w:color w:val="231F20"/>
        </w:rPr>
        <w:t>information,</w:t>
      </w:r>
      <w:r>
        <w:rPr>
          <w:color w:val="231F20"/>
          <w:spacing w:val="-3"/>
        </w:rPr>
        <w:t xml:space="preserve"> </w:t>
      </w:r>
      <w:r>
        <w:rPr>
          <w:color w:val="231F20"/>
        </w:rPr>
        <w:t>or reversals of stored carbon attributable to human actions or failures to manage reversal risks.</w:t>
      </w:r>
    </w:p>
    <w:p w14:paraId="5F25056B" w14:textId="77777777" w:rsidR="003E1B64" w:rsidRDefault="00775BFE">
      <w:pPr>
        <w:spacing w:before="231"/>
        <w:ind w:left="1053"/>
        <w:rPr>
          <w:b/>
        </w:rPr>
      </w:pPr>
      <w:r>
        <w:rPr>
          <w:b/>
          <w:color w:val="231F20"/>
        </w:rPr>
        <w:t>Transparency</w:t>
      </w:r>
      <w:r>
        <w:rPr>
          <w:b/>
          <w:color w:val="231F20"/>
          <w:spacing w:val="-10"/>
        </w:rPr>
        <w:t xml:space="preserve"> </w:t>
      </w:r>
      <w:r>
        <w:rPr>
          <w:b/>
          <w:color w:val="231F20"/>
        </w:rPr>
        <w:t>and</w:t>
      </w:r>
      <w:r>
        <w:rPr>
          <w:b/>
          <w:color w:val="231F20"/>
          <w:spacing w:val="-9"/>
        </w:rPr>
        <w:t xml:space="preserve"> </w:t>
      </w:r>
      <w:r>
        <w:rPr>
          <w:b/>
          <w:color w:val="231F20"/>
        </w:rPr>
        <w:t>public</w:t>
      </w:r>
      <w:r>
        <w:rPr>
          <w:b/>
          <w:color w:val="231F20"/>
          <w:spacing w:val="-9"/>
        </w:rPr>
        <w:t xml:space="preserve"> </w:t>
      </w:r>
      <w:r>
        <w:rPr>
          <w:b/>
          <w:color w:val="231F20"/>
          <w:spacing w:val="-2"/>
        </w:rPr>
        <w:t>reporting</w:t>
      </w:r>
    </w:p>
    <w:p w14:paraId="5F25056C" w14:textId="77777777" w:rsidR="003E1B64" w:rsidRDefault="00775BFE">
      <w:pPr>
        <w:pStyle w:val="BodyText"/>
        <w:spacing w:before="124" w:line="249" w:lineRule="auto"/>
        <w:ind w:left="1053" w:right="1100"/>
      </w:pPr>
      <w:r>
        <w:rPr>
          <w:color w:val="231F20"/>
        </w:rPr>
        <w:t>Information on projects, methods and</w:t>
      </w:r>
      <w:r>
        <w:rPr>
          <w:color w:val="231F20"/>
          <w:spacing w:val="-4"/>
        </w:rPr>
        <w:t xml:space="preserve"> </w:t>
      </w:r>
      <w:r>
        <w:rPr>
          <w:color w:val="231F20"/>
        </w:rPr>
        <w:t>ACCU issuance is published through public registers and reporting.</w:t>
      </w:r>
      <w:r>
        <w:rPr>
          <w:color w:val="231F20"/>
          <w:spacing w:val="-3"/>
        </w:rPr>
        <w:t xml:space="preserve"> </w:t>
      </w:r>
      <w:r>
        <w:rPr>
          <w:color w:val="231F20"/>
        </w:rPr>
        <w:t>Ongoing</w:t>
      </w:r>
      <w:r>
        <w:rPr>
          <w:color w:val="231F20"/>
          <w:spacing w:val="-3"/>
        </w:rPr>
        <w:t xml:space="preserve"> </w:t>
      </w:r>
      <w:r>
        <w:rPr>
          <w:color w:val="231F20"/>
        </w:rPr>
        <w:t>reforms</w:t>
      </w:r>
      <w:r>
        <w:rPr>
          <w:color w:val="231F20"/>
          <w:spacing w:val="-3"/>
        </w:rPr>
        <w:t xml:space="preserve"> </w:t>
      </w:r>
      <w:r>
        <w:rPr>
          <w:color w:val="231F20"/>
        </w:rPr>
        <w:t>are</w:t>
      </w:r>
      <w:r>
        <w:rPr>
          <w:color w:val="231F20"/>
          <w:spacing w:val="-3"/>
        </w:rPr>
        <w:t xml:space="preserve"> </w:t>
      </w:r>
      <w:r>
        <w:rPr>
          <w:color w:val="231F20"/>
        </w:rPr>
        <w:t>improving</w:t>
      </w:r>
      <w:r>
        <w:rPr>
          <w:color w:val="231F20"/>
          <w:spacing w:val="-3"/>
        </w:rPr>
        <w:t xml:space="preserve"> </w:t>
      </w:r>
      <w:r>
        <w:rPr>
          <w:color w:val="231F20"/>
        </w:rPr>
        <w:t>the</w:t>
      </w:r>
      <w:r>
        <w:rPr>
          <w:color w:val="231F20"/>
          <w:spacing w:val="-3"/>
        </w:rPr>
        <w:t xml:space="preserve"> </w:t>
      </w:r>
      <w:r>
        <w:rPr>
          <w:color w:val="231F20"/>
        </w:rPr>
        <w:t>accessibility</w:t>
      </w:r>
      <w:r>
        <w:rPr>
          <w:color w:val="231F20"/>
          <w:spacing w:val="-3"/>
        </w:rPr>
        <w:t xml:space="preserve"> </w:t>
      </w:r>
      <w:r>
        <w:rPr>
          <w:color w:val="231F20"/>
        </w:rPr>
        <w:t>and</w:t>
      </w:r>
      <w:r>
        <w:rPr>
          <w:color w:val="231F20"/>
          <w:spacing w:val="-3"/>
        </w:rPr>
        <w:t xml:space="preserve"> </w:t>
      </w:r>
      <w:r>
        <w:rPr>
          <w:color w:val="231F20"/>
        </w:rPr>
        <w:t>usability</w:t>
      </w:r>
      <w:r>
        <w:rPr>
          <w:color w:val="231F20"/>
          <w:spacing w:val="-3"/>
        </w:rPr>
        <w:t xml:space="preserve"> </w:t>
      </w:r>
      <w:r>
        <w:rPr>
          <w:color w:val="231F20"/>
        </w:rPr>
        <w:t>of</w:t>
      </w:r>
      <w:r>
        <w:rPr>
          <w:color w:val="231F20"/>
          <w:spacing w:val="-3"/>
        </w:rPr>
        <w:t xml:space="preserve"> </w:t>
      </w:r>
      <w:r>
        <w:rPr>
          <w:color w:val="231F20"/>
        </w:rPr>
        <w:t>this</w:t>
      </w:r>
      <w:r>
        <w:rPr>
          <w:color w:val="231F20"/>
          <w:spacing w:val="-3"/>
        </w:rPr>
        <w:t xml:space="preserve"> </w:t>
      </w:r>
      <w:r>
        <w:rPr>
          <w:color w:val="231F20"/>
        </w:rPr>
        <w:t>information</w:t>
      </w:r>
      <w:r>
        <w:rPr>
          <w:color w:val="231F20"/>
          <w:spacing w:val="-3"/>
        </w:rPr>
        <w:t xml:space="preserve"> </w:t>
      </w:r>
      <w:r>
        <w:rPr>
          <w:color w:val="231F20"/>
        </w:rPr>
        <w:t>to</w:t>
      </w:r>
      <w:r>
        <w:rPr>
          <w:color w:val="231F20"/>
          <w:spacing w:val="-3"/>
        </w:rPr>
        <w:t xml:space="preserve"> </w:t>
      </w:r>
      <w:r>
        <w:rPr>
          <w:color w:val="231F20"/>
        </w:rPr>
        <w:t>support market confidence and oversight.</w:t>
      </w:r>
    </w:p>
    <w:p w14:paraId="5F25056D" w14:textId="77777777" w:rsidR="003E1B64" w:rsidRDefault="003E1B64">
      <w:pPr>
        <w:pStyle w:val="BodyText"/>
        <w:spacing w:line="249" w:lineRule="auto"/>
        <w:sectPr w:rsidR="003E1B64">
          <w:pgSz w:w="11910" w:h="16840"/>
          <w:pgMar w:top="960" w:right="0" w:bottom="600" w:left="0" w:header="458" w:footer="408" w:gutter="0"/>
          <w:cols w:space="720"/>
        </w:sectPr>
      </w:pPr>
    </w:p>
    <w:p w14:paraId="5F25056E" w14:textId="77777777" w:rsidR="003E1B64" w:rsidRDefault="00775BFE">
      <w:pPr>
        <w:pStyle w:val="Heading2"/>
        <w:spacing w:line="249" w:lineRule="auto"/>
      </w:pPr>
      <w:bookmarkStart w:id="36" w:name="_TOC_250001"/>
      <w:r>
        <w:rPr>
          <w:color w:val="00679F"/>
        </w:rPr>
        <w:lastRenderedPageBreak/>
        <w:t>Appendix</w:t>
      </w:r>
      <w:r>
        <w:rPr>
          <w:color w:val="00679F"/>
          <w:spacing w:val="-9"/>
        </w:rPr>
        <w:t xml:space="preserve"> </w:t>
      </w:r>
      <w:r>
        <w:rPr>
          <w:color w:val="00679F"/>
        </w:rPr>
        <w:t>C:</w:t>
      </w:r>
      <w:r>
        <w:rPr>
          <w:color w:val="00679F"/>
          <w:spacing w:val="-9"/>
        </w:rPr>
        <w:t xml:space="preserve"> </w:t>
      </w:r>
      <w:r>
        <w:rPr>
          <w:color w:val="00679F"/>
        </w:rPr>
        <w:t>Status</w:t>
      </w:r>
      <w:r>
        <w:rPr>
          <w:color w:val="00679F"/>
          <w:spacing w:val="-9"/>
        </w:rPr>
        <w:t xml:space="preserve"> </w:t>
      </w:r>
      <w:r>
        <w:rPr>
          <w:color w:val="00679F"/>
        </w:rPr>
        <w:t>of</w:t>
      </w:r>
      <w:r>
        <w:rPr>
          <w:color w:val="00679F"/>
          <w:spacing w:val="-9"/>
        </w:rPr>
        <w:t xml:space="preserve"> </w:t>
      </w:r>
      <w:bookmarkEnd w:id="36"/>
      <w:r>
        <w:rPr>
          <w:color w:val="00679F"/>
        </w:rPr>
        <w:t>recommendations from recent ACCU Scheme reviews</w:t>
      </w:r>
    </w:p>
    <w:p w14:paraId="5F25056F" w14:textId="77777777" w:rsidR="003E1B64" w:rsidRDefault="003E1B64">
      <w:pPr>
        <w:pStyle w:val="BodyText"/>
        <w:spacing w:before="10"/>
        <w:rPr>
          <w:b/>
          <w:sz w:val="9"/>
        </w:rPr>
      </w:pPr>
    </w:p>
    <w:p w14:paraId="5F250570" w14:textId="77777777" w:rsidR="003E1B64" w:rsidRDefault="003E1B64">
      <w:pPr>
        <w:pStyle w:val="BodyText"/>
        <w:rPr>
          <w:b/>
          <w:sz w:val="9"/>
        </w:rPr>
        <w:sectPr w:rsidR="003E1B64">
          <w:pgSz w:w="11910" w:h="16840"/>
          <w:pgMar w:top="960" w:right="0" w:bottom="600" w:left="0" w:header="458" w:footer="408" w:gutter="0"/>
          <w:cols w:space="720"/>
        </w:sectPr>
      </w:pPr>
    </w:p>
    <w:p w14:paraId="5F250571" w14:textId="77777777" w:rsidR="003E1B64" w:rsidRDefault="00775BFE" w:rsidP="00D50064">
      <w:pPr>
        <w:pStyle w:val="Heading3"/>
        <w:rPr>
          <w:b w:val="0"/>
        </w:rPr>
      </w:pPr>
      <w:r w:rsidRPr="00D50064">
        <w:rPr>
          <w:color w:val="00669E"/>
        </w:rPr>
        <w:t>Recommendations from the 2023 Review of</w:t>
      </w:r>
      <w:r>
        <w:rPr>
          <w:b w:val="0"/>
          <w:color w:val="00679F"/>
          <w:spacing w:val="80"/>
        </w:rPr>
        <w:t xml:space="preserve"> </w:t>
      </w:r>
      <w:r>
        <w:rPr>
          <w:b w:val="0"/>
          <w:color w:val="00679F"/>
        </w:rPr>
        <w:t>the Carbon Credits (Carbon Farming Initiative) Act 2011</w:t>
      </w:r>
    </w:p>
    <w:p w14:paraId="5F250572" w14:textId="77777777" w:rsidR="003E1B64" w:rsidRDefault="00775BFE">
      <w:pPr>
        <w:spacing w:before="124" w:line="261" w:lineRule="auto"/>
        <w:ind w:left="826" w:right="102"/>
        <w:rPr>
          <w:sz w:val="21"/>
        </w:rPr>
      </w:pPr>
      <w:r>
        <w:rPr>
          <w:b/>
          <w:color w:val="231F20"/>
          <w:sz w:val="21"/>
        </w:rPr>
        <w:t xml:space="preserve">Recommendation 1: </w:t>
      </w:r>
      <w:r>
        <w:rPr>
          <w:color w:val="231F20"/>
          <w:sz w:val="21"/>
        </w:rPr>
        <w:t>Transfer ACCU projects to varied</w:t>
      </w:r>
      <w:r>
        <w:rPr>
          <w:color w:val="231F20"/>
          <w:spacing w:val="-7"/>
          <w:sz w:val="21"/>
        </w:rPr>
        <w:t xml:space="preserve"> </w:t>
      </w:r>
      <w:r>
        <w:rPr>
          <w:color w:val="231F20"/>
          <w:sz w:val="21"/>
        </w:rPr>
        <w:t>methods</w:t>
      </w:r>
      <w:r>
        <w:rPr>
          <w:color w:val="231F20"/>
          <w:spacing w:val="-7"/>
          <w:sz w:val="21"/>
        </w:rPr>
        <w:t xml:space="preserve"> </w:t>
      </w:r>
      <w:r>
        <w:rPr>
          <w:color w:val="231F20"/>
          <w:sz w:val="21"/>
        </w:rPr>
        <w:t>and</w:t>
      </w:r>
      <w:r>
        <w:rPr>
          <w:color w:val="231F20"/>
          <w:spacing w:val="-7"/>
          <w:sz w:val="21"/>
        </w:rPr>
        <w:t xml:space="preserve"> </w:t>
      </w:r>
      <w:r>
        <w:rPr>
          <w:color w:val="231F20"/>
          <w:sz w:val="21"/>
        </w:rPr>
        <w:t>require</w:t>
      </w:r>
      <w:r>
        <w:rPr>
          <w:color w:val="231F20"/>
          <w:spacing w:val="-7"/>
          <w:sz w:val="21"/>
        </w:rPr>
        <w:t xml:space="preserve"> </w:t>
      </w:r>
      <w:r>
        <w:rPr>
          <w:color w:val="231F20"/>
          <w:sz w:val="21"/>
        </w:rPr>
        <w:t>application</w:t>
      </w:r>
      <w:r>
        <w:rPr>
          <w:color w:val="231F20"/>
          <w:spacing w:val="-7"/>
          <w:sz w:val="21"/>
        </w:rPr>
        <w:t xml:space="preserve"> </w:t>
      </w:r>
      <w:r>
        <w:rPr>
          <w:color w:val="231F20"/>
          <w:sz w:val="21"/>
        </w:rPr>
        <w:t>of</w:t>
      </w:r>
      <w:r>
        <w:rPr>
          <w:color w:val="231F20"/>
          <w:spacing w:val="-7"/>
          <w:sz w:val="21"/>
        </w:rPr>
        <w:t xml:space="preserve"> </w:t>
      </w:r>
      <w:r>
        <w:rPr>
          <w:color w:val="231F20"/>
          <w:sz w:val="21"/>
        </w:rPr>
        <w:t xml:space="preserve">updated tools within 2 years of their making, unless the Carbon Abatement Integrity Committee advises </w:t>
      </w:r>
      <w:r>
        <w:rPr>
          <w:color w:val="231F20"/>
          <w:spacing w:val="-2"/>
          <w:sz w:val="21"/>
        </w:rPr>
        <w:t>otherwise.</w:t>
      </w:r>
    </w:p>
    <w:p w14:paraId="5F250573" w14:textId="77777777" w:rsidR="003E1B64" w:rsidRDefault="00775BFE">
      <w:pPr>
        <w:spacing w:before="110"/>
        <w:ind w:left="826"/>
        <w:rPr>
          <w:sz w:val="21"/>
        </w:rPr>
      </w:pPr>
      <w:r>
        <w:rPr>
          <w:b/>
          <w:color w:val="231F20"/>
          <w:sz w:val="21"/>
        </w:rPr>
        <w:t xml:space="preserve">Response: </w:t>
      </w:r>
      <w:r>
        <w:rPr>
          <w:color w:val="231F20"/>
          <w:sz w:val="21"/>
        </w:rPr>
        <w:t>Agreed-in-</w:t>
      </w:r>
      <w:r>
        <w:rPr>
          <w:color w:val="231F20"/>
          <w:spacing w:val="-2"/>
          <w:sz w:val="21"/>
        </w:rPr>
        <w:t>principle.</w:t>
      </w:r>
    </w:p>
    <w:p w14:paraId="5F250574" w14:textId="77777777" w:rsidR="003E1B64" w:rsidRDefault="00775BFE">
      <w:pPr>
        <w:spacing w:before="134"/>
        <w:ind w:left="826"/>
        <w:rPr>
          <w:sz w:val="21"/>
        </w:rPr>
      </w:pPr>
      <w:r>
        <w:rPr>
          <w:b/>
          <w:color w:val="231F20"/>
          <w:sz w:val="21"/>
        </w:rPr>
        <w:t xml:space="preserve">Status: </w:t>
      </w:r>
      <w:r>
        <w:rPr>
          <w:color w:val="231F20"/>
          <w:sz w:val="21"/>
        </w:rPr>
        <w:t xml:space="preserve">Not yet </w:t>
      </w:r>
      <w:r>
        <w:rPr>
          <w:color w:val="231F20"/>
          <w:spacing w:val="-2"/>
          <w:sz w:val="21"/>
        </w:rPr>
        <w:t>implemented.</w:t>
      </w:r>
    </w:p>
    <w:p w14:paraId="5F250575" w14:textId="77777777" w:rsidR="003E1B64" w:rsidRDefault="003E1B64">
      <w:pPr>
        <w:pStyle w:val="BodyText"/>
        <w:spacing w:before="176"/>
        <w:rPr>
          <w:sz w:val="21"/>
        </w:rPr>
      </w:pPr>
    </w:p>
    <w:p w14:paraId="5F250576" w14:textId="77777777" w:rsidR="003E1B64" w:rsidRDefault="00775BFE">
      <w:pPr>
        <w:spacing w:before="1" w:line="261" w:lineRule="auto"/>
        <w:ind w:left="826"/>
        <w:rPr>
          <w:sz w:val="21"/>
        </w:rPr>
      </w:pPr>
      <w:r>
        <w:rPr>
          <w:b/>
          <w:color w:val="231F20"/>
          <w:sz w:val="21"/>
        </w:rPr>
        <w:t>Recommendation</w:t>
      </w:r>
      <w:r>
        <w:rPr>
          <w:b/>
          <w:color w:val="231F20"/>
          <w:spacing w:val="-9"/>
          <w:sz w:val="21"/>
        </w:rPr>
        <w:t xml:space="preserve"> </w:t>
      </w:r>
      <w:r>
        <w:rPr>
          <w:b/>
          <w:color w:val="231F20"/>
          <w:sz w:val="21"/>
        </w:rPr>
        <w:t>2:</w:t>
      </w:r>
      <w:r>
        <w:rPr>
          <w:b/>
          <w:color w:val="231F20"/>
          <w:spacing w:val="-9"/>
          <w:sz w:val="21"/>
        </w:rPr>
        <w:t xml:space="preserve"> </w:t>
      </w:r>
      <w:r>
        <w:rPr>
          <w:color w:val="231F20"/>
          <w:sz w:val="21"/>
        </w:rPr>
        <w:t>When</w:t>
      </w:r>
      <w:r>
        <w:rPr>
          <w:color w:val="231F20"/>
          <w:spacing w:val="-9"/>
          <w:sz w:val="21"/>
        </w:rPr>
        <w:t xml:space="preserve"> </w:t>
      </w:r>
      <w:r>
        <w:rPr>
          <w:color w:val="231F20"/>
          <w:sz w:val="21"/>
        </w:rPr>
        <w:t>implementing</w:t>
      </w:r>
      <w:r>
        <w:rPr>
          <w:color w:val="231F20"/>
          <w:spacing w:val="-9"/>
          <w:sz w:val="21"/>
        </w:rPr>
        <w:t xml:space="preserve"> </w:t>
      </w:r>
      <w:r>
        <w:rPr>
          <w:color w:val="231F20"/>
          <w:sz w:val="21"/>
        </w:rPr>
        <w:t>the</w:t>
      </w:r>
      <w:r>
        <w:rPr>
          <w:color w:val="231F20"/>
          <w:spacing w:val="-9"/>
          <w:sz w:val="21"/>
        </w:rPr>
        <w:t xml:space="preserve"> </w:t>
      </w:r>
      <w:r>
        <w:rPr>
          <w:color w:val="231F20"/>
          <w:sz w:val="21"/>
        </w:rPr>
        <w:t>Chubb Review’s recommendation to amend the newness requirement, ensure methods continue to deduct abatement resulting from historic levels of activity.</w:t>
      </w:r>
    </w:p>
    <w:p w14:paraId="5F250577" w14:textId="77777777" w:rsidR="003E1B64" w:rsidRDefault="00775BFE">
      <w:pPr>
        <w:spacing w:before="110"/>
        <w:ind w:left="826"/>
        <w:rPr>
          <w:sz w:val="21"/>
        </w:rPr>
      </w:pPr>
      <w:r>
        <w:rPr>
          <w:b/>
          <w:color w:val="231F20"/>
          <w:sz w:val="21"/>
        </w:rPr>
        <w:t xml:space="preserve">Response: </w:t>
      </w:r>
      <w:r>
        <w:rPr>
          <w:color w:val="231F20"/>
          <w:sz w:val="21"/>
        </w:rPr>
        <w:t>Agreed-in-</w:t>
      </w:r>
      <w:r>
        <w:rPr>
          <w:color w:val="231F20"/>
          <w:spacing w:val="-2"/>
          <w:sz w:val="21"/>
        </w:rPr>
        <w:t>principle.</w:t>
      </w:r>
    </w:p>
    <w:p w14:paraId="5F250578" w14:textId="77777777" w:rsidR="003E1B64" w:rsidRDefault="00775BFE">
      <w:pPr>
        <w:spacing w:before="134"/>
        <w:ind w:left="826"/>
        <w:rPr>
          <w:sz w:val="21"/>
        </w:rPr>
      </w:pPr>
      <w:r>
        <w:rPr>
          <w:b/>
          <w:color w:val="231F20"/>
          <w:sz w:val="21"/>
        </w:rPr>
        <w:t xml:space="preserve">Status: </w:t>
      </w:r>
      <w:r>
        <w:rPr>
          <w:color w:val="231F20"/>
          <w:sz w:val="21"/>
        </w:rPr>
        <w:t xml:space="preserve">Partially </w:t>
      </w:r>
      <w:r>
        <w:rPr>
          <w:color w:val="231F20"/>
          <w:spacing w:val="-2"/>
          <w:sz w:val="21"/>
        </w:rPr>
        <w:t>implemented.</w:t>
      </w:r>
    </w:p>
    <w:p w14:paraId="5F250579" w14:textId="77777777" w:rsidR="003E1B64" w:rsidRDefault="003E1B64">
      <w:pPr>
        <w:pStyle w:val="BodyText"/>
        <w:spacing w:before="177"/>
        <w:rPr>
          <w:sz w:val="21"/>
        </w:rPr>
      </w:pPr>
    </w:p>
    <w:p w14:paraId="5F25057A" w14:textId="77777777" w:rsidR="003E1B64" w:rsidRDefault="00775BFE">
      <w:pPr>
        <w:spacing w:line="261" w:lineRule="auto"/>
        <w:ind w:left="826" w:right="22"/>
        <w:rPr>
          <w:sz w:val="21"/>
        </w:rPr>
      </w:pPr>
      <w:r>
        <w:rPr>
          <w:b/>
          <w:color w:val="231F20"/>
          <w:sz w:val="21"/>
        </w:rPr>
        <w:t xml:space="preserve">Recommendation 3: </w:t>
      </w:r>
      <w:r>
        <w:rPr>
          <w:color w:val="231F20"/>
          <w:sz w:val="21"/>
        </w:rPr>
        <w:t>Require the Carbon Abatement Integrity Committee to more frequently review</w:t>
      </w:r>
      <w:r>
        <w:rPr>
          <w:color w:val="231F20"/>
          <w:spacing w:val="-6"/>
          <w:sz w:val="21"/>
        </w:rPr>
        <w:t xml:space="preserve"> </w:t>
      </w:r>
      <w:r>
        <w:rPr>
          <w:color w:val="231F20"/>
          <w:sz w:val="21"/>
        </w:rPr>
        <w:t>the</w:t>
      </w:r>
      <w:r>
        <w:rPr>
          <w:color w:val="231F20"/>
          <w:spacing w:val="-6"/>
          <w:sz w:val="21"/>
        </w:rPr>
        <w:t xml:space="preserve"> </w:t>
      </w:r>
      <w:r>
        <w:rPr>
          <w:color w:val="231F20"/>
          <w:sz w:val="21"/>
        </w:rPr>
        <w:t>additionality</w:t>
      </w:r>
      <w:r>
        <w:rPr>
          <w:color w:val="231F20"/>
          <w:spacing w:val="-6"/>
          <w:sz w:val="21"/>
        </w:rPr>
        <w:t xml:space="preserve"> </w:t>
      </w:r>
      <w:r>
        <w:rPr>
          <w:color w:val="231F20"/>
          <w:sz w:val="21"/>
        </w:rPr>
        <w:t>of</w:t>
      </w:r>
      <w:r>
        <w:rPr>
          <w:color w:val="231F20"/>
          <w:spacing w:val="-6"/>
          <w:sz w:val="21"/>
        </w:rPr>
        <w:t xml:space="preserve"> </w:t>
      </w:r>
      <w:r>
        <w:rPr>
          <w:color w:val="231F20"/>
          <w:sz w:val="21"/>
        </w:rPr>
        <w:t>methods</w:t>
      </w:r>
      <w:r>
        <w:rPr>
          <w:color w:val="231F20"/>
          <w:spacing w:val="-6"/>
          <w:sz w:val="21"/>
        </w:rPr>
        <w:t xml:space="preserve"> </w:t>
      </w:r>
      <w:r>
        <w:rPr>
          <w:color w:val="231F20"/>
          <w:sz w:val="21"/>
        </w:rPr>
        <w:t>and</w:t>
      </w:r>
      <w:r>
        <w:rPr>
          <w:color w:val="231F20"/>
          <w:spacing w:val="-6"/>
          <w:sz w:val="21"/>
        </w:rPr>
        <w:t xml:space="preserve"> </w:t>
      </w:r>
      <w:r>
        <w:rPr>
          <w:color w:val="231F20"/>
          <w:sz w:val="21"/>
        </w:rPr>
        <w:t>publish</w:t>
      </w:r>
      <w:r>
        <w:rPr>
          <w:color w:val="231F20"/>
          <w:spacing w:val="-6"/>
          <w:sz w:val="21"/>
        </w:rPr>
        <w:t xml:space="preserve"> </w:t>
      </w:r>
      <w:r>
        <w:rPr>
          <w:color w:val="231F20"/>
          <w:sz w:val="21"/>
        </w:rPr>
        <w:t xml:space="preserve">these </w:t>
      </w:r>
      <w:r>
        <w:rPr>
          <w:color w:val="231F20"/>
          <w:spacing w:val="-2"/>
          <w:sz w:val="21"/>
        </w:rPr>
        <w:t>assessments.</w:t>
      </w:r>
    </w:p>
    <w:p w14:paraId="5F25057B" w14:textId="77777777" w:rsidR="003E1B64" w:rsidRDefault="00775BFE">
      <w:pPr>
        <w:spacing w:before="110"/>
        <w:ind w:left="826"/>
        <w:rPr>
          <w:sz w:val="21"/>
        </w:rPr>
      </w:pPr>
      <w:r>
        <w:rPr>
          <w:b/>
          <w:color w:val="231F20"/>
          <w:sz w:val="21"/>
        </w:rPr>
        <w:t xml:space="preserve">Response: </w:t>
      </w:r>
      <w:r>
        <w:rPr>
          <w:color w:val="231F20"/>
          <w:spacing w:val="-2"/>
          <w:sz w:val="21"/>
        </w:rPr>
        <w:t>Agreed.</w:t>
      </w:r>
    </w:p>
    <w:p w14:paraId="5F25057C" w14:textId="77777777" w:rsidR="003E1B64" w:rsidRDefault="00775BFE">
      <w:pPr>
        <w:spacing w:before="135"/>
        <w:ind w:left="826"/>
        <w:rPr>
          <w:sz w:val="21"/>
        </w:rPr>
      </w:pPr>
      <w:r>
        <w:rPr>
          <w:b/>
          <w:color w:val="231F20"/>
          <w:sz w:val="21"/>
        </w:rPr>
        <w:t xml:space="preserve">Status: </w:t>
      </w:r>
      <w:r>
        <w:rPr>
          <w:color w:val="231F20"/>
          <w:sz w:val="21"/>
        </w:rPr>
        <w:t xml:space="preserve">Partially </w:t>
      </w:r>
      <w:r>
        <w:rPr>
          <w:color w:val="231F20"/>
          <w:spacing w:val="-2"/>
          <w:sz w:val="21"/>
        </w:rPr>
        <w:t>implemented.</w:t>
      </w:r>
    </w:p>
    <w:p w14:paraId="5F25057D" w14:textId="77777777" w:rsidR="003E1B64" w:rsidRDefault="003E1B64">
      <w:pPr>
        <w:pStyle w:val="BodyText"/>
        <w:spacing w:before="176"/>
        <w:rPr>
          <w:sz w:val="21"/>
        </w:rPr>
      </w:pPr>
    </w:p>
    <w:p w14:paraId="5F25057E" w14:textId="77777777" w:rsidR="003E1B64" w:rsidRDefault="00775BFE">
      <w:pPr>
        <w:spacing w:line="261" w:lineRule="auto"/>
        <w:ind w:left="826" w:right="102"/>
        <w:rPr>
          <w:sz w:val="21"/>
        </w:rPr>
      </w:pPr>
      <w:r>
        <w:rPr>
          <w:b/>
          <w:color w:val="231F20"/>
          <w:sz w:val="21"/>
        </w:rPr>
        <w:t>Recommendation</w:t>
      </w:r>
      <w:r>
        <w:rPr>
          <w:b/>
          <w:color w:val="231F20"/>
          <w:spacing w:val="-8"/>
          <w:sz w:val="21"/>
        </w:rPr>
        <w:t xml:space="preserve"> </w:t>
      </w:r>
      <w:r>
        <w:rPr>
          <w:b/>
          <w:color w:val="231F20"/>
          <w:sz w:val="21"/>
        </w:rPr>
        <w:t>4:</w:t>
      </w:r>
      <w:r>
        <w:rPr>
          <w:b/>
          <w:color w:val="231F20"/>
          <w:spacing w:val="-8"/>
          <w:sz w:val="21"/>
        </w:rPr>
        <w:t xml:space="preserve"> </w:t>
      </w:r>
      <w:r>
        <w:rPr>
          <w:color w:val="231F20"/>
          <w:sz w:val="21"/>
        </w:rPr>
        <w:t>Require</w:t>
      </w:r>
      <w:r>
        <w:rPr>
          <w:color w:val="231F20"/>
          <w:spacing w:val="-8"/>
          <w:sz w:val="21"/>
        </w:rPr>
        <w:t xml:space="preserve"> </w:t>
      </w:r>
      <w:r>
        <w:rPr>
          <w:color w:val="231F20"/>
          <w:sz w:val="21"/>
        </w:rPr>
        <w:t>project</w:t>
      </w:r>
      <w:r>
        <w:rPr>
          <w:color w:val="231F20"/>
          <w:spacing w:val="-8"/>
          <w:sz w:val="21"/>
        </w:rPr>
        <w:t xml:space="preserve"> </w:t>
      </w:r>
      <w:r>
        <w:rPr>
          <w:color w:val="231F20"/>
          <w:sz w:val="21"/>
        </w:rPr>
        <w:t>baselines</w:t>
      </w:r>
      <w:r>
        <w:rPr>
          <w:color w:val="231F20"/>
          <w:spacing w:val="-8"/>
          <w:sz w:val="21"/>
        </w:rPr>
        <w:t xml:space="preserve"> </w:t>
      </w:r>
      <w:r>
        <w:rPr>
          <w:color w:val="231F20"/>
          <w:sz w:val="21"/>
        </w:rPr>
        <w:t>to account for:</w:t>
      </w:r>
    </w:p>
    <w:p w14:paraId="5F25057F" w14:textId="77777777" w:rsidR="003E1B64" w:rsidRDefault="00775BFE">
      <w:pPr>
        <w:pStyle w:val="ListParagraph"/>
        <w:numPr>
          <w:ilvl w:val="0"/>
          <w:numId w:val="17"/>
        </w:numPr>
        <w:tabs>
          <w:tab w:val="left" w:pos="1391"/>
          <w:tab w:val="left" w:pos="1393"/>
        </w:tabs>
        <w:spacing w:before="104" w:line="249" w:lineRule="auto"/>
        <w:ind w:right="489"/>
      </w:pPr>
      <w:r>
        <w:rPr>
          <w:color w:val="231F20"/>
        </w:rPr>
        <w:t>the</w:t>
      </w:r>
      <w:r>
        <w:rPr>
          <w:color w:val="231F20"/>
          <w:spacing w:val="-6"/>
        </w:rPr>
        <w:t xml:space="preserve"> </w:t>
      </w:r>
      <w:r>
        <w:rPr>
          <w:color w:val="231F20"/>
        </w:rPr>
        <w:t>risk</w:t>
      </w:r>
      <w:r>
        <w:rPr>
          <w:color w:val="231F20"/>
          <w:spacing w:val="-6"/>
        </w:rPr>
        <w:t xml:space="preserve"> </w:t>
      </w:r>
      <w:r>
        <w:rPr>
          <w:color w:val="231F20"/>
        </w:rPr>
        <w:t>of</w:t>
      </w:r>
      <w:r>
        <w:rPr>
          <w:color w:val="231F20"/>
          <w:spacing w:val="-6"/>
        </w:rPr>
        <w:t xml:space="preserve"> </w:t>
      </w:r>
      <w:r>
        <w:rPr>
          <w:color w:val="231F20"/>
        </w:rPr>
        <w:t>a</w:t>
      </w:r>
      <w:r>
        <w:rPr>
          <w:color w:val="231F20"/>
          <w:spacing w:val="-6"/>
        </w:rPr>
        <w:t xml:space="preserve"> </w:t>
      </w:r>
      <w:r>
        <w:rPr>
          <w:color w:val="231F20"/>
        </w:rPr>
        <w:t>proportion</w:t>
      </w:r>
      <w:r>
        <w:rPr>
          <w:color w:val="231F20"/>
          <w:spacing w:val="-6"/>
        </w:rPr>
        <w:t xml:space="preserve"> </w:t>
      </w:r>
      <w:r>
        <w:rPr>
          <w:color w:val="231F20"/>
        </w:rPr>
        <w:t>of</w:t>
      </w:r>
      <w:r>
        <w:rPr>
          <w:color w:val="231F20"/>
          <w:spacing w:val="-6"/>
        </w:rPr>
        <w:t xml:space="preserve"> </w:t>
      </w:r>
      <w:r>
        <w:rPr>
          <w:color w:val="231F20"/>
        </w:rPr>
        <w:t>project</w:t>
      </w:r>
      <w:r>
        <w:rPr>
          <w:color w:val="231F20"/>
          <w:spacing w:val="-6"/>
        </w:rPr>
        <w:t xml:space="preserve"> </w:t>
      </w:r>
      <w:r>
        <w:rPr>
          <w:color w:val="231F20"/>
        </w:rPr>
        <w:t>activity becoming non-additional over time</w:t>
      </w:r>
    </w:p>
    <w:p w14:paraId="5F250580" w14:textId="77777777" w:rsidR="003E1B64" w:rsidRDefault="00775BFE">
      <w:pPr>
        <w:pStyle w:val="ListParagraph"/>
        <w:numPr>
          <w:ilvl w:val="0"/>
          <w:numId w:val="17"/>
        </w:numPr>
        <w:tabs>
          <w:tab w:val="left" w:pos="1391"/>
        </w:tabs>
        <w:spacing w:before="115"/>
        <w:ind w:left="1391" w:hanging="282"/>
      </w:pPr>
      <w:r>
        <w:rPr>
          <w:color w:val="231F20"/>
        </w:rPr>
        <w:t>climate-driven</w:t>
      </w:r>
      <w:r>
        <w:rPr>
          <w:color w:val="231F20"/>
          <w:spacing w:val="-5"/>
        </w:rPr>
        <w:t xml:space="preserve"> </w:t>
      </w:r>
      <w:r>
        <w:rPr>
          <w:color w:val="231F20"/>
        </w:rPr>
        <w:t>changes</w:t>
      </w:r>
      <w:r>
        <w:rPr>
          <w:color w:val="231F20"/>
          <w:spacing w:val="-4"/>
        </w:rPr>
        <w:t xml:space="preserve"> </w:t>
      </w:r>
      <w:r>
        <w:rPr>
          <w:color w:val="231F20"/>
        </w:rPr>
        <w:t>in</w:t>
      </w:r>
      <w:r>
        <w:rPr>
          <w:color w:val="231F20"/>
          <w:spacing w:val="-5"/>
        </w:rPr>
        <w:t xml:space="preserve"> </w:t>
      </w:r>
      <w:r>
        <w:rPr>
          <w:color w:val="231F20"/>
        </w:rPr>
        <w:t>carbon</w:t>
      </w:r>
      <w:r>
        <w:rPr>
          <w:color w:val="231F20"/>
          <w:spacing w:val="-4"/>
        </w:rPr>
        <w:t xml:space="preserve"> </w:t>
      </w:r>
      <w:r>
        <w:rPr>
          <w:color w:val="231F20"/>
          <w:spacing w:val="-2"/>
        </w:rPr>
        <w:t>stocks.</w:t>
      </w:r>
    </w:p>
    <w:p w14:paraId="5F250581" w14:textId="77777777" w:rsidR="003E1B64" w:rsidRDefault="00775BFE">
      <w:pPr>
        <w:spacing w:before="133"/>
        <w:ind w:left="826"/>
        <w:rPr>
          <w:sz w:val="21"/>
        </w:rPr>
      </w:pPr>
      <w:r>
        <w:rPr>
          <w:b/>
          <w:color w:val="231F20"/>
          <w:sz w:val="21"/>
        </w:rPr>
        <w:t xml:space="preserve">Response: </w:t>
      </w:r>
      <w:r>
        <w:rPr>
          <w:color w:val="231F20"/>
          <w:sz w:val="21"/>
        </w:rPr>
        <w:t>Agreed-in-</w:t>
      </w:r>
      <w:r>
        <w:rPr>
          <w:color w:val="231F20"/>
          <w:spacing w:val="-2"/>
          <w:sz w:val="21"/>
        </w:rPr>
        <w:t>principle.</w:t>
      </w:r>
    </w:p>
    <w:p w14:paraId="5F250582" w14:textId="77777777" w:rsidR="003E1B64" w:rsidRDefault="00775BFE">
      <w:pPr>
        <w:spacing w:before="134"/>
        <w:ind w:left="826"/>
        <w:rPr>
          <w:sz w:val="21"/>
        </w:rPr>
      </w:pPr>
      <w:r>
        <w:rPr>
          <w:b/>
          <w:color w:val="231F20"/>
          <w:sz w:val="21"/>
        </w:rPr>
        <w:t xml:space="preserve">Status: </w:t>
      </w:r>
      <w:r>
        <w:rPr>
          <w:color w:val="231F20"/>
          <w:sz w:val="21"/>
        </w:rPr>
        <w:t xml:space="preserve">Partially </w:t>
      </w:r>
      <w:r>
        <w:rPr>
          <w:color w:val="231F20"/>
          <w:spacing w:val="-2"/>
          <w:sz w:val="21"/>
        </w:rPr>
        <w:t>implemented.</w:t>
      </w:r>
    </w:p>
    <w:p w14:paraId="5F250583" w14:textId="77777777" w:rsidR="003E1B64" w:rsidRDefault="003E1B64">
      <w:pPr>
        <w:pStyle w:val="BodyText"/>
        <w:spacing w:before="176"/>
        <w:rPr>
          <w:sz w:val="21"/>
        </w:rPr>
      </w:pPr>
    </w:p>
    <w:p w14:paraId="5F250584" w14:textId="77777777" w:rsidR="003E1B64" w:rsidRDefault="00775BFE">
      <w:pPr>
        <w:spacing w:before="1"/>
        <w:ind w:left="826"/>
        <w:jc w:val="both"/>
        <w:rPr>
          <w:sz w:val="21"/>
        </w:rPr>
      </w:pPr>
      <w:r>
        <w:rPr>
          <w:b/>
          <w:color w:val="231F20"/>
          <w:sz w:val="21"/>
        </w:rPr>
        <w:t xml:space="preserve">Recommendation 5: </w:t>
      </w:r>
      <w:r>
        <w:rPr>
          <w:color w:val="231F20"/>
          <w:spacing w:val="-2"/>
          <w:sz w:val="21"/>
        </w:rPr>
        <w:t>Publish:</w:t>
      </w:r>
    </w:p>
    <w:p w14:paraId="5F250585" w14:textId="77777777" w:rsidR="003E1B64" w:rsidRDefault="00775BFE">
      <w:pPr>
        <w:pStyle w:val="ListParagraph"/>
        <w:numPr>
          <w:ilvl w:val="0"/>
          <w:numId w:val="16"/>
        </w:numPr>
        <w:tabs>
          <w:tab w:val="left" w:pos="1391"/>
          <w:tab w:val="left" w:pos="1393"/>
        </w:tabs>
        <w:spacing w:before="126" w:line="249" w:lineRule="auto"/>
        <w:ind w:right="663"/>
        <w:jc w:val="both"/>
      </w:pPr>
      <w:r>
        <w:rPr>
          <w:color w:val="231F20"/>
        </w:rPr>
        <w:t>all information used to determine net abatement</w:t>
      </w:r>
      <w:r>
        <w:rPr>
          <w:color w:val="231F20"/>
          <w:spacing w:val="-11"/>
        </w:rPr>
        <w:t xml:space="preserve"> </w:t>
      </w:r>
      <w:r>
        <w:rPr>
          <w:color w:val="231F20"/>
        </w:rPr>
        <w:t>from</w:t>
      </w:r>
      <w:r>
        <w:rPr>
          <w:color w:val="231F20"/>
          <w:spacing w:val="-11"/>
        </w:rPr>
        <w:t xml:space="preserve"> </w:t>
      </w:r>
      <w:r>
        <w:rPr>
          <w:color w:val="231F20"/>
        </w:rPr>
        <w:t>project</w:t>
      </w:r>
      <w:r>
        <w:rPr>
          <w:color w:val="231F20"/>
          <w:spacing w:val="-11"/>
        </w:rPr>
        <w:t xml:space="preserve"> </w:t>
      </w:r>
      <w:r>
        <w:rPr>
          <w:color w:val="231F20"/>
        </w:rPr>
        <w:t>offsets</w:t>
      </w:r>
      <w:r>
        <w:rPr>
          <w:color w:val="231F20"/>
          <w:spacing w:val="-11"/>
        </w:rPr>
        <w:t xml:space="preserve"> </w:t>
      </w:r>
      <w:r>
        <w:rPr>
          <w:color w:val="231F20"/>
        </w:rPr>
        <w:t>reports</w:t>
      </w:r>
    </w:p>
    <w:p w14:paraId="5F250586" w14:textId="77777777" w:rsidR="003E1B64" w:rsidRDefault="00775BFE">
      <w:pPr>
        <w:pStyle w:val="ListParagraph"/>
        <w:numPr>
          <w:ilvl w:val="0"/>
          <w:numId w:val="16"/>
        </w:numPr>
        <w:tabs>
          <w:tab w:val="left" w:pos="1391"/>
        </w:tabs>
        <w:spacing w:before="115"/>
        <w:ind w:left="1391" w:hanging="282"/>
        <w:jc w:val="both"/>
      </w:pPr>
      <w:r>
        <w:rPr>
          <w:color w:val="231F20"/>
        </w:rPr>
        <w:t>adverse</w:t>
      </w:r>
      <w:r>
        <w:rPr>
          <w:color w:val="231F20"/>
          <w:spacing w:val="-4"/>
        </w:rPr>
        <w:t xml:space="preserve"> </w:t>
      </w:r>
      <w:r>
        <w:rPr>
          <w:color w:val="231F20"/>
        </w:rPr>
        <w:t>audit</w:t>
      </w:r>
      <w:r>
        <w:rPr>
          <w:color w:val="231F20"/>
          <w:spacing w:val="-3"/>
        </w:rPr>
        <w:t xml:space="preserve"> </w:t>
      </w:r>
      <w:r>
        <w:rPr>
          <w:color w:val="231F20"/>
          <w:spacing w:val="-2"/>
        </w:rPr>
        <w:t>findings</w:t>
      </w:r>
    </w:p>
    <w:p w14:paraId="5F250587" w14:textId="77777777" w:rsidR="003E1B64" w:rsidRDefault="00775BFE">
      <w:pPr>
        <w:pStyle w:val="ListParagraph"/>
        <w:numPr>
          <w:ilvl w:val="0"/>
          <w:numId w:val="16"/>
        </w:numPr>
        <w:tabs>
          <w:tab w:val="left" w:pos="1391"/>
          <w:tab w:val="left" w:pos="1393"/>
        </w:tabs>
        <w:spacing w:before="124" w:line="249" w:lineRule="auto"/>
        <w:ind w:right="25"/>
        <w:jc w:val="both"/>
      </w:pPr>
      <w:r>
        <w:rPr>
          <w:color w:val="231F20"/>
        </w:rPr>
        <w:t>easy-to-understand</w:t>
      </w:r>
      <w:r>
        <w:rPr>
          <w:color w:val="231F20"/>
          <w:spacing w:val="-10"/>
        </w:rPr>
        <w:t xml:space="preserve"> </w:t>
      </w:r>
      <w:r>
        <w:rPr>
          <w:color w:val="231F20"/>
        </w:rPr>
        <w:t>material</w:t>
      </w:r>
      <w:r>
        <w:rPr>
          <w:color w:val="231F20"/>
          <w:spacing w:val="-10"/>
        </w:rPr>
        <w:t xml:space="preserve"> </w:t>
      </w:r>
      <w:r>
        <w:rPr>
          <w:color w:val="231F20"/>
        </w:rPr>
        <w:t>on</w:t>
      </w:r>
      <w:r>
        <w:rPr>
          <w:color w:val="231F20"/>
          <w:spacing w:val="-10"/>
        </w:rPr>
        <w:t xml:space="preserve"> </w:t>
      </w:r>
      <w:r>
        <w:rPr>
          <w:color w:val="231F20"/>
        </w:rPr>
        <w:t>the</w:t>
      </w:r>
      <w:r>
        <w:rPr>
          <w:color w:val="231F20"/>
          <w:spacing w:val="-10"/>
        </w:rPr>
        <w:t xml:space="preserve"> </w:t>
      </w:r>
      <w:r>
        <w:rPr>
          <w:color w:val="231F20"/>
        </w:rPr>
        <w:t>evidence base,</w:t>
      </w:r>
      <w:r>
        <w:rPr>
          <w:color w:val="231F20"/>
          <w:spacing w:val="-6"/>
        </w:rPr>
        <w:t xml:space="preserve"> </w:t>
      </w:r>
      <w:r>
        <w:rPr>
          <w:color w:val="231F20"/>
        </w:rPr>
        <w:t>assumptions</w:t>
      </w:r>
      <w:r>
        <w:rPr>
          <w:color w:val="231F20"/>
          <w:spacing w:val="-6"/>
        </w:rPr>
        <w:t xml:space="preserve"> </w:t>
      </w:r>
      <w:r>
        <w:rPr>
          <w:color w:val="231F20"/>
        </w:rPr>
        <w:t>and</w:t>
      </w:r>
      <w:r>
        <w:rPr>
          <w:color w:val="231F20"/>
          <w:spacing w:val="-6"/>
        </w:rPr>
        <w:t xml:space="preserve"> </w:t>
      </w:r>
      <w:r>
        <w:rPr>
          <w:color w:val="231F20"/>
        </w:rPr>
        <w:t>limitations</w:t>
      </w:r>
      <w:r>
        <w:rPr>
          <w:color w:val="231F20"/>
          <w:spacing w:val="-6"/>
        </w:rPr>
        <w:t xml:space="preserve"> </w:t>
      </w:r>
      <w:r>
        <w:rPr>
          <w:color w:val="231F20"/>
        </w:rPr>
        <w:t>of</w:t>
      </w:r>
      <w:r>
        <w:rPr>
          <w:color w:val="231F20"/>
          <w:spacing w:val="-6"/>
        </w:rPr>
        <w:t xml:space="preserve"> </w:t>
      </w:r>
      <w:r>
        <w:rPr>
          <w:color w:val="231F20"/>
        </w:rPr>
        <w:t xml:space="preserve">method </w:t>
      </w:r>
      <w:r>
        <w:rPr>
          <w:color w:val="231F20"/>
          <w:spacing w:val="-2"/>
        </w:rPr>
        <w:t>tools.</w:t>
      </w:r>
    </w:p>
    <w:p w14:paraId="5F250588" w14:textId="77777777" w:rsidR="003E1B64" w:rsidRDefault="00775BFE">
      <w:pPr>
        <w:spacing w:before="95" w:line="261" w:lineRule="auto"/>
        <w:ind w:left="319" w:right="970"/>
        <w:rPr>
          <w:sz w:val="21"/>
        </w:rPr>
      </w:pPr>
      <w:r>
        <w:br w:type="column"/>
      </w:r>
      <w:r>
        <w:rPr>
          <w:color w:val="231F20"/>
          <w:sz w:val="21"/>
        </w:rPr>
        <w:t>Limited</w:t>
      </w:r>
      <w:r>
        <w:rPr>
          <w:color w:val="231F20"/>
          <w:spacing w:val="-5"/>
          <w:sz w:val="21"/>
        </w:rPr>
        <w:t xml:space="preserve"> </w:t>
      </w:r>
      <w:r>
        <w:rPr>
          <w:color w:val="231F20"/>
          <w:sz w:val="21"/>
        </w:rPr>
        <w:t>exceptions</w:t>
      </w:r>
      <w:r>
        <w:rPr>
          <w:color w:val="231F20"/>
          <w:spacing w:val="-5"/>
          <w:sz w:val="21"/>
        </w:rPr>
        <w:t xml:space="preserve"> </w:t>
      </w:r>
      <w:r>
        <w:rPr>
          <w:color w:val="231F20"/>
          <w:sz w:val="21"/>
        </w:rPr>
        <w:t>for</w:t>
      </w:r>
      <w:r>
        <w:rPr>
          <w:color w:val="231F20"/>
          <w:spacing w:val="-5"/>
          <w:sz w:val="21"/>
        </w:rPr>
        <w:t xml:space="preserve"> </w:t>
      </w:r>
      <w:r>
        <w:rPr>
          <w:color w:val="231F20"/>
          <w:sz w:val="21"/>
        </w:rPr>
        <w:t>(a)</w:t>
      </w:r>
      <w:r>
        <w:rPr>
          <w:color w:val="231F20"/>
          <w:spacing w:val="-5"/>
          <w:sz w:val="21"/>
        </w:rPr>
        <w:t xml:space="preserve"> </w:t>
      </w:r>
      <w:r>
        <w:rPr>
          <w:color w:val="231F20"/>
          <w:sz w:val="21"/>
        </w:rPr>
        <w:t>and</w:t>
      </w:r>
      <w:r>
        <w:rPr>
          <w:color w:val="231F20"/>
          <w:spacing w:val="-5"/>
          <w:sz w:val="21"/>
        </w:rPr>
        <w:t xml:space="preserve"> </w:t>
      </w:r>
      <w:r>
        <w:rPr>
          <w:color w:val="231F20"/>
          <w:sz w:val="21"/>
        </w:rPr>
        <w:t>(b)</w:t>
      </w:r>
      <w:r>
        <w:rPr>
          <w:color w:val="231F20"/>
          <w:spacing w:val="-5"/>
          <w:sz w:val="21"/>
        </w:rPr>
        <w:t xml:space="preserve"> </w:t>
      </w:r>
      <w:r>
        <w:rPr>
          <w:color w:val="231F20"/>
          <w:sz w:val="21"/>
        </w:rPr>
        <w:t>could</w:t>
      </w:r>
      <w:r>
        <w:rPr>
          <w:color w:val="231F20"/>
          <w:spacing w:val="-5"/>
          <w:sz w:val="21"/>
        </w:rPr>
        <w:t xml:space="preserve"> </w:t>
      </w:r>
      <w:r>
        <w:rPr>
          <w:color w:val="231F20"/>
          <w:sz w:val="21"/>
        </w:rPr>
        <w:t>be</w:t>
      </w:r>
      <w:r>
        <w:rPr>
          <w:color w:val="231F20"/>
          <w:spacing w:val="-5"/>
          <w:sz w:val="21"/>
        </w:rPr>
        <w:t xml:space="preserve"> </w:t>
      </w:r>
      <w:r>
        <w:rPr>
          <w:color w:val="231F20"/>
          <w:sz w:val="21"/>
        </w:rPr>
        <w:t>created to allow proponents to request non-disclosure of personal and commercially sensitive information.</w:t>
      </w:r>
    </w:p>
    <w:p w14:paraId="5F250589" w14:textId="77777777" w:rsidR="003E1B64" w:rsidRDefault="00775BFE">
      <w:pPr>
        <w:spacing w:before="111"/>
        <w:ind w:left="319"/>
        <w:rPr>
          <w:sz w:val="21"/>
        </w:rPr>
      </w:pPr>
      <w:r>
        <w:rPr>
          <w:b/>
          <w:color w:val="231F20"/>
          <w:sz w:val="21"/>
        </w:rPr>
        <w:t xml:space="preserve">Response: </w:t>
      </w:r>
      <w:r>
        <w:rPr>
          <w:color w:val="231F20"/>
          <w:sz w:val="21"/>
        </w:rPr>
        <w:t>Agreed-in-</w:t>
      </w:r>
      <w:r>
        <w:rPr>
          <w:color w:val="231F20"/>
          <w:spacing w:val="-2"/>
          <w:sz w:val="21"/>
        </w:rPr>
        <w:t>principle.</w:t>
      </w:r>
    </w:p>
    <w:p w14:paraId="5F25058A" w14:textId="77777777" w:rsidR="003E1B64" w:rsidRDefault="00775BFE">
      <w:pPr>
        <w:spacing w:before="135"/>
        <w:ind w:left="319"/>
        <w:rPr>
          <w:sz w:val="21"/>
        </w:rPr>
      </w:pPr>
      <w:r>
        <w:rPr>
          <w:b/>
          <w:color w:val="231F20"/>
          <w:sz w:val="21"/>
        </w:rPr>
        <w:t xml:space="preserve">Status: </w:t>
      </w:r>
      <w:r>
        <w:rPr>
          <w:color w:val="231F20"/>
          <w:sz w:val="21"/>
        </w:rPr>
        <w:t xml:space="preserve">Partially </w:t>
      </w:r>
      <w:r>
        <w:rPr>
          <w:color w:val="231F20"/>
          <w:spacing w:val="-2"/>
          <w:sz w:val="21"/>
        </w:rPr>
        <w:t>implemented.</w:t>
      </w:r>
    </w:p>
    <w:p w14:paraId="5F25058B" w14:textId="77777777" w:rsidR="003E1B64" w:rsidRDefault="003E1B64">
      <w:pPr>
        <w:pStyle w:val="BodyText"/>
        <w:spacing w:before="176"/>
        <w:rPr>
          <w:sz w:val="21"/>
        </w:rPr>
      </w:pPr>
    </w:p>
    <w:p w14:paraId="5F25058C" w14:textId="77777777" w:rsidR="003E1B64" w:rsidRDefault="00775BFE">
      <w:pPr>
        <w:ind w:left="319"/>
        <w:rPr>
          <w:b/>
          <w:sz w:val="21"/>
        </w:rPr>
      </w:pPr>
      <w:r>
        <w:rPr>
          <w:b/>
          <w:color w:val="231F20"/>
          <w:sz w:val="21"/>
        </w:rPr>
        <w:t xml:space="preserve">Recommendation </w:t>
      </w:r>
      <w:r>
        <w:rPr>
          <w:b/>
          <w:color w:val="231F20"/>
          <w:spacing w:val="-5"/>
          <w:sz w:val="21"/>
        </w:rPr>
        <w:t>6:</w:t>
      </w:r>
    </w:p>
    <w:p w14:paraId="5F25058D" w14:textId="77777777" w:rsidR="003E1B64" w:rsidRDefault="00775BFE">
      <w:pPr>
        <w:pStyle w:val="ListParagraph"/>
        <w:numPr>
          <w:ilvl w:val="0"/>
          <w:numId w:val="15"/>
        </w:numPr>
        <w:tabs>
          <w:tab w:val="left" w:pos="884"/>
          <w:tab w:val="left" w:pos="886"/>
        </w:tabs>
        <w:spacing w:before="127" w:line="249" w:lineRule="auto"/>
        <w:ind w:right="1022"/>
      </w:pPr>
      <w:r>
        <w:rPr>
          <w:color w:val="231F20"/>
        </w:rPr>
        <w:t>Make information about the permanence period of ACCUs (i.e., the permanence period of the project that generated the ACCU)</w:t>
      </w:r>
      <w:r>
        <w:rPr>
          <w:color w:val="231F20"/>
          <w:spacing w:val="-6"/>
        </w:rPr>
        <w:t xml:space="preserve"> </w:t>
      </w:r>
      <w:r>
        <w:rPr>
          <w:color w:val="231F20"/>
        </w:rPr>
        <w:t>readily</w:t>
      </w:r>
      <w:r>
        <w:rPr>
          <w:color w:val="231F20"/>
          <w:spacing w:val="-6"/>
        </w:rPr>
        <w:t xml:space="preserve"> </w:t>
      </w:r>
      <w:r>
        <w:rPr>
          <w:color w:val="231F20"/>
        </w:rPr>
        <w:t>available</w:t>
      </w:r>
      <w:r>
        <w:rPr>
          <w:color w:val="231F20"/>
          <w:spacing w:val="-6"/>
        </w:rPr>
        <w:t xml:space="preserve"> </w:t>
      </w:r>
      <w:r>
        <w:rPr>
          <w:color w:val="231F20"/>
        </w:rPr>
        <w:t>to</w:t>
      </w:r>
      <w:r>
        <w:rPr>
          <w:color w:val="231F20"/>
          <w:spacing w:val="-6"/>
        </w:rPr>
        <w:t xml:space="preserve"> </w:t>
      </w:r>
      <w:r>
        <w:rPr>
          <w:color w:val="231F20"/>
        </w:rPr>
        <w:t>buyers,</w:t>
      </w:r>
      <w:r>
        <w:rPr>
          <w:color w:val="231F20"/>
          <w:spacing w:val="-6"/>
        </w:rPr>
        <w:t xml:space="preserve"> </w:t>
      </w:r>
      <w:r>
        <w:rPr>
          <w:color w:val="231F20"/>
        </w:rPr>
        <w:t>such</w:t>
      </w:r>
      <w:r>
        <w:rPr>
          <w:color w:val="231F20"/>
          <w:spacing w:val="-6"/>
        </w:rPr>
        <w:t xml:space="preserve"> </w:t>
      </w:r>
      <w:r>
        <w:rPr>
          <w:color w:val="231F20"/>
        </w:rPr>
        <w:t>as in the forthcoming Unit Register.</w:t>
      </w:r>
    </w:p>
    <w:p w14:paraId="5F25058E" w14:textId="77777777" w:rsidR="003E1B64" w:rsidRDefault="00775BFE">
      <w:pPr>
        <w:pStyle w:val="ListParagraph"/>
        <w:numPr>
          <w:ilvl w:val="0"/>
          <w:numId w:val="15"/>
        </w:numPr>
        <w:tabs>
          <w:tab w:val="left" w:pos="884"/>
          <w:tab w:val="left" w:pos="886"/>
        </w:tabs>
        <w:spacing w:before="117" w:line="249" w:lineRule="auto"/>
        <w:ind w:right="1352"/>
      </w:pPr>
      <w:r>
        <w:rPr>
          <w:color w:val="231F20"/>
        </w:rPr>
        <w:t>Allow</w:t>
      </w:r>
      <w:r>
        <w:rPr>
          <w:color w:val="231F20"/>
          <w:spacing w:val="-7"/>
        </w:rPr>
        <w:t xml:space="preserve"> </w:t>
      </w:r>
      <w:r>
        <w:rPr>
          <w:color w:val="231F20"/>
        </w:rPr>
        <w:t>projects</w:t>
      </w:r>
      <w:r>
        <w:rPr>
          <w:color w:val="231F20"/>
          <w:spacing w:val="-7"/>
        </w:rPr>
        <w:t xml:space="preserve"> </w:t>
      </w:r>
      <w:r>
        <w:rPr>
          <w:color w:val="231F20"/>
        </w:rPr>
        <w:t>to</w:t>
      </w:r>
      <w:r>
        <w:rPr>
          <w:color w:val="231F20"/>
          <w:spacing w:val="-7"/>
        </w:rPr>
        <w:t xml:space="preserve"> </w:t>
      </w:r>
      <w:r>
        <w:rPr>
          <w:color w:val="231F20"/>
        </w:rPr>
        <w:t>vary</w:t>
      </w:r>
      <w:r>
        <w:rPr>
          <w:color w:val="231F20"/>
          <w:spacing w:val="-7"/>
        </w:rPr>
        <w:t xml:space="preserve"> </w:t>
      </w:r>
      <w:r>
        <w:rPr>
          <w:color w:val="231F20"/>
        </w:rPr>
        <w:t>their</w:t>
      </w:r>
      <w:r>
        <w:rPr>
          <w:color w:val="231F20"/>
          <w:spacing w:val="-7"/>
        </w:rPr>
        <w:t xml:space="preserve"> </w:t>
      </w:r>
      <w:r>
        <w:rPr>
          <w:color w:val="231F20"/>
        </w:rPr>
        <w:t>permanence period from 25 to 100 years.</w:t>
      </w:r>
    </w:p>
    <w:p w14:paraId="5F25058F" w14:textId="77777777" w:rsidR="003E1B64" w:rsidRDefault="00775BFE">
      <w:pPr>
        <w:pStyle w:val="ListParagraph"/>
        <w:numPr>
          <w:ilvl w:val="0"/>
          <w:numId w:val="15"/>
        </w:numPr>
        <w:tabs>
          <w:tab w:val="left" w:pos="884"/>
          <w:tab w:val="left" w:pos="886"/>
        </w:tabs>
        <w:spacing w:before="115" w:line="249" w:lineRule="auto"/>
        <w:ind w:right="927"/>
      </w:pPr>
      <w:r>
        <w:rPr>
          <w:color w:val="231F20"/>
        </w:rPr>
        <w:t>In</w:t>
      </w:r>
      <w:r>
        <w:rPr>
          <w:color w:val="231F20"/>
          <w:spacing w:val="-9"/>
        </w:rPr>
        <w:t xml:space="preserve"> </w:t>
      </w:r>
      <w:r>
        <w:rPr>
          <w:color w:val="231F20"/>
        </w:rPr>
        <w:t>developing</w:t>
      </w:r>
      <w:r>
        <w:rPr>
          <w:color w:val="231F20"/>
          <w:spacing w:val="-16"/>
        </w:rPr>
        <w:t xml:space="preserve"> </w:t>
      </w:r>
      <w:r>
        <w:rPr>
          <w:color w:val="231F20"/>
        </w:rPr>
        <w:t>Australia’s</w:t>
      </w:r>
      <w:r>
        <w:rPr>
          <w:color w:val="231F20"/>
          <w:spacing w:val="-6"/>
        </w:rPr>
        <w:t xml:space="preserve"> </w:t>
      </w:r>
      <w:r>
        <w:rPr>
          <w:color w:val="231F20"/>
        </w:rPr>
        <w:t>plan</w:t>
      </w:r>
      <w:r>
        <w:rPr>
          <w:color w:val="231F20"/>
          <w:spacing w:val="-6"/>
        </w:rPr>
        <w:t xml:space="preserve"> </w:t>
      </w:r>
      <w:r>
        <w:rPr>
          <w:color w:val="231F20"/>
        </w:rPr>
        <w:t>to</w:t>
      </w:r>
      <w:r>
        <w:rPr>
          <w:color w:val="231F20"/>
          <w:spacing w:val="-6"/>
        </w:rPr>
        <w:t xml:space="preserve"> </w:t>
      </w:r>
      <w:r>
        <w:rPr>
          <w:color w:val="231F20"/>
        </w:rPr>
        <w:t>achieve</w:t>
      </w:r>
      <w:r>
        <w:rPr>
          <w:color w:val="231F20"/>
          <w:spacing w:val="-6"/>
        </w:rPr>
        <w:t xml:space="preserve"> </w:t>
      </w:r>
      <w:r>
        <w:rPr>
          <w:color w:val="231F20"/>
        </w:rPr>
        <w:t>net zero emissions by 2050, consider</w:t>
      </w:r>
    </w:p>
    <w:p w14:paraId="5F250590" w14:textId="77777777" w:rsidR="003E1B64" w:rsidRDefault="00775BFE">
      <w:pPr>
        <w:pStyle w:val="ListParagraph"/>
        <w:numPr>
          <w:ilvl w:val="1"/>
          <w:numId w:val="15"/>
        </w:numPr>
        <w:tabs>
          <w:tab w:val="left" w:pos="1167"/>
          <w:tab w:val="left" w:pos="1169"/>
        </w:tabs>
        <w:spacing w:before="116" w:line="249" w:lineRule="auto"/>
        <w:ind w:right="1019"/>
      </w:pPr>
      <w:proofErr w:type="gramStart"/>
      <w:r>
        <w:rPr>
          <w:color w:val="231F20"/>
        </w:rPr>
        <w:t>the</w:t>
      </w:r>
      <w:proofErr w:type="gramEnd"/>
      <w:r>
        <w:rPr>
          <w:color w:val="231F20"/>
          <w:spacing w:val="-8"/>
        </w:rPr>
        <w:t xml:space="preserve"> </w:t>
      </w:r>
      <w:r>
        <w:rPr>
          <w:color w:val="231F20"/>
        </w:rPr>
        <w:t>equivalence</w:t>
      </w:r>
      <w:r>
        <w:rPr>
          <w:color w:val="231F20"/>
          <w:spacing w:val="-8"/>
        </w:rPr>
        <w:t xml:space="preserve"> </w:t>
      </w:r>
      <w:r>
        <w:rPr>
          <w:color w:val="231F20"/>
        </w:rPr>
        <w:t>of</w:t>
      </w:r>
      <w:r>
        <w:rPr>
          <w:color w:val="231F20"/>
          <w:spacing w:val="-8"/>
        </w:rPr>
        <w:t xml:space="preserve"> </w:t>
      </w:r>
      <w:r>
        <w:rPr>
          <w:color w:val="231F20"/>
        </w:rPr>
        <w:t>carbon</w:t>
      </w:r>
      <w:r>
        <w:rPr>
          <w:color w:val="231F20"/>
          <w:spacing w:val="-8"/>
        </w:rPr>
        <w:t xml:space="preserve"> </w:t>
      </w:r>
      <w:r>
        <w:rPr>
          <w:color w:val="231F20"/>
        </w:rPr>
        <w:t>sequestration under the ACCU Scheme and the emissions ACCUs are used to offset</w:t>
      </w:r>
    </w:p>
    <w:p w14:paraId="5F250591" w14:textId="77777777" w:rsidR="003E1B64" w:rsidRDefault="00775BFE">
      <w:pPr>
        <w:pStyle w:val="ListParagraph"/>
        <w:numPr>
          <w:ilvl w:val="1"/>
          <w:numId w:val="15"/>
        </w:numPr>
        <w:tabs>
          <w:tab w:val="left" w:pos="1169"/>
        </w:tabs>
        <w:spacing w:before="116" w:line="249" w:lineRule="auto"/>
        <w:ind w:right="983"/>
      </w:pPr>
      <w:r>
        <w:rPr>
          <w:color w:val="231F20"/>
        </w:rPr>
        <w:t>increasing</w:t>
      </w:r>
      <w:r>
        <w:rPr>
          <w:color w:val="231F20"/>
          <w:spacing w:val="-9"/>
        </w:rPr>
        <w:t xml:space="preserve"> </w:t>
      </w:r>
      <w:r>
        <w:rPr>
          <w:color w:val="231F20"/>
        </w:rPr>
        <w:t>the</w:t>
      </w:r>
      <w:r>
        <w:rPr>
          <w:color w:val="231F20"/>
          <w:spacing w:val="-9"/>
        </w:rPr>
        <w:t xml:space="preserve"> </w:t>
      </w:r>
      <w:r>
        <w:rPr>
          <w:color w:val="231F20"/>
        </w:rPr>
        <w:t>average</w:t>
      </w:r>
      <w:r>
        <w:rPr>
          <w:color w:val="231F20"/>
          <w:spacing w:val="-9"/>
        </w:rPr>
        <w:t xml:space="preserve"> </w:t>
      </w:r>
      <w:r>
        <w:rPr>
          <w:color w:val="231F20"/>
        </w:rPr>
        <w:t>permanence</w:t>
      </w:r>
      <w:r>
        <w:rPr>
          <w:color w:val="231F20"/>
          <w:spacing w:val="-9"/>
        </w:rPr>
        <w:t xml:space="preserve"> </w:t>
      </w:r>
      <w:r>
        <w:rPr>
          <w:color w:val="231F20"/>
        </w:rPr>
        <w:t xml:space="preserve">and durability of carbon stored under the </w:t>
      </w:r>
      <w:r>
        <w:rPr>
          <w:color w:val="231F20"/>
          <w:spacing w:val="-2"/>
        </w:rPr>
        <w:t>scheme.</w:t>
      </w:r>
    </w:p>
    <w:p w14:paraId="5F250592" w14:textId="77777777" w:rsidR="003E1B64" w:rsidRDefault="00775BFE">
      <w:pPr>
        <w:spacing w:before="124"/>
        <w:ind w:left="319"/>
        <w:rPr>
          <w:sz w:val="21"/>
        </w:rPr>
      </w:pPr>
      <w:r>
        <w:rPr>
          <w:b/>
          <w:color w:val="231F20"/>
          <w:sz w:val="21"/>
        </w:rPr>
        <w:t xml:space="preserve">Response: </w:t>
      </w:r>
      <w:r>
        <w:rPr>
          <w:color w:val="231F20"/>
          <w:sz w:val="21"/>
        </w:rPr>
        <w:t>Agreed-in-</w:t>
      </w:r>
      <w:r>
        <w:rPr>
          <w:color w:val="231F20"/>
          <w:spacing w:val="-2"/>
          <w:sz w:val="21"/>
        </w:rPr>
        <w:t>principle.</w:t>
      </w:r>
    </w:p>
    <w:p w14:paraId="5F250593" w14:textId="77777777" w:rsidR="003E1B64" w:rsidRDefault="00775BFE">
      <w:pPr>
        <w:spacing w:before="134"/>
        <w:ind w:left="319"/>
        <w:rPr>
          <w:sz w:val="21"/>
        </w:rPr>
      </w:pPr>
      <w:r>
        <w:rPr>
          <w:b/>
          <w:color w:val="231F20"/>
          <w:sz w:val="21"/>
        </w:rPr>
        <w:t xml:space="preserve">Status: </w:t>
      </w:r>
      <w:r>
        <w:rPr>
          <w:color w:val="231F20"/>
          <w:sz w:val="21"/>
        </w:rPr>
        <w:t xml:space="preserve">Not yet </w:t>
      </w:r>
      <w:r>
        <w:rPr>
          <w:color w:val="231F20"/>
          <w:spacing w:val="-2"/>
          <w:sz w:val="21"/>
        </w:rPr>
        <w:t>implemented.</w:t>
      </w:r>
    </w:p>
    <w:p w14:paraId="5F250594" w14:textId="77777777" w:rsidR="003E1B64" w:rsidRDefault="003E1B64">
      <w:pPr>
        <w:pStyle w:val="BodyText"/>
        <w:spacing w:before="177"/>
        <w:rPr>
          <w:sz w:val="21"/>
        </w:rPr>
      </w:pPr>
    </w:p>
    <w:p w14:paraId="5F250595" w14:textId="77777777" w:rsidR="003E1B64" w:rsidRDefault="00775BFE">
      <w:pPr>
        <w:spacing w:line="261" w:lineRule="auto"/>
        <w:ind w:left="319" w:right="845"/>
        <w:rPr>
          <w:sz w:val="21"/>
        </w:rPr>
      </w:pPr>
      <w:r>
        <w:rPr>
          <w:b/>
          <w:color w:val="231F20"/>
          <w:sz w:val="21"/>
        </w:rPr>
        <w:t xml:space="preserve">Recommendation 7: </w:t>
      </w:r>
      <w:r>
        <w:rPr>
          <w:color w:val="231F20"/>
          <w:sz w:val="21"/>
        </w:rPr>
        <w:t>Undertake regular assessments of the risk of reversal buffer and permanence</w:t>
      </w:r>
      <w:r>
        <w:rPr>
          <w:color w:val="231F20"/>
          <w:spacing w:val="-5"/>
          <w:sz w:val="21"/>
        </w:rPr>
        <w:t xml:space="preserve"> </w:t>
      </w:r>
      <w:r>
        <w:rPr>
          <w:color w:val="231F20"/>
          <w:sz w:val="21"/>
        </w:rPr>
        <w:t>period</w:t>
      </w:r>
      <w:r>
        <w:rPr>
          <w:color w:val="231F20"/>
          <w:spacing w:val="-5"/>
          <w:sz w:val="21"/>
        </w:rPr>
        <w:t xml:space="preserve"> </w:t>
      </w:r>
      <w:r>
        <w:rPr>
          <w:color w:val="231F20"/>
          <w:sz w:val="21"/>
        </w:rPr>
        <w:t>discount</w:t>
      </w:r>
      <w:r>
        <w:rPr>
          <w:color w:val="231F20"/>
          <w:spacing w:val="-5"/>
          <w:sz w:val="21"/>
        </w:rPr>
        <w:t xml:space="preserve"> </w:t>
      </w:r>
      <w:r>
        <w:rPr>
          <w:color w:val="231F20"/>
          <w:sz w:val="21"/>
        </w:rPr>
        <w:t>to</w:t>
      </w:r>
      <w:r>
        <w:rPr>
          <w:color w:val="231F20"/>
          <w:spacing w:val="-5"/>
          <w:sz w:val="21"/>
        </w:rPr>
        <w:t xml:space="preserve"> </w:t>
      </w:r>
      <w:r>
        <w:rPr>
          <w:color w:val="231F20"/>
          <w:sz w:val="21"/>
        </w:rPr>
        <w:t>ensure</w:t>
      </w:r>
      <w:r>
        <w:rPr>
          <w:color w:val="231F20"/>
          <w:spacing w:val="-5"/>
          <w:sz w:val="21"/>
        </w:rPr>
        <w:t xml:space="preserve"> </w:t>
      </w:r>
      <w:r>
        <w:rPr>
          <w:color w:val="231F20"/>
          <w:sz w:val="21"/>
        </w:rPr>
        <w:t>they</w:t>
      </w:r>
      <w:r>
        <w:rPr>
          <w:color w:val="231F20"/>
          <w:spacing w:val="-5"/>
          <w:sz w:val="21"/>
        </w:rPr>
        <w:t xml:space="preserve"> </w:t>
      </w:r>
      <w:r>
        <w:rPr>
          <w:color w:val="231F20"/>
          <w:sz w:val="21"/>
        </w:rPr>
        <w:t>are</w:t>
      </w:r>
      <w:r>
        <w:rPr>
          <w:color w:val="231F20"/>
          <w:spacing w:val="-5"/>
          <w:sz w:val="21"/>
        </w:rPr>
        <w:t xml:space="preserve"> </w:t>
      </w:r>
      <w:r>
        <w:rPr>
          <w:color w:val="231F20"/>
          <w:sz w:val="21"/>
        </w:rPr>
        <w:t>well-calibrated. Publish the assessments, including:</w:t>
      </w:r>
    </w:p>
    <w:p w14:paraId="5F250596" w14:textId="77777777" w:rsidR="003E1B64" w:rsidRDefault="00775BFE">
      <w:pPr>
        <w:pStyle w:val="ListParagraph"/>
        <w:numPr>
          <w:ilvl w:val="0"/>
          <w:numId w:val="14"/>
        </w:numPr>
        <w:tabs>
          <w:tab w:val="left" w:pos="884"/>
          <w:tab w:val="left" w:pos="886"/>
        </w:tabs>
        <w:spacing w:before="102" w:line="249" w:lineRule="auto"/>
        <w:ind w:right="1076"/>
        <w:jc w:val="both"/>
      </w:pPr>
      <w:proofErr w:type="gramStart"/>
      <w:r>
        <w:rPr>
          <w:color w:val="231F20"/>
        </w:rPr>
        <w:t>the</w:t>
      </w:r>
      <w:proofErr w:type="gramEnd"/>
      <w:r>
        <w:rPr>
          <w:color w:val="231F20"/>
          <w:spacing w:val="-5"/>
        </w:rPr>
        <w:t xml:space="preserve"> </w:t>
      </w:r>
      <w:r>
        <w:rPr>
          <w:color w:val="231F20"/>
        </w:rPr>
        <w:t>volume</w:t>
      </w:r>
      <w:r>
        <w:rPr>
          <w:color w:val="231F20"/>
          <w:spacing w:val="-5"/>
        </w:rPr>
        <w:t xml:space="preserve"> </w:t>
      </w:r>
      <w:r>
        <w:rPr>
          <w:color w:val="231F20"/>
        </w:rPr>
        <w:t>of</w:t>
      </w:r>
      <w:r>
        <w:rPr>
          <w:color w:val="231F20"/>
          <w:spacing w:val="-5"/>
        </w:rPr>
        <w:t xml:space="preserve"> </w:t>
      </w:r>
      <w:r>
        <w:rPr>
          <w:color w:val="231F20"/>
        </w:rPr>
        <w:t>abatement</w:t>
      </w:r>
      <w:r>
        <w:rPr>
          <w:color w:val="231F20"/>
          <w:spacing w:val="-5"/>
        </w:rPr>
        <w:t xml:space="preserve"> </w:t>
      </w:r>
      <w:proofErr w:type="gramStart"/>
      <w:r>
        <w:rPr>
          <w:color w:val="231F20"/>
        </w:rPr>
        <w:t>corresponding</w:t>
      </w:r>
      <w:proofErr w:type="gramEnd"/>
      <w:r>
        <w:rPr>
          <w:color w:val="231F20"/>
          <w:spacing w:val="-5"/>
        </w:rPr>
        <w:t xml:space="preserve"> </w:t>
      </w:r>
      <w:r>
        <w:rPr>
          <w:color w:val="231F20"/>
        </w:rPr>
        <w:t>to the</w:t>
      </w:r>
      <w:r>
        <w:rPr>
          <w:color w:val="231F20"/>
          <w:spacing w:val="-7"/>
        </w:rPr>
        <w:t xml:space="preserve"> </w:t>
      </w:r>
      <w:r>
        <w:rPr>
          <w:color w:val="231F20"/>
        </w:rPr>
        <w:t>risk</w:t>
      </w:r>
      <w:r>
        <w:rPr>
          <w:color w:val="231F20"/>
          <w:spacing w:val="-7"/>
        </w:rPr>
        <w:t xml:space="preserve"> </w:t>
      </w:r>
      <w:r>
        <w:rPr>
          <w:color w:val="231F20"/>
        </w:rPr>
        <w:t>of</w:t>
      </w:r>
      <w:r>
        <w:rPr>
          <w:color w:val="231F20"/>
          <w:spacing w:val="-7"/>
        </w:rPr>
        <w:t xml:space="preserve"> </w:t>
      </w:r>
      <w:r>
        <w:rPr>
          <w:color w:val="231F20"/>
        </w:rPr>
        <w:t>reversal</w:t>
      </w:r>
      <w:r>
        <w:rPr>
          <w:color w:val="231F20"/>
          <w:spacing w:val="-7"/>
        </w:rPr>
        <w:t xml:space="preserve"> </w:t>
      </w:r>
      <w:r>
        <w:rPr>
          <w:color w:val="231F20"/>
        </w:rPr>
        <w:t>buffer</w:t>
      </w:r>
      <w:r>
        <w:rPr>
          <w:color w:val="231F20"/>
          <w:spacing w:val="-7"/>
        </w:rPr>
        <w:t xml:space="preserve"> </w:t>
      </w:r>
      <w:r>
        <w:rPr>
          <w:color w:val="231F20"/>
        </w:rPr>
        <w:t>and</w:t>
      </w:r>
      <w:r>
        <w:rPr>
          <w:color w:val="231F20"/>
          <w:spacing w:val="-7"/>
        </w:rPr>
        <w:t xml:space="preserve"> </w:t>
      </w:r>
      <w:r>
        <w:rPr>
          <w:color w:val="231F20"/>
        </w:rPr>
        <w:t>permanence period discount.</w:t>
      </w:r>
    </w:p>
    <w:p w14:paraId="5F250597" w14:textId="77777777" w:rsidR="003E1B64" w:rsidRDefault="00775BFE">
      <w:pPr>
        <w:pStyle w:val="ListParagraph"/>
        <w:numPr>
          <w:ilvl w:val="0"/>
          <w:numId w:val="14"/>
        </w:numPr>
        <w:tabs>
          <w:tab w:val="left" w:pos="885"/>
        </w:tabs>
        <w:spacing w:before="116"/>
        <w:ind w:left="885" w:hanging="282"/>
        <w:jc w:val="both"/>
      </w:pPr>
      <w:r>
        <w:rPr>
          <w:color w:val="231F20"/>
        </w:rPr>
        <w:t>any</w:t>
      </w:r>
      <w:r>
        <w:rPr>
          <w:color w:val="231F20"/>
          <w:spacing w:val="-2"/>
        </w:rPr>
        <w:t xml:space="preserve"> </w:t>
      </w:r>
      <w:r>
        <w:rPr>
          <w:color w:val="231F20"/>
        </w:rPr>
        <w:t>impact</w:t>
      </w:r>
      <w:r>
        <w:rPr>
          <w:color w:val="231F20"/>
          <w:spacing w:val="-2"/>
        </w:rPr>
        <w:t xml:space="preserve"> </w:t>
      </w:r>
      <w:r>
        <w:rPr>
          <w:color w:val="231F20"/>
        </w:rPr>
        <w:t>of</w:t>
      </w:r>
      <w:r>
        <w:rPr>
          <w:color w:val="231F20"/>
          <w:spacing w:val="-2"/>
        </w:rPr>
        <w:t xml:space="preserve"> </w:t>
      </w:r>
      <w:r>
        <w:rPr>
          <w:color w:val="231F20"/>
        </w:rPr>
        <w:t>reversal</w:t>
      </w:r>
      <w:r>
        <w:rPr>
          <w:color w:val="231F20"/>
          <w:spacing w:val="-1"/>
        </w:rPr>
        <w:t xml:space="preserve"> </w:t>
      </w:r>
      <w:r>
        <w:rPr>
          <w:color w:val="231F20"/>
          <w:spacing w:val="-2"/>
        </w:rPr>
        <w:t>events</w:t>
      </w:r>
    </w:p>
    <w:p w14:paraId="5F250598" w14:textId="77777777" w:rsidR="003E1B64" w:rsidRDefault="00775BFE">
      <w:pPr>
        <w:pStyle w:val="ListParagraph"/>
        <w:numPr>
          <w:ilvl w:val="0"/>
          <w:numId w:val="14"/>
        </w:numPr>
        <w:tabs>
          <w:tab w:val="left" w:pos="885"/>
        </w:tabs>
        <w:spacing w:before="125"/>
        <w:ind w:left="885" w:hanging="282"/>
        <w:jc w:val="both"/>
      </w:pPr>
      <w:r>
        <w:rPr>
          <w:color w:val="231F20"/>
        </w:rPr>
        <w:t xml:space="preserve">other relevant </w:t>
      </w:r>
      <w:r>
        <w:rPr>
          <w:color w:val="231F20"/>
          <w:spacing w:val="-2"/>
        </w:rPr>
        <w:t>information.</w:t>
      </w:r>
    </w:p>
    <w:p w14:paraId="5F250599" w14:textId="77777777" w:rsidR="003E1B64" w:rsidRDefault="00775BFE">
      <w:pPr>
        <w:spacing w:before="132"/>
        <w:ind w:left="319"/>
        <w:rPr>
          <w:sz w:val="21"/>
        </w:rPr>
      </w:pPr>
      <w:r>
        <w:rPr>
          <w:b/>
          <w:color w:val="231F20"/>
          <w:sz w:val="21"/>
        </w:rPr>
        <w:t xml:space="preserve">Response: </w:t>
      </w:r>
      <w:r>
        <w:rPr>
          <w:color w:val="231F20"/>
          <w:spacing w:val="-2"/>
          <w:sz w:val="21"/>
        </w:rPr>
        <w:t>Agreed.</w:t>
      </w:r>
    </w:p>
    <w:p w14:paraId="5F25059A" w14:textId="77777777" w:rsidR="003E1B64" w:rsidRDefault="00775BFE">
      <w:pPr>
        <w:spacing w:before="135"/>
        <w:ind w:left="319"/>
        <w:rPr>
          <w:sz w:val="21"/>
        </w:rPr>
      </w:pPr>
      <w:r>
        <w:rPr>
          <w:b/>
          <w:color w:val="231F20"/>
          <w:sz w:val="21"/>
        </w:rPr>
        <w:t xml:space="preserve">Status: </w:t>
      </w:r>
      <w:r>
        <w:rPr>
          <w:color w:val="231F20"/>
          <w:sz w:val="21"/>
        </w:rPr>
        <w:t xml:space="preserve">Not yet </w:t>
      </w:r>
      <w:r>
        <w:rPr>
          <w:color w:val="231F20"/>
          <w:spacing w:val="-2"/>
          <w:sz w:val="21"/>
        </w:rPr>
        <w:t>implemented.</w:t>
      </w:r>
    </w:p>
    <w:p w14:paraId="5F25059B" w14:textId="77777777" w:rsidR="003E1B64" w:rsidRDefault="003E1B64">
      <w:pPr>
        <w:rPr>
          <w:sz w:val="21"/>
        </w:rPr>
        <w:sectPr w:rsidR="003E1B64">
          <w:type w:val="continuous"/>
          <w:pgSz w:w="11910" w:h="16840"/>
          <w:pgMar w:top="1000" w:right="0" w:bottom="280" w:left="0" w:header="458" w:footer="408" w:gutter="0"/>
          <w:cols w:num="2" w:space="720" w:equalWidth="0">
            <w:col w:w="5773" w:space="40"/>
            <w:col w:w="6097"/>
          </w:cols>
        </w:sectPr>
      </w:pPr>
    </w:p>
    <w:p w14:paraId="5F25059C" w14:textId="77777777" w:rsidR="003E1B64" w:rsidRDefault="003E1B64">
      <w:pPr>
        <w:pStyle w:val="BodyText"/>
        <w:spacing w:before="177"/>
        <w:rPr>
          <w:sz w:val="20"/>
        </w:rPr>
      </w:pPr>
    </w:p>
    <w:p w14:paraId="5F25059D" w14:textId="77777777" w:rsidR="003E1B64" w:rsidRDefault="003E1B64">
      <w:pPr>
        <w:pStyle w:val="BodyText"/>
        <w:rPr>
          <w:sz w:val="20"/>
        </w:rPr>
        <w:sectPr w:rsidR="003E1B64">
          <w:pgSz w:w="11910" w:h="16840"/>
          <w:pgMar w:top="960" w:right="0" w:bottom="600" w:left="0" w:header="458" w:footer="408" w:gutter="0"/>
          <w:cols w:space="720"/>
        </w:sectPr>
      </w:pPr>
    </w:p>
    <w:p w14:paraId="5F25059E" w14:textId="77777777" w:rsidR="003E1B64" w:rsidRDefault="00775BFE">
      <w:pPr>
        <w:spacing w:before="95"/>
        <w:ind w:left="826"/>
        <w:rPr>
          <w:sz w:val="21"/>
        </w:rPr>
      </w:pPr>
      <w:r>
        <w:rPr>
          <w:b/>
          <w:color w:val="231F20"/>
          <w:sz w:val="21"/>
        </w:rPr>
        <w:t>Recommendation</w:t>
      </w:r>
      <w:r>
        <w:rPr>
          <w:b/>
          <w:color w:val="231F20"/>
          <w:spacing w:val="-11"/>
          <w:sz w:val="21"/>
        </w:rPr>
        <w:t xml:space="preserve"> </w:t>
      </w:r>
      <w:r>
        <w:rPr>
          <w:b/>
          <w:color w:val="231F20"/>
          <w:sz w:val="21"/>
        </w:rPr>
        <w:t>8:</w:t>
      </w:r>
      <w:r>
        <w:rPr>
          <w:b/>
          <w:color w:val="231F20"/>
          <w:spacing w:val="-14"/>
          <w:sz w:val="21"/>
        </w:rPr>
        <w:t xml:space="preserve"> </w:t>
      </w:r>
      <w:r>
        <w:rPr>
          <w:color w:val="231F20"/>
          <w:sz w:val="21"/>
        </w:rPr>
        <w:t>Task</w:t>
      </w:r>
      <w:r>
        <w:rPr>
          <w:color w:val="231F20"/>
          <w:spacing w:val="-11"/>
          <w:sz w:val="21"/>
        </w:rPr>
        <w:t xml:space="preserve"> </w:t>
      </w:r>
      <w:r>
        <w:rPr>
          <w:color w:val="231F20"/>
          <w:sz w:val="21"/>
        </w:rPr>
        <w:t>and</w:t>
      </w:r>
      <w:r>
        <w:rPr>
          <w:color w:val="231F20"/>
          <w:spacing w:val="-11"/>
          <w:sz w:val="21"/>
        </w:rPr>
        <w:t xml:space="preserve"> </w:t>
      </w:r>
      <w:r>
        <w:rPr>
          <w:color w:val="231F20"/>
          <w:sz w:val="21"/>
        </w:rPr>
        <w:t>resource</w:t>
      </w:r>
      <w:r>
        <w:rPr>
          <w:color w:val="231F20"/>
          <w:spacing w:val="-11"/>
          <w:sz w:val="21"/>
        </w:rPr>
        <w:t xml:space="preserve"> </w:t>
      </w:r>
      <w:r>
        <w:rPr>
          <w:color w:val="231F20"/>
          <w:sz w:val="21"/>
        </w:rPr>
        <w:t>the</w:t>
      </w:r>
      <w:r>
        <w:rPr>
          <w:color w:val="231F20"/>
          <w:spacing w:val="-11"/>
          <w:sz w:val="21"/>
        </w:rPr>
        <w:t xml:space="preserve"> </w:t>
      </w:r>
      <w:r>
        <w:rPr>
          <w:color w:val="231F20"/>
          <w:sz w:val="21"/>
        </w:rPr>
        <w:t>Carbon Abatement Integrity Committee to:</w:t>
      </w:r>
    </w:p>
    <w:p w14:paraId="5F25059F" w14:textId="77777777" w:rsidR="003E1B64" w:rsidRDefault="00775BFE">
      <w:pPr>
        <w:pStyle w:val="ListParagraph"/>
        <w:numPr>
          <w:ilvl w:val="1"/>
          <w:numId w:val="14"/>
        </w:numPr>
        <w:tabs>
          <w:tab w:val="left" w:pos="1391"/>
          <w:tab w:val="left" w:pos="1393"/>
        </w:tabs>
        <w:spacing w:before="128" w:line="249" w:lineRule="auto"/>
        <w:ind w:right="677"/>
      </w:pPr>
      <w:r>
        <w:rPr>
          <w:color w:val="231F20"/>
        </w:rPr>
        <w:t>include the risk of market leakage in its</w:t>
      </w:r>
      <w:r>
        <w:rPr>
          <w:color w:val="231F20"/>
          <w:spacing w:val="-8"/>
        </w:rPr>
        <w:t xml:space="preserve"> </w:t>
      </w:r>
      <w:r>
        <w:rPr>
          <w:color w:val="231F20"/>
        </w:rPr>
        <w:t>method</w:t>
      </w:r>
      <w:r>
        <w:rPr>
          <w:color w:val="231F20"/>
          <w:spacing w:val="-8"/>
        </w:rPr>
        <w:t xml:space="preserve"> </w:t>
      </w:r>
      <w:r>
        <w:rPr>
          <w:color w:val="231F20"/>
        </w:rPr>
        <w:t>assessments</w:t>
      </w:r>
      <w:r>
        <w:rPr>
          <w:color w:val="231F20"/>
          <w:spacing w:val="-8"/>
        </w:rPr>
        <w:t xml:space="preserve"> </w:t>
      </w:r>
      <w:r>
        <w:rPr>
          <w:color w:val="231F20"/>
        </w:rPr>
        <w:t>to</w:t>
      </w:r>
      <w:r>
        <w:rPr>
          <w:color w:val="231F20"/>
          <w:spacing w:val="-8"/>
        </w:rPr>
        <w:t xml:space="preserve"> </w:t>
      </w:r>
      <w:r>
        <w:rPr>
          <w:color w:val="231F20"/>
        </w:rPr>
        <w:t>the</w:t>
      </w:r>
      <w:r>
        <w:rPr>
          <w:color w:val="231F20"/>
          <w:spacing w:val="-8"/>
        </w:rPr>
        <w:t xml:space="preserve"> </w:t>
      </w:r>
      <w:r>
        <w:rPr>
          <w:color w:val="231F20"/>
        </w:rPr>
        <w:t xml:space="preserve">extent </w:t>
      </w:r>
      <w:r>
        <w:rPr>
          <w:color w:val="231F20"/>
          <w:spacing w:val="-2"/>
        </w:rPr>
        <w:t>practicable</w:t>
      </w:r>
    </w:p>
    <w:p w14:paraId="5F2505A0" w14:textId="77777777" w:rsidR="003E1B64" w:rsidRDefault="00775BFE">
      <w:pPr>
        <w:pStyle w:val="ListParagraph"/>
        <w:numPr>
          <w:ilvl w:val="1"/>
          <w:numId w:val="14"/>
        </w:numPr>
        <w:tabs>
          <w:tab w:val="left" w:pos="1391"/>
          <w:tab w:val="left" w:pos="1393"/>
        </w:tabs>
        <w:spacing w:before="116" w:line="249" w:lineRule="auto"/>
        <w:ind w:right="141"/>
      </w:pPr>
      <w:r>
        <w:rPr>
          <w:color w:val="231F20"/>
        </w:rPr>
        <w:t>regularly</w:t>
      </w:r>
      <w:r>
        <w:rPr>
          <w:color w:val="231F20"/>
          <w:spacing w:val="-7"/>
        </w:rPr>
        <w:t xml:space="preserve"> </w:t>
      </w:r>
      <w:r>
        <w:rPr>
          <w:color w:val="231F20"/>
        </w:rPr>
        <w:t>assess</w:t>
      </w:r>
      <w:r>
        <w:rPr>
          <w:color w:val="231F20"/>
          <w:spacing w:val="-7"/>
        </w:rPr>
        <w:t xml:space="preserve"> </w:t>
      </w:r>
      <w:r>
        <w:rPr>
          <w:color w:val="231F20"/>
        </w:rPr>
        <w:t>the</w:t>
      </w:r>
      <w:r>
        <w:rPr>
          <w:color w:val="231F20"/>
          <w:spacing w:val="-7"/>
        </w:rPr>
        <w:t xml:space="preserve"> </w:t>
      </w:r>
      <w:r>
        <w:rPr>
          <w:color w:val="231F20"/>
        </w:rPr>
        <w:t>risk</w:t>
      </w:r>
      <w:r>
        <w:rPr>
          <w:color w:val="231F20"/>
          <w:spacing w:val="-7"/>
        </w:rPr>
        <w:t xml:space="preserve"> </w:t>
      </w:r>
      <w:r>
        <w:rPr>
          <w:color w:val="231F20"/>
        </w:rPr>
        <w:t>of</w:t>
      </w:r>
      <w:r>
        <w:rPr>
          <w:color w:val="231F20"/>
          <w:spacing w:val="-7"/>
        </w:rPr>
        <w:t xml:space="preserve"> </w:t>
      </w:r>
      <w:r>
        <w:rPr>
          <w:color w:val="231F20"/>
        </w:rPr>
        <w:t>carbon</w:t>
      </w:r>
      <w:r>
        <w:rPr>
          <w:color w:val="231F20"/>
          <w:spacing w:val="-7"/>
        </w:rPr>
        <w:t xml:space="preserve"> </w:t>
      </w:r>
      <w:r>
        <w:rPr>
          <w:color w:val="231F20"/>
        </w:rPr>
        <w:t>leakage during the life of a method</w:t>
      </w:r>
    </w:p>
    <w:p w14:paraId="5F2505A1" w14:textId="77777777" w:rsidR="003E1B64" w:rsidRDefault="00775BFE">
      <w:pPr>
        <w:pStyle w:val="ListParagraph"/>
        <w:numPr>
          <w:ilvl w:val="1"/>
          <w:numId w:val="14"/>
        </w:numPr>
        <w:tabs>
          <w:tab w:val="left" w:pos="1391"/>
        </w:tabs>
        <w:spacing w:before="115"/>
        <w:ind w:left="1391" w:hanging="282"/>
      </w:pPr>
      <w:r>
        <w:rPr>
          <w:color w:val="231F20"/>
        </w:rPr>
        <w:t>publish</w:t>
      </w:r>
      <w:r>
        <w:rPr>
          <w:color w:val="231F20"/>
          <w:spacing w:val="-5"/>
        </w:rPr>
        <w:t xml:space="preserve"> </w:t>
      </w:r>
      <w:r>
        <w:rPr>
          <w:color w:val="231F20"/>
        </w:rPr>
        <w:t>its</w:t>
      </w:r>
      <w:r>
        <w:rPr>
          <w:color w:val="231F20"/>
          <w:spacing w:val="-2"/>
        </w:rPr>
        <w:t xml:space="preserve"> </w:t>
      </w:r>
      <w:r>
        <w:rPr>
          <w:color w:val="231F20"/>
        </w:rPr>
        <w:t>assessments</w:t>
      </w:r>
      <w:r>
        <w:rPr>
          <w:color w:val="231F20"/>
          <w:spacing w:val="-2"/>
        </w:rPr>
        <w:t xml:space="preserve"> </w:t>
      </w:r>
      <w:r>
        <w:rPr>
          <w:color w:val="231F20"/>
        </w:rPr>
        <w:t>of</w:t>
      </w:r>
      <w:r>
        <w:rPr>
          <w:color w:val="231F20"/>
          <w:spacing w:val="-2"/>
        </w:rPr>
        <w:t xml:space="preserve"> </w:t>
      </w:r>
      <w:r>
        <w:rPr>
          <w:color w:val="231F20"/>
        </w:rPr>
        <w:t>carbon</w:t>
      </w:r>
      <w:r>
        <w:rPr>
          <w:color w:val="231F20"/>
          <w:spacing w:val="-2"/>
        </w:rPr>
        <w:t xml:space="preserve"> leakage.</w:t>
      </w:r>
    </w:p>
    <w:p w14:paraId="5F2505A2" w14:textId="77777777" w:rsidR="003E1B64" w:rsidRDefault="00775BFE">
      <w:pPr>
        <w:spacing w:before="132"/>
        <w:ind w:left="826"/>
        <w:rPr>
          <w:sz w:val="21"/>
        </w:rPr>
      </w:pPr>
      <w:r>
        <w:rPr>
          <w:b/>
          <w:color w:val="231F20"/>
          <w:sz w:val="21"/>
        </w:rPr>
        <w:t xml:space="preserve">Response: </w:t>
      </w:r>
      <w:r>
        <w:rPr>
          <w:color w:val="231F20"/>
          <w:sz w:val="21"/>
        </w:rPr>
        <w:t>Agreed-in-</w:t>
      </w:r>
      <w:r>
        <w:rPr>
          <w:color w:val="231F20"/>
          <w:spacing w:val="-2"/>
          <w:sz w:val="21"/>
        </w:rPr>
        <w:t>principle.</w:t>
      </w:r>
    </w:p>
    <w:p w14:paraId="5F2505A3" w14:textId="77777777" w:rsidR="003E1B64" w:rsidRDefault="00775BFE">
      <w:pPr>
        <w:spacing w:before="135"/>
        <w:ind w:left="826"/>
        <w:rPr>
          <w:sz w:val="21"/>
        </w:rPr>
      </w:pPr>
      <w:r>
        <w:rPr>
          <w:b/>
          <w:color w:val="231F20"/>
          <w:sz w:val="21"/>
        </w:rPr>
        <w:t xml:space="preserve">Status: </w:t>
      </w:r>
      <w:r>
        <w:rPr>
          <w:color w:val="231F20"/>
          <w:sz w:val="21"/>
        </w:rPr>
        <w:t xml:space="preserve">Partially </w:t>
      </w:r>
      <w:r>
        <w:rPr>
          <w:color w:val="231F20"/>
          <w:spacing w:val="-2"/>
          <w:sz w:val="21"/>
        </w:rPr>
        <w:t>implemented.</w:t>
      </w:r>
    </w:p>
    <w:p w14:paraId="5F2505A4" w14:textId="77777777" w:rsidR="003E1B64" w:rsidRDefault="003E1B64">
      <w:pPr>
        <w:pStyle w:val="BodyText"/>
        <w:spacing w:before="176"/>
        <w:rPr>
          <w:sz w:val="21"/>
        </w:rPr>
      </w:pPr>
    </w:p>
    <w:p w14:paraId="5F2505A5" w14:textId="77777777" w:rsidR="003E1B64" w:rsidRDefault="00775BFE">
      <w:pPr>
        <w:spacing w:line="261" w:lineRule="auto"/>
        <w:ind w:left="826"/>
        <w:rPr>
          <w:sz w:val="21"/>
        </w:rPr>
      </w:pPr>
      <w:r>
        <w:rPr>
          <w:b/>
          <w:color w:val="231F20"/>
          <w:sz w:val="21"/>
        </w:rPr>
        <w:t>Recommendation</w:t>
      </w:r>
      <w:r>
        <w:rPr>
          <w:b/>
          <w:color w:val="231F20"/>
          <w:spacing w:val="-11"/>
          <w:sz w:val="21"/>
        </w:rPr>
        <w:t xml:space="preserve"> </w:t>
      </w:r>
      <w:r>
        <w:rPr>
          <w:b/>
          <w:color w:val="231F20"/>
          <w:sz w:val="21"/>
        </w:rPr>
        <w:t>9:</w:t>
      </w:r>
      <w:r>
        <w:rPr>
          <w:b/>
          <w:color w:val="231F20"/>
          <w:spacing w:val="-11"/>
          <w:sz w:val="21"/>
        </w:rPr>
        <w:t xml:space="preserve"> </w:t>
      </w:r>
      <w:r>
        <w:rPr>
          <w:color w:val="231F20"/>
          <w:sz w:val="21"/>
        </w:rPr>
        <w:t>Task</w:t>
      </w:r>
      <w:r>
        <w:rPr>
          <w:color w:val="231F20"/>
          <w:spacing w:val="-11"/>
          <w:sz w:val="21"/>
        </w:rPr>
        <w:t xml:space="preserve"> </w:t>
      </w:r>
      <w:r>
        <w:rPr>
          <w:color w:val="231F20"/>
          <w:sz w:val="21"/>
        </w:rPr>
        <w:t>and</w:t>
      </w:r>
      <w:r>
        <w:rPr>
          <w:color w:val="231F20"/>
          <w:spacing w:val="-11"/>
          <w:sz w:val="21"/>
        </w:rPr>
        <w:t xml:space="preserve"> </w:t>
      </w:r>
      <w:r>
        <w:rPr>
          <w:color w:val="231F20"/>
          <w:sz w:val="21"/>
        </w:rPr>
        <w:t>resource</w:t>
      </w:r>
      <w:r>
        <w:rPr>
          <w:color w:val="231F20"/>
          <w:spacing w:val="-11"/>
          <w:sz w:val="21"/>
        </w:rPr>
        <w:t xml:space="preserve"> </w:t>
      </w:r>
      <w:r>
        <w:rPr>
          <w:color w:val="231F20"/>
          <w:sz w:val="21"/>
        </w:rPr>
        <w:t>the</w:t>
      </w:r>
      <w:r>
        <w:rPr>
          <w:color w:val="231F20"/>
          <w:spacing w:val="-11"/>
          <w:sz w:val="21"/>
        </w:rPr>
        <w:t xml:space="preserve"> </w:t>
      </w:r>
      <w:r>
        <w:rPr>
          <w:color w:val="231F20"/>
          <w:sz w:val="21"/>
        </w:rPr>
        <w:t>Carbon Abatement Integrity Committee to:</w:t>
      </w:r>
    </w:p>
    <w:p w14:paraId="5F2505A6" w14:textId="77777777" w:rsidR="003E1B64" w:rsidRDefault="00775BFE">
      <w:pPr>
        <w:pStyle w:val="ListParagraph"/>
        <w:numPr>
          <w:ilvl w:val="0"/>
          <w:numId w:val="13"/>
        </w:numPr>
        <w:tabs>
          <w:tab w:val="left" w:pos="1391"/>
          <w:tab w:val="left" w:pos="1393"/>
        </w:tabs>
        <w:spacing w:before="104" w:line="249" w:lineRule="auto"/>
        <w:ind w:right="58"/>
      </w:pPr>
      <w:r>
        <w:rPr>
          <w:color w:val="231F20"/>
        </w:rPr>
        <w:t xml:space="preserve">develop, adopt and apply an approach to </w:t>
      </w:r>
      <w:proofErr w:type="spellStart"/>
      <w:r>
        <w:rPr>
          <w:color w:val="231F20"/>
        </w:rPr>
        <w:t>prioritising</w:t>
      </w:r>
      <w:proofErr w:type="spellEnd"/>
      <w:r>
        <w:rPr>
          <w:color w:val="231F20"/>
        </w:rPr>
        <w:t xml:space="preserve"> methods for development that is evidence-based and takes account of the likely abatement outcome in the near and </w:t>
      </w:r>
      <w:proofErr w:type="gramStart"/>
      <w:r>
        <w:rPr>
          <w:color w:val="231F20"/>
        </w:rPr>
        <w:t>longer-term</w:t>
      </w:r>
      <w:proofErr w:type="gramEnd"/>
      <w:r>
        <w:rPr>
          <w:color w:val="231F20"/>
        </w:rPr>
        <w:t>, cost, technology readiness, resource</w:t>
      </w:r>
      <w:r>
        <w:rPr>
          <w:color w:val="231F20"/>
          <w:spacing w:val="-11"/>
        </w:rPr>
        <w:t xml:space="preserve"> </w:t>
      </w:r>
      <w:r>
        <w:rPr>
          <w:color w:val="231F20"/>
        </w:rPr>
        <w:t>efficiency,</w:t>
      </w:r>
      <w:r>
        <w:rPr>
          <w:color w:val="231F20"/>
          <w:spacing w:val="-11"/>
        </w:rPr>
        <w:t xml:space="preserve"> </w:t>
      </w:r>
      <w:r>
        <w:rPr>
          <w:color w:val="231F20"/>
        </w:rPr>
        <w:t>risk</w:t>
      </w:r>
      <w:r>
        <w:rPr>
          <w:color w:val="231F20"/>
          <w:spacing w:val="-11"/>
        </w:rPr>
        <w:t xml:space="preserve"> </w:t>
      </w:r>
      <w:r>
        <w:rPr>
          <w:color w:val="231F20"/>
        </w:rPr>
        <w:t>of</w:t>
      </w:r>
      <w:r>
        <w:rPr>
          <w:color w:val="231F20"/>
          <w:spacing w:val="-11"/>
        </w:rPr>
        <w:t xml:space="preserve"> </w:t>
      </w:r>
      <w:r>
        <w:rPr>
          <w:color w:val="231F20"/>
        </w:rPr>
        <w:t>adverse</w:t>
      </w:r>
      <w:r>
        <w:rPr>
          <w:color w:val="231F20"/>
          <w:spacing w:val="-11"/>
        </w:rPr>
        <w:t xml:space="preserve"> </w:t>
      </w:r>
      <w:r>
        <w:rPr>
          <w:color w:val="231F20"/>
        </w:rPr>
        <w:t>impacts, and non-carbon benefits</w:t>
      </w:r>
    </w:p>
    <w:p w14:paraId="5F2505A7" w14:textId="77777777" w:rsidR="003E1B64" w:rsidRDefault="00775BFE">
      <w:pPr>
        <w:pStyle w:val="ListParagraph"/>
        <w:numPr>
          <w:ilvl w:val="0"/>
          <w:numId w:val="13"/>
        </w:numPr>
        <w:tabs>
          <w:tab w:val="left" w:pos="1391"/>
          <w:tab w:val="left" w:pos="1393"/>
        </w:tabs>
        <w:spacing w:before="120" w:line="249" w:lineRule="auto"/>
        <w:ind w:right="30"/>
        <w:jc w:val="both"/>
      </w:pPr>
      <w:r>
        <w:rPr>
          <w:color w:val="231F20"/>
        </w:rPr>
        <w:t>publish information about the approach and how</w:t>
      </w:r>
      <w:r>
        <w:rPr>
          <w:color w:val="231F20"/>
          <w:spacing w:val="-6"/>
        </w:rPr>
        <w:t xml:space="preserve"> </w:t>
      </w:r>
      <w:r>
        <w:rPr>
          <w:color w:val="231F20"/>
        </w:rPr>
        <w:t>it</w:t>
      </w:r>
      <w:r>
        <w:rPr>
          <w:color w:val="231F20"/>
          <w:spacing w:val="-6"/>
        </w:rPr>
        <w:t xml:space="preserve"> </w:t>
      </w:r>
      <w:r>
        <w:rPr>
          <w:color w:val="231F20"/>
        </w:rPr>
        <w:t>has</w:t>
      </w:r>
      <w:r>
        <w:rPr>
          <w:color w:val="231F20"/>
          <w:spacing w:val="-6"/>
        </w:rPr>
        <w:t xml:space="preserve"> </w:t>
      </w:r>
      <w:r>
        <w:rPr>
          <w:color w:val="231F20"/>
        </w:rPr>
        <w:t>informed</w:t>
      </w:r>
      <w:r>
        <w:rPr>
          <w:color w:val="231F20"/>
          <w:spacing w:val="-6"/>
        </w:rPr>
        <w:t xml:space="preserve"> </w:t>
      </w:r>
      <w:r>
        <w:rPr>
          <w:color w:val="231F20"/>
        </w:rPr>
        <w:t>decisions</w:t>
      </w:r>
      <w:r>
        <w:rPr>
          <w:color w:val="231F20"/>
          <w:spacing w:val="-6"/>
        </w:rPr>
        <w:t xml:space="preserve"> </w:t>
      </w:r>
      <w:r>
        <w:rPr>
          <w:color w:val="231F20"/>
        </w:rPr>
        <w:t>in</w:t>
      </w:r>
      <w:r>
        <w:rPr>
          <w:color w:val="231F20"/>
          <w:spacing w:val="-6"/>
        </w:rPr>
        <w:t xml:space="preserve"> </w:t>
      </w:r>
      <w:r>
        <w:rPr>
          <w:color w:val="231F20"/>
        </w:rPr>
        <w:t>the</w:t>
      </w:r>
      <w:r>
        <w:rPr>
          <w:color w:val="231F20"/>
          <w:spacing w:val="-6"/>
        </w:rPr>
        <w:t xml:space="preserve"> </w:t>
      </w:r>
      <w:r>
        <w:rPr>
          <w:color w:val="231F20"/>
        </w:rPr>
        <w:t>method triage process.</w:t>
      </w:r>
    </w:p>
    <w:p w14:paraId="5F2505A8" w14:textId="77777777" w:rsidR="003E1B64" w:rsidRDefault="00775BFE">
      <w:pPr>
        <w:spacing w:before="124"/>
        <w:ind w:left="826"/>
        <w:jc w:val="both"/>
        <w:rPr>
          <w:sz w:val="21"/>
        </w:rPr>
      </w:pPr>
      <w:r>
        <w:rPr>
          <w:b/>
          <w:color w:val="231F20"/>
          <w:sz w:val="21"/>
        </w:rPr>
        <w:t xml:space="preserve">Response: </w:t>
      </w:r>
      <w:r>
        <w:rPr>
          <w:color w:val="231F20"/>
          <w:spacing w:val="-2"/>
          <w:sz w:val="21"/>
        </w:rPr>
        <w:t>Agreed.</w:t>
      </w:r>
    </w:p>
    <w:p w14:paraId="5F2505A9" w14:textId="77777777" w:rsidR="003E1B64" w:rsidRDefault="00775BFE">
      <w:pPr>
        <w:spacing w:before="134"/>
        <w:ind w:left="826"/>
        <w:jc w:val="both"/>
        <w:rPr>
          <w:sz w:val="21"/>
        </w:rPr>
      </w:pPr>
      <w:r>
        <w:rPr>
          <w:b/>
          <w:color w:val="231F20"/>
          <w:sz w:val="21"/>
        </w:rPr>
        <w:t xml:space="preserve">Status: </w:t>
      </w:r>
      <w:r>
        <w:rPr>
          <w:color w:val="231F20"/>
          <w:sz w:val="21"/>
        </w:rPr>
        <w:t xml:space="preserve">Fully </w:t>
      </w:r>
      <w:r>
        <w:rPr>
          <w:color w:val="231F20"/>
          <w:spacing w:val="-2"/>
          <w:sz w:val="21"/>
        </w:rPr>
        <w:t>implemented.</w:t>
      </w:r>
    </w:p>
    <w:p w14:paraId="5F2505AA" w14:textId="77777777" w:rsidR="003E1B64" w:rsidRDefault="003E1B64">
      <w:pPr>
        <w:pStyle w:val="BodyText"/>
        <w:spacing w:before="177"/>
        <w:rPr>
          <w:sz w:val="21"/>
        </w:rPr>
      </w:pPr>
    </w:p>
    <w:p w14:paraId="5F2505AB" w14:textId="77777777" w:rsidR="003E1B64" w:rsidRDefault="00775BFE">
      <w:pPr>
        <w:ind w:left="826"/>
        <w:rPr>
          <w:b/>
          <w:sz w:val="21"/>
        </w:rPr>
      </w:pPr>
      <w:r>
        <w:rPr>
          <w:b/>
          <w:color w:val="231F20"/>
          <w:sz w:val="21"/>
        </w:rPr>
        <w:t xml:space="preserve">Recommendation </w:t>
      </w:r>
      <w:r>
        <w:rPr>
          <w:b/>
          <w:color w:val="231F20"/>
          <w:spacing w:val="-5"/>
          <w:sz w:val="21"/>
        </w:rPr>
        <w:t>10:</w:t>
      </w:r>
    </w:p>
    <w:p w14:paraId="5F2505AC" w14:textId="77777777" w:rsidR="003E1B64" w:rsidRDefault="00775BFE">
      <w:pPr>
        <w:pStyle w:val="ListParagraph"/>
        <w:numPr>
          <w:ilvl w:val="0"/>
          <w:numId w:val="12"/>
        </w:numPr>
        <w:tabs>
          <w:tab w:val="left" w:pos="1391"/>
          <w:tab w:val="left" w:pos="1393"/>
        </w:tabs>
        <w:spacing w:before="126" w:line="249" w:lineRule="auto"/>
        <w:ind w:right="188"/>
      </w:pPr>
      <w:r>
        <w:rPr>
          <w:color w:val="231F20"/>
        </w:rPr>
        <w:t>Enable</w:t>
      </w:r>
      <w:r>
        <w:rPr>
          <w:color w:val="231F20"/>
          <w:spacing w:val="-8"/>
        </w:rPr>
        <w:t xml:space="preserve"> </w:t>
      </w:r>
      <w:r>
        <w:rPr>
          <w:color w:val="231F20"/>
        </w:rPr>
        <w:t>non-carbon</w:t>
      </w:r>
      <w:r>
        <w:rPr>
          <w:color w:val="231F20"/>
          <w:spacing w:val="-8"/>
        </w:rPr>
        <w:t xml:space="preserve"> </w:t>
      </w:r>
      <w:r>
        <w:rPr>
          <w:color w:val="231F20"/>
        </w:rPr>
        <w:t>benefits</w:t>
      </w:r>
      <w:r>
        <w:rPr>
          <w:color w:val="231F20"/>
          <w:spacing w:val="-8"/>
        </w:rPr>
        <w:t xml:space="preserve"> </w:t>
      </w:r>
      <w:r>
        <w:rPr>
          <w:color w:val="231F20"/>
        </w:rPr>
        <w:t>to</w:t>
      </w:r>
      <w:r>
        <w:rPr>
          <w:color w:val="231F20"/>
          <w:spacing w:val="-8"/>
        </w:rPr>
        <w:t xml:space="preserve"> </w:t>
      </w:r>
      <w:r>
        <w:rPr>
          <w:color w:val="231F20"/>
        </w:rPr>
        <w:t>be</w:t>
      </w:r>
      <w:r>
        <w:rPr>
          <w:color w:val="231F20"/>
          <w:spacing w:val="-8"/>
        </w:rPr>
        <w:t xml:space="preserve"> </w:t>
      </w:r>
      <w:r>
        <w:rPr>
          <w:color w:val="231F20"/>
        </w:rPr>
        <w:t>reported as attributes of</w:t>
      </w:r>
      <w:r>
        <w:rPr>
          <w:color w:val="231F20"/>
          <w:spacing w:val="-7"/>
        </w:rPr>
        <w:t xml:space="preserve"> </w:t>
      </w:r>
      <w:r>
        <w:rPr>
          <w:color w:val="231F20"/>
        </w:rPr>
        <w:t>ACCUs in the forthcoming Unit</w:t>
      </w:r>
      <w:r>
        <w:rPr>
          <w:color w:val="231F20"/>
          <w:spacing w:val="-10"/>
        </w:rPr>
        <w:t xml:space="preserve"> </w:t>
      </w:r>
      <w:r>
        <w:rPr>
          <w:color w:val="231F20"/>
        </w:rPr>
        <w:t>Register,</w:t>
      </w:r>
      <w:r>
        <w:rPr>
          <w:color w:val="231F20"/>
          <w:spacing w:val="-10"/>
        </w:rPr>
        <w:t xml:space="preserve"> </w:t>
      </w:r>
      <w:r>
        <w:rPr>
          <w:color w:val="231F20"/>
        </w:rPr>
        <w:t>subject</w:t>
      </w:r>
      <w:r>
        <w:rPr>
          <w:color w:val="231F20"/>
          <w:spacing w:val="-10"/>
        </w:rPr>
        <w:t xml:space="preserve"> </w:t>
      </w:r>
      <w:r>
        <w:rPr>
          <w:color w:val="231F20"/>
        </w:rPr>
        <w:t>to</w:t>
      </w:r>
      <w:r>
        <w:rPr>
          <w:color w:val="231F20"/>
          <w:spacing w:val="-10"/>
        </w:rPr>
        <w:t xml:space="preserve"> </w:t>
      </w:r>
      <w:r>
        <w:rPr>
          <w:color w:val="231F20"/>
        </w:rPr>
        <w:t>meeting</w:t>
      </w:r>
      <w:r>
        <w:rPr>
          <w:color w:val="231F20"/>
          <w:spacing w:val="-10"/>
        </w:rPr>
        <w:t xml:space="preserve"> </w:t>
      </w:r>
      <w:r>
        <w:rPr>
          <w:color w:val="231F20"/>
        </w:rPr>
        <w:t>minimum quality standards.</w:t>
      </w:r>
    </w:p>
    <w:p w14:paraId="5F2505AD" w14:textId="77777777" w:rsidR="003E1B64" w:rsidRDefault="00775BFE">
      <w:pPr>
        <w:pStyle w:val="ListParagraph"/>
        <w:numPr>
          <w:ilvl w:val="0"/>
          <w:numId w:val="12"/>
        </w:numPr>
        <w:tabs>
          <w:tab w:val="left" w:pos="1391"/>
          <w:tab w:val="left" w:pos="1393"/>
        </w:tabs>
        <w:spacing w:before="117" w:line="249" w:lineRule="auto"/>
        <w:ind w:right="360"/>
      </w:pPr>
      <w:r>
        <w:rPr>
          <w:color w:val="231F20"/>
        </w:rPr>
        <w:t xml:space="preserve">Support First Nations </w:t>
      </w:r>
      <w:proofErr w:type="spellStart"/>
      <w:r>
        <w:rPr>
          <w:color w:val="231F20"/>
        </w:rPr>
        <w:t>organisations</w:t>
      </w:r>
      <w:proofErr w:type="spellEnd"/>
      <w:r>
        <w:rPr>
          <w:color w:val="231F20"/>
        </w:rPr>
        <w:t xml:space="preserve"> to develop a self-determined approach for verifying benefits from ACCU projects flowing</w:t>
      </w:r>
      <w:r>
        <w:rPr>
          <w:color w:val="231F20"/>
          <w:spacing w:val="-8"/>
        </w:rPr>
        <w:t xml:space="preserve"> </w:t>
      </w:r>
      <w:r>
        <w:rPr>
          <w:color w:val="231F20"/>
        </w:rPr>
        <w:t>to</w:t>
      </w:r>
      <w:r>
        <w:rPr>
          <w:color w:val="231F20"/>
          <w:spacing w:val="-8"/>
        </w:rPr>
        <w:t xml:space="preserve"> </w:t>
      </w:r>
      <w:r>
        <w:rPr>
          <w:color w:val="231F20"/>
        </w:rPr>
        <w:t>First</w:t>
      </w:r>
      <w:r>
        <w:rPr>
          <w:color w:val="231F20"/>
          <w:spacing w:val="-8"/>
        </w:rPr>
        <w:t xml:space="preserve"> </w:t>
      </w:r>
      <w:r>
        <w:rPr>
          <w:color w:val="231F20"/>
        </w:rPr>
        <w:t>Nations</w:t>
      </w:r>
      <w:r>
        <w:rPr>
          <w:color w:val="231F20"/>
          <w:spacing w:val="-8"/>
        </w:rPr>
        <w:t xml:space="preserve"> </w:t>
      </w:r>
      <w:r>
        <w:rPr>
          <w:color w:val="231F20"/>
        </w:rPr>
        <w:t>communities</w:t>
      </w:r>
      <w:r>
        <w:rPr>
          <w:color w:val="231F20"/>
          <w:spacing w:val="-8"/>
        </w:rPr>
        <w:t xml:space="preserve"> </w:t>
      </w:r>
      <w:r>
        <w:rPr>
          <w:color w:val="231F20"/>
        </w:rPr>
        <w:t xml:space="preserve">and </w:t>
      </w:r>
      <w:r>
        <w:rPr>
          <w:color w:val="231F20"/>
          <w:spacing w:val="-2"/>
        </w:rPr>
        <w:t>people.</w:t>
      </w:r>
    </w:p>
    <w:p w14:paraId="5F2505AE" w14:textId="77777777" w:rsidR="003E1B64" w:rsidRDefault="00775BFE">
      <w:pPr>
        <w:spacing w:before="126"/>
        <w:ind w:left="826"/>
        <w:rPr>
          <w:sz w:val="21"/>
        </w:rPr>
      </w:pPr>
      <w:r>
        <w:rPr>
          <w:b/>
          <w:color w:val="231F20"/>
          <w:sz w:val="21"/>
        </w:rPr>
        <w:t xml:space="preserve">Response: </w:t>
      </w:r>
      <w:r>
        <w:rPr>
          <w:color w:val="231F20"/>
          <w:sz w:val="21"/>
        </w:rPr>
        <w:t>Agreed-in-</w:t>
      </w:r>
      <w:r>
        <w:rPr>
          <w:color w:val="231F20"/>
          <w:spacing w:val="-2"/>
          <w:sz w:val="21"/>
        </w:rPr>
        <w:t>principle.</w:t>
      </w:r>
    </w:p>
    <w:p w14:paraId="5F2505AF" w14:textId="77777777" w:rsidR="003E1B64" w:rsidRDefault="00775BFE">
      <w:pPr>
        <w:spacing w:before="134"/>
        <w:ind w:left="826"/>
        <w:rPr>
          <w:sz w:val="21"/>
        </w:rPr>
      </w:pPr>
      <w:r>
        <w:rPr>
          <w:b/>
          <w:color w:val="231F20"/>
          <w:sz w:val="21"/>
        </w:rPr>
        <w:t xml:space="preserve">Status: </w:t>
      </w:r>
      <w:r>
        <w:rPr>
          <w:color w:val="231F20"/>
          <w:sz w:val="21"/>
        </w:rPr>
        <w:t xml:space="preserve">Not yet </w:t>
      </w:r>
      <w:r>
        <w:rPr>
          <w:color w:val="231F20"/>
          <w:spacing w:val="-2"/>
          <w:sz w:val="21"/>
        </w:rPr>
        <w:t>implemented.</w:t>
      </w:r>
    </w:p>
    <w:p w14:paraId="5F2505B0" w14:textId="77777777" w:rsidR="003E1B64" w:rsidRDefault="003E1B64">
      <w:pPr>
        <w:pStyle w:val="BodyText"/>
        <w:spacing w:before="177"/>
        <w:rPr>
          <w:sz w:val="21"/>
        </w:rPr>
      </w:pPr>
    </w:p>
    <w:p w14:paraId="5F2505B1" w14:textId="77777777" w:rsidR="003E1B64" w:rsidRDefault="00775BFE">
      <w:pPr>
        <w:ind w:left="826"/>
        <w:rPr>
          <w:b/>
          <w:sz w:val="21"/>
        </w:rPr>
      </w:pPr>
      <w:r>
        <w:rPr>
          <w:b/>
          <w:color w:val="231F20"/>
          <w:sz w:val="21"/>
        </w:rPr>
        <w:t xml:space="preserve">Recommendation </w:t>
      </w:r>
      <w:r>
        <w:rPr>
          <w:b/>
          <w:color w:val="231F20"/>
          <w:spacing w:val="-5"/>
          <w:sz w:val="21"/>
        </w:rPr>
        <w:t>11:</w:t>
      </w:r>
    </w:p>
    <w:p w14:paraId="5F2505B2" w14:textId="77777777" w:rsidR="003E1B64" w:rsidRDefault="00775BFE">
      <w:pPr>
        <w:pStyle w:val="ListParagraph"/>
        <w:numPr>
          <w:ilvl w:val="0"/>
          <w:numId w:val="11"/>
        </w:numPr>
        <w:tabs>
          <w:tab w:val="left" w:pos="1391"/>
          <w:tab w:val="left" w:pos="1393"/>
        </w:tabs>
        <w:spacing w:before="126" w:line="249" w:lineRule="auto"/>
        <w:ind w:right="29"/>
        <w:jc w:val="left"/>
      </w:pPr>
      <w:r>
        <w:rPr>
          <w:color w:val="231F20"/>
        </w:rPr>
        <w:t>Amend the CFI Act to require project proponents to have applied best-practice principles to seek free, prior and informed consent (FPIC) from Native Title holders and</w:t>
      </w:r>
      <w:r>
        <w:rPr>
          <w:color w:val="231F20"/>
          <w:spacing w:val="-6"/>
        </w:rPr>
        <w:t xml:space="preserve"> </w:t>
      </w:r>
      <w:r>
        <w:rPr>
          <w:color w:val="231F20"/>
        </w:rPr>
        <w:t>claimants</w:t>
      </w:r>
      <w:r>
        <w:rPr>
          <w:color w:val="231F20"/>
          <w:spacing w:val="-6"/>
        </w:rPr>
        <w:t xml:space="preserve"> </w:t>
      </w:r>
      <w:r>
        <w:rPr>
          <w:color w:val="231F20"/>
        </w:rPr>
        <w:t>over</w:t>
      </w:r>
      <w:r>
        <w:rPr>
          <w:color w:val="231F20"/>
          <w:spacing w:val="-6"/>
        </w:rPr>
        <w:t xml:space="preserve"> </w:t>
      </w:r>
      <w:r>
        <w:rPr>
          <w:color w:val="231F20"/>
        </w:rPr>
        <w:t>relevant</w:t>
      </w:r>
      <w:r>
        <w:rPr>
          <w:color w:val="231F20"/>
          <w:spacing w:val="-6"/>
        </w:rPr>
        <w:t xml:space="preserve"> </w:t>
      </w:r>
      <w:r>
        <w:rPr>
          <w:color w:val="231F20"/>
        </w:rPr>
        <w:t>land</w:t>
      </w:r>
      <w:r>
        <w:rPr>
          <w:color w:val="231F20"/>
          <w:spacing w:val="-6"/>
        </w:rPr>
        <w:t xml:space="preserve"> </w:t>
      </w:r>
      <w:r>
        <w:rPr>
          <w:color w:val="231F20"/>
        </w:rPr>
        <w:t>prior</w:t>
      </w:r>
      <w:r>
        <w:rPr>
          <w:color w:val="231F20"/>
          <w:spacing w:val="-6"/>
        </w:rPr>
        <w:t xml:space="preserve"> </w:t>
      </w:r>
      <w:r>
        <w:rPr>
          <w:color w:val="231F20"/>
        </w:rPr>
        <w:t>to</w:t>
      </w:r>
      <w:r>
        <w:rPr>
          <w:color w:val="231F20"/>
          <w:spacing w:val="-6"/>
        </w:rPr>
        <w:t xml:space="preserve"> </w:t>
      </w:r>
      <w:r>
        <w:rPr>
          <w:color w:val="231F20"/>
        </w:rPr>
        <w:t>the registration</w:t>
      </w:r>
      <w:r>
        <w:rPr>
          <w:color w:val="231F20"/>
          <w:spacing w:val="-5"/>
        </w:rPr>
        <w:t xml:space="preserve"> </w:t>
      </w:r>
      <w:r>
        <w:rPr>
          <w:color w:val="231F20"/>
        </w:rPr>
        <w:t>of</w:t>
      </w:r>
      <w:r>
        <w:rPr>
          <w:color w:val="231F20"/>
          <w:spacing w:val="-5"/>
        </w:rPr>
        <w:t xml:space="preserve"> </w:t>
      </w:r>
      <w:r>
        <w:rPr>
          <w:color w:val="231F20"/>
        </w:rPr>
        <w:t>an</w:t>
      </w:r>
      <w:r>
        <w:rPr>
          <w:color w:val="231F20"/>
          <w:spacing w:val="-5"/>
        </w:rPr>
        <w:t xml:space="preserve"> </w:t>
      </w:r>
      <w:r>
        <w:rPr>
          <w:color w:val="231F20"/>
        </w:rPr>
        <w:t>area-based</w:t>
      </w:r>
      <w:r>
        <w:rPr>
          <w:color w:val="231F20"/>
          <w:spacing w:val="-5"/>
        </w:rPr>
        <w:t xml:space="preserve"> </w:t>
      </w:r>
      <w:r>
        <w:rPr>
          <w:color w:val="231F20"/>
        </w:rPr>
        <w:t>project</w:t>
      </w:r>
      <w:r>
        <w:rPr>
          <w:color w:val="231F20"/>
          <w:spacing w:val="-5"/>
        </w:rPr>
        <w:t xml:space="preserve"> </w:t>
      </w:r>
      <w:r>
        <w:rPr>
          <w:color w:val="231F20"/>
        </w:rPr>
        <w:t>on</w:t>
      </w:r>
      <w:r>
        <w:rPr>
          <w:color w:val="231F20"/>
          <w:spacing w:val="-5"/>
        </w:rPr>
        <w:t xml:space="preserve"> </w:t>
      </w:r>
      <w:r>
        <w:rPr>
          <w:color w:val="231F20"/>
        </w:rPr>
        <w:t>that land; and</w:t>
      </w:r>
    </w:p>
    <w:p w14:paraId="5F2505B3" w14:textId="77777777" w:rsidR="003E1B64" w:rsidRDefault="00775BFE">
      <w:pPr>
        <w:pStyle w:val="ListParagraph"/>
        <w:numPr>
          <w:ilvl w:val="0"/>
          <w:numId w:val="11"/>
        </w:numPr>
        <w:tabs>
          <w:tab w:val="left" w:pos="952"/>
          <w:tab w:val="left" w:pos="954"/>
        </w:tabs>
        <w:spacing w:before="93" w:line="249" w:lineRule="auto"/>
        <w:ind w:left="954" w:right="837"/>
        <w:jc w:val="left"/>
      </w:pPr>
      <w:r>
        <w:br w:type="column"/>
      </w:r>
      <w:r>
        <w:rPr>
          <w:color w:val="231F20"/>
        </w:rPr>
        <w:t>When implementing the Chubb Review’s recommendation to support Native Title representative bodies and other relevant bodies</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application</w:t>
      </w:r>
      <w:r>
        <w:rPr>
          <w:color w:val="231F20"/>
          <w:spacing w:val="-3"/>
        </w:rPr>
        <w:t xml:space="preserve"> </w:t>
      </w:r>
      <w:r>
        <w:rPr>
          <w:color w:val="231F20"/>
        </w:rPr>
        <w:t>of</w:t>
      </w:r>
      <w:r>
        <w:rPr>
          <w:color w:val="231F20"/>
          <w:spacing w:val="-3"/>
        </w:rPr>
        <w:t xml:space="preserve"> </w:t>
      </w:r>
      <w:r>
        <w:rPr>
          <w:color w:val="231F20"/>
        </w:rPr>
        <w:t>FPIC,</w:t>
      </w:r>
      <w:r>
        <w:rPr>
          <w:color w:val="231F20"/>
          <w:spacing w:val="-3"/>
        </w:rPr>
        <w:t xml:space="preserve"> </w:t>
      </w:r>
      <w:r>
        <w:rPr>
          <w:color w:val="231F20"/>
        </w:rPr>
        <w:t>extend</w:t>
      </w:r>
      <w:r>
        <w:rPr>
          <w:color w:val="231F20"/>
          <w:spacing w:val="-3"/>
        </w:rPr>
        <w:t xml:space="preserve"> </w:t>
      </w:r>
      <w:r>
        <w:rPr>
          <w:color w:val="231F20"/>
        </w:rPr>
        <w:t>this support</w:t>
      </w:r>
      <w:r>
        <w:rPr>
          <w:color w:val="231F20"/>
          <w:spacing w:val="-7"/>
        </w:rPr>
        <w:t xml:space="preserve"> </w:t>
      </w:r>
      <w:r>
        <w:rPr>
          <w:color w:val="231F20"/>
        </w:rPr>
        <w:t>to</w:t>
      </w:r>
      <w:r>
        <w:rPr>
          <w:color w:val="231F20"/>
          <w:spacing w:val="-7"/>
        </w:rPr>
        <w:t xml:space="preserve"> </w:t>
      </w:r>
      <w:r>
        <w:rPr>
          <w:color w:val="231F20"/>
        </w:rPr>
        <w:t>include</w:t>
      </w:r>
      <w:r>
        <w:rPr>
          <w:color w:val="231F20"/>
          <w:spacing w:val="-7"/>
        </w:rPr>
        <w:t xml:space="preserve"> </w:t>
      </w:r>
      <w:r>
        <w:rPr>
          <w:color w:val="231F20"/>
        </w:rPr>
        <w:t>Native</w:t>
      </w:r>
      <w:r>
        <w:rPr>
          <w:color w:val="231F20"/>
          <w:spacing w:val="-11"/>
        </w:rPr>
        <w:t xml:space="preserve"> </w:t>
      </w:r>
      <w:r>
        <w:rPr>
          <w:color w:val="231F20"/>
        </w:rPr>
        <w:t>Title</w:t>
      </w:r>
      <w:r>
        <w:rPr>
          <w:color w:val="231F20"/>
          <w:spacing w:val="-7"/>
        </w:rPr>
        <w:t xml:space="preserve"> </w:t>
      </w:r>
      <w:r>
        <w:rPr>
          <w:color w:val="231F20"/>
        </w:rPr>
        <w:t>claimants,</w:t>
      </w:r>
      <w:r>
        <w:rPr>
          <w:color w:val="231F20"/>
          <w:spacing w:val="-7"/>
        </w:rPr>
        <w:t xml:space="preserve"> </w:t>
      </w:r>
      <w:r>
        <w:rPr>
          <w:color w:val="231F20"/>
        </w:rPr>
        <w:t>and consider supporting other service providers to advise people seeking and giving consent to ACCU Scheme projects.</w:t>
      </w:r>
    </w:p>
    <w:p w14:paraId="5F2505B4" w14:textId="77777777" w:rsidR="003E1B64" w:rsidRDefault="00775BFE">
      <w:pPr>
        <w:spacing w:before="128"/>
        <w:ind w:left="387"/>
        <w:rPr>
          <w:sz w:val="21"/>
        </w:rPr>
      </w:pPr>
      <w:r>
        <w:rPr>
          <w:b/>
          <w:color w:val="231F20"/>
          <w:sz w:val="21"/>
        </w:rPr>
        <w:t xml:space="preserve">Response: </w:t>
      </w:r>
      <w:r>
        <w:rPr>
          <w:color w:val="231F20"/>
          <w:sz w:val="21"/>
        </w:rPr>
        <w:t>Agreed-in-</w:t>
      </w:r>
      <w:r>
        <w:rPr>
          <w:color w:val="231F20"/>
          <w:spacing w:val="-2"/>
          <w:sz w:val="21"/>
        </w:rPr>
        <w:t>principle.</w:t>
      </w:r>
    </w:p>
    <w:p w14:paraId="5F2505B5" w14:textId="77777777" w:rsidR="003E1B64" w:rsidRDefault="00775BFE">
      <w:pPr>
        <w:spacing w:before="134"/>
        <w:ind w:left="387"/>
        <w:rPr>
          <w:sz w:val="21"/>
        </w:rPr>
      </w:pPr>
      <w:r>
        <w:rPr>
          <w:b/>
          <w:color w:val="231F20"/>
          <w:sz w:val="21"/>
        </w:rPr>
        <w:t xml:space="preserve">Status: </w:t>
      </w:r>
      <w:r>
        <w:rPr>
          <w:color w:val="231F20"/>
          <w:sz w:val="21"/>
        </w:rPr>
        <w:t xml:space="preserve">Partially </w:t>
      </w:r>
      <w:r>
        <w:rPr>
          <w:color w:val="231F20"/>
          <w:spacing w:val="-2"/>
          <w:sz w:val="21"/>
        </w:rPr>
        <w:t>implemented.</w:t>
      </w:r>
    </w:p>
    <w:p w14:paraId="5F2505B6" w14:textId="77777777" w:rsidR="003E1B64" w:rsidRDefault="003E1B64">
      <w:pPr>
        <w:pStyle w:val="BodyText"/>
        <w:spacing w:before="177"/>
        <w:rPr>
          <w:sz w:val="21"/>
        </w:rPr>
      </w:pPr>
    </w:p>
    <w:p w14:paraId="5F2505B7" w14:textId="77777777" w:rsidR="003E1B64" w:rsidRDefault="00775BFE">
      <w:pPr>
        <w:spacing w:line="261" w:lineRule="auto"/>
        <w:ind w:left="387" w:right="569"/>
        <w:rPr>
          <w:sz w:val="21"/>
        </w:rPr>
      </w:pPr>
      <w:r>
        <w:rPr>
          <w:b/>
          <w:color w:val="231F20"/>
          <w:sz w:val="21"/>
        </w:rPr>
        <w:t>Recommendation</w:t>
      </w:r>
      <w:r>
        <w:rPr>
          <w:b/>
          <w:color w:val="231F20"/>
          <w:spacing w:val="-7"/>
          <w:sz w:val="21"/>
        </w:rPr>
        <w:t xml:space="preserve"> </w:t>
      </w:r>
      <w:r>
        <w:rPr>
          <w:b/>
          <w:color w:val="231F20"/>
          <w:sz w:val="21"/>
        </w:rPr>
        <w:t>12:</w:t>
      </w:r>
      <w:r>
        <w:rPr>
          <w:b/>
          <w:color w:val="231F20"/>
          <w:spacing w:val="-7"/>
          <w:sz w:val="21"/>
        </w:rPr>
        <w:t xml:space="preserve"> </w:t>
      </w:r>
      <w:r>
        <w:rPr>
          <w:color w:val="231F20"/>
          <w:sz w:val="21"/>
        </w:rPr>
        <w:t>Enable</w:t>
      </w:r>
      <w:r>
        <w:rPr>
          <w:color w:val="231F20"/>
          <w:spacing w:val="-7"/>
          <w:sz w:val="21"/>
        </w:rPr>
        <w:t xml:space="preserve"> </w:t>
      </w:r>
      <w:r>
        <w:rPr>
          <w:color w:val="231F20"/>
          <w:sz w:val="21"/>
        </w:rPr>
        <w:t>better</w:t>
      </w:r>
      <w:r>
        <w:rPr>
          <w:color w:val="231F20"/>
          <w:spacing w:val="-7"/>
          <w:sz w:val="21"/>
        </w:rPr>
        <w:t xml:space="preserve"> </w:t>
      </w:r>
      <w:r>
        <w:rPr>
          <w:color w:val="231F20"/>
          <w:sz w:val="21"/>
        </w:rPr>
        <w:t>participation</w:t>
      </w:r>
      <w:r>
        <w:rPr>
          <w:color w:val="231F20"/>
          <w:spacing w:val="-7"/>
          <w:sz w:val="21"/>
        </w:rPr>
        <w:t xml:space="preserve"> </w:t>
      </w:r>
      <w:r>
        <w:rPr>
          <w:color w:val="231F20"/>
          <w:sz w:val="21"/>
        </w:rPr>
        <w:t>of First Nations people in the ACCU Scheme by:</w:t>
      </w:r>
    </w:p>
    <w:p w14:paraId="5F2505B8" w14:textId="77777777" w:rsidR="003E1B64" w:rsidRDefault="00775BFE">
      <w:pPr>
        <w:pStyle w:val="ListParagraph"/>
        <w:numPr>
          <w:ilvl w:val="0"/>
          <w:numId w:val="10"/>
        </w:numPr>
        <w:tabs>
          <w:tab w:val="left" w:pos="952"/>
          <w:tab w:val="left" w:pos="954"/>
        </w:tabs>
        <w:spacing w:before="104" w:line="249" w:lineRule="auto"/>
        <w:ind w:right="837"/>
      </w:pPr>
      <w:r>
        <w:rPr>
          <w:color w:val="231F20"/>
        </w:rPr>
        <w:t>building</w:t>
      </w:r>
      <w:r>
        <w:rPr>
          <w:color w:val="231F20"/>
          <w:spacing w:val="-5"/>
        </w:rPr>
        <w:t xml:space="preserve"> </w:t>
      </w:r>
      <w:r>
        <w:rPr>
          <w:color w:val="231F20"/>
        </w:rPr>
        <w:t>the</w:t>
      </w:r>
      <w:r>
        <w:rPr>
          <w:color w:val="231F20"/>
          <w:spacing w:val="-6"/>
        </w:rPr>
        <w:t xml:space="preserve"> </w:t>
      </w:r>
      <w:r>
        <w:rPr>
          <w:color w:val="231F20"/>
        </w:rPr>
        <w:t>capability</w:t>
      </w:r>
      <w:r>
        <w:rPr>
          <w:color w:val="231F20"/>
          <w:spacing w:val="-5"/>
        </w:rPr>
        <w:t xml:space="preserve"> </w:t>
      </w:r>
      <w:r>
        <w:rPr>
          <w:color w:val="231F20"/>
        </w:rPr>
        <w:t>of</w:t>
      </w:r>
      <w:r>
        <w:rPr>
          <w:color w:val="231F20"/>
          <w:spacing w:val="-6"/>
        </w:rPr>
        <w:t xml:space="preserve"> </w:t>
      </w:r>
      <w:r>
        <w:rPr>
          <w:color w:val="231F20"/>
        </w:rPr>
        <w:t>First</w:t>
      </w:r>
      <w:r>
        <w:rPr>
          <w:color w:val="231F20"/>
          <w:spacing w:val="-5"/>
        </w:rPr>
        <w:t xml:space="preserve"> </w:t>
      </w:r>
      <w:r>
        <w:rPr>
          <w:color w:val="231F20"/>
        </w:rPr>
        <w:t>Nations</w:t>
      </w:r>
      <w:r>
        <w:rPr>
          <w:color w:val="231F20"/>
          <w:spacing w:val="-6"/>
        </w:rPr>
        <w:t xml:space="preserve"> </w:t>
      </w:r>
      <w:r>
        <w:rPr>
          <w:color w:val="231F20"/>
        </w:rPr>
        <w:t>people to have equitable access to the carbon market, including by making information more available and accessible</w:t>
      </w:r>
    </w:p>
    <w:p w14:paraId="5F2505B9" w14:textId="77777777" w:rsidR="003E1B64" w:rsidRDefault="00775BFE">
      <w:pPr>
        <w:pStyle w:val="ListParagraph"/>
        <w:numPr>
          <w:ilvl w:val="0"/>
          <w:numId w:val="10"/>
        </w:numPr>
        <w:tabs>
          <w:tab w:val="left" w:pos="952"/>
          <w:tab w:val="left" w:pos="954"/>
        </w:tabs>
        <w:spacing w:before="117" w:line="249" w:lineRule="auto"/>
        <w:ind w:right="838"/>
      </w:pPr>
      <w:r>
        <w:rPr>
          <w:color w:val="231F20"/>
        </w:rPr>
        <w:t xml:space="preserve">resourcing First Nations </w:t>
      </w:r>
      <w:proofErr w:type="spellStart"/>
      <w:r>
        <w:rPr>
          <w:color w:val="231F20"/>
        </w:rPr>
        <w:t>organisations</w:t>
      </w:r>
      <w:proofErr w:type="spellEnd"/>
      <w:r>
        <w:rPr>
          <w:color w:val="231F20"/>
        </w:rPr>
        <w:t xml:space="preserve"> to provide</w:t>
      </w:r>
      <w:r>
        <w:rPr>
          <w:color w:val="231F20"/>
          <w:spacing w:val="-8"/>
        </w:rPr>
        <w:t xml:space="preserve"> </w:t>
      </w:r>
      <w:r>
        <w:rPr>
          <w:color w:val="231F20"/>
        </w:rPr>
        <w:t>advice</w:t>
      </w:r>
      <w:r>
        <w:rPr>
          <w:color w:val="231F20"/>
          <w:spacing w:val="-6"/>
        </w:rPr>
        <w:t xml:space="preserve"> </w:t>
      </w:r>
      <w:r>
        <w:rPr>
          <w:color w:val="231F20"/>
        </w:rPr>
        <w:t>about</w:t>
      </w:r>
      <w:r>
        <w:rPr>
          <w:color w:val="231F20"/>
          <w:spacing w:val="-6"/>
        </w:rPr>
        <w:t xml:space="preserve"> </w:t>
      </w:r>
      <w:r>
        <w:rPr>
          <w:color w:val="231F20"/>
        </w:rPr>
        <w:t>the</w:t>
      </w:r>
      <w:r>
        <w:rPr>
          <w:color w:val="231F20"/>
          <w:spacing w:val="-16"/>
        </w:rPr>
        <w:t xml:space="preserve"> </w:t>
      </w:r>
      <w:r>
        <w:rPr>
          <w:color w:val="231F20"/>
        </w:rPr>
        <w:t>ACCU</w:t>
      </w:r>
      <w:r>
        <w:rPr>
          <w:color w:val="231F20"/>
          <w:spacing w:val="-6"/>
        </w:rPr>
        <w:t xml:space="preserve"> </w:t>
      </w:r>
      <w:r>
        <w:rPr>
          <w:color w:val="231F20"/>
        </w:rPr>
        <w:t>Scheme</w:t>
      </w:r>
      <w:r>
        <w:rPr>
          <w:color w:val="231F20"/>
          <w:spacing w:val="-6"/>
        </w:rPr>
        <w:t xml:space="preserve"> </w:t>
      </w:r>
      <w:r>
        <w:rPr>
          <w:color w:val="231F20"/>
        </w:rPr>
        <w:t>and providing startup funding for First</w:t>
      </w:r>
      <w:r>
        <w:rPr>
          <w:color w:val="231F20"/>
          <w:spacing w:val="40"/>
        </w:rPr>
        <w:t xml:space="preserve"> </w:t>
      </w:r>
      <w:r>
        <w:rPr>
          <w:color w:val="231F20"/>
        </w:rPr>
        <w:t>Nations-led projects</w:t>
      </w:r>
    </w:p>
    <w:p w14:paraId="5F2505BA" w14:textId="77777777" w:rsidR="003E1B64" w:rsidRDefault="00775BFE">
      <w:pPr>
        <w:pStyle w:val="ListParagraph"/>
        <w:numPr>
          <w:ilvl w:val="0"/>
          <w:numId w:val="10"/>
        </w:numPr>
        <w:tabs>
          <w:tab w:val="left" w:pos="952"/>
          <w:tab w:val="left" w:pos="954"/>
        </w:tabs>
        <w:spacing w:before="117" w:line="249" w:lineRule="auto"/>
        <w:ind w:right="1585"/>
      </w:pPr>
      <w:r>
        <w:rPr>
          <w:color w:val="231F20"/>
        </w:rPr>
        <w:t>supporting</w:t>
      </w:r>
      <w:r>
        <w:rPr>
          <w:color w:val="231F20"/>
          <w:spacing w:val="-9"/>
        </w:rPr>
        <w:t xml:space="preserve"> </w:t>
      </w:r>
      <w:r>
        <w:rPr>
          <w:color w:val="231F20"/>
        </w:rPr>
        <w:t>greater</w:t>
      </w:r>
      <w:r>
        <w:rPr>
          <w:color w:val="231F20"/>
          <w:spacing w:val="-9"/>
        </w:rPr>
        <w:t xml:space="preserve"> </w:t>
      </w:r>
      <w:r>
        <w:rPr>
          <w:color w:val="231F20"/>
        </w:rPr>
        <w:t>involvement</w:t>
      </w:r>
      <w:r>
        <w:rPr>
          <w:color w:val="231F20"/>
          <w:spacing w:val="-9"/>
        </w:rPr>
        <w:t xml:space="preserve"> </w:t>
      </w:r>
      <w:r>
        <w:rPr>
          <w:color w:val="231F20"/>
        </w:rPr>
        <w:t>in</w:t>
      </w:r>
      <w:r>
        <w:rPr>
          <w:color w:val="231F20"/>
          <w:spacing w:val="-9"/>
        </w:rPr>
        <w:t xml:space="preserve"> </w:t>
      </w:r>
      <w:r>
        <w:rPr>
          <w:color w:val="231F20"/>
        </w:rPr>
        <w:t xml:space="preserve">the development of new ACCU Scheme </w:t>
      </w:r>
      <w:r>
        <w:rPr>
          <w:color w:val="231F20"/>
          <w:spacing w:val="-2"/>
        </w:rPr>
        <w:t>methods.</w:t>
      </w:r>
    </w:p>
    <w:p w14:paraId="5F2505BB" w14:textId="77777777" w:rsidR="003E1B64" w:rsidRDefault="00775BFE">
      <w:pPr>
        <w:spacing w:before="124"/>
        <w:ind w:left="387"/>
        <w:rPr>
          <w:sz w:val="21"/>
        </w:rPr>
      </w:pPr>
      <w:r>
        <w:rPr>
          <w:b/>
          <w:color w:val="231F20"/>
          <w:sz w:val="21"/>
        </w:rPr>
        <w:t xml:space="preserve">Response: </w:t>
      </w:r>
      <w:r>
        <w:rPr>
          <w:color w:val="231F20"/>
          <w:sz w:val="21"/>
        </w:rPr>
        <w:t>Agreed-in-</w:t>
      </w:r>
      <w:r>
        <w:rPr>
          <w:color w:val="231F20"/>
          <w:spacing w:val="-2"/>
          <w:sz w:val="21"/>
        </w:rPr>
        <w:t>principle.</w:t>
      </w:r>
    </w:p>
    <w:p w14:paraId="5F2505BC" w14:textId="77777777" w:rsidR="003E1B64" w:rsidRDefault="00775BFE">
      <w:pPr>
        <w:spacing w:before="134"/>
        <w:ind w:left="387"/>
        <w:rPr>
          <w:sz w:val="21"/>
        </w:rPr>
      </w:pPr>
      <w:r>
        <w:rPr>
          <w:b/>
          <w:color w:val="231F20"/>
          <w:sz w:val="21"/>
        </w:rPr>
        <w:t xml:space="preserve">Status: </w:t>
      </w:r>
      <w:r>
        <w:rPr>
          <w:color w:val="231F20"/>
          <w:sz w:val="21"/>
        </w:rPr>
        <w:t xml:space="preserve">Fully </w:t>
      </w:r>
      <w:r>
        <w:rPr>
          <w:color w:val="231F20"/>
          <w:spacing w:val="-2"/>
          <w:sz w:val="21"/>
        </w:rPr>
        <w:t>implemented.</w:t>
      </w:r>
    </w:p>
    <w:p w14:paraId="5F2505BD" w14:textId="77777777" w:rsidR="003E1B64" w:rsidRDefault="003E1B64">
      <w:pPr>
        <w:pStyle w:val="BodyText"/>
        <w:spacing w:before="176"/>
        <w:rPr>
          <w:sz w:val="21"/>
        </w:rPr>
      </w:pPr>
    </w:p>
    <w:p w14:paraId="5F2505BE" w14:textId="77777777" w:rsidR="003E1B64" w:rsidRDefault="00775BFE">
      <w:pPr>
        <w:spacing w:before="1" w:line="261" w:lineRule="auto"/>
        <w:ind w:left="387" w:right="882"/>
        <w:rPr>
          <w:sz w:val="21"/>
        </w:rPr>
      </w:pPr>
      <w:r>
        <w:rPr>
          <w:b/>
          <w:color w:val="231F20"/>
          <w:sz w:val="21"/>
        </w:rPr>
        <w:t xml:space="preserve">Recommendation 13: </w:t>
      </w:r>
      <w:r>
        <w:rPr>
          <w:color w:val="231F20"/>
          <w:sz w:val="21"/>
        </w:rPr>
        <w:t>In consultation with stakeholders,</w:t>
      </w:r>
      <w:r>
        <w:rPr>
          <w:color w:val="231F20"/>
          <w:spacing w:val="-5"/>
          <w:sz w:val="21"/>
        </w:rPr>
        <w:t xml:space="preserve"> </w:t>
      </w:r>
      <w:r>
        <w:rPr>
          <w:color w:val="231F20"/>
          <w:sz w:val="21"/>
        </w:rPr>
        <w:t>amend</w:t>
      </w:r>
      <w:r>
        <w:rPr>
          <w:color w:val="231F20"/>
          <w:spacing w:val="-5"/>
          <w:sz w:val="21"/>
        </w:rPr>
        <w:t xml:space="preserve"> </w:t>
      </w:r>
      <w:r>
        <w:rPr>
          <w:color w:val="231F20"/>
          <w:sz w:val="21"/>
        </w:rPr>
        <w:t>the</w:t>
      </w:r>
      <w:r>
        <w:rPr>
          <w:color w:val="231F20"/>
          <w:spacing w:val="-5"/>
          <w:sz w:val="21"/>
        </w:rPr>
        <w:t xml:space="preserve"> </w:t>
      </w:r>
      <w:r>
        <w:rPr>
          <w:color w:val="231F20"/>
          <w:sz w:val="21"/>
        </w:rPr>
        <w:t>CFI</w:t>
      </w:r>
      <w:r>
        <w:rPr>
          <w:color w:val="231F20"/>
          <w:spacing w:val="-15"/>
          <w:sz w:val="21"/>
        </w:rPr>
        <w:t xml:space="preserve"> </w:t>
      </w:r>
      <w:r>
        <w:rPr>
          <w:color w:val="231F20"/>
          <w:sz w:val="21"/>
        </w:rPr>
        <w:t>Act</w:t>
      </w:r>
      <w:r>
        <w:rPr>
          <w:color w:val="231F20"/>
          <w:spacing w:val="-4"/>
          <w:sz w:val="21"/>
        </w:rPr>
        <w:t xml:space="preserve"> </w:t>
      </w:r>
      <w:r>
        <w:rPr>
          <w:color w:val="231F20"/>
          <w:sz w:val="21"/>
        </w:rPr>
        <w:t>to</w:t>
      </w:r>
      <w:r>
        <w:rPr>
          <w:color w:val="231F20"/>
          <w:spacing w:val="-5"/>
          <w:sz w:val="21"/>
        </w:rPr>
        <w:t xml:space="preserve"> </w:t>
      </w:r>
      <w:r>
        <w:rPr>
          <w:color w:val="231F20"/>
          <w:sz w:val="21"/>
        </w:rPr>
        <w:t>expand</w:t>
      </w:r>
      <w:r>
        <w:rPr>
          <w:color w:val="231F20"/>
          <w:spacing w:val="-5"/>
          <w:sz w:val="21"/>
        </w:rPr>
        <w:t xml:space="preserve"> </w:t>
      </w:r>
      <w:r>
        <w:rPr>
          <w:color w:val="231F20"/>
          <w:sz w:val="21"/>
        </w:rPr>
        <w:t>the</w:t>
      </w:r>
      <w:r>
        <w:rPr>
          <w:color w:val="231F20"/>
          <w:spacing w:val="-5"/>
          <w:sz w:val="21"/>
        </w:rPr>
        <w:t xml:space="preserve"> </w:t>
      </w:r>
      <w:r>
        <w:rPr>
          <w:color w:val="231F20"/>
          <w:sz w:val="21"/>
        </w:rPr>
        <w:t xml:space="preserve">role of regional Natural Resource Management (NRM) plans and </w:t>
      </w:r>
      <w:proofErr w:type="spellStart"/>
      <w:r>
        <w:rPr>
          <w:color w:val="231F20"/>
          <w:sz w:val="21"/>
        </w:rPr>
        <w:t>organisations</w:t>
      </w:r>
      <w:proofErr w:type="spellEnd"/>
      <w:r>
        <w:rPr>
          <w:color w:val="231F20"/>
          <w:sz w:val="21"/>
        </w:rPr>
        <w:t xml:space="preserve"> in informing the planning and establishment of</w:t>
      </w:r>
      <w:r>
        <w:rPr>
          <w:color w:val="231F20"/>
          <w:spacing w:val="-7"/>
          <w:sz w:val="21"/>
        </w:rPr>
        <w:t xml:space="preserve"> </w:t>
      </w:r>
      <w:r>
        <w:rPr>
          <w:color w:val="231F20"/>
          <w:sz w:val="21"/>
        </w:rPr>
        <w:t xml:space="preserve">ACCU projects, and resource NRM </w:t>
      </w:r>
      <w:proofErr w:type="spellStart"/>
      <w:r>
        <w:rPr>
          <w:color w:val="231F20"/>
          <w:sz w:val="21"/>
        </w:rPr>
        <w:t>organisations</w:t>
      </w:r>
      <w:proofErr w:type="spellEnd"/>
      <w:r>
        <w:rPr>
          <w:color w:val="231F20"/>
          <w:sz w:val="21"/>
        </w:rPr>
        <w:t xml:space="preserve"> accordingly.</w:t>
      </w:r>
    </w:p>
    <w:p w14:paraId="5F2505BF" w14:textId="77777777" w:rsidR="003E1B64" w:rsidRDefault="00775BFE">
      <w:pPr>
        <w:spacing w:before="109"/>
        <w:ind w:left="387"/>
        <w:rPr>
          <w:sz w:val="21"/>
        </w:rPr>
      </w:pPr>
      <w:r>
        <w:rPr>
          <w:b/>
          <w:color w:val="231F20"/>
          <w:sz w:val="21"/>
        </w:rPr>
        <w:t xml:space="preserve">Response: </w:t>
      </w:r>
      <w:r>
        <w:rPr>
          <w:color w:val="231F20"/>
          <w:sz w:val="21"/>
        </w:rPr>
        <w:t>Agreed-in-</w:t>
      </w:r>
      <w:r>
        <w:rPr>
          <w:color w:val="231F20"/>
          <w:spacing w:val="-2"/>
          <w:sz w:val="21"/>
        </w:rPr>
        <w:t>principle.</w:t>
      </w:r>
    </w:p>
    <w:p w14:paraId="5F2505C0" w14:textId="77777777" w:rsidR="003E1B64" w:rsidRDefault="00775BFE">
      <w:pPr>
        <w:spacing w:before="134"/>
        <w:ind w:left="387"/>
        <w:rPr>
          <w:sz w:val="21"/>
        </w:rPr>
      </w:pPr>
      <w:r>
        <w:rPr>
          <w:b/>
          <w:color w:val="231F20"/>
          <w:sz w:val="21"/>
        </w:rPr>
        <w:t xml:space="preserve">Status: </w:t>
      </w:r>
      <w:r>
        <w:rPr>
          <w:color w:val="231F20"/>
          <w:sz w:val="21"/>
        </w:rPr>
        <w:t xml:space="preserve">Not yet </w:t>
      </w:r>
      <w:r>
        <w:rPr>
          <w:color w:val="231F20"/>
          <w:spacing w:val="-2"/>
          <w:sz w:val="21"/>
        </w:rPr>
        <w:t>implemented.</w:t>
      </w:r>
    </w:p>
    <w:p w14:paraId="5F2505C1" w14:textId="77777777" w:rsidR="003E1B64" w:rsidRDefault="003E1B64">
      <w:pPr>
        <w:pStyle w:val="BodyText"/>
        <w:spacing w:before="176"/>
        <w:rPr>
          <w:sz w:val="21"/>
        </w:rPr>
      </w:pPr>
    </w:p>
    <w:p w14:paraId="5F2505C2" w14:textId="77777777" w:rsidR="003E1B64" w:rsidRDefault="00775BFE">
      <w:pPr>
        <w:spacing w:before="1" w:line="261" w:lineRule="auto"/>
        <w:ind w:left="387" w:right="882"/>
        <w:rPr>
          <w:sz w:val="21"/>
        </w:rPr>
      </w:pPr>
      <w:r>
        <w:rPr>
          <w:b/>
          <w:color w:val="231F20"/>
          <w:sz w:val="21"/>
        </w:rPr>
        <w:t>Recommendation</w:t>
      </w:r>
      <w:r>
        <w:rPr>
          <w:b/>
          <w:color w:val="231F20"/>
          <w:spacing w:val="-7"/>
          <w:sz w:val="21"/>
        </w:rPr>
        <w:t xml:space="preserve"> </w:t>
      </w:r>
      <w:r>
        <w:rPr>
          <w:b/>
          <w:color w:val="231F20"/>
          <w:sz w:val="21"/>
        </w:rPr>
        <w:t>14:</w:t>
      </w:r>
      <w:r>
        <w:rPr>
          <w:b/>
          <w:color w:val="231F20"/>
          <w:spacing w:val="-7"/>
          <w:sz w:val="21"/>
        </w:rPr>
        <w:t xml:space="preserve"> </w:t>
      </w:r>
      <w:r>
        <w:rPr>
          <w:color w:val="231F20"/>
          <w:sz w:val="21"/>
        </w:rPr>
        <w:t>Support</w:t>
      </w:r>
      <w:r>
        <w:rPr>
          <w:color w:val="231F20"/>
          <w:spacing w:val="-7"/>
          <w:sz w:val="21"/>
        </w:rPr>
        <w:t xml:space="preserve"> </w:t>
      </w:r>
      <w:r>
        <w:rPr>
          <w:color w:val="231F20"/>
          <w:sz w:val="21"/>
        </w:rPr>
        <w:t>the</w:t>
      </w:r>
      <w:r>
        <w:rPr>
          <w:color w:val="231F20"/>
          <w:spacing w:val="-7"/>
          <w:sz w:val="21"/>
        </w:rPr>
        <w:t xml:space="preserve"> </w:t>
      </w:r>
      <w:r>
        <w:rPr>
          <w:color w:val="231F20"/>
          <w:sz w:val="21"/>
        </w:rPr>
        <w:t>establishment</w:t>
      </w:r>
      <w:r>
        <w:rPr>
          <w:color w:val="231F20"/>
          <w:spacing w:val="-7"/>
          <w:sz w:val="21"/>
        </w:rPr>
        <w:t xml:space="preserve"> </w:t>
      </w:r>
      <w:r>
        <w:rPr>
          <w:color w:val="231F20"/>
          <w:sz w:val="21"/>
        </w:rPr>
        <w:t>of a carbon dioxide removal industry by:</w:t>
      </w:r>
    </w:p>
    <w:p w14:paraId="5F2505C3" w14:textId="77777777" w:rsidR="003E1B64" w:rsidRDefault="00775BFE">
      <w:pPr>
        <w:pStyle w:val="ListParagraph"/>
        <w:numPr>
          <w:ilvl w:val="0"/>
          <w:numId w:val="9"/>
        </w:numPr>
        <w:tabs>
          <w:tab w:val="left" w:pos="952"/>
          <w:tab w:val="left" w:pos="954"/>
        </w:tabs>
        <w:spacing w:before="104" w:line="249" w:lineRule="auto"/>
        <w:ind w:right="1229"/>
        <w:jc w:val="left"/>
      </w:pPr>
      <w:r>
        <w:rPr>
          <w:color w:val="231F20"/>
        </w:rPr>
        <w:t>continuing to engage internationally to identify</w:t>
      </w:r>
      <w:r>
        <w:rPr>
          <w:color w:val="231F20"/>
          <w:spacing w:val="-7"/>
        </w:rPr>
        <w:t xml:space="preserve"> </w:t>
      </w:r>
      <w:r>
        <w:rPr>
          <w:color w:val="231F20"/>
        </w:rPr>
        <w:t>technical</w:t>
      </w:r>
      <w:r>
        <w:rPr>
          <w:color w:val="231F20"/>
          <w:spacing w:val="-7"/>
        </w:rPr>
        <w:t xml:space="preserve"> </w:t>
      </w:r>
      <w:r>
        <w:rPr>
          <w:color w:val="231F20"/>
        </w:rPr>
        <w:t>solutions</w:t>
      </w:r>
      <w:r>
        <w:rPr>
          <w:color w:val="231F20"/>
          <w:spacing w:val="-7"/>
        </w:rPr>
        <w:t xml:space="preserve"> </w:t>
      </w:r>
      <w:r>
        <w:rPr>
          <w:color w:val="231F20"/>
        </w:rPr>
        <w:t>to</w:t>
      </w:r>
      <w:r>
        <w:rPr>
          <w:color w:val="231F20"/>
          <w:spacing w:val="-7"/>
        </w:rPr>
        <w:t xml:space="preserve"> </w:t>
      </w:r>
      <w:proofErr w:type="gramStart"/>
      <w:r>
        <w:rPr>
          <w:color w:val="231F20"/>
        </w:rPr>
        <w:t>reporting</w:t>
      </w:r>
      <w:r>
        <w:rPr>
          <w:color w:val="231F20"/>
          <w:spacing w:val="-7"/>
        </w:rPr>
        <w:t xml:space="preserve"> </w:t>
      </w:r>
      <w:r>
        <w:rPr>
          <w:color w:val="231F20"/>
        </w:rPr>
        <w:t>of</w:t>
      </w:r>
      <w:proofErr w:type="gramEnd"/>
      <w:r>
        <w:rPr>
          <w:color w:val="231F20"/>
        </w:rPr>
        <w:t xml:space="preserve"> engineered removals and promote their adoption into inventory reporting rules</w:t>
      </w:r>
    </w:p>
    <w:p w14:paraId="5F2505C4" w14:textId="77777777" w:rsidR="003E1B64" w:rsidRDefault="00775BFE">
      <w:pPr>
        <w:pStyle w:val="ListParagraph"/>
        <w:numPr>
          <w:ilvl w:val="0"/>
          <w:numId w:val="9"/>
        </w:numPr>
        <w:tabs>
          <w:tab w:val="left" w:pos="952"/>
          <w:tab w:val="left" w:pos="954"/>
        </w:tabs>
        <w:spacing w:before="116" w:line="249" w:lineRule="auto"/>
        <w:ind w:right="923"/>
        <w:jc w:val="left"/>
      </w:pPr>
      <w:r>
        <w:rPr>
          <w:color w:val="231F20"/>
        </w:rPr>
        <w:t>amending</w:t>
      </w:r>
      <w:r>
        <w:rPr>
          <w:color w:val="231F20"/>
          <w:spacing w:val="-7"/>
        </w:rPr>
        <w:t xml:space="preserve"> </w:t>
      </w:r>
      <w:r>
        <w:rPr>
          <w:color w:val="231F20"/>
        </w:rPr>
        <w:t>the</w:t>
      </w:r>
      <w:r>
        <w:rPr>
          <w:color w:val="231F20"/>
          <w:spacing w:val="-6"/>
        </w:rPr>
        <w:t xml:space="preserve"> </w:t>
      </w:r>
      <w:r>
        <w:rPr>
          <w:color w:val="231F20"/>
        </w:rPr>
        <w:t>CFI</w:t>
      </w:r>
      <w:r>
        <w:rPr>
          <w:color w:val="231F20"/>
          <w:spacing w:val="-16"/>
        </w:rPr>
        <w:t xml:space="preserve"> </w:t>
      </w:r>
      <w:r>
        <w:rPr>
          <w:color w:val="231F20"/>
        </w:rPr>
        <w:t>Act</w:t>
      </w:r>
      <w:r>
        <w:rPr>
          <w:color w:val="231F20"/>
          <w:spacing w:val="-5"/>
        </w:rPr>
        <w:t xml:space="preserve"> </w:t>
      </w:r>
      <w:r>
        <w:rPr>
          <w:color w:val="231F20"/>
        </w:rPr>
        <w:t>to</w:t>
      </w:r>
      <w:r>
        <w:rPr>
          <w:color w:val="231F20"/>
          <w:spacing w:val="-6"/>
        </w:rPr>
        <w:t xml:space="preserve"> </w:t>
      </w:r>
      <w:r>
        <w:rPr>
          <w:color w:val="231F20"/>
        </w:rPr>
        <w:t>include</w:t>
      </w:r>
      <w:r>
        <w:rPr>
          <w:color w:val="231F20"/>
          <w:spacing w:val="-6"/>
        </w:rPr>
        <w:t xml:space="preserve"> </w:t>
      </w:r>
      <w:r>
        <w:rPr>
          <w:color w:val="231F20"/>
        </w:rPr>
        <w:t xml:space="preserve">engineered </w:t>
      </w:r>
      <w:r>
        <w:rPr>
          <w:color w:val="231F20"/>
          <w:spacing w:val="-2"/>
        </w:rPr>
        <w:t>removals</w:t>
      </w:r>
    </w:p>
    <w:p w14:paraId="5F2505C5" w14:textId="77777777" w:rsidR="003E1B64" w:rsidRDefault="00775BFE">
      <w:pPr>
        <w:pStyle w:val="ListParagraph"/>
        <w:numPr>
          <w:ilvl w:val="0"/>
          <w:numId w:val="9"/>
        </w:numPr>
        <w:tabs>
          <w:tab w:val="left" w:pos="952"/>
          <w:tab w:val="left" w:pos="954"/>
        </w:tabs>
        <w:spacing w:before="116" w:line="249" w:lineRule="auto"/>
        <w:ind w:right="899"/>
        <w:jc w:val="left"/>
      </w:pPr>
      <w:r>
        <w:rPr>
          <w:color w:val="231F20"/>
        </w:rPr>
        <w:t>calling</w:t>
      </w:r>
      <w:r>
        <w:rPr>
          <w:color w:val="231F20"/>
          <w:spacing w:val="-7"/>
        </w:rPr>
        <w:t xml:space="preserve"> </w:t>
      </w:r>
      <w:r>
        <w:rPr>
          <w:color w:val="231F20"/>
        </w:rPr>
        <w:t>for</w:t>
      </w:r>
      <w:r>
        <w:rPr>
          <w:color w:val="231F20"/>
          <w:spacing w:val="-7"/>
        </w:rPr>
        <w:t xml:space="preserve"> </w:t>
      </w:r>
      <w:r>
        <w:rPr>
          <w:color w:val="231F20"/>
        </w:rPr>
        <w:t>method</w:t>
      </w:r>
      <w:r>
        <w:rPr>
          <w:color w:val="231F20"/>
          <w:spacing w:val="-7"/>
        </w:rPr>
        <w:t xml:space="preserve"> </w:t>
      </w:r>
      <w:r>
        <w:rPr>
          <w:color w:val="231F20"/>
        </w:rPr>
        <w:t>development</w:t>
      </w:r>
      <w:r>
        <w:rPr>
          <w:color w:val="231F20"/>
          <w:spacing w:val="-7"/>
        </w:rPr>
        <w:t xml:space="preserve"> </w:t>
      </w:r>
      <w:r>
        <w:rPr>
          <w:color w:val="231F20"/>
        </w:rPr>
        <w:t>proposals</w:t>
      </w:r>
      <w:r>
        <w:rPr>
          <w:color w:val="231F20"/>
          <w:spacing w:val="-7"/>
        </w:rPr>
        <w:t xml:space="preserve"> </w:t>
      </w:r>
      <w:r>
        <w:rPr>
          <w:color w:val="231F20"/>
        </w:rPr>
        <w:t>in engineered removal technologies</w:t>
      </w:r>
    </w:p>
    <w:p w14:paraId="5F2505C6" w14:textId="77777777" w:rsidR="003E1B64" w:rsidRDefault="003E1B64">
      <w:pPr>
        <w:pStyle w:val="ListParagraph"/>
        <w:spacing w:line="249" w:lineRule="auto"/>
        <w:sectPr w:rsidR="003E1B64">
          <w:type w:val="continuous"/>
          <w:pgSz w:w="11910" w:h="16840"/>
          <w:pgMar w:top="1000" w:right="0" w:bottom="280" w:left="0" w:header="458" w:footer="408" w:gutter="0"/>
          <w:cols w:num="2" w:space="720" w:equalWidth="0">
            <w:col w:w="5705" w:space="40"/>
            <w:col w:w="6165"/>
          </w:cols>
        </w:sectPr>
      </w:pPr>
    </w:p>
    <w:p w14:paraId="5F2505C7" w14:textId="77777777" w:rsidR="003E1B64" w:rsidRDefault="003E1B64">
      <w:pPr>
        <w:pStyle w:val="BodyText"/>
        <w:spacing w:before="176"/>
        <w:rPr>
          <w:sz w:val="20"/>
        </w:rPr>
      </w:pPr>
    </w:p>
    <w:p w14:paraId="5F2505C8" w14:textId="77777777" w:rsidR="003E1B64" w:rsidRDefault="003E1B64">
      <w:pPr>
        <w:pStyle w:val="BodyText"/>
        <w:rPr>
          <w:sz w:val="20"/>
        </w:rPr>
        <w:sectPr w:rsidR="003E1B64">
          <w:pgSz w:w="11910" w:h="16840"/>
          <w:pgMar w:top="960" w:right="0" w:bottom="600" w:left="0" w:header="458" w:footer="408" w:gutter="0"/>
          <w:cols w:space="720"/>
        </w:sectPr>
      </w:pPr>
    </w:p>
    <w:p w14:paraId="5F2505C9" w14:textId="77777777" w:rsidR="003E1B64" w:rsidRDefault="00775BFE">
      <w:pPr>
        <w:pStyle w:val="ListParagraph"/>
        <w:numPr>
          <w:ilvl w:val="0"/>
          <w:numId w:val="9"/>
        </w:numPr>
        <w:tabs>
          <w:tab w:val="left" w:pos="1391"/>
          <w:tab w:val="left" w:pos="1393"/>
        </w:tabs>
        <w:spacing w:before="93" w:line="249" w:lineRule="auto"/>
        <w:ind w:left="1393" w:right="29"/>
        <w:jc w:val="left"/>
      </w:pPr>
      <w:r>
        <w:rPr>
          <w:color w:val="231F20"/>
        </w:rPr>
        <w:t>providing</w:t>
      </w:r>
      <w:r>
        <w:rPr>
          <w:color w:val="231F20"/>
          <w:spacing w:val="-9"/>
        </w:rPr>
        <w:t xml:space="preserve"> </w:t>
      </w:r>
      <w:r>
        <w:rPr>
          <w:color w:val="231F20"/>
        </w:rPr>
        <w:t>support</w:t>
      </w:r>
      <w:r>
        <w:rPr>
          <w:color w:val="231F20"/>
          <w:spacing w:val="-9"/>
        </w:rPr>
        <w:t xml:space="preserve"> </w:t>
      </w:r>
      <w:r>
        <w:rPr>
          <w:color w:val="231F20"/>
        </w:rPr>
        <w:t>through</w:t>
      </w:r>
      <w:r>
        <w:rPr>
          <w:color w:val="231F20"/>
          <w:spacing w:val="-9"/>
        </w:rPr>
        <w:t xml:space="preserve"> </w:t>
      </w:r>
      <w:r>
        <w:rPr>
          <w:color w:val="231F20"/>
        </w:rPr>
        <w:t>existing</w:t>
      </w:r>
      <w:r>
        <w:rPr>
          <w:color w:val="231F20"/>
          <w:spacing w:val="-9"/>
        </w:rPr>
        <w:t xml:space="preserve"> </w:t>
      </w:r>
      <w:r>
        <w:rPr>
          <w:color w:val="231F20"/>
        </w:rPr>
        <w:t xml:space="preserve">programs for the development of engineered removal </w:t>
      </w:r>
      <w:r>
        <w:rPr>
          <w:color w:val="231F20"/>
          <w:spacing w:val="-2"/>
        </w:rPr>
        <w:t>methods.</w:t>
      </w:r>
    </w:p>
    <w:p w14:paraId="5F2505CA" w14:textId="77777777" w:rsidR="003E1B64" w:rsidRDefault="00775BFE">
      <w:pPr>
        <w:spacing w:before="124"/>
        <w:ind w:left="826"/>
        <w:rPr>
          <w:sz w:val="21"/>
        </w:rPr>
      </w:pPr>
      <w:r>
        <w:rPr>
          <w:b/>
          <w:color w:val="231F20"/>
          <w:sz w:val="21"/>
        </w:rPr>
        <w:t xml:space="preserve">Response: </w:t>
      </w:r>
      <w:r>
        <w:rPr>
          <w:color w:val="231F20"/>
          <w:sz w:val="21"/>
        </w:rPr>
        <w:t>Agreed-in-</w:t>
      </w:r>
      <w:r>
        <w:rPr>
          <w:color w:val="231F20"/>
          <w:spacing w:val="-2"/>
          <w:sz w:val="21"/>
        </w:rPr>
        <w:t>principle.</w:t>
      </w:r>
    </w:p>
    <w:p w14:paraId="5F2505CB" w14:textId="77777777" w:rsidR="003E1B64" w:rsidRDefault="00775BFE">
      <w:pPr>
        <w:spacing w:before="135"/>
        <w:ind w:left="826"/>
        <w:rPr>
          <w:sz w:val="21"/>
        </w:rPr>
      </w:pPr>
      <w:r>
        <w:rPr>
          <w:b/>
          <w:color w:val="231F20"/>
          <w:sz w:val="21"/>
        </w:rPr>
        <w:t xml:space="preserve">Status: </w:t>
      </w:r>
      <w:r>
        <w:rPr>
          <w:color w:val="231F20"/>
          <w:sz w:val="21"/>
        </w:rPr>
        <w:t xml:space="preserve">Not yet </w:t>
      </w:r>
      <w:r>
        <w:rPr>
          <w:color w:val="231F20"/>
          <w:spacing w:val="-2"/>
          <w:sz w:val="21"/>
        </w:rPr>
        <w:t>implemented.</w:t>
      </w:r>
    </w:p>
    <w:p w14:paraId="5F2505CC" w14:textId="77777777" w:rsidR="003E1B64" w:rsidRDefault="003E1B64">
      <w:pPr>
        <w:pStyle w:val="BodyText"/>
        <w:spacing w:before="176"/>
        <w:rPr>
          <w:sz w:val="21"/>
        </w:rPr>
      </w:pPr>
    </w:p>
    <w:p w14:paraId="5F2505CD" w14:textId="77777777" w:rsidR="003E1B64" w:rsidRDefault="00775BFE">
      <w:pPr>
        <w:spacing w:line="261" w:lineRule="auto"/>
        <w:ind w:left="826" w:right="214"/>
        <w:rPr>
          <w:sz w:val="21"/>
        </w:rPr>
      </w:pPr>
      <w:r>
        <w:rPr>
          <w:b/>
          <w:color w:val="231F20"/>
          <w:sz w:val="21"/>
        </w:rPr>
        <w:t xml:space="preserve">Recommendation 15: </w:t>
      </w:r>
      <w:r>
        <w:rPr>
          <w:color w:val="231F20"/>
          <w:sz w:val="21"/>
        </w:rPr>
        <w:t>Make information about the vintage of ACCUs readily available through a mechanism</w:t>
      </w:r>
      <w:r>
        <w:rPr>
          <w:color w:val="231F20"/>
          <w:spacing w:val="-9"/>
          <w:sz w:val="21"/>
        </w:rPr>
        <w:t xml:space="preserve"> </w:t>
      </w:r>
      <w:r>
        <w:rPr>
          <w:color w:val="231F20"/>
          <w:sz w:val="21"/>
        </w:rPr>
        <w:t>such</w:t>
      </w:r>
      <w:r>
        <w:rPr>
          <w:color w:val="231F20"/>
          <w:spacing w:val="-9"/>
          <w:sz w:val="21"/>
        </w:rPr>
        <w:t xml:space="preserve"> </w:t>
      </w:r>
      <w:r>
        <w:rPr>
          <w:color w:val="231F20"/>
          <w:sz w:val="21"/>
        </w:rPr>
        <w:t>as</w:t>
      </w:r>
      <w:r>
        <w:rPr>
          <w:color w:val="231F20"/>
          <w:spacing w:val="-9"/>
          <w:sz w:val="21"/>
        </w:rPr>
        <w:t xml:space="preserve"> </w:t>
      </w:r>
      <w:r>
        <w:rPr>
          <w:color w:val="231F20"/>
          <w:sz w:val="21"/>
        </w:rPr>
        <w:t>the</w:t>
      </w:r>
      <w:r>
        <w:rPr>
          <w:color w:val="231F20"/>
          <w:spacing w:val="-9"/>
          <w:sz w:val="21"/>
        </w:rPr>
        <w:t xml:space="preserve"> </w:t>
      </w:r>
      <w:r>
        <w:rPr>
          <w:color w:val="231F20"/>
          <w:sz w:val="21"/>
        </w:rPr>
        <w:t>forthcoming</w:t>
      </w:r>
      <w:r>
        <w:rPr>
          <w:color w:val="231F20"/>
          <w:spacing w:val="-9"/>
          <w:sz w:val="21"/>
        </w:rPr>
        <w:t xml:space="preserve"> </w:t>
      </w:r>
      <w:r>
        <w:rPr>
          <w:color w:val="231F20"/>
          <w:sz w:val="21"/>
        </w:rPr>
        <w:t>Unit</w:t>
      </w:r>
      <w:r>
        <w:rPr>
          <w:color w:val="231F20"/>
          <w:spacing w:val="-9"/>
          <w:sz w:val="21"/>
        </w:rPr>
        <w:t xml:space="preserve"> </w:t>
      </w:r>
      <w:r>
        <w:rPr>
          <w:color w:val="231F20"/>
          <w:sz w:val="21"/>
        </w:rPr>
        <w:t>Register.</w:t>
      </w:r>
    </w:p>
    <w:p w14:paraId="5F2505CE" w14:textId="77777777" w:rsidR="003E1B64" w:rsidRDefault="00775BFE">
      <w:pPr>
        <w:spacing w:before="112"/>
        <w:ind w:left="826"/>
        <w:rPr>
          <w:sz w:val="21"/>
        </w:rPr>
      </w:pPr>
      <w:r>
        <w:rPr>
          <w:b/>
          <w:color w:val="231F20"/>
          <w:sz w:val="21"/>
        </w:rPr>
        <w:t xml:space="preserve">Response: </w:t>
      </w:r>
      <w:r>
        <w:rPr>
          <w:color w:val="231F20"/>
          <w:sz w:val="21"/>
        </w:rPr>
        <w:t>Agreed-in-</w:t>
      </w:r>
      <w:r>
        <w:rPr>
          <w:color w:val="231F20"/>
          <w:spacing w:val="-2"/>
          <w:sz w:val="21"/>
        </w:rPr>
        <w:t>principle.</w:t>
      </w:r>
    </w:p>
    <w:p w14:paraId="5F2505CF" w14:textId="77777777" w:rsidR="003E1B64" w:rsidRDefault="00775BFE">
      <w:pPr>
        <w:spacing w:before="134"/>
        <w:ind w:left="826"/>
        <w:rPr>
          <w:sz w:val="21"/>
        </w:rPr>
      </w:pPr>
      <w:r>
        <w:rPr>
          <w:b/>
          <w:color w:val="231F20"/>
          <w:sz w:val="21"/>
        </w:rPr>
        <w:t xml:space="preserve">Status: </w:t>
      </w:r>
      <w:r>
        <w:rPr>
          <w:color w:val="231F20"/>
          <w:sz w:val="21"/>
        </w:rPr>
        <w:t xml:space="preserve">Fully </w:t>
      </w:r>
      <w:r>
        <w:rPr>
          <w:color w:val="231F20"/>
          <w:spacing w:val="-2"/>
          <w:sz w:val="21"/>
        </w:rPr>
        <w:t>implemented.</w:t>
      </w:r>
    </w:p>
    <w:p w14:paraId="5F2505D0" w14:textId="77777777" w:rsidR="003E1B64" w:rsidRDefault="003E1B64">
      <w:pPr>
        <w:pStyle w:val="BodyText"/>
        <w:spacing w:before="230"/>
        <w:rPr>
          <w:sz w:val="21"/>
        </w:rPr>
      </w:pPr>
    </w:p>
    <w:p w14:paraId="5F2505D1" w14:textId="77777777" w:rsidR="003E1B64" w:rsidRDefault="00775BFE" w:rsidP="00C2081E">
      <w:pPr>
        <w:pStyle w:val="Heading3"/>
        <w:rPr>
          <w:b w:val="0"/>
        </w:rPr>
      </w:pPr>
      <w:r w:rsidRPr="00C2081E">
        <w:rPr>
          <w:color w:val="00669E"/>
        </w:rPr>
        <w:t>Recommendations</w:t>
      </w:r>
      <w:r>
        <w:rPr>
          <w:b w:val="0"/>
          <w:color w:val="00679F"/>
          <w:spacing w:val="-10"/>
        </w:rPr>
        <w:t xml:space="preserve"> </w:t>
      </w:r>
      <w:r>
        <w:rPr>
          <w:b w:val="0"/>
          <w:color w:val="00679F"/>
        </w:rPr>
        <w:t>from</w:t>
      </w:r>
      <w:r>
        <w:rPr>
          <w:b w:val="0"/>
          <w:color w:val="00679F"/>
          <w:spacing w:val="-10"/>
        </w:rPr>
        <w:t xml:space="preserve"> </w:t>
      </w:r>
      <w:r>
        <w:rPr>
          <w:b w:val="0"/>
          <w:color w:val="00679F"/>
        </w:rPr>
        <w:t>the</w:t>
      </w:r>
      <w:r>
        <w:rPr>
          <w:b w:val="0"/>
          <w:color w:val="00679F"/>
          <w:spacing w:val="-10"/>
        </w:rPr>
        <w:t xml:space="preserve"> </w:t>
      </w:r>
      <w:r>
        <w:rPr>
          <w:b w:val="0"/>
          <w:color w:val="00679F"/>
        </w:rPr>
        <w:t>2022</w:t>
      </w:r>
      <w:r>
        <w:rPr>
          <w:b w:val="0"/>
          <w:color w:val="00679F"/>
          <w:spacing w:val="-10"/>
        </w:rPr>
        <w:t xml:space="preserve"> </w:t>
      </w:r>
      <w:r>
        <w:rPr>
          <w:b w:val="0"/>
          <w:color w:val="00679F"/>
        </w:rPr>
        <w:t>Independent Review of ACCUs (Chubb Review)</w:t>
      </w:r>
    </w:p>
    <w:p w14:paraId="5F2505D2" w14:textId="77777777" w:rsidR="003E1B64" w:rsidRDefault="00775BFE">
      <w:pPr>
        <w:spacing w:before="132" w:line="261" w:lineRule="auto"/>
        <w:ind w:left="826" w:right="2"/>
        <w:rPr>
          <w:sz w:val="21"/>
        </w:rPr>
      </w:pPr>
      <w:r>
        <w:rPr>
          <w:b/>
          <w:color w:val="231F20"/>
          <w:sz w:val="21"/>
        </w:rPr>
        <w:t xml:space="preserve">Recommendation 1. </w:t>
      </w:r>
      <w:r>
        <w:rPr>
          <w:color w:val="231F20"/>
          <w:sz w:val="21"/>
        </w:rPr>
        <w:t>The respective roles of scheme assurer, scheme regulator and related policy development should be clear, undertaken by visibly</w:t>
      </w:r>
      <w:r>
        <w:rPr>
          <w:color w:val="231F20"/>
          <w:spacing w:val="-7"/>
          <w:sz w:val="21"/>
        </w:rPr>
        <w:t xml:space="preserve"> </w:t>
      </w:r>
      <w:r>
        <w:rPr>
          <w:color w:val="231F20"/>
          <w:sz w:val="21"/>
        </w:rPr>
        <w:t>separate</w:t>
      </w:r>
      <w:r>
        <w:rPr>
          <w:color w:val="231F20"/>
          <w:spacing w:val="-7"/>
          <w:sz w:val="21"/>
        </w:rPr>
        <w:t xml:space="preserve"> </w:t>
      </w:r>
      <w:r>
        <w:rPr>
          <w:color w:val="231F20"/>
          <w:sz w:val="21"/>
        </w:rPr>
        <w:t>bodies,</w:t>
      </w:r>
      <w:r>
        <w:rPr>
          <w:color w:val="231F20"/>
          <w:spacing w:val="-7"/>
          <w:sz w:val="21"/>
        </w:rPr>
        <w:t xml:space="preserve"> </w:t>
      </w:r>
      <w:r>
        <w:rPr>
          <w:color w:val="231F20"/>
          <w:sz w:val="21"/>
        </w:rPr>
        <w:t>and</w:t>
      </w:r>
      <w:r>
        <w:rPr>
          <w:color w:val="231F20"/>
          <w:spacing w:val="-7"/>
          <w:sz w:val="21"/>
        </w:rPr>
        <w:t xml:space="preserve"> </w:t>
      </w:r>
      <w:r>
        <w:rPr>
          <w:color w:val="231F20"/>
          <w:sz w:val="21"/>
        </w:rPr>
        <w:t>each</w:t>
      </w:r>
      <w:r>
        <w:rPr>
          <w:color w:val="231F20"/>
          <w:spacing w:val="-7"/>
          <w:sz w:val="21"/>
        </w:rPr>
        <w:t xml:space="preserve"> </w:t>
      </w:r>
      <w:r>
        <w:rPr>
          <w:color w:val="231F20"/>
          <w:sz w:val="21"/>
        </w:rPr>
        <w:t>function</w:t>
      </w:r>
      <w:r>
        <w:rPr>
          <w:color w:val="231F20"/>
          <w:spacing w:val="-7"/>
          <w:sz w:val="21"/>
        </w:rPr>
        <w:t xml:space="preserve"> </w:t>
      </w:r>
      <w:r>
        <w:rPr>
          <w:color w:val="231F20"/>
          <w:sz w:val="21"/>
        </w:rPr>
        <w:t>resourced sufficiently</w:t>
      </w:r>
      <w:r>
        <w:rPr>
          <w:color w:val="231F20"/>
          <w:spacing w:val="-1"/>
          <w:sz w:val="21"/>
        </w:rPr>
        <w:t xml:space="preserve"> </w:t>
      </w:r>
      <w:r>
        <w:rPr>
          <w:color w:val="231F20"/>
          <w:sz w:val="21"/>
        </w:rPr>
        <w:t>to</w:t>
      </w:r>
      <w:r>
        <w:rPr>
          <w:color w:val="231F20"/>
          <w:spacing w:val="-1"/>
          <w:sz w:val="21"/>
        </w:rPr>
        <w:t xml:space="preserve"> </w:t>
      </w:r>
      <w:r>
        <w:rPr>
          <w:color w:val="231F20"/>
          <w:sz w:val="21"/>
        </w:rPr>
        <w:t>play</w:t>
      </w:r>
      <w:r>
        <w:rPr>
          <w:color w:val="231F20"/>
          <w:spacing w:val="-1"/>
          <w:sz w:val="21"/>
        </w:rPr>
        <w:t xml:space="preserve"> </w:t>
      </w:r>
      <w:r>
        <w:rPr>
          <w:color w:val="231F20"/>
          <w:sz w:val="21"/>
        </w:rPr>
        <w:t>its</w:t>
      </w:r>
      <w:r>
        <w:rPr>
          <w:color w:val="231F20"/>
          <w:spacing w:val="-1"/>
          <w:sz w:val="21"/>
        </w:rPr>
        <w:t xml:space="preserve"> </w:t>
      </w:r>
      <w:r>
        <w:rPr>
          <w:color w:val="231F20"/>
          <w:sz w:val="21"/>
        </w:rPr>
        <w:t>role</w:t>
      </w:r>
      <w:r>
        <w:rPr>
          <w:color w:val="231F20"/>
          <w:spacing w:val="-1"/>
          <w:sz w:val="21"/>
        </w:rPr>
        <w:t xml:space="preserve"> </w:t>
      </w:r>
      <w:r>
        <w:rPr>
          <w:color w:val="231F20"/>
          <w:sz w:val="21"/>
        </w:rPr>
        <w:t>effectively</w:t>
      </w:r>
      <w:r>
        <w:rPr>
          <w:color w:val="231F20"/>
          <w:spacing w:val="-1"/>
          <w:sz w:val="21"/>
        </w:rPr>
        <w:t xml:space="preserve"> </w:t>
      </w:r>
      <w:r>
        <w:rPr>
          <w:color w:val="231F20"/>
          <w:sz w:val="21"/>
        </w:rPr>
        <w:t>in</w:t>
      </w:r>
      <w:r>
        <w:rPr>
          <w:color w:val="231F20"/>
          <w:spacing w:val="-1"/>
          <w:sz w:val="21"/>
        </w:rPr>
        <w:t xml:space="preserve"> </w:t>
      </w:r>
      <w:r>
        <w:rPr>
          <w:color w:val="231F20"/>
          <w:sz w:val="21"/>
        </w:rPr>
        <w:t>administering the scheme and supporting well-functioning carbon offset markets.</w:t>
      </w:r>
    </w:p>
    <w:p w14:paraId="5F2505D3" w14:textId="77777777" w:rsidR="003E1B64" w:rsidRDefault="00775BFE">
      <w:pPr>
        <w:spacing w:before="108"/>
        <w:ind w:left="826"/>
        <w:rPr>
          <w:sz w:val="21"/>
        </w:rPr>
      </w:pPr>
      <w:r>
        <w:rPr>
          <w:b/>
          <w:color w:val="231F20"/>
          <w:sz w:val="21"/>
        </w:rPr>
        <w:t xml:space="preserve">Response: </w:t>
      </w:r>
      <w:r>
        <w:rPr>
          <w:color w:val="231F20"/>
          <w:sz w:val="21"/>
        </w:rPr>
        <w:t>Agreed-in-</w:t>
      </w:r>
      <w:r>
        <w:rPr>
          <w:color w:val="231F20"/>
          <w:spacing w:val="-2"/>
          <w:sz w:val="21"/>
        </w:rPr>
        <w:t>principle.</w:t>
      </w:r>
    </w:p>
    <w:p w14:paraId="5F2505D4" w14:textId="77777777" w:rsidR="003E1B64" w:rsidRDefault="00775BFE">
      <w:pPr>
        <w:spacing w:before="135"/>
        <w:ind w:left="826"/>
        <w:rPr>
          <w:sz w:val="21"/>
        </w:rPr>
      </w:pPr>
      <w:r>
        <w:rPr>
          <w:b/>
          <w:color w:val="231F20"/>
          <w:sz w:val="21"/>
        </w:rPr>
        <w:t xml:space="preserve">Status: </w:t>
      </w:r>
      <w:r>
        <w:rPr>
          <w:color w:val="231F20"/>
          <w:sz w:val="21"/>
        </w:rPr>
        <w:t xml:space="preserve">Fully </w:t>
      </w:r>
      <w:r>
        <w:rPr>
          <w:color w:val="231F20"/>
          <w:spacing w:val="-2"/>
          <w:sz w:val="21"/>
        </w:rPr>
        <w:t>implemented.</w:t>
      </w:r>
    </w:p>
    <w:p w14:paraId="5F2505D5" w14:textId="77777777" w:rsidR="003E1B64" w:rsidRDefault="003E1B64">
      <w:pPr>
        <w:pStyle w:val="BodyText"/>
        <w:spacing w:before="176"/>
        <w:rPr>
          <w:sz w:val="21"/>
        </w:rPr>
      </w:pPr>
    </w:p>
    <w:p w14:paraId="5F2505D6" w14:textId="77777777" w:rsidR="003E1B64" w:rsidRDefault="00775BFE">
      <w:pPr>
        <w:spacing w:line="261" w:lineRule="auto"/>
        <w:ind w:left="826" w:right="153"/>
        <w:rPr>
          <w:sz w:val="21"/>
        </w:rPr>
      </w:pPr>
      <w:r>
        <w:rPr>
          <w:b/>
          <w:color w:val="231F20"/>
          <w:sz w:val="21"/>
        </w:rPr>
        <w:t xml:space="preserve">Recommendation 2. </w:t>
      </w:r>
      <w:r>
        <w:rPr>
          <w:color w:val="231F20"/>
          <w:sz w:val="21"/>
        </w:rPr>
        <w:t>The Emissions Reduction Assurance Committee (ERAC) be re-established as the Carbon</w:t>
      </w:r>
      <w:r>
        <w:rPr>
          <w:color w:val="231F20"/>
          <w:spacing w:val="-9"/>
          <w:sz w:val="21"/>
        </w:rPr>
        <w:t xml:space="preserve"> </w:t>
      </w:r>
      <w:r>
        <w:rPr>
          <w:color w:val="231F20"/>
          <w:sz w:val="21"/>
        </w:rPr>
        <w:t>Abatement Integrity Committee (the CAIC) as soon as practicable with adjusted terms of</w:t>
      </w:r>
      <w:r>
        <w:rPr>
          <w:color w:val="231F20"/>
          <w:spacing w:val="-6"/>
          <w:sz w:val="21"/>
        </w:rPr>
        <w:t xml:space="preserve"> </w:t>
      </w:r>
      <w:r>
        <w:rPr>
          <w:color w:val="231F20"/>
          <w:sz w:val="21"/>
        </w:rPr>
        <w:t>reference,</w:t>
      </w:r>
      <w:r>
        <w:rPr>
          <w:color w:val="231F20"/>
          <w:spacing w:val="-6"/>
          <w:sz w:val="21"/>
        </w:rPr>
        <w:t xml:space="preserve"> </w:t>
      </w:r>
      <w:r>
        <w:rPr>
          <w:color w:val="231F20"/>
          <w:sz w:val="21"/>
        </w:rPr>
        <w:t>membership</w:t>
      </w:r>
      <w:r>
        <w:rPr>
          <w:color w:val="231F20"/>
          <w:spacing w:val="-6"/>
          <w:sz w:val="21"/>
        </w:rPr>
        <w:t xml:space="preserve"> </w:t>
      </w:r>
      <w:r>
        <w:rPr>
          <w:color w:val="231F20"/>
          <w:sz w:val="21"/>
        </w:rPr>
        <w:t>and</w:t>
      </w:r>
      <w:r>
        <w:rPr>
          <w:color w:val="231F20"/>
          <w:spacing w:val="-6"/>
          <w:sz w:val="21"/>
        </w:rPr>
        <w:t xml:space="preserve"> </w:t>
      </w:r>
      <w:r>
        <w:rPr>
          <w:color w:val="231F20"/>
          <w:sz w:val="21"/>
        </w:rPr>
        <w:t>functions,</w:t>
      </w:r>
      <w:r>
        <w:rPr>
          <w:color w:val="231F20"/>
          <w:spacing w:val="-6"/>
          <w:sz w:val="21"/>
        </w:rPr>
        <w:t xml:space="preserve"> </w:t>
      </w:r>
      <w:r>
        <w:rPr>
          <w:color w:val="231F20"/>
          <w:sz w:val="21"/>
        </w:rPr>
        <w:t>and</w:t>
      </w:r>
      <w:r>
        <w:rPr>
          <w:color w:val="231F20"/>
          <w:spacing w:val="-6"/>
          <w:sz w:val="21"/>
        </w:rPr>
        <w:t xml:space="preserve"> </w:t>
      </w:r>
      <w:r>
        <w:rPr>
          <w:color w:val="231F20"/>
          <w:sz w:val="21"/>
        </w:rPr>
        <w:t>that</w:t>
      </w:r>
      <w:r>
        <w:rPr>
          <w:color w:val="231F20"/>
          <w:spacing w:val="-6"/>
          <w:sz w:val="21"/>
        </w:rPr>
        <w:t xml:space="preserve"> </w:t>
      </w:r>
      <w:r>
        <w:rPr>
          <w:color w:val="231F20"/>
          <w:sz w:val="21"/>
        </w:rPr>
        <w:t>it</w:t>
      </w:r>
    </w:p>
    <w:p w14:paraId="5F2505D7" w14:textId="77777777" w:rsidR="003E1B64" w:rsidRDefault="00775BFE">
      <w:pPr>
        <w:spacing w:line="261" w:lineRule="auto"/>
        <w:ind w:left="826"/>
        <w:rPr>
          <w:sz w:val="21"/>
        </w:rPr>
      </w:pPr>
      <w:r>
        <w:rPr>
          <w:color w:val="231F20"/>
          <w:sz w:val="21"/>
        </w:rPr>
        <w:t>be</w:t>
      </w:r>
      <w:r>
        <w:rPr>
          <w:color w:val="231F20"/>
          <w:spacing w:val="-7"/>
          <w:sz w:val="21"/>
        </w:rPr>
        <w:t xml:space="preserve"> </w:t>
      </w:r>
      <w:r>
        <w:rPr>
          <w:color w:val="231F20"/>
          <w:sz w:val="21"/>
        </w:rPr>
        <w:t>well-resourced</w:t>
      </w:r>
      <w:r>
        <w:rPr>
          <w:color w:val="231F20"/>
          <w:spacing w:val="-7"/>
          <w:sz w:val="21"/>
        </w:rPr>
        <w:t xml:space="preserve"> </w:t>
      </w:r>
      <w:r>
        <w:rPr>
          <w:color w:val="231F20"/>
          <w:sz w:val="21"/>
        </w:rPr>
        <w:t>and</w:t>
      </w:r>
      <w:r>
        <w:rPr>
          <w:color w:val="231F20"/>
          <w:spacing w:val="-7"/>
          <w:sz w:val="21"/>
        </w:rPr>
        <w:t xml:space="preserve"> </w:t>
      </w:r>
      <w:r>
        <w:rPr>
          <w:color w:val="231F20"/>
          <w:sz w:val="21"/>
        </w:rPr>
        <w:t>supported</w:t>
      </w:r>
      <w:r>
        <w:rPr>
          <w:color w:val="231F20"/>
          <w:spacing w:val="-7"/>
          <w:sz w:val="21"/>
        </w:rPr>
        <w:t xml:space="preserve"> </w:t>
      </w:r>
      <w:r>
        <w:rPr>
          <w:color w:val="231F20"/>
          <w:sz w:val="21"/>
        </w:rPr>
        <w:t>by</w:t>
      </w:r>
      <w:r>
        <w:rPr>
          <w:color w:val="231F20"/>
          <w:spacing w:val="-7"/>
          <w:sz w:val="21"/>
        </w:rPr>
        <w:t xml:space="preserve"> </w:t>
      </w:r>
      <w:r>
        <w:rPr>
          <w:color w:val="231F20"/>
          <w:sz w:val="21"/>
        </w:rPr>
        <w:t>an</w:t>
      </w:r>
      <w:r>
        <w:rPr>
          <w:color w:val="231F20"/>
          <w:spacing w:val="-7"/>
          <w:sz w:val="21"/>
        </w:rPr>
        <w:t xml:space="preserve"> </w:t>
      </w:r>
      <w:r>
        <w:rPr>
          <w:color w:val="231F20"/>
          <w:sz w:val="21"/>
        </w:rPr>
        <w:t xml:space="preserve">independent </w:t>
      </w:r>
      <w:r>
        <w:rPr>
          <w:color w:val="231F20"/>
          <w:spacing w:val="-2"/>
          <w:sz w:val="21"/>
        </w:rPr>
        <w:t>secretariat.</w:t>
      </w:r>
    </w:p>
    <w:p w14:paraId="5F2505D8" w14:textId="77777777" w:rsidR="003E1B64" w:rsidRDefault="00775BFE">
      <w:pPr>
        <w:pStyle w:val="ListParagraph"/>
        <w:numPr>
          <w:ilvl w:val="1"/>
          <w:numId w:val="8"/>
        </w:numPr>
        <w:tabs>
          <w:tab w:val="left" w:pos="1673"/>
          <w:tab w:val="left" w:pos="1676"/>
        </w:tabs>
        <w:spacing w:before="101" w:line="249" w:lineRule="auto"/>
        <w:ind w:right="64"/>
        <w:jc w:val="both"/>
      </w:pPr>
      <w:proofErr w:type="gramStart"/>
      <w:r>
        <w:rPr>
          <w:color w:val="231F20"/>
        </w:rPr>
        <w:t>The CAIC</w:t>
      </w:r>
      <w:proofErr w:type="gramEnd"/>
      <w:r>
        <w:rPr>
          <w:color w:val="231F20"/>
        </w:rPr>
        <w:t xml:space="preserve"> should have a membership of a full-time Chair and at least 4 part-time members</w:t>
      </w:r>
      <w:r>
        <w:rPr>
          <w:color w:val="231F20"/>
          <w:spacing w:val="-6"/>
        </w:rPr>
        <w:t xml:space="preserve"> </w:t>
      </w:r>
      <w:r>
        <w:rPr>
          <w:color w:val="231F20"/>
        </w:rPr>
        <w:t>with</w:t>
      </w:r>
      <w:r>
        <w:rPr>
          <w:color w:val="231F20"/>
          <w:spacing w:val="-6"/>
        </w:rPr>
        <w:t xml:space="preserve"> </w:t>
      </w:r>
      <w:r>
        <w:rPr>
          <w:color w:val="231F20"/>
        </w:rPr>
        <w:t>a</w:t>
      </w:r>
      <w:r>
        <w:rPr>
          <w:color w:val="231F20"/>
          <w:spacing w:val="-6"/>
        </w:rPr>
        <w:t xml:space="preserve"> </w:t>
      </w:r>
      <w:r>
        <w:rPr>
          <w:color w:val="231F20"/>
        </w:rPr>
        <w:t>range</w:t>
      </w:r>
      <w:r>
        <w:rPr>
          <w:color w:val="231F20"/>
          <w:spacing w:val="-6"/>
        </w:rPr>
        <w:t xml:space="preserve"> </w:t>
      </w:r>
      <w:r>
        <w:rPr>
          <w:color w:val="231F20"/>
        </w:rPr>
        <w:t>of</w:t>
      </w:r>
      <w:r>
        <w:rPr>
          <w:color w:val="231F20"/>
          <w:spacing w:val="-6"/>
        </w:rPr>
        <w:t xml:space="preserve"> </w:t>
      </w:r>
      <w:r>
        <w:rPr>
          <w:color w:val="231F20"/>
        </w:rPr>
        <w:t>skills,</w:t>
      </w:r>
      <w:r>
        <w:rPr>
          <w:color w:val="231F20"/>
          <w:spacing w:val="-6"/>
        </w:rPr>
        <w:t xml:space="preserve"> </w:t>
      </w:r>
      <w:r>
        <w:rPr>
          <w:color w:val="231F20"/>
        </w:rPr>
        <w:t>expertise and experience.</w:t>
      </w:r>
    </w:p>
    <w:p w14:paraId="5F2505D9" w14:textId="77777777" w:rsidR="003E1B64" w:rsidRDefault="00775BFE">
      <w:pPr>
        <w:pStyle w:val="ListParagraph"/>
        <w:numPr>
          <w:ilvl w:val="1"/>
          <w:numId w:val="8"/>
        </w:numPr>
        <w:tabs>
          <w:tab w:val="left" w:pos="1673"/>
          <w:tab w:val="left" w:pos="1676"/>
        </w:tabs>
        <w:spacing w:before="116" w:line="249" w:lineRule="auto"/>
        <w:ind w:right="407"/>
        <w:jc w:val="both"/>
      </w:pPr>
      <w:r>
        <w:rPr>
          <w:color w:val="231F20"/>
        </w:rPr>
        <w:t>A</w:t>
      </w:r>
      <w:r>
        <w:rPr>
          <w:color w:val="231F20"/>
          <w:spacing w:val="-16"/>
        </w:rPr>
        <w:t xml:space="preserve"> </w:t>
      </w:r>
      <w:r>
        <w:rPr>
          <w:color w:val="231F20"/>
        </w:rPr>
        <w:t>skills</w:t>
      </w:r>
      <w:r>
        <w:rPr>
          <w:color w:val="231F20"/>
          <w:spacing w:val="-6"/>
        </w:rPr>
        <w:t xml:space="preserve"> </w:t>
      </w:r>
      <w:r>
        <w:rPr>
          <w:color w:val="231F20"/>
        </w:rPr>
        <w:t>matrix</w:t>
      </w:r>
      <w:r>
        <w:rPr>
          <w:color w:val="231F20"/>
          <w:spacing w:val="-5"/>
        </w:rPr>
        <w:t xml:space="preserve"> </w:t>
      </w:r>
      <w:r>
        <w:rPr>
          <w:color w:val="231F20"/>
        </w:rPr>
        <w:t>must</w:t>
      </w:r>
      <w:r>
        <w:rPr>
          <w:color w:val="231F20"/>
          <w:spacing w:val="-5"/>
        </w:rPr>
        <w:t xml:space="preserve"> </w:t>
      </w:r>
      <w:r>
        <w:rPr>
          <w:color w:val="231F20"/>
        </w:rPr>
        <w:t>be</w:t>
      </w:r>
      <w:r>
        <w:rPr>
          <w:color w:val="231F20"/>
          <w:spacing w:val="-5"/>
        </w:rPr>
        <w:t xml:space="preserve"> </w:t>
      </w:r>
      <w:r>
        <w:rPr>
          <w:color w:val="231F20"/>
        </w:rPr>
        <w:t>used</w:t>
      </w:r>
      <w:r>
        <w:rPr>
          <w:color w:val="231F20"/>
          <w:spacing w:val="-5"/>
        </w:rPr>
        <w:t xml:space="preserve"> </w:t>
      </w:r>
      <w:r>
        <w:rPr>
          <w:color w:val="231F20"/>
        </w:rPr>
        <w:t>to</w:t>
      </w:r>
      <w:r>
        <w:rPr>
          <w:color w:val="231F20"/>
          <w:spacing w:val="-5"/>
        </w:rPr>
        <w:t xml:space="preserve"> </w:t>
      </w:r>
      <w:r>
        <w:rPr>
          <w:color w:val="231F20"/>
        </w:rPr>
        <w:t xml:space="preserve">inform </w:t>
      </w:r>
      <w:r>
        <w:rPr>
          <w:color w:val="231F20"/>
          <w:spacing w:val="-2"/>
        </w:rPr>
        <w:t>appointments.</w:t>
      </w:r>
    </w:p>
    <w:p w14:paraId="5F2505DA" w14:textId="77777777" w:rsidR="003E1B64" w:rsidRDefault="00775BFE">
      <w:pPr>
        <w:pStyle w:val="ListParagraph"/>
        <w:numPr>
          <w:ilvl w:val="1"/>
          <w:numId w:val="8"/>
        </w:numPr>
        <w:tabs>
          <w:tab w:val="left" w:pos="1673"/>
          <w:tab w:val="left" w:pos="1676"/>
        </w:tabs>
        <w:spacing w:before="116" w:line="249" w:lineRule="auto"/>
        <w:ind w:right="88"/>
        <w:jc w:val="both"/>
      </w:pPr>
      <w:r>
        <w:rPr>
          <w:color w:val="231F20"/>
        </w:rPr>
        <w:t>At</w:t>
      </w:r>
      <w:r>
        <w:rPr>
          <w:color w:val="231F20"/>
          <w:spacing w:val="-5"/>
        </w:rPr>
        <w:t xml:space="preserve"> </w:t>
      </w:r>
      <w:r>
        <w:rPr>
          <w:color w:val="231F20"/>
        </w:rPr>
        <w:t>least</w:t>
      </w:r>
      <w:r>
        <w:rPr>
          <w:color w:val="231F20"/>
          <w:spacing w:val="-5"/>
        </w:rPr>
        <w:t xml:space="preserve"> </w:t>
      </w:r>
      <w:r>
        <w:rPr>
          <w:color w:val="231F20"/>
        </w:rPr>
        <w:t>one</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members</w:t>
      </w:r>
      <w:r>
        <w:rPr>
          <w:color w:val="231F20"/>
          <w:spacing w:val="-5"/>
        </w:rPr>
        <w:t xml:space="preserve"> </w:t>
      </w:r>
      <w:r>
        <w:rPr>
          <w:color w:val="231F20"/>
        </w:rPr>
        <w:t>of</w:t>
      </w:r>
      <w:r>
        <w:rPr>
          <w:color w:val="231F20"/>
          <w:spacing w:val="-5"/>
        </w:rPr>
        <w:t xml:space="preserve"> </w:t>
      </w:r>
      <w:r>
        <w:rPr>
          <w:color w:val="231F20"/>
        </w:rPr>
        <w:t>the</w:t>
      </w:r>
      <w:r>
        <w:rPr>
          <w:color w:val="231F20"/>
          <w:spacing w:val="-5"/>
        </w:rPr>
        <w:t xml:space="preserve"> </w:t>
      </w:r>
      <w:r>
        <w:rPr>
          <w:color w:val="231F20"/>
        </w:rPr>
        <w:t>CAIC should be a First Nations</w:t>
      </w:r>
      <w:r>
        <w:rPr>
          <w:color w:val="231F20"/>
          <w:spacing w:val="-12"/>
        </w:rPr>
        <w:t xml:space="preserve"> </w:t>
      </w:r>
      <w:r>
        <w:rPr>
          <w:color w:val="231F20"/>
        </w:rPr>
        <w:t>Australian with relevant expertise.</w:t>
      </w:r>
    </w:p>
    <w:p w14:paraId="5F2505DB" w14:textId="77777777" w:rsidR="003E1B64" w:rsidRDefault="00775BFE">
      <w:pPr>
        <w:pStyle w:val="ListParagraph"/>
        <w:numPr>
          <w:ilvl w:val="1"/>
          <w:numId w:val="8"/>
        </w:numPr>
        <w:tabs>
          <w:tab w:val="left" w:pos="1676"/>
        </w:tabs>
        <w:spacing w:before="116" w:line="249" w:lineRule="auto"/>
        <w:ind w:right="136"/>
        <w:jc w:val="left"/>
      </w:pPr>
      <w:r>
        <w:rPr>
          <w:color w:val="231F20"/>
        </w:rPr>
        <w:t xml:space="preserve">Resources should be allocated to cover the costs of </w:t>
      </w:r>
      <w:proofErr w:type="gramStart"/>
      <w:r>
        <w:rPr>
          <w:color w:val="231F20"/>
        </w:rPr>
        <w:t>the CAIC</w:t>
      </w:r>
      <w:proofErr w:type="gramEnd"/>
      <w:r>
        <w:rPr>
          <w:color w:val="231F20"/>
        </w:rPr>
        <w:t xml:space="preserve"> doing its job independently,</w:t>
      </w:r>
      <w:r>
        <w:rPr>
          <w:color w:val="231F20"/>
          <w:spacing w:val="-16"/>
        </w:rPr>
        <w:t xml:space="preserve"> </w:t>
      </w:r>
      <w:r>
        <w:rPr>
          <w:color w:val="231F20"/>
        </w:rPr>
        <w:t>effectively</w:t>
      </w:r>
      <w:r>
        <w:rPr>
          <w:color w:val="231F20"/>
          <w:spacing w:val="-15"/>
        </w:rPr>
        <w:t xml:space="preserve"> </w:t>
      </w:r>
      <w:r>
        <w:rPr>
          <w:color w:val="231F20"/>
        </w:rPr>
        <w:t>and</w:t>
      </w:r>
      <w:r>
        <w:rPr>
          <w:color w:val="231F20"/>
          <w:spacing w:val="-15"/>
        </w:rPr>
        <w:t xml:space="preserve"> </w:t>
      </w:r>
      <w:r>
        <w:rPr>
          <w:color w:val="231F20"/>
        </w:rPr>
        <w:t>efficiently.</w:t>
      </w:r>
    </w:p>
    <w:p w14:paraId="5F2505DC" w14:textId="77777777" w:rsidR="003E1B64" w:rsidRDefault="00775BFE">
      <w:pPr>
        <w:pStyle w:val="ListParagraph"/>
        <w:numPr>
          <w:ilvl w:val="1"/>
          <w:numId w:val="8"/>
        </w:numPr>
        <w:tabs>
          <w:tab w:val="left" w:pos="1226"/>
        </w:tabs>
        <w:spacing w:before="93" w:line="249" w:lineRule="auto"/>
        <w:ind w:left="1226" w:right="1398"/>
        <w:jc w:val="left"/>
      </w:pPr>
      <w:r>
        <w:br w:type="column"/>
      </w:r>
      <w:r>
        <w:rPr>
          <w:color w:val="231F20"/>
        </w:rPr>
        <w:t>Remuneration should reflect the members’ high level of expertise, their</w:t>
      </w:r>
      <w:r>
        <w:rPr>
          <w:color w:val="231F20"/>
          <w:spacing w:val="-7"/>
        </w:rPr>
        <w:t xml:space="preserve"> </w:t>
      </w:r>
      <w:r>
        <w:rPr>
          <w:color w:val="231F20"/>
        </w:rPr>
        <w:t>time,</w:t>
      </w:r>
      <w:r>
        <w:rPr>
          <w:color w:val="231F20"/>
          <w:spacing w:val="-7"/>
        </w:rPr>
        <w:t xml:space="preserve"> </w:t>
      </w:r>
      <w:r>
        <w:rPr>
          <w:color w:val="231F20"/>
        </w:rPr>
        <w:t>and</w:t>
      </w:r>
      <w:r>
        <w:rPr>
          <w:color w:val="231F20"/>
          <w:spacing w:val="-7"/>
        </w:rPr>
        <w:t xml:space="preserve"> </w:t>
      </w:r>
      <w:r>
        <w:rPr>
          <w:color w:val="231F20"/>
        </w:rPr>
        <w:t>the</w:t>
      </w:r>
      <w:r>
        <w:rPr>
          <w:color w:val="231F20"/>
          <w:spacing w:val="-7"/>
        </w:rPr>
        <w:t xml:space="preserve"> </w:t>
      </w:r>
      <w:r>
        <w:rPr>
          <w:color w:val="231F20"/>
        </w:rPr>
        <w:t>responsibility</w:t>
      </w:r>
      <w:r>
        <w:rPr>
          <w:color w:val="231F20"/>
          <w:spacing w:val="-7"/>
        </w:rPr>
        <w:t xml:space="preserve"> </w:t>
      </w:r>
      <w:r>
        <w:rPr>
          <w:color w:val="231F20"/>
        </w:rPr>
        <w:t>and accountability of their role.</w:t>
      </w:r>
    </w:p>
    <w:p w14:paraId="5F2505DD" w14:textId="77777777" w:rsidR="003E1B64" w:rsidRDefault="00775BFE">
      <w:pPr>
        <w:pStyle w:val="ListParagraph"/>
        <w:numPr>
          <w:ilvl w:val="1"/>
          <w:numId w:val="8"/>
        </w:numPr>
        <w:tabs>
          <w:tab w:val="left" w:pos="1226"/>
        </w:tabs>
        <w:spacing w:before="117" w:line="249" w:lineRule="auto"/>
        <w:ind w:left="1226" w:right="834"/>
        <w:jc w:val="left"/>
      </w:pPr>
      <w:r>
        <w:rPr>
          <w:color w:val="231F20"/>
        </w:rPr>
        <w:t>The CAIC Secretariat should be independent</w:t>
      </w:r>
      <w:r>
        <w:rPr>
          <w:color w:val="231F20"/>
          <w:spacing w:val="-7"/>
        </w:rPr>
        <w:t xml:space="preserve"> </w:t>
      </w:r>
      <w:r>
        <w:rPr>
          <w:color w:val="231F20"/>
        </w:rPr>
        <w:t>and</w:t>
      </w:r>
      <w:r>
        <w:rPr>
          <w:color w:val="231F20"/>
          <w:spacing w:val="-7"/>
        </w:rPr>
        <w:t xml:space="preserve"> </w:t>
      </w:r>
      <w:r>
        <w:rPr>
          <w:color w:val="231F20"/>
        </w:rPr>
        <w:t>resourced</w:t>
      </w:r>
      <w:r>
        <w:rPr>
          <w:color w:val="231F20"/>
          <w:spacing w:val="-7"/>
        </w:rPr>
        <w:t xml:space="preserve"> </w:t>
      </w:r>
      <w:r>
        <w:rPr>
          <w:color w:val="231F20"/>
        </w:rPr>
        <w:t>to</w:t>
      </w:r>
      <w:r>
        <w:rPr>
          <w:color w:val="231F20"/>
          <w:spacing w:val="-7"/>
        </w:rPr>
        <w:t xml:space="preserve"> </w:t>
      </w:r>
      <w:r>
        <w:rPr>
          <w:color w:val="231F20"/>
        </w:rPr>
        <w:t>support</w:t>
      </w:r>
      <w:r>
        <w:rPr>
          <w:color w:val="231F20"/>
          <w:spacing w:val="-7"/>
        </w:rPr>
        <w:t xml:space="preserve"> </w:t>
      </w:r>
      <w:r>
        <w:rPr>
          <w:color w:val="231F20"/>
        </w:rPr>
        <w:t>the functions of the CAIC.</w:t>
      </w:r>
    </w:p>
    <w:p w14:paraId="5F2505DE" w14:textId="77777777" w:rsidR="003E1B64" w:rsidRDefault="00775BFE">
      <w:pPr>
        <w:spacing w:before="124"/>
        <w:ind w:left="375"/>
        <w:rPr>
          <w:sz w:val="21"/>
        </w:rPr>
      </w:pPr>
      <w:r>
        <w:rPr>
          <w:b/>
          <w:color w:val="231F20"/>
          <w:sz w:val="21"/>
        </w:rPr>
        <w:t xml:space="preserve">Response: </w:t>
      </w:r>
      <w:r>
        <w:rPr>
          <w:color w:val="231F20"/>
          <w:sz w:val="21"/>
        </w:rPr>
        <w:t>Agreed-in-</w:t>
      </w:r>
      <w:r>
        <w:rPr>
          <w:color w:val="231F20"/>
          <w:spacing w:val="-2"/>
          <w:sz w:val="21"/>
        </w:rPr>
        <w:t>principle.</w:t>
      </w:r>
    </w:p>
    <w:p w14:paraId="5F2505DF" w14:textId="77777777" w:rsidR="003E1B64" w:rsidRDefault="00775BFE">
      <w:pPr>
        <w:spacing w:before="135"/>
        <w:ind w:left="375"/>
        <w:rPr>
          <w:sz w:val="21"/>
        </w:rPr>
      </w:pPr>
      <w:r>
        <w:rPr>
          <w:b/>
          <w:color w:val="231F20"/>
          <w:sz w:val="21"/>
        </w:rPr>
        <w:t xml:space="preserve">Status: </w:t>
      </w:r>
      <w:r>
        <w:rPr>
          <w:color w:val="231F20"/>
          <w:sz w:val="21"/>
        </w:rPr>
        <w:t xml:space="preserve">Partially </w:t>
      </w:r>
      <w:r>
        <w:rPr>
          <w:color w:val="231F20"/>
          <w:spacing w:val="-2"/>
          <w:sz w:val="21"/>
        </w:rPr>
        <w:t>implemented.</w:t>
      </w:r>
    </w:p>
    <w:p w14:paraId="5F2505E0" w14:textId="77777777" w:rsidR="003E1B64" w:rsidRDefault="003E1B64">
      <w:pPr>
        <w:pStyle w:val="BodyText"/>
        <w:spacing w:before="176"/>
        <w:rPr>
          <w:sz w:val="21"/>
        </w:rPr>
      </w:pPr>
    </w:p>
    <w:p w14:paraId="5F2505E1" w14:textId="77777777" w:rsidR="003E1B64" w:rsidRDefault="00775BFE">
      <w:pPr>
        <w:spacing w:line="261" w:lineRule="auto"/>
        <w:ind w:left="375" w:right="922"/>
        <w:rPr>
          <w:sz w:val="21"/>
        </w:rPr>
      </w:pPr>
      <w:r>
        <w:rPr>
          <w:b/>
          <w:color w:val="231F20"/>
          <w:sz w:val="21"/>
        </w:rPr>
        <w:t>Recommendation</w:t>
      </w:r>
      <w:r>
        <w:rPr>
          <w:b/>
          <w:color w:val="231F20"/>
          <w:spacing w:val="-7"/>
          <w:sz w:val="21"/>
        </w:rPr>
        <w:t xml:space="preserve"> </w:t>
      </w:r>
      <w:r>
        <w:rPr>
          <w:b/>
          <w:color w:val="231F20"/>
          <w:sz w:val="21"/>
        </w:rPr>
        <w:t>3.</w:t>
      </w:r>
      <w:r>
        <w:rPr>
          <w:b/>
          <w:color w:val="231F20"/>
          <w:spacing w:val="-7"/>
          <w:sz w:val="21"/>
        </w:rPr>
        <w:t xml:space="preserve"> </w:t>
      </w:r>
      <w:r>
        <w:rPr>
          <w:color w:val="231F20"/>
          <w:sz w:val="21"/>
        </w:rPr>
        <w:t>The</w:t>
      </w:r>
      <w:r>
        <w:rPr>
          <w:color w:val="231F20"/>
          <w:spacing w:val="-7"/>
          <w:sz w:val="21"/>
        </w:rPr>
        <w:t xml:space="preserve"> </w:t>
      </w:r>
      <w:r>
        <w:rPr>
          <w:color w:val="231F20"/>
          <w:sz w:val="21"/>
        </w:rPr>
        <w:t>Clean</w:t>
      </w:r>
      <w:r>
        <w:rPr>
          <w:color w:val="231F20"/>
          <w:spacing w:val="-7"/>
          <w:sz w:val="21"/>
        </w:rPr>
        <w:t xml:space="preserve"> </w:t>
      </w:r>
      <w:r>
        <w:rPr>
          <w:color w:val="231F20"/>
          <w:sz w:val="21"/>
        </w:rPr>
        <w:t>Energy</w:t>
      </w:r>
      <w:r>
        <w:rPr>
          <w:color w:val="231F20"/>
          <w:spacing w:val="-7"/>
          <w:sz w:val="21"/>
        </w:rPr>
        <w:t xml:space="preserve"> </w:t>
      </w:r>
      <w:r>
        <w:rPr>
          <w:color w:val="231F20"/>
          <w:sz w:val="21"/>
        </w:rPr>
        <w:t>Regulator (CER) be responsible for project monitoring, compliance and enforcement, and providing transparent project and scheme information.</w:t>
      </w:r>
    </w:p>
    <w:p w14:paraId="5F2505E2" w14:textId="77777777" w:rsidR="003E1B64" w:rsidRDefault="00775BFE">
      <w:pPr>
        <w:pStyle w:val="ListParagraph"/>
        <w:numPr>
          <w:ilvl w:val="1"/>
          <w:numId w:val="7"/>
        </w:numPr>
        <w:tabs>
          <w:tab w:val="left" w:pos="1226"/>
        </w:tabs>
        <w:spacing w:before="103" w:line="249" w:lineRule="auto"/>
        <w:ind w:right="1007"/>
      </w:pPr>
      <w:r>
        <w:rPr>
          <w:color w:val="231F20"/>
        </w:rPr>
        <w:t>The remit of the CER should explicitly include monitoring and the publishing of information</w:t>
      </w:r>
      <w:r>
        <w:rPr>
          <w:color w:val="231F20"/>
          <w:spacing w:val="-6"/>
        </w:rPr>
        <w:t xml:space="preserve"> </w:t>
      </w:r>
      <w:r>
        <w:rPr>
          <w:color w:val="231F20"/>
        </w:rPr>
        <w:t>on</w:t>
      </w:r>
      <w:r>
        <w:rPr>
          <w:color w:val="231F20"/>
          <w:spacing w:val="-6"/>
        </w:rPr>
        <w:t xml:space="preserve"> </w:t>
      </w:r>
      <w:r>
        <w:rPr>
          <w:color w:val="231F20"/>
        </w:rPr>
        <w:t>the</w:t>
      </w:r>
      <w:r>
        <w:rPr>
          <w:color w:val="231F20"/>
          <w:spacing w:val="-6"/>
        </w:rPr>
        <w:t xml:space="preserve"> </w:t>
      </w:r>
      <w:r>
        <w:rPr>
          <w:color w:val="231F20"/>
        </w:rPr>
        <w:t>impact</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scheme in the protection of Australia’s natural environment and improved resilience</w:t>
      </w:r>
    </w:p>
    <w:p w14:paraId="5F2505E3" w14:textId="77777777" w:rsidR="003E1B64" w:rsidRDefault="00775BFE">
      <w:pPr>
        <w:pStyle w:val="BodyText"/>
        <w:spacing w:before="4" w:line="249" w:lineRule="auto"/>
        <w:ind w:left="1226" w:right="922"/>
      </w:pPr>
      <w:r>
        <w:rPr>
          <w:color w:val="231F20"/>
        </w:rPr>
        <w:t>to the effects of climate change in accordance</w:t>
      </w:r>
      <w:r>
        <w:rPr>
          <w:color w:val="231F20"/>
          <w:spacing w:val="-6"/>
        </w:rPr>
        <w:t xml:space="preserve"> </w:t>
      </w:r>
      <w:r>
        <w:rPr>
          <w:color w:val="231F20"/>
        </w:rPr>
        <w:t>with</w:t>
      </w:r>
      <w:r>
        <w:rPr>
          <w:color w:val="231F20"/>
          <w:spacing w:val="-6"/>
        </w:rPr>
        <w:t xml:space="preserve"> </w:t>
      </w:r>
      <w:r>
        <w:rPr>
          <w:color w:val="231F20"/>
        </w:rPr>
        <w:t>the</w:t>
      </w:r>
      <w:r>
        <w:rPr>
          <w:color w:val="231F20"/>
          <w:spacing w:val="-6"/>
        </w:rPr>
        <w:t xml:space="preserve"> </w:t>
      </w:r>
      <w:r>
        <w:rPr>
          <w:color w:val="231F20"/>
        </w:rPr>
        <w:t>objects</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CFI Act (section 3).</w:t>
      </w:r>
    </w:p>
    <w:p w14:paraId="5F2505E4" w14:textId="77777777" w:rsidR="003E1B64" w:rsidRDefault="00775BFE">
      <w:pPr>
        <w:pStyle w:val="ListParagraph"/>
        <w:numPr>
          <w:ilvl w:val="1"/>
          <w:numId w:val="7"/>
        </w:numPr>
        <w:tabs>
          <w:tab w:val="left" w:pos="1225"/>
        </w:tabs>
        <w:spacing w:before="116"/>
        <w:ind w:left="1225" w:hanging="566"/>
      </w:pPr>
      <w:r>
        <w:rPr>
          <w:color w:val="231F20"/>
        </w:rPr>
        <w:t>The</w:t>
      </w:r>
      <w:r>
        <w:rPr>
          <w:color w:val="231F20"/>
          <w:spacing w:val="-2"/>
        </w:rPr>
        <w:t xml:space="preserve"> </w:t>
      </w:r>
      <w:r>
        <w:rPr>
          <w:color w:val="231F20"/>
        </w:rPr>
        <w:t>CER</w:t>
      </w:r>
      <w:r>
        <w:rPr>
          <w:color w:val="231F20"/>
          <w:spacing w:val="-2"/>
        </w:rPr>
        <w:t xml:space="preserve"> should:</w:t>
      </w:r>
    </w:p>
    <w:p w14:paraId="201B33F4" w14:textId="77777777" w:rsidR="003E1B64" w:rsidRDefault="00775BFE">
      <w:pPr>
        <w:pStyle w:val="ListParagraph"/>
        <w:numPr>
          <w:ilvl w:val="2"/>
          <w:numId w:val="7"/>
        </w:numPr>
        <w:tabs>
          <w:tab w:val="left" w:pos="1770"/>
          <w:tab w:val="left" w:pos="1775"/>
        </w:tabs>
        <w:spacing w:before="125" w:line="249" w:lineRule="auto"/>
        <w:ind w:right="1045"/>
      </w:pPr>
      <w:r>
        <w:rPr>
          <w:color w:val="231F20"/>
        </w:rPr>
        <w:t>continue to be responsible for education about the scheme and information</w:t>
      </w:r>
      <w:r>
        <w:rPr>
          <w:color w:val="231F20"/>
          <w:spacing w:val="-12"/>
        </w:rPr>
        <w:t xml:space="preserve"> </w:t>
      </w:r>
      <w:r>
        <w:rPr>
          <w:color w:val="231F20"/>
        </w:rPr>
        <w:t>concerning</w:t>
      </w:r>
      <w:r>
        <w:rPr>
          <w:color w:val="231F20"/>
          <w:spacing w:val="-12"/>
        </w:rPr>
        <w:t xml:space="preserve"> </w:t>
      </w:r>
      <w:r>
        <w:rPr>
          <w:color w:val="231F20"/>
        </w:rPr>
        <w:t>the</w:t>
      </w:r>
      <w:r>
        <w:rPr>
          <w:color w:val="231F20"/>
          <w:spacing w:val="-12"/>
        </w:rPr>
        <w:t xml:space="preserve"> </w:t>
      </w:r>
      <w:r>
        <w:rPr>
          <w:color w:val="231F20"/>
        </w:rPr>
        <w:t xml:space="preserve">carbon </w:t>
      </w:r>
      <w:r>
        <w:rPr>
          <w:color w:val="231F20"/>
          <w:spacing w:val="-2"/>
        </w:rPr>
        <w:t>market</w:t>
      </w:r>
    </w:p>
    <w:p w14:paraId="4EA4D741" w14:textId="77777777" w:rsidR="003E1B64" w:rsidRDefault="00775BFE">
      <w:pPr>
        <w:pStyle w:val="ListParagraph"/>
        <w:numPr>
          <w:ilvl w:val="2"/>
          <w:numId w:val="7"/>
        </w:numPr>
        <w:tabs>
          <w:tab w:val="left" w:pos="1770"/>
          <w:tab w:val="left" w:pos="1775"/>
        </w:tabs>
        <w:spacing w:before="117" w:line="249" w:lineRule="auto"/>
        <w:ind w:right="1020"/>
      </w:pPr>
      <w:r>
        <w:rPr>
          <w:color w:val="231F20"/>
        </w:rPr>
        <w:t>reduce complexity by simplifying scheme</w:t>
      </w:r>
      <w:r>
        <w:rPr>
          <w:color w:val="231F20"/>
          <w:spacing w:val="-12"/>
        </w:rPr>
        <w:t xml:space="preserve"> </w:t>
      </w:r>
      <w:r>
        <w:rPr>
          <w:color w:val="231F20"/>
        </w:rPr>
        <w:t>documents</w:t>
      </w:r>
      <w:r>
        <w:rPr>
          <w:color w:val="231F20"/>
          <w:spacing w:val="-12"/>
        </w:rPr>
        <w:t xml:space="preserve"> </w:t>
      </w:r>
      <w:r>
        <w:rPr>
          <w:color w:val="231F20"/>
        </w:rPr>
        <w:t>and</w:t>
      </w:r>
      <w:r>
        <w:rPr>
          <w:color w:val="231F20"/>
          <w:spacing w:val="-12"/>
        </w:rPr>
        <w:t xml:space="preserve"> </w:t>
      </w:r>
      <w:r>
        <w:rPr>
          <w:color w:val="231F20"/>
        </w:rPr>
        <w:t xml:space="preserve">improving the accessibility of scheme </w:t>
      </w:r>
      <w:r>
        <w:rPr>
          <w:color w:val="231F20"/>
          <w:spacing w:val="-2"/>
        </w:rPr>
        <w:t>information</w:t>
      </w:r>
    </w:p>
    <w:p w14:paraId="3A8875C7" w14:textId="739AA41E" w:rsidR="003E1B64" w:rsidRDefault="00775BFE">
      <w:pPr>
        <w:pStyle w:val="ListParagraph"/>
        <w:numPr>
          <w:ilvl w:val="2"/>
          <w:numId w:val="7"/>
        </w:numPr>
        <w:tabs>
          <w:tab w:val="left" w:pos="1770"/>
          <w:tab w:val="left" w:pos="1775"/>
        </w:tabs>
        <w:spacing w:before="116" w:line="249" w:lineRule="auto"/>
        <w:ind w:right="1912"/>
      </w:pPr>
      <w:r>
        <w:rPr>
          <w:color w:val="231F20"/>
        </w:rPr>
        <w:t>create</w:t>
      </w:r>
      <w:r>
        <w:rPr>
          <w:color w:val="231F20"/>
          <w:spacing w:val="-7"/>
        </w:rPr>
        <w:t xml:space="preserve"> </w:t>
      </w:r>
      <w:r>
        <w:rPr>
          <w:color w:val="231F20"/>
        </w:rPr>
        <w:t>a</w:t>
      </w:r>
      <w:r>
        <w:rPr>
          <w:color w:val="231F20"/>
          <w:spacing w:val="-7"/>
        </w:rPr>
        <w:t xml:space="preserve"> </w:t>
      </w:r>
      <w:r>
        <w:rPr>
          <w:color w:val="231F20"/>
        </w:rPr>
        <w:t>public</w:t>
      </w:r>
      <w:r>
        <w:rPr>
          <w:color w:val="231F20"/>
          <w:spacing w:val="-7"/>
        </w:rPr>
        <w:t xml:space="preserve"> </w:t>
      </w:r>
      <w:r>
        <w:rPr>
          <w:color w:val="231F20"/>
        </w:rPr>
        <w:t>registry</w:t>
      </w:r>
      <w:r>
        <w:rPr>
          <w:color w:val="231F20"/>
          <w:spacing w:val="-8"/>
        </w:rPr>
        <w:t xml:space="preserve"> </w:t>
      </w:r>
      <w:r>
        <w:rPr>
          <w:color w:val="231F20"/>
        </w:rPr>
        <w:t>of precedents and rulings.</w:t>
      </w:r>
    </w:p>
    <w:p w14:paraId="4EDBDD82" w14:textId="2DC3BB21" w:rsidR="00BB495B" w:rsidRDefault="00BB495B" w:rsidP="00BB495B">
      <w:pPr>
        <w:pStyle w:val="ListParagraph"/>
        <w:numPr>
          <w:ilvl w:val="1"/>
          <w:numId w:val="7"/>
        </w:numPr>
        <w:tabs>
          <w:tab w:val="left" w:pos="1226"/>
        </w:tabs>
        <w:spacing w:before="116" w:line="249" w:lineRule="auto"/>
        <w:ind w:right="945"/>
      </w:pPr>
      <w:r>
        <w:rPr>
          <w:color w:val="231F20"/>
        </w:rPr>
        <w:t>Responsibility</w:t>
      </w:r>
      <w:r>
        <w:rPr>
          <w:color w:val="231F20"/>
          <w:spacing w:val="-16"/>
        </w:rPr>
        <w:t xml:space="preserve"> </w:t>
      </w:r>
      <w:r>
        <w:rPr>
          <w:color w:val="231F20"/>
        </w:rPr>
        <w:t>for</w:t>
      </w:r>
      <w:r>
        <w:rPr>
          <w:color w:val="231F20"/>
          <w:spacing w:val="-15"/>
        </w:rPr>
        <w:t xml:space="preserve"> </w:t>
      </w:r>
      <w:r>
        <w:rPr>
          <w:color w:val="231F20"/>
        </w:rPr>
        <w:t>Australian</w:t>
      </w:r>
      <w:r>
        <w:rPr>
          <w:color w:val="231F20"/>
          <w:spacing w:val="-15"/>
        </w:rPr>
        <w:t xml:space="preserve"> </w:t>
      </w:r>
      <w:r>
        <w:rPr>
          <w:color w:val="231F20"/>
        </w:rPr>
        <w:t xml:space="preserve">Government purchasing of ACCUs should be </w:t>
      </w:r>
      <w:r w:rsidRPr="00BB495B">
        <w:rPr>
          <w:color w:val="231F20"/>
        </w:rPr>
        <w:t>moved</w:t>
      </w:r>
      <w:r w:rsidRPr="00BB495B">
        <w:rPr>
          <w:color w:val="231F20"/>
          <w:spacing w:val="-5"/>
        </w:rPr>
        <w:t xml:space="preserve"> </w:t>
      </w:r>
      <w:r w:rsidRPr="00BB495B">
        <w:rPr>
          <w:color w:val="231F20"/>
        </w:rPr>
        <w:t>out</w:t>
      </w:r>
      <w:r w:rsidRPr="00BB495B">
        <w:rPr>
          <w:color w:val="231F20"/>
          <w:spacing w:val="-5"/>
        </w:rPr>
        <w:t xml:space="preserve"> </w:t>
      </w:r>
      <w:r w:rsidRPr="00BB495B">
        <w:rPr>
          <w:color w:val="231F20"/>
        </w:rPr>
        <w:t>of</w:t>
      </w:r>
      <w:r w:rsidRPr="00BB495B">
        <w:rPr>
          <w:color w:val="231F20"/>
          <w:spacing w:val="-5"/>
        </w:rPr>
        <w:t xml:space="preserve"> </w:t>
      </w:r>
      <w:r w:rsidRPr="00BB495B">
        <w:rPr>
          <w:color w:val="231F20"/>
        </w:rPr>
        <w:t>the</w:t>
      </w:r>
      <w:r w:rsidRPr="00BB495B">
        <w:rPr>
          <w:color w:val="231F20"/>
          <w:spacing w:val="-5"/>
        </w:rPr>
        <w:t xml:space="preserve"> </w:t>
      </w:r>
      <w:r w:rsidRPr="00BB495B">
        <w:rPr>
          <w:color w:val="231F20"/>
        </w:rPr>
        <w:t>CER</w:t>
      </w:r>
      <w:r w:rsidRPr="00BB495B">
        <w:rPr>
          <w:color w:val="231F20"/>
          <w:spacing w:val="-5"/>
        </w:rPr>
        <w:t xml:space="preserve"> </w:t>
      </w:r>
      <w:r w:rsidRPr="00BB495B">
        <w:rPr>
          <w:color w:val="231F20"/>
        </w:rPr>
        <w:t>and</w:t>
      </w:r>
      <w:r w:rsidRPr="00BB495B">
        <w:rPr>
          <w:color w:val="231F20"/>
          <w:spacing w:val="-5"/>
        </w:rPr>
        <w:t xml:space="preserve"> </w:t>
      </w:r>
      <w:r w:rsidRPr="00BB495B">
        <w:rPr>
          <w:color w:val="231F20"/>
        </w:rPr>
        <w:t>into</w:t>
      </w:r>
      <w:r w:rsidRPr="00BB495B">
        <w:rPr>
          <w:color w:val="231F20"/>
          <w:spacing w:val="-5"/>
        </w:rPr>
        <w:t xml:space="preserve"> </w:t>
      </w:r>
      <w:r w:rsidRPr="00BB495B">
        <w:rPr>
          <w:color w:val="231F20"/>
        </w:rPr>
        <w:t>another Australian Government body to avoid actual</w:t>
      </w:r>
      <w:r w:rsidRPr="00BB495B">
        <w:rPr>
          <w:color w:val="231F20"/>
          <w:spacing w:val="-5"/>
        </w:rPr>
        <w:t xml:space="preserve"> </w:t>
      </w:r>
      <w:r w:rsidRPr="00BB495B">
        <w:rPr>
          <w:color w:val="231F20"/>
        </w:rPr>
        <w:t>or</w:t>
      </w:r>
      <w:r w:rsidRPr="00BB495B">
        <w:rPr>
          <w:color w:val="231F20"/>
          <w:spacing w:val="-5"/>
        </w:rPr>
        <w:t xml:space="preserve"> </w:t>
      </w:r>
      <w:r w:rsidRPr="00BB495B">
        <w:rPr>
          <w:color w:val="231F20"/>
        </w:rPr>
        <w:t>perceived</w:t>
      </w:r>
      <w:r w:rsidRPr="00BB495B">
        <w:rPr>
          <w:color w:val="231F20"/>
          <w:spacing w:val="-5"/>
        </w:rPr>
        <w:t xml:space="preserve"> </w:t>
      </w:r>
      <w:r w:rsidRPr="00BB495B">
        <w:rPr>
          <w:color w:val="231F20"/>
        </w:rPr>
        <w:t>conflicts</w:t>
      </w:r>
      <w:r w:rsidRPr="00BB495B">
        <w:rPr>
          <w:color w:val="231F20"/>
          <w:spacing w:val="-5"/>
        </w:rPr>
        <w:t xml:space="preserve"> </w:t>
      </w:r>
      <w:r w:rsidRPr="00BB495B">
        <w:rPr>
          <w:color w:val="231F20"/>
        </w:rPr>
        <w:t>of</w:t>
      </w:r>
      <w:r w:rsidRPr="00BB495B">
        <w:rPr>
          <w:color w:val="231F20"/>
          <w:spacing w:val="-5"/>
        </w:rPr>
        <w:t xml:space="preserve"> </w:t>
      </w:r>
      <w:r w:rsidRPr="00BB495B">
        <w:rPr>
          <w:color w:val="231F20"/>
        </w:rPr>
        <w:t>interest</w:t>
      </w:r>
      <w:r>
        <w:rPr>
          <w:color w:val="231F20"/>
        </w:rPr>
        <w:t xml:space="preserve">. </w:t>
      </w:r>
    </w:p>
    <w:p w14:paraId="5F2505EA" w14:textId="77777777" w:rsidR="003E1B64" w:rsidRDefault="00775BFE">
      <w:pPr>
        <w:spacing w:before="125"/>
        <w:ind w:left="375"/>
        <w:rPr>
          <w:sz w:val="21"/>
        </w:rPr>
      </w:pPr>
      <w:r>
        <w:rPr>
          <w:b/>
          <w:color w:val="231F20"/>
          <w:sz w:val="21"/>
        </w:rPr>
        <w:t xml:space="preserve">Response: </w:t>
      </w:r>
      <w:r>
        <w:rPr>
          <w:color w:val="231F20"/>
          <w:sz w:val="21"/>
        </w:rPr>
        <w:t>Agreed-in-</w:t>
      </w:r>
      <w:r>
        <w:rPr>
          <w:color w:val="231F20"/>
          <w:spacing w:val="-2"/>
          <w:sz w:val="21"/>
        </w:rPr>
        <w:t>principle.</w:t>
      </w:r>
    </w:p>
    <w:p w14:paraId="5F2505EB" w14:textId="77777777" w:rsidR="003E1B64" w:rsidRDefault="00775BFE">
      <w:pPr>
        <w:spacing w:before="134"/>
        <w:ind w:left="375"/>
        <w:rPr>
          <w:sz w:val="21"/>
        </w:rPr>
      </w:pPr>
      <w:r>
        <w:rPr>
          <w:b/>
          <w:color w:val="231F20"/>
          <w:sz w:val="21"/>
        </w:rPr>
        <w:t xml:space="preserve">Status: </w:t>
      </w:r>
      <w:r>
        <w:rPr>
          <w:color w:val="231F20"/>
          <w:sz w:val="21"/>
        </w:rPr>
        <w:t xml:space="preserve">Partially </w:t>
      </w:r>
      <w:r>
        <w:rPr>
          <w:color w:val="231F20"/>
          <w:spacing w:val="-2"/>
          <w:sz w:val="21"/>
        </w:rPr>
        <w:t>implemented.</w:t>
      </w:r>
    </w:p>
    <w:p w14:paraId="5F2505EC" w14:textId="77777777" w:rsidR="003E1B64" w:rsidRDefault="003E1B64">
      <w:pPr>
        <w:rPr>
          <w:sz w:val="21"/>
        </w:rPr>
        <w:sectPr w:rsidR="003E1B64">
          <w:type w:val="continuous"/>
          <w:pgSz w:w="11910" w:h="16840"/>
          <w:pgMar w:top="1000" w:right="0" w:bottom="280" w:left="0" w:header="458" w:footer="408" w:gutter="0"/>
          <w:cols w:num="2" w:space="720" w:equalWidth="0">
            <w:col w:w="5718" w:space="40"/>
            <w:col w:w="6152"/>
          </w:cols>
        </w:sectPr>
      </w:pPr>
    </w:p>
    <w:p w14:paraId="5F2505ED" w14:textId="77777777" w:rsidR="003E1B64" w:rsidRDefault="003E1B64">
      <w:pPr>
        <w:pStyle w:val="BodyText"/>
        <w:spacing w:before="176"/>
        <w:rPr>
          <w:sz w:val="20"/>
        </w:rPr>
      </w:pPr>
    </w:p>
    <w:p w14:paraId="5F2505EE" w14:textId="77777777" w:rsidR="003E1B64" w:rsidRDefault="003E1B64">
      <w:pPr>
        <w:pStyle w:val="BodyText"/>
        <w:rPr>
          <w:sz w:val="20"/>
        </w:rPr>
        <w:sectPr w:rsidR="003E1B64">
          <w:pgSz w:w="11910" w:h="16840"/>
          <w:pgMar w:top="960" w:right="0" w:bottom="600" w:left="0" w:header="458" w:footer="408" w:gutter="0"/>
          <w:cols w:space="720"/>
        </w:sectPr>
      </w:pPr>
    </w:p>
    <w:p w14:paraId="5F2505EF" w14:textId="77777777" w:rsidR="003E1B64" w:rsidRDefault="00775BFE">
      <w:pPr>
        <w:spacing w:before="96" w:line="261" w:lineRule="auto"/>
        <w:ind w:left="826" w:right="113"/>
        <w:rPr>
          <w:sz w:val="21"/>
        </w:rPr>
      </w:pPr>
      <w:r>
        <w:rPr>
          <w:b/>
          <w:color w:val="231F20"/>
          <w:sz w:val="21"/>
        </w:rPr>
        <w:t xml:space="preserve">Recommendation 4. </w:t>
      </w:r>
      <w:r>
        <w:rPr>
          <w:color w:val="231F20"/>
          <w:sz w:val="21"/>
        </w:rPr>
        <w:t xml:space="preserve">Provisions in the governing legislation should be amended to </w:t>
      </w:r>
      <w:proofErr w:type="spellStart"/>
      <w:r>
        <w:rPr>
          <w:color w:val="231F20"/>
          <w:sz w:val="21"/>
        </w:rPr>
        <w:t>maximise</w:t>
      </w:r>
      <w:proofErr w:type="spellEnd"/>
      <w:r>
        <w:rPr>
          <w:color w:val="231F20"/>
          <w:sz w:val="21"/>
        </w:rPr>
        <w:t xml:space="preserve"> transparency,</w:t>
      </w:r>
      <w:r>
        <w:rPr>
          <w:color w:val="231F20"/>
          <w:spacing w:val="-9"/>
          <w:sz w:val="21"/>
        </w:rPr>
        <w:t xml:space="preserve"> </w:t>
      </w:r>
      <w:r>
        <w:rPr>
          <w:color w:val="231F20"/>
          <w:sz w:val="21"/>
        </w:rPr>
        <w:t>data</w:t>
      </w:r>
      <w:r>
        <w:rPr>
          <w:color w:val="231F20"/>
          <w:spacing w:val="-9"/>
          <w:sz w:val="21"/>
        </w:rPr>
        <w:t xml:space="preserve"> </w:t>
      </w:r>
      <w:r>
        <w:rPr>
          <w:color w:val="231F20"/>
          <w:sz w:val="21"/>
        </w:rPr>
        <w:t>access</w:t>
      </w:r>
      <w:r>
        <w:rPr>
          <w:color w:val="231F20"/>
          <w:spacing w:val="-9"/>
          <w:sz w:val="21"/>
        </w:rPr>
        <w:t xml:space="preserve"> </w:t>
      </w:r>
      <w:r>
        <w:rPr>
          <w:color w:val="231F20"/>
          <w:sz w:val="21"/>
        </w:rPr>
        <w:t>and</w:t>
      </w:r>
      <w:r>
        <w:rPr>
          <w:color w:val="231F20"/>
          <w:spacing w:val="-9"/>
          <w:sz w:val="21"/>
        </w:rPr>
        <w:t xml:space="preserve"> </w:t>
      </w:r>
      <w:r>
        <w:rPr>
          <w:color w:val="231F20"/>
          <w:sz w:val="21"/>
        </w:rPr>
        <w:t>data</w:t>
      </w:r>
      <w:r>
        <w:rPr>
          <w:color w:val="231F20"/>
          <w:spacing w:val="-9"/>
          <w:sz w:val="21"/>
        </w:rPr>
        <w:t xml:space="preserve"> </w:t>
      </w:r>
      <w:r>
        <w:rPr>
          <w:color w:val="231F20"/>
          <w:sz w:val="21"/>
        </w:rPr>
        <w:t>sharing,</w:t>
      </w:r>
      <w:r>
        <w:rPr>
          <w:color w:val="231F20"/>
          <w:spacing w:val="-9"/>
          <w:sz w:val="21"/>
        </w:rPr>
        <w:t xml:space="preserve"> </w:t>
      </w:r>
      <w:r>
        <w:rPr>
          <w:color w:val="231F20"/>
          <w:sz w:val="21"/>
        </w:rPr>
        <w:t>while enabling protection of privacy and commercial-in-confidence information, to support greater public trust and confidence in scheme arrangements.</w:t>
      </w:r>
    </w:p>
    <w:p w14:paraId="5F2505F0" w14:textId="77777777" w:rsidR="003E1B64" w:rsidRDefault="00775BFE">
      <w:pPr>
        <w:pStyle w:val="ListParagraph"/>
        <w:numPr>
          <w:ilvl w:val="1"/>
          <w:numId w:val="6"/>
        </w:numPr>
        <w:tabs>
          <w:tab w:val="left" w:pos="1676"/>
        </w:tabs>
        <w:spacing w:before="101" w:line="249" w:lineRule="auto"/>
        <w:ind w:right="58"/>
      </w:pPr>
      <w:r>
        <w:rPr>
          <w:color w:val="231F20"/>
        </w:rPr>
        <w:t>The default should be that data be made public,</w:t>
      </w:r>
      <w:r>
        <w:rPr>
          <w:color w:val="231F20"/>
          <w:spacing w:val="-9"/>
        </w:rPr>
        <w:t xml:space="preserve"> </w:t>
      </w:r>
      <w:r>
        <w:rPr>
          <w:color w:val="231F20"/>
        </w:rPr>
        <w:t>including</w:t>
      </w:r>
      <w:r>
        <w:rPr>
          <w:color w:val="231F20"/>
          <w:spacing w:val="-9"/>
        </w:rPr>
        <w:t xml:space="preserve"> </w:t>
      </w:r>
      <w:r>
        <w:rPr>
          <w:color w:val="231F20"/>
        </w:rPr>
        <w:t>carbon</w:t>
      </w:r>
      <w:r>
        <w:rPr>
          <w:color w:val="231F20"/>
          <w:spacing w:val="-9"/>
        </w:rPr>
        <w:t xml:space="preserve"> </w:t>
      </w:r>
      <w:r>
        <w:rPr>
          <w:color w:val="231F20"/>
        </w:rPr>
        <w:t>estimation</w:t>
      </w:r>
      <w:r>
        <w:rPr>
          <w:color w:val="231F20"/>
          <w:spacing w:val="-9"/>
        </w:rPr>
        <w:t xml:space="preserve"> </w:t>
      </w:r>
      <w:r>
        <w:rPr>
          <w:color w:val="231F20"/>
        </w:rPr>
        <w:t>areas.</w:t>
      </w:r>
    </w:p>
    <w:p w14:paraId="5F2505F1" w14:textId="77777777" w:rsidR="003E1B64" w:rsidRDefault="00775BFE">
      <w:pPr>
        <w:pStyle w:val="ListParagraph"/>
        <w:numPr>
          <w:ilvl w:val="1"/>
          <w:numId w:val="6"/>
        </w:numPr>
        <w:tabs>
          <w:tab w:val="left" w:pos="1676"/>
        </w:tabs>
        <w:spacing w:before="115" w:line="249" w:lineRule="auto"/>
        <w:ind w:right="279"/>
      </w:pPr>
      <w:r>
        <w:rPr>
          <w:color w:val="231F20"/>
        </w:rPr>
        <w:t>The Government should explore using a</w:t>
      </w:r>
      <w:r>
        <w:rPr>
          <w:color w:val="231F20"/>
          <w:spacing w:val="-8"/>
        </w:rPr>
        <w:t xml:space="preserve"> </w:t>
      </w:r>
      <w:r>
        <w:rPr>
          <w:color w:val="231F20"/>
        </w:rPr>
        <w:t>national</w:t>
      </w:r>
      <w:r>
        <w:rPr>
          <w:color w:val="231F20"/>
          <w:spacing w:val="-8"/>
        </w:rPr>
        <w:t xml:space="preserve"> </w:t>
      </w:r>
      <w:r>
        <w:rPr>
          <w:color w:val="231F20"/>
        </w:rPr>
        <w:t>platform</w:t>
      </w:r>
      <w:r>
        <w:rPr>
          <w:color w:val="231F20"/>
          <w:spacing w:val="-8"/>
        </w:rPr>
        <w:t xml:space="preserve"> </w:t>
      </w:r>
      <w:r>
        <w:rPr>
          <w:color w:val="231F20"/>
        </w:rPr>
        <w:t>to</w:t>
      </w:r>
      <w:r>
        <w:rPr>
          <w:color w:val="231F20"/>
          <w:spacing w:val="-8"/>
        </w:rPr>
        <w:t xml:space="preserve"> </w:t>
      </w:r>
      <w:r>
        <w:rPr>
          <w:color w:val="231F20"/>
        </w:rPr>
        <w:t>share</w:t>
      </w:r>
      <w:r>
        <w:rPr>
          <w:color w:val="231F20"/>
          <w:spacing w:val="-8"/>
        </w:rPr>
        <w:t xml:space="preserve"> </w:t>
      </w:r>
      <w:r>
        <w:rPr>
          <w:color w:val="231F20"/>
        </w:rPr>
        <w:t>information</w:t>
      </w:r>
    </w:p>
    <w:p w14:paraId="5F2505F2" w14:textId="77777777" w:rsidR="003E1B64" w:rsidRDefault="00775BFE">
      <w:pPr>
        <w:pStyle w:val="BodyText"/>
        <w:spacing w:before="2" w:line="249" w:lineRule="auto"/>
        <w:ind w:left="1676"/>
      </w:pPr>
      <w:r>
        <w:rPr>
          <w:color w:val="231F20"/>
        </w:rPr>
        <w:t>and</w:t>
      </w:r>
      <w:r>
        <w:rPr>
          <w:color w:val="231F20"/>
          <w:spacing w:val="-7"/>
        </w:rPr>
        <w:t xml:space="preserve"> </w:t>
      </w:r>
      <w:r>
        <w:rPr>
          <w:color w:val="231F20"/>
        </w:rPr>
        <w:t>data</w:t>
      </w:r>
      <w:r>
        <w:rPr>
          <w:color w:val="231F20"/>
          <w:spacing w:val="-6"/>
        </w:rPr>
        <w:t xml:space="preserve"> </w:t>
      </w:r>
      <w:r>
        <w:rPr>
          <w:color w:val="231F20"/>
        </w:rPr>
        <w:t>about</w:t>
      </w:r>
      <w:r>
        <w:rPr>
          <w:color w:val="231F20"/>
          <w:spacing w:val="-6"/>
        </w:rPr>
        <w:t xml:space="preserve"> </w:t>
      </w:r>
      <w:r>
        <w:rPr>
          <w:color w:val="231F20"/>
        </w:rPr>
        <w:t>the</w:t>
      </w:r>
      <w:r>
        <w:rPr>
          <w:color w:val="231F20"/>
          <w:spacing w:val="-16"/>
        </w:rPr>
        <w:t xml:space="preserve"> </w:t>
      </w:r>
      <w:r>
        <w:rPr>
          <w:color w:val="231F20"/>
        </w:rPr>
        <w:t>ACCU</w:t>
      </w:r>
      <w:r>
        <w:rPr>
          <w:color w:val="231F20"/>
          <w:spacing w:val="-5"/>
        </w:rPr>
        <w:t xml:space="preserve"> </w:t>
      </w:r>
      <w:r>
        <w:rPr>
          <w:color w:val="231F20"/>
        </w:rPr>
        <w:t>Scheme,</w:t>
      </w:r>
      <w:r>
        <w:rPr>
          <w:color w:val="231F20"/>
          <w:spacing w:val="-6"/>
        </w:rPr>
        <w:t xml:space="preserve"> </w:t>
      </w:r>
      <w:r>
        <w:rPr>
          <w:color w:val="231F20"/>
        </w:rPr>
        <w:t>in</w:t>
      </w:r>
      <w:r>
        <w:rPr>
          <w:color w:val="231F20"/>
          <w:spacing w:val="-6"/>
        </w:rPr>
        <w:t xml:space="preserve"> </w:t>
      </w:r>
      <w:r>
        <w:rPr>
          <w:color w:val="231F20"/>
        </w:rPr>
        <w:t>the spirit of continuous improvement.</w:t>
      </w:r>
    </w:p>
    <w:p w14:paraId="5F2505F3" w14:textId="77777777" w:rsidR="003E1B64" w:rsidRDefault="00775BFE">
      <w:pPr>
        <w:spacing w:before="123"/>
        <w:ind w:left="826"/>
        <w:rPr>
          <w:sz w:val="21"/>
        </w:rPr>
      </w:pPr>
      <w:r>
        <w:rPr>
          <w:b/>
          <w:color w:val="231F20"/>
          <w:sz w:val="21"/>
        </w:rPr>
        <w:t xml:space="preserve">Response: </w:t>
      </w:r>
      <w:r>
        <w:rPr>
          <w:color w:val="231F20"/>
          <w:sz w:val="21"/>
        </w:rPr>
        <w:t>Agreed-in-</w:t>
      </w:r>
      <w:r>
        <w:rPr>
          <w:color w:val="231F20"/>
          <w:spacing w:val="-2"/>
          <w:sz w:val="21"/>
        </w:rPr>
        <w:t>principle.</w:t>
      </w:r>
    </w:p>
    <w:p w14:paraId="5F2505F4" w14:textId="77777777" w:rsidR="003E1B64" w:rsidRDefault="00775BFE">
      <w:pPr>
        <w:spacing w:before="134"/>
        <w:ind w:left="826"/>
        <w:rPr>
          <w:sz w:val="21"/>
        </w:rPr>
      </w:pPr>
      <w:r>
        <w:rPr>
          <w:b/>
          <w:color w:val="231F20"/>
          <w:sz w:val="21"/>
        </w:rPr>
        <w:t xml:space="preserve">Status: </w:t>
      </w:r>
      <w:r>
        <w:rPr>
          <w:color w:val="231F20"/>
          <w:sz w:val="21"/>
        </w:rPr>
        <w:t xml:space="preserve">Partially </w:t>
      </w:r>
      <w:r>
        <w:rPr>
          <w:color w:val="231F20"/>
          <w:spacing w:val="-2"/>
          <w:sz w:val="21"/>
        </w:rPr>
        <w:t>implemented.</w:t>
      </w:r>
    </w:p>
    <w:p w14:paraId="5F2505F5" w14:textId="77777777" w:rsidR="003E1B64" w:rsidRDefault="003E1B64">
      <w:pPr>
        <w:pStyle w:val="BodyText"/>
        <w:spacing w:before="176"/>
        <w:rPr>
          <w:sz w:val="21"/>
        </w:rPr>
      </w:pPr>
    </w:p>
    <w:p w14:paraId="5F2505F6" w14:textId="77777777" w:rsidR="003E1B64" w:rsidRDefault="00775BFE">
      <w:pPr>
        <w:spacing w:before="1" w:line="261" w:lineRule="auto"/>
        <w:ind w:left="826"/>
        <w:rPr>
          <w:sz w:val="21"/>
        </w:rPr>
      </w:pPr>
      <w:r>
        <w:rPr>
          <w:b/>
          <w:color w:val="231F20"/>
          <w:sz w:val="21"/>
        </w:rPr>
        <w:t xml:space="preserve">Recommendation 5. </w:t>
      </w:r>
      <w:r>
        <w:rPr>
          <w:color w:val="231F20"/>
          <w:sz w:val="21"/>
        </w:rPr>
        <w:t xml:space="preserve">Establish a transparent proponent-led process for developing and modifying methods as soon as practicable, with </w:t>
      </w:r>
      <w:proofErr w:type="gramStart"/>
      <w:r>
        <w:rPr>
          <w:color w:val="231F20"/>
          <w:sz w:val="21"/>
        </w:rPr>
        <w:t>the CAIC</w:t>
      </w:r>
      <w:proofErr w:type="gramEnd"/>
      <w:r>
        <w:rPr>
          <w:color w:val="231F20"/>
          <w:sz w:val="21"/>
        </w:rPr>
        <w:t xml:space="preserve"> assuring</w:t>
      </w:r>
      <w:r>
        <w:rPr>
          <w:color w:val="231F20"/>
          <w:spacing w:val="-6"/>
          <w:sz w:val="21"/>
        </w:rPr>
        <w:t xml:space="preserve"> </w:t>
      </w:r>
      <w:r>
        <w:rPr>
          <w:color w:val="231F20"/>
          <w:sz w:val="21"/>
        </w:rPr>
        <w:t>the</w:t>
      </w:r>
      <w:r>
        <w:rPr>
          <w:color w:val="231F20"/>
          <w:spacing w:val="-6"/>
          <w:sz w:val="21"/>
        </w:rPr>
        <w:t xml:space="preserve"> </w:t>
      </w:r>
      <w:r>
        <w:rPr>
          <w:color w:val="231F20"/>
          <w:sz w:val="21"/>
        </w:rPr>
        <w:t>integrity</w:t>
      </w:r>
      <w:r>
        <w:rPr>
          <w:color w:val="231F20"/>
          <w:spacing w:val="-6"/>
          <w:sz w:val="21"/>
        </w:rPr>
        <w:t xml:space="preserve"> </w:t>
      </w:r>
      <w:r>
        <w:rPr>
          <w:color w:val="231F20"/>
          <w:sz w:val="21"/>
        </w:rPr>
        <w:t>of</w:t>
      </w:r>
      <w:r>
        <w:rPr>
          <w:color w:val="231F20"/>
          <w:spacing w:val="-6"/>
          <w:sz w:val="21"/>
        </w:rPr>
        <w:t xml:space="preserve"> </w:t>
      </w:r>
      <w:r>
        <w:rPr>
          <w:color w:val="231F20"/>
          <w:sz w:val="21"/>
        </w:rPr>
        <w:t>methods</w:t>
      </w:r>
      <w:r>
        <w:rPr>
          <w:color w:val="231F20"/>
          <w:spacing w:val="-6"/>
          <w:sz w:val="21"/>
        </w:rPr>
        <w:t xml:space="preserve"> </w:t>
      </w:r>
      <w:r>
        <w:rPr>
          <w:color w:val="231F20"/>
          <w:sz w:val="21"/>
        </w:rPr>
        <w:t>and</w:t>
      </w:r>
      <w:r>
        <w:rPr>
          <w:color w:val="231F20"/>
          <w:spacing w:val="-6"/>
          <w:sz w:val="21"/>
        </w:rPr>
        <w:t xml:space="preserve"> </w:t>
      </w:r>
      <w:r>
        <w:rPr>
          <w:color w:val="231F20"/>
          <w:sz w:val="21"/>
        </w:rPr>
        <w:t>the</w:t>
      </w:r>
      <w:r>
        <w:rPr>
          <w:color w:val="231F20"/>
          <w:spacing w:val="-6"/>
          <w:sz w:val="21"/>
        </w:rPr>
        <w:t xml:space="preserve"> </w:t>
      </w:r>
      <w:r>
        <w:rPr>
          <w:color w:val="231F20"/>
          <w:sz w:val="21"/>
        </w:rPr>
        <w:t>Department providing support for participants who otherwise may not be able to participate:</w:t>
      </w:r>
    </w:p>
    <w:p w14:paraId="5F2505F7" w14:textId="77777777" w:rsidR="003E1B64" w:rsidRDefault="00775BFE">
      <w:pPr>
        <w:pStyle w:val="ListParagraph"/>
        <w:numPr>
          <w:ilvl w:val="1"/>
          <w:numId w:val="5"/>
        </w:numPr>
        <w:tabs>
          <w:tab w:val="left" w:pos="1676"/>
        </w:tabs>
        <w:spacing w:before="101" w:line="249" w:lineRule="auto"/>
        <w:jc w:val="left"/>
      </w:pPr>
      <w:r>
        <w:rPr>
          <w:color w:val="231F20"/>
        </w:rPr>
        <w:t>Replace current priority setting process with an open EOI process, with the CAIC involved in setting priorities for method endorsement and approval. The minister may</w:t>
      </w:r>
      <w:r>
        <w:rPr>
          <w:color w:val="231F20"/>
          <w:spacing w:val="-7"/>
        </w:rPr>
        <w:t xml:space="preserve"> </w:t>
      </w:r>
      <w:r>
        <w:rPr>
          <w:color w:val="231F20"/>
        </w:rPr>
        <w:t>nominate</w:t>
      </w:r>
      <w:r>
        <w:rPr>
          <w:color w:val="231F20"/>
          <w:spacing w:val="-7"/>
        </w:rPr>
        <w:t xml:space="preserve"> </w:t>
      </w:r>
      <w:r>
        <w:rPr>
          <w:color w:val="231F20"/>
        </w:rPr>
        <w:t>priorities</w:t>
      </w:r>
      <w:r>
        <w:rPr>
          <w:color w:val="231F20"/>
          <w:spacing w:val="-7"/>
        </w:rPr>
        <w:t xml:space="preserve"> </w:t>
      </w:r>
      <w:r>
        <w:rPr>
          <w:color w:val="231F20"/>
        </w:rPr>
        <w:t>but</w:t>
      </w:r>
      <w:r>
        <w:rPr>
          <w:color w:val="231F20"/>
          <w:spacing w:val="-8"/>
        </w:rPr>
        <w:t xml:space="preserve"> </w:t>
      </w:r>
      <w:r>
        <w:rPr>
          <w:color w:val="231F20"/>
        </w:rPr>
        <w:t>is</w:t>
      </w:r>
      <w:r>
        <w:rPr>
          <w:color w:val="231F20"/>
          <w:spacing w:val="-7"/>
        </w:rPr>
        <w:t xml:space="preserve"> </w:t>
      </w:r>
      <w:r>
        <w:rPr>
          <w:color w:val="231F20"/>
        </w:rPr>
        <w:t>not</w:t>
      </w:r>
      <w:r>
        <w:rPr>
          <w:color w:val="231F20"/>
          <w:spacing w:val="-7"/>
        </w:rPr>
        <w:t xml:space="preserve"> </w:t>
      </w:r>
      <w:r>
        <w:rPr>
          <w:color w:val="231F20"/>
        </w:rPr>
        <w:t>required to do so.</w:t>
      </w:r>
    </w:p>
    <w:p w14:paraId="5F2505F8" w14:textId="77777777" w:rsidR="003E1B64" w:rsidRDefault="00775BFE">
      <w:pPr>
        <w:pStyle w:val="ListParagraph"/>
        <w:numPr>
          <w:ilvl w:val="1"/>
          <w:numId w:val="5"/>
        </w:numPr>
        <w:tabs>
          <w:tab w:val="left" w:pos="1676"/>
        </w:tabs>
        <w:spacing w:before="119" w:line="249" w:lineRule="auto"/>
        <w:ind w:right="9"/>
        <w:jc w:val="left"/>
      </w:pPr>
      <w:r>
        <w:rPr>
          <w:color w:val="231F20"/>
        </w:rPr>
        <w:t>The</w:t>
      </w:r>
      <w:r>
        <w:rPr>
          <w:color w:val="231F20"/>
          <w:spacing w:val="-6"/>
        </w:rPr>
        <w:t xml:space="preserve"> </w:t>
      </w:r>
      <w:r>
        <w:rPr>
          <w:color w:val="231F20"/>
        </w:rPr>
        <w:t>minister</w:t>
      </w:r>
      <w:r>
        <w:rPr>
          <w:color w:val="231F20"/>
          <w:spacing w:val="-6"/>
        </w:rPr>
        <w:t xml:space="preserve"> </w:t>
      </w:r>
      <w:r>
        <w:rPr>
          <w:color w:val="231F20"/>
        </w:rPr>
        <w:t>is</w:t>
      </w:r>
      <w:r>
        <w:rPr>
          <w:color w:val="231F20"/>
          <w:spacing w:val="-6"/>
        </w:rPr>
        <w:t xml:space="preserve"> </w:t>
      </w:r>
      <w:r>
        <w:rPr>
          <w:color w:val="231F20"/>
        </w:rPr>
        <w:t>not</w:t>
      </w:r>
      <w:r>
        <w:rPr>
          <w:color w:val="231F20"/>
          <w:spacing w:val="-6"/>
        </w:rPr>
        <w:t xml:space="preserve"> </w:t>
      </w:r>
      <w:r>
        <w:rPr>
          <w:color w:val="231F20"/>
        </w:rPr>
        <w:t>obliged</w:t>
      </w:r>
      <w:r>
        <w:rPr>
          <w:color w:val="231F20"/>
          <w:spacing w:val="-6"/>
        </w:rPr>
        <w:t xml:space="preserve"> </w:t>
      </w:r>
      <w:r>
        <w:rPr>
          <w:color w:val="231F20"/>
        </w:rPr>
        <w:t>to</w:t>
      </w:r>
      <w:r>
        <w:rPr>
          <w:color w:val="231F20"/>
          <w:spacing w:val="-6"/>
        </w:rPr>
        <w:t xml:space="preserve"> </w:t>
      </w:r>
      <w:r>
        <w:rPr>
          <w:color w:val="231F20"/>
        </w:rPr>
        <w:t>approve</w:t>
      </w:r>
      <w:r>
        <w:rPr>
          <w:color w:val="231F20"/>
          <w:spacing w:val="-6"/>
        </w:rPr>
        <w:t xml:space="preserve"> </w:t>
      </w:r>
      <w:r>
        <w:rPr>
          <w:color w:val="231F20"/>
        </w:rPr>
        <w:t xml:space="preserve">any </w:t>
      </w:r>
      <w:r>
        <w:rPr>
          <w:color w:val="231F20"/>
          <w:spacing w:val="-2"/>
        </w:rPr>
        <w:t>method.</w:t>
      </w:r>
    </w:p>
    <w:p w14:paraId="57096F81" w14:textId="77777777" w:rsidR="003E1B64" w:rsidRDefault="00775BFE">
      <w:pPr>
        <w:pStyle w:val="ListParagraph"/>
        <w:numPr>
          <w:ilvl w:val="2"/>
          <w:numId w:val="5"/>
        </w:numPr>
        <w:tabs>
          <w:tab w:val="left" w:pos="2221"/>
          <w:tab w:val="left" w:pos="2226"/>
        </w:tabs>
        <w:spacing w:before="115" w:line="249" w:lineRule="auto"/>
        <w:ind w:right="10"/>
        <w:jc w:val="both"/>
      </w:pPr>
      <w:r>
        <w:rPr>
          <w:color w:val="231F20"/>
        </w:rPr>
        <w:t>The minister may only make or vary methods</w:t>
      </w:r>
      <w:r>
        <w:rPr>
          <w:color w:val="231F20"/>
          <w:spacing w:val="-10"/>
        </w:rPr>
        <w:t xml:space="preserve"> </w:t>
      </w:r>
      <w:r>
        <w:rPr>
          <w:color w:val="231F20"/>
        </w:rPr>
        <w:t>which</w:t>
      </w:r>
      <w:r>
        <w:rPr>
          <w:color w:val="231F20"/>
          <w:spacing w:val="-10"/>
        </w:rPr>
        <w:t xml:space="preserve"> </w:t>
      </w:r>
      <w:r>
        <w:rPr>
          <w:color w:val="231F20"/>
        </w:rPr>
        <w:t>have</w:t>
      </w:r>
      <w:r>
        <w:rPr>
          <w:color w:val="231F20"/>
          <w:spacing w:val="-10"/>
        </w:rPr>
        <w:t xml:space="preserve"> </w:t>
      </w:r>
      <w:r>
        <w:rPr>
          <w:color w:val="231F20"/>
        </w:rPr>
        <w:t>been</w:t>
      </w:r>
      <w:r>
        <w:rPr>
          <w:color w:val="231F20"/>
          <w:spacing w:val="-10"/>
        </w:rPr>
        <w:t xml:space="preserve"> </w:t>
      </w:r>
      <w:r>
        <w:rPr>
          <w:color w:val="231F20"/>
        </w:rPr>
        <w:t>endorsed by the CAIC.</w:t>
      </w:r>
    </w:p>
    <w:p w14:paraId="5F2505FB" w14:textId="795F45E6" w:rsidR="003E1B64" w:rsidRDefault="00775BFE" w:rsidP="009D58BC">
      <w:pPr>
        <w:pStyle w:val="ListParagraph"/>
        <w:numPr>
          <w:ilvl w:val="2"/>
          <w:numId w:val="5"/>
        </w:numPr>
        <w:tabs>
          <w:tab w:val="left" w:pos="2221"/>
          <w:tab w:val="left" w:pos="2226"/>
        </w:tabs>
        <w:spacing w:before="115" w:line="249" w:lineRule="auto"/>
        <w:ind w:right="10"/>
        <w:jc w:val="both"/>
      </w:pPr>
      <w:r w:rsidRPr="00BB495B">
        <w:t>Before</w:t>
      </w:r>
      <w:r w:rsidRPr="009D58BC">
        <w:rPr>
          <w:spacing w:val="-7"/>
        </w:rPr>
        <w:t xml:space="preserve"> </w:t>
      </w:r>
      <w:r w:rsidRPr="00BB495B">
        <w:t>making</w:t>
      </w:r>
      <w:r w:rsidRPr="009D58BC">
        <w:rPr>
          <w:spacing w:val="-7"/>
        </w:rPr>
        <w:t xml:space="preserve"> </w:t>
      </w:r>
      <w:r w:rsidRPr="00BB495B">
        <w:t>or</w:t>
      </w:r>
      <w:r w:rsidRPr="009D58BC">
        <w:rPr>
          <w:spacing w:val="-7"/>
        </w:rPr>
        <w:t xml:space="preserve"> </w:t>
      </w:r>
      <w:r w:rsidRPr="00BB495B">
        <w:t>varying</w:t>
      </w:r>
      <w:r w:rsidRPr="009D58BC">
        <w:rPr>
          <w:spacing w:val="-7"/>
        </w:rPr>
        <w:t xml:space="preserve"> </w:t>
      </w:r>
      <w:r w:rsidRPr="00BB495B">
        <w:t>a</w:t>
      </w:r>
      <w:r w:rsidRPr="009D58BC">
        <w:rPr>
          <w:spacing w:val="-7"/>
        </w:rPr>
        <w:t xml:space="preserve"> </w:t>
      </w:r>
      <w:r w:rsidRPr="00BB495B">
        <w:t>method, the minister must be satisfied</w:t>
      </w:r>
      <w:r w:rsidR="009D58BC">
        <w:t xml:space="preserve"> </w:t>
      </w:r>
      <w:r>
        <w:t>that it complies with the Offsets Integrity</w:t>
      </w:r>
      <w:r w:rsidRPr="009D58BC">
        <w:rPr>
          <w:spacing w:val="-15"/>
        </w:rPr>
        <w:t xml:space="preserve"> </w:t>
      </w:r>
      <w:r>
        <w:t>Standards</w:t>
      </w:r>
      <w:r w:rsidRPr="009D58BC">
        <w:rPr>
          <w:spacing w:val="-10"/>
        </w:rPr>
        <w:t xml:space="preserve"> </w:t>
      </w:r>
      <w:r>
        <w:t>(OIS)</w:t>
      </w:r>
      <w:r w:rsidRPr="009D58BC">
        <w:rPr>
          <w:spacing w:val="-10"/>
        </w:rPr>
        <w:t xml:space="preserve"> </w:t>
      </w:r>
      <w:r>
        <w:t>and</w:t>
      </w:r>
      <w:r w:rsidRPr="009D58BC">
        <w:rPr>
          <w:spacing w:val="-16"/>
        </w:rPr>
        <w:t xml:space="preserve"> </w:t>
      </w:r>
      <w:r>
        <w:t>ACCU Scheme Principles.</w:t>
      </w:r>
    </w:p>
    <w:p w14:paraId="5F2505FC" w14:textId="77777777" w:rsidR="003E1B64" w:rsidRDefault="00775BFE">
      <w:pPr>
        <w:pStyle w:val="ListParagraph"/>
        <w:numPr>
          <w:ilvl w:val="1"/>
          <w:numId w:val="5"/>
        </w:numPr>
        <w:tabs>
          <w:tab w:val="left" w:pos="1676"/>
        </w:tabs>
        <w:spacing w:before="116" w:line="249" w:lineRule="auto"/>
        <w:ind w:right="46"/>
        <w:jc w:val="left"/>
      </w:pPr>
      <w:r>
        <w:rPr>
          <w:color w:val="231F20"/>
        </w:rPr>
        <w:t>The CAIC must only endorse a method if it</w:t>
      </w:r>
      <w:r>
        <w:rPr>
          <w:color w:val="231F20"/>
          <w:spacing w:val="-5"/>
        </w:rPr>
        <w:t xml:space="preserve"> </w:t>
      </w:r>
      <w:r>
        <w:rPr>
          <w:color w:val="231F20"/>
        </w:rPr>
        <w:t>is</w:t>
      </w:r>
      <w:r>
        <w:rPr>
          <w:color w:val="231F20"/>
          <w:spacing w:val="-5"/>
        </w:rPr>
        <w:t xml:space="preserve"> </w:t>
      </w:r>
      <w:r>
        <w:rPr>
          <w:color w:val="231F20"/>
        </w:rPr>
        <w:t>satisfied</w:t>
      </w:r>
      <w:r>
        <w:rPr>
          <w:color w:val="231F20"/>
          <w:spacing w:val="-5"/>
        </w:rPr>
        <w:t xml:space="preserve"> </w:t>
      </w:r>
      <w:r>
        <w:rPr>
          <w:color w:val="231F20"/>
        </w:rPr>
        <w:t>that</w:t>
      </w:r>
      <w:r>
        <w:rPr>
          <w:color w:val="231F20"/>
          <w:spacing w:val="-5"/>
        </w:rPr>
        <w:t xml:space="preserve"> </w:t>
      </w:r>
      <w:r>
        <w:rPr>
          <w:color w:val="231F20"/>
        </w:rPr>
        <w:t>it</w:t>
      </w:r>
      <w:r>
        <w:rPr>
          <w:color w:val="231F20"/>
          <w:spacing w:val="-5"/>
        </w:rPr>
        <w:t xml:space="preserve"> </w:t>
      </w:r>
      <w:r>
        <w:rPr>
          <w:color w:val="231F20"/>
        </w:rPr>
        <w:t>complies</w:t>
      </w:r>
      <w:r>
        <w:rPr>
          <w:color w:val="231F20"/>
          <w:spacing w:val="-5"/>
        </w:rPr>
        <w:t xml:space="preserve"> </w:t>
      </w:r>
      <w:r>
        <w:rPr>
          <w:color w:val="231F20"/>
        </w:rPr>
        <w:t>with</w:t>
      </w:r>
      <w:r>
        <w:rPr>
          <w:color w:val="231F20"/>
          <w:spacing w:val="-5"/>
        </w:rPr>
        <w:t xml:space="preserve"> </w:t>
      </w:r>
      <w:r>
        <w:rPr>
          <w:color w:val="231F20"/>
        </w:rPr>
        <w:t>the</w:t>
      </w:r>
      <w:r>
        <w:rPr>
          <w:color w:val="231F20"/>
          <w:spacing w:val="-5"/>
        </w:rPr>
        <w:t xml:space="preserve"> </w:t>
      </w:r>
      <w:r>
        <w:rPr>
          <w:color w:val="231F20"/>
        </w:rPr>
        <w:t>OIS.</w:t>
      </w:r>
    </w:p>
    <w:p w14:paraId="5F2505FD" w14:textId="77777777" w:rsidR="003E1B64" w:rsidRDefault="00775BFE">
      <w:pPr>
        <w:pStyle w:val="ListParagraph"/>
        <w:numPr>
          <w:ilvl w:val="1"/>
          <w:numId w:val="5"/>
        </w:numPr>
        <w:tabs>
          <w:tab w:val="left" w:pos="1676"/>
        </w:tabs>
        <w:spacing w:before="116" w:line="249" w:lineRule="auto"/>
        <w:ind w:right="206"/>
        <w:jc w:val="left"/>
      </w:pPr>
      <w:r>
        <w:rPr>
          <w:color w:val="231F20"/>
        </w:rPr>
        <w:t>The</w:t>
      </w:r>
      <w:r>
        <w:rPr>
          <w:color w:val="231F20"/>
          <w:spacing w:val="-7"/>
        </w:rPr>
        <w:t xml:space="preserve"> </w:t>
      </w:r>
      <w:r>
        <w:rPr>
          <w:color w:val="231F20"/>
        </w:rPr>
        <w:t>minister</w:t>
      </w:r>
      <w:r>
        <w:rPr>
          <w:color w:val="231F20"/>
          <w:spacing w:val="-7"/>
        </w:rPr>
        <w:t xml:space="preserve"> </w:t>
      </w:r>
      <w:r>
        <w:rPr>
          <w:color w:val="231F20"/>
        </w:rPr>
        <w:t>and</w:t>
      </w:r>
      <w:r>
        <w:rPr>
          <w:color w:val="231F20"/>
          <w:spacing w:val="-7"/>
        </w:rPr>
        <w:t xml:space="preserve"> </w:t>
      </w:r>
      <w:r>
        <w:rPr>
          <w:color w:val="231F20"/>
        </w:rPr>
        <w:t>the</w:t>
      </w:r>
      <w:r>
        <w:rPr>
          <w:color w:val="231F20"/>
          <w:spacing w:val="-7"/>
        </w:rPr>
        <w:t xml:space="preserve"> </w:t>
      </w:r>
      <w:r>
        <w:rPr>
          <w:color w:val="231F20"/>
        </w:rPr>
        <w:t>CAIC</w:t>
      </w:r>
      <w:r>
        <w:rPr>
          <w:color w:val="231F20"/>
          <w:spacing w:val="-7"/>
        </w:rPr>
        <w:t xml:space="preserve"> </w:t>
      </w:r>
      <w:r>
        <w:rPr>
          <w:color w:val="231F20"/>
        </w:rPr>
        <w:t>must</w:t>
      </w:r>
      <w:r>
        <w:rPr>
          <w:color w:val="231F20"/>
          <w:spacing w:val="-7"/>
        </w:rPr>
        <w:t xml:space="preserve"> </w:t>
      </w:r>
      <w:r>
        <w:rPr>
          <w:color w:val="231F20"/>
        </w:rPr>
        <w:t xml:space="preserve">publish reasons for recommendations and for </w:t>
      </w:r>
      <w:r>
        <w:rPr>
          <w:color w:val="231F20"/>
          <w:spacing w:val="-2"/>
        </w:rPr>
        <w:t>decisions.</w:t>
      </w:r>
    </w:p>
    <w:p w14:paraId="5F2505FE" w14:textId="77777777" w:rsidR="003E1B64" w:rsidRDefault="00775BFE">
      <w:pPr>
        <w:pStyle w:val="ListParagraph"/>
        <w:numPr>
          <w:ilvl w:val="1"/>
          <w:numId w:val="5"/>
        </w:numPr>
        <w:tabs>
          <w:tab w:val="left" w:pos="1676"/>
        </w:tabs>
        <w:spacing w:before="116" w:line="249" w:lineRule="auto"/>
        <w:ind w:right="45"/>
        <w:jc w:val="left"/>
      </w:pPr>
      <w:r>
        <w:rPr>
          <w:color w:val="231F20"/>
        </w:rPr>
        <w:t>The Department should support method development, including supporting community and NGO participation. Support could include allocation of staff resources,</w:t>
      </w:r>
      <w:r>
        <w:rPr>
          <w:color w:val="231F20"/>
          <w:spacing w:val="-9"/>
        </w:rPr>
        <w:t xml:space="preserve"> </w:t>
      </w:r>
      <w:r>
        <w:rPr>
          <w:color w:val="231F20"/>
        </w:rPr>
        <w:t>grants</w:t>
      </w:r>
      <w:r>
        <w:rPr>
          <w:color w:val="231F20"/>
          <w:spacing w:val="-9"/>
        </w:rPr>
        <w:t xml:space="preserve"> </w:t>
      </w:r>
      <w:r>
        <w:rPr>
          <w:color w:val="231F20"/>
        </w:rPr>
        <w:t>and</w:t>
      </w:r>
      <w:r>
        <w:rPr>
          <w:color w:val="231F20"/>
          <w:spacing w:val="-9"/>
        </w:rPr>
        <w:t xml:space="preserve"> </w:t>
      </w:r>
      <w:r>
        <w:rPr>
          <w:color w:val="231F20"/>
        </w:rPr>
        <w:t>other</w:t>
      </w:r>
      <w:r>
        <w:rPr>
          <w:color w:val="231F20"/>
          <w:spacing w:val="-9"/>
        </w:rPr>
        <w:t xml:space="preserve"> </w:t>
      </w:r>
      <w:r>
        <w:rPr>
          <w:color w:val="231F20"/>
        </w:rPr>
        <w:t>mechanisms.</w:t>
      </w:r>
    </w:p>
    <w:p w14:paraId="5F2505FF" w14:textId="77777777" w:rsidR="003E1B64" w:rsidRDefault="00775BFE">
      <w:pPr>
        <w:pStyle w:val="ListParagraph"/>
        <w:numPr>
          <w:ilvl w:val="1"/>
          <w:numId w:val="5"/>
        </w:numPr>
        <w:tabs>
          <w:tab w:val="left" w:pos="1170"/>
        </w:tabs>
        <w:spacing w:before="93" w:line="249" w:lineRule="auto"/>
        <w:ind w:left="1170" w:right="1190"/>
        <w:jc w:val="left"/>
      </w:pPr>
      <w:r>
        <w:br w:type="column"/>
      </w:r>
      <w:r>
        <w:rPr>
          <w:color w:val="231F20"/>
        </w:rPr>
        <w:t>The</w:t>
      </w:r>
      <w:r>
        <w:rPr>
          <w:color w:val="231F20"/>
          <w:spacing w:val="-7"/>
        </w:rPr>
        <w:t xml:space="preserve"> </w:t>
      </w:r>
      <w:r>
        <w:rPr>
          <w:color w:val="231F20"/>
        </w:rPr>
        <w:t>proposed</w:t>
      </w:r>
      <w:r>
        <w:rPr>
          <w:color w:val="231F20"/>
          <w:spacing w:val="-7"/>
        </w:rPr>
        <w:t xml:space="preserve"> </w:t>
      </w:r>
      <w:r>
        <w:rPr>
          <w:color w:val="231F20"/>
        </w:rPr>
        <w:t>process</w:t>
      </w:r>
      <w:r>
        <w:rPr>
          <w:color w:val="231F20"/>
          <w:spacing w:val="-7"/>
        </w:rPr>
        <w:t xml:space="preserve"> </w:t>
      </w:r>
      <w:r>
        <w:rPr>
          <w:color w:val="231F20"/>
        </w:rPr>
        <w:t>should</w:t>
      </w:r>
      <w:r>
        <w:rPr>
          <w:color w:val="231F20"/>
          <w:spacing w:val="-7"/>
        </w:rPr>
        <w:t xml:space="preserve"> </w:t>
      </w:r>
      <w:r>
        <w:rPr>
          <w:color w:val="231F20"/>
        </w:rPr>
        <w:t>apply</w:t>
      </w:r>
      <w:r>
        <w:rPr>
          <w:color w:val="231F20"/>
          <w:spacing w:val="-7"/>
        </w:rPr>
        <w:t xml:space="preserve"> </w:t>
      </w:r>
      <w:r>
        <w:rPr>
          <w:color w:val="231F20"/>
        </w:rPr>
        <w:t>to methods currently in development.</w:t>
      </w:r>
    </w:p>
    <w:p w14:paraId="5F250600" w14:textId="77777777" w:rsidR="003E1B64" w:rsidRDefault="00775BFE">
      <w:pPr>
        <w:pStyle w:val="ListParagraph"/>
        <w:numPr>
          <w:ilvl w:val="1"/>
          <w:numId w:val="5"/>
        </w:numPr>
        <w:tabs>
          <w:tab w:val="left" w:pos="1170"/>
        </w:tabs>
        <w:spacing w:before="115" w:line="249" w:lineRule="auto"/>
        <w:ind w:left="1170" w:right="958"/>
        <w:jc w:val="left"/>
      </w:pPr>
      <w:r>
        <w:rPr>
          <w:color w:val="231F20"/>
        </w:rPr>
        <w:t>Until the CAIC is established, the Department should develop a</w:t>
      </w:r>
      <w:r>
        <w:rPr>
          <w:color w:val="231F20"/>
          <w:spacing w:val="80"/>
        </w:rPr>
        <w:t xml:space="preserve"> </w:t>
      </w:r>
      <w:r>
        <w:rPr>
          <w:color w:val="231F20"/>
        </w:rPr>
        <w:t>framework</w:t>
      </w:r>
      <w:r>
        <w:rPr>
          <w:color w:val="231F20"/>
          <w:spacing w:val="-7"/>
        </w:rPr>
        <w:t xml:space="preserve"> </w:t>
      </w:r>
      <w:r>
        <w:rPr>
          <w:color w:val="231F20"/>
        </w:rPr>
        <w:t>for</w:t>
      </w:r>
      <w:r>
        <w:rPr>
          <w:color w:val="231F20"/>
          <w:spacing w:val="-7"/>
        </w:rPr>
        <w:t xml:space="preserve"> </w:t>
      </w:r>
      <w:r>
        <w:rPr>
          <w:color w:val="231F20"/>
        </w:rPr>
        <w:t>proponents</w:t>
      </w:r>
      <w:r>
        <w:rPr>
          <w:color w:val="231F20"/>
          <w:spacing w:val="-7"/>
        </w:rPr>
        <w:t xml:space="preserve"> </w:t>
      </w:r>
      <w:r>
        <w:rPr>
          <w:color w:val="231F20"/>
        </w:rPr>
        <w:t>to</w:t>
      </w:r>
      <w:r>
        <w:rPr>
          <w:color w:val="231F20"/>
          <w:spacing w:val="-7"/>
        </w:rPr>
        <w:t xml:space="preserve"> </w:t>
      </w:r>
      <w:r>
        <w:rPr>
          <w:color w:val="231F20"/>
        </w:rPr>
        <w:t>follow</w:t>
      </w:r>
      <w:r>
        <w:rPr>
          <w:color w:val="231F20"/>
          <w:spacing w:val="-7"/>
        </w:rPr>
        <w:t xml:space="preserve"> </w:t>
      </w:r>
      <w:r>
        <w:rPr>
          <w:color w:val="231F20"/>
        </w:rPr>
        <w:t xml:space="preserve">when proposing and developing methods and </w:t>
      </w:r>
      <w:r>
        <w:rPr>
          <w:color w:val="231F20"/>
          <w:spacing w:val="-2"/>
        </w:rPr>
        <w:t>modifications.</w:t>
      </w:r>
    </w:p>
    <w:p w14:paraId="5F250601" w14:textId="77777777" w:rsidR="003E1B64" w:rsidRDefault="00775BFE">
      <w:pPr>
        <w:spacing w:before="126"/>
        <w:ind w:left="319"/>
        <w:rPr>
          <w:sz w:val="21"/>
        </w:rPr>
      </w:pPr>
      <w:r>
        <w:rPr>
          <w:b/>
          <w:color w:val="231F20"/>
          <w:sz w:val="21"/>
        </w:rPr>
        <w:t xml:space="preserve">Response: </w:t>
      </w:r>
      <w:r>
        <w:rPr>
          <w:color w:val="231F20"/>
          <w:sz w:val="21"/>
        </w:rPr>
        <w:t>Agreed-in-</w:t>
      </w:r>
      <w:r>
        <w:rPr>
          <w:color w:val="231F20"/>
          <w:spacing w:val="-2"/>
          <w:sz w:val="21"/>
        </w:rPr>
        <w:t>principle.</w:t>
      </w:r>
    </w:p>
    <w:p w14:paraId="5F250602" w14:textId="77777777" w:rsidR="003E1B64" w:rsidRDefault="00775BFE">
      <w:pPr>
        <w:spacing w:before="135"/>
        <w:ind w:left="319"/>
        <w:rPr>
          <w:sz w:val="21"/>
        </w:rPr>
      </w:pPr>
      <w:r>
        <w:rPr>
          <w:b/>
          <w:color w:val="231F20"/>
          <w:sz w:val="21"/>
        </w:rPr>
        <w:t xml:space="preserve">Status: </w:t>
      </w:r>
      <w:r>
        <w:rPr>
          <w:color w:val="231F20"/>
          <w:sz w:val="21"/>
        </w:rPr>
        <w:t xml:space="preserve">Partially </w:t>
      </w:r>
      <w:r>
        <w:rPr>
          <w:color w:val="231F20"/>
          <w:spacing w:val="-2"/>
          <w:sz w:val="21"/>
        </w:rPr>
        <w:t>implemented.</w:t>
      </w:r>
    </w:p>
    <w:p w14:paraId="5F250603" w14:textId="77777777" w:rsidR="003E1B64" w:rsidRDefault="003E1B64">
      <w:pPr>
        <w:pStyle w:val="BodyText"/>
        <w:spacing w:before="176"/>
        <w:rPr>
          <w:sz w:val="21"/>
        </w:rPr>
      </w:pPr>
    </w:p>
    <w:p w14:paraId="5F250604" w14:textId="77777777" w:rsidR="003E1B64" w:rsidRDefault="00775BFE">
      <w:pPr>
        <w:spacing w:line="261" w:lineRule="auto"/>
        <w:ind w:left="319" w:right="754"/>
        <w:rPr>
          <w:sz w:val="21"/>
        </w:rPr>
      </w:pPr>
      <w:r>
        <w:rPr>
          <w:b/>
          <w:color w:val="231F20"/>
          <w:sz w:val="21"/>
        </w:rPr>
        <w:t>Recommendation</w:t>
      </w:r>
      <w:r>
        <w:rPr>
          <w:b/>
          <w:color w:val="231F20"/>
          <w:spacing w:val="-10"/>
          <w:sz w:val="21"/>
        </w:rPr>
        <w:t xml:space="preserve"> </w:t>
      </w:r>
      <w:r>
        <w:rPr>
          <w:b/>
          <w:color w:val="231F20"/>
          <w:sz w:val="21"/>
        </w:rPr>
        <w:t>6.</w:t>
      </w:r>
      <w:r>
        <w:rPr>
          <w:b/>
          <w:color w:val="231F20"/>
          <w:spacing w:val="-10"/>
          <w:sz w:val="21"/>
        </w:rPr>
        <w:t xml:space="preserve"> </w:t>
      </w:r>
      <w:r>
        <w:rPr>
          <w:color w:val="231F20"/>
          <w:sz w:val="21"/>
        </w:rPr>
        <w:t>The</w:t>
      </w:r>
      <w:r>
        <w:rPr>
          <w:color w:val="231F20"/>
          <w:spacing w:val="-10"/>
          <w:sz w:val="21"/>
        </w:rPr>
        <w:t xml:space="preserve"> </w:t>
      </w:r>
      <w:r>
        <w:rPr>
          <w:color w:val="231F20"/>
          <w:sz w:val="21"/>
        </w:rPr>
        <w:t>Offsets</w:t>
      </w:r>
      <w:r>
        <w:rPr>
          <w:color w:val="231F20"/>
          <w:spacing w:val="-10"/>
          <w:sz w:val="21"/>
        </w:rPr>
        <w:t xml:space="preserve"> </w:t>
      </w:r>
      <w:r>
        <w:rPr>
          <w:color w:val="231F20"/>
          <w:sz w:val="21"/>
        </w:rPr>
        <w:t>Integrity</w:t>
      </w:r>
      <w:r>
        <w:rPr>
          <w:color w:val="231F20"/>
          <w:spacing w:val="-10"/>
          <w:sz w:val="21"/>
        </w:rPr>
        <w:t xml:space="preserve"> </w:t>
      </w:r>
      <w:r>
        <w:rPr>
          <w:color w:val="231F20"/>
          <w:sz w:val="21"/>
        </w:rPr>
        <w:t>Standards (OIS) should be clearly defined and supplemented with ACCU Scheme Principles to support their consistent application in method development and project implementation and administration.</w:t>
      </w:r>
    </w:p>
    <w:p w14:paraId="5F250605" w14:textId="77777777" w:rsidR="003E1B64" w:rsidRDefault="00775BFE">
      <w:pPr>
        <w:spacing w:before="110"/>
        <w:ind w:left="319"/>
        <w:rPr>
          <w:sz w:val="21"/>
        </w:rPr>
      </w:pPr>
      <w:r>
        <w:rPr>
          <w:b/>
          <w:color w:val="231F20"/>
          <w:sz w:val="21"/>
        </w:rPr>
        <w:t xml:space="preserve">Response: </w:t>
      </w:r>
      <w:r>
        <w:rPr>
          <w:color w:val="231F20"/>
          <w:sz w:val="21"/>
        </w:rPr>
        <w:t>Agreed-in-</w:t>
      </w:r>
      <w:r>
        <w:rPr>
          <w:color w:val="231F20"/>
          <w:spacing w:val="-2"/>
          <w:sz w:val="21"/>
        </w:rPr>
        <w:t>principle.</w:t>
      </w:r>
    </w:p>
    <w:p w14:paraId="5F250606" w14:textId="77777777" w:rsidR="003E1B64" w:rsidRDefault="00775BFE">
      <w:pPr>
        <w:spacing w:before="134"/>
        <w:ind w:left="319"/>
        <w:rPr>
          <w:sz w:val="21"/>
        </w:rPr>
      </w:pPr>
      <w:r>
        <w:rPr>
          <w:b/>
          <w:color w:val="231F20"/>
          <w:sz w:val="21"/>
        </w:rPr>
        <w:t xml:space="preserve">Status: </w:t>
      </w:r>
      <w:r>
        <w:rPr>
          <w:color w:val="231F20"/>
          <w:sz w:val="21"/>
        </w:rPr>
        <w:t xml:space="preserve">Partially </w:t>
      </w:r>
      <w:r>
        <w:rPr>
          <w:color w:val="231F20"/>
          <w:spacing w:val="-2"/>
          <w:sz w:val="21"/>
        </w:rPr>
        <w:t>implemented.</w:t>
      </w:r>
    </w:p>
    <w:p w14:paraId="5F250607" w14:textId="77777777" w:rsidR="003E1B64" w:rsidRDefault="003E1B64">
      <w:pPr>
        <w:pStyle w:val="BodyText"/>
        <w:spacing w:before="177"/>
        <w:rPr>
          <w:sz w:val="21"/>
        </w:rPr>
      </w:pPr>
    </w:p>
    <w:p w14:paraId="5F250608" w14:textId="77777777" w:rsidR="003E1B64" w:rsidRDefault="00775BFE">
      <w:pPr>
        <w:spacing w:line="261" w:lineRule="auto"/>
        <w:ind w:left="319" w:right="824"/>
        <w:rPr>
          <w:sz w:val="21"/>
        </w:rPr>
      </w:pPr>
      <w:r>
        <w:rPr>
          <w:b/>
          <w:color w:val="231F20"/>
          <w:sz w:val="21"/>
        </w:rPr>
        <w:t xml:space="preserve">Recommendation 7. </w:t>
      </w:r>
      <w:r>
        <w:rPr>
          <w:color w:val="231F20"/>
          <w:sz w:val="21"/>
        </w:rPr>
        <w:t xml:space="preserve">The Authority should provide advice to the minister on the merits of a mechanism at the scheme level to provide further assurance of additionality and conservativeness in a transparent </w:t>
      </w:r>
      <w:r>
        <w:rPr>
          <w:color w:val="231F20"/>
          <w:spacing w:val="-2"/>
          <w:sz w:val="21"/>
        </w:rPr>
        <w:t>manner.</w:t>
      </w:r>
    </w:p>
    <w:p w14:paraId="5F250609" w14:textId="77777777" w:rsidR="003E1B64" w:rsidRDefault="00775BFE">
      <w:pPr>
        <w:spacing w:before="110"/>
        <w:ind w:left="319"/>
        <w:rPr>
          <w:sz w:val="21"/>
        </w:rPr>
      </w:pPr>
      <w:r>
        <w:rPr>
          <w:b/>
          <w:color w:val="231F20"/>
          <w:sz w:val="21"/>
        </w:rPr>
        <w:t xml:space="preserve">Response: </w:t>
      </w:r>
      <w:r>
        <w:rPr>
          <w:color w:val="231F20"/>
          <w:sz w:val="21"/>
        </w:rPr>
        <w:t>Agreed-in-</w:t>
      </w:r>
      <w:r>
        <w:rPr>
          <w:color w:val="231F20"/>
          <w:spacing w:val="-2"/>
          <w:sz w:val="21"/>
        </w:rPr>
        <w:t>principle.</w:t>
      </w:r>
    </w:p>
    <w:p w14:paraId="5F25060A" w14:textId="77777777" w:rsidR="003E1B64" w:rsidRDefault="00775BFE">
      <w:pPr>
        <w:spacing w:before="134"/>
        <w:ind w:left="319"/>
        <w:rPr>
          <w:sz w:val="21"/>
        </w:rPr>
      </w:pPr>
      <w:r>
        <w:rPr>
          <w:b/>
          <w:color w:val="231F20"/>
          <w:sz w:val="21"/>
        </w:rPr>
        <w:t xml:space="preserve">Status: </w:t>
      </w:r>
      <w:r>
        <w:rPr>
          <w:color w:val="231F20"/>
          <w:sz w:val="21"/>
        </w:rPr>
        <w:t xml:space="preserve">Fully </w:t>
      </w:r>
      <w:r>
        <w:rPr>
          <w:color w:val="231F20"/>
          <w:spacing w:val="-2"/>
          <w:sz w:val="21"/>
        </w:rPr>
        <w:t>implemented.</w:t>
      </w:r>
    </w:p>
    <w:p w14:paraId="5F25060B" w14:textId="77777777" w:rsidR="003E1B64" w:rsidRDefault="003E1B64">
      <w:pPr>
        <w:pStyle w:val="BodyText"/>
        <w:spacing w:before="176"/>
        <w:rPr>
          <w:sz w:val="21"/>
        </w:rPr>
      </w:pPr>
    </w:p>
    <w:p w14:paraId="5F25060C" w14:textId="77777777" w:rsidR="003E1B64" w:rsidRDefault="00775BFE">
      <w:pPr>
        <w:spacing w:before="1" w:line="261" w:lineRule="auto"/>
        <w:ind w:left="319" w:right="960"/>
        <w:rPr>
          <w:sz w:val="21"/>
        </w:rPr>
      </w:pPr>
      <w:r>
        <w:rPr>
          <w:b/>
          <w:color w:val="231F20"/>
          <w:sz w:val="21"/>
        </w:rPr>
        <w:t xml:space="preserve">Recommendation 8. </w:t>
      </w:r>
      <w:r>
        <w:rPr>
          <w:color w:val="231F20"/>
          <w:sz w:val="21"/>
        </w:rPr>
        <w:t>Project administration for the human-induced regeneration (HIR) method should ensure that all HIR projects conform to its current intent:</w:t>
      </w:r>
      <w:r>
        <w:rPr>
          <w:color w:val="231F20"/>
          <w:spacing w:val="-4"/>
          <w:sz w:val="21"/>
        </w:rPr>
        <w:t xml:space="preserve"> </w:t>
      </w:r>
      <w:r>
        <w:rPr>
          <w:color w:val="231F20"/>
          <w:sz w:val="21"/>
        </w:rPr>
        <w:t>that</w:t>
      </w:r>
      <w:r>
        <w:rPr>
          <w:color w:val="231F20"/>
          <w:spacing w:val="-4"/>
          <w:sz w:val="21"/>
        </w:rPr>
        <w:t xml:space="preserve"> </w:t>
      </w:r>
      <w:r>
        <w:rPr>
          <w:color w:val="231F20"/>
          <w:sz w:val="21"/>
        </w:rPr>
        <w:t>it</w:t>
      </w:r>
      <w:r>
        <w:rPr>
          <w:color w:val="231F20"/>
          <w:spacing w:val="-4"/>
          <w:sz w:val="21"/>
        </w:rPr>
        <w:t xml:space="preserve"> </w:t>
      </w:r>
      <w:r>
        <w:rPr>
          <w:color w:val="231F20"/>
          <w:sz w:val="21"/>
        </w:rPr>
        <w:t>is</w:t>
      </w:r>
      <w:r>
        <w:rPr>
          <w:color w:val="231F20"/>
          <w:spacing w:val="-4"/>
          <w:sz w:val="21"/>
        </w:rPr>
        <w:t xml:space="preserve"> </w:t>
      </w:r>
      <w:r>
        <w:rPr>
          <w:color w:val="231F20"/>
          <w:sz w:val="21"/>
        </w:rPr>
        <w:t>reasonable</w:t>
      </w:r>
      <w:r>
        <w:rPr>
          <w:color w:val="231F20"/>
          <w:spacing w:val="-4"/>
          <w:sz w:val="21"/>
        </w:rPr>
        <w:t xml:space="preserve"> </w:t>
      </w:r>
      <w:r>
        <w:rPr>
          <w:color w:val="231F20"/>
          <w:sz w:val="21"/>
        </w:rPr>
        <w:t>to</w:t>
      </w:r>
      <w:r>
        <w:rPr>
          <w:color w:val="231F20"/>
          <w:spacing w:val="-4"/>
          <w:sz w:val="21"/>
        </w:rPr>
        <w:t xml:space="preserve"> </w:t>
      </w:r>
      <w:r>
        <w:rPr>
          <w:color w:val="231F20"/>
          <w:sz w:val="21"/>
        </w:rPr>
        <w:t>expect</w:t>
      </w:r>
      <w:r>
        <w:rPr>
          <w:color w:val="231F20"/>
          <w:spacing w:val="-4"/>
          <w:sz w:val="21"/>
        </w:rPr>
        <w:t xml:space="preserve"> </w:t>
      </w:r>
      <w:r>
        <w:rPr>
          <w:color w:val="231F20"/>
          <w:sz w:val="21"/>
        </w:rPr>
        <w:t>that</w:t>
      </w:r>
      <w:r>
        <w:rPr>
          <w:color w:val="231F20"/>
          <w:spacing w:val="-4"/>
          <w:sz w:val="21"/>
        </w:rPr>
        <w:t xml:space="preserve"> </w:t>
      </w:r>
      <w:r>
        <w:rPr>
          <w:color w:val="231F20"/>
          <w:sz w:val="21"/>
        </w:rPr>
        <w:t>the</w:t>
      </w:r>
      <w:r>
        <w:rPr>
          <w:color w:val="231F20"/>
          <w:spacing w:val="-4"/>
          <w:sz w:val="21"/>
        </w:rPr>
        <w:t xml:space="preserve"> </w:t>
      </w:r>
      <w:r>
        <w:rPr>
          <w:color w:val="231F20"/>
          <w:sz w:val="21"/>
        </w:rPr>
        <w:t>project area will become native forest, attain forest cover, and permanently store carbon as a direct result of project management actions.</w:t>
      </w:r>
    </w:p>
    <w:p w14:paraId="5F25060D" w14:textId="77777777" w:rsidR="003E1B64" w:rsidRDefault="00775BFE">
      <w:pPr>
        <w:pStyle w:val="ListParagraph"/>
        <w:numPr>
          <w:ilvl w:val="1"/>
          <w:numId w:val="4"/>
        </w:numPr>
        <w:tabs>
          <w:tab w:val="left" w:pos="1170"/>
        </w:tabs>
        <w:spacing w:before="100" w:line="249" w:lineRule="auto"/>
        <w:ind w:right="1325"/>
        <w:jc w:val="left"/>
      </w:pPr>
      <w:r>
        <w:rPr>
          <w:color w:val="231F20"/>
        </w:rPr>
        <w:t>The</w:t>
      </w:r>
      <w:r>
        <w:rPr>
          <w:color w:val="231F20"/>
          <w:spacing w:val="-7"/>
        </w:rPr>
        <w:t xml:space="preserve"> </w:t>
      </w:r>
      <w:r>
        <w:rPr>
          <w:color w:val="231F20"/>
        </w:rPr>
        <w:t>method</w:t>
      </w:r>
      <w:r>
        <w:rPr>
          <w:color w:val="231F20"/>
          <w:spacing w:val="-7"/>
        </w:rPr>
        <w:t xml:space="preserve"> </w:t>
      </w:r>
      <w:r>
        <w:rPr>
          <w:color w:val="231F20"/>
        </w:rPr>
        <w:t>should</w:t>
      </w:r>
      <w:r>
        <w:rPr>
          <w:color w:val="231F20"/>
          <w:spacing w:val="-7"/>
        </w:rPr>
        <w:t xml:space="preserve"> </w:t>
      </w:r>
      <w:r>
        <w:rPr>
          <w:color w:val="231F20"/>
        </w:rPr>
        <w:t>be</w:t>
      </w:r>
      <w:r>
        <w:rPr>
          <w:color w:val="231F20"/>
          <w:spacing w:val="-7"/>
        </w:rPr>
        <w:t xml:space="preserve"> </w:t>
      </w:r>
      <w:r>
        <w:rPr>
          <w:color w:val="231F20"/>
        </w:rPr>
        <w:t>interpreted</w:t>
      </w:r>
      <w:r>
        <w:rPr>
          <w:color w:val="231F20"/>
          <w:spacing w:val="-7"/>
        </w:rPr>
        <w:t xml:space="preserve"> </w:t>
      </w:r>
      <w:r>
        <w:rPr>
          <w:color w:val="231F20"/>
        </w:rPr>
        <w:t xml:space="preserve">as </w:t>
      </w:r>
      <w:r>
        <w:rPr>
          <w:color w:val="231F20"/>
          <w:spacing w:val="-2"/>
        </w:rPr>
        <w:t>requiring:</w:t>
      </w:r>
    </w:p>
    <w:p w14:paraId="5F25060E" w14:textId="77777777" w:rsidR="003E1B64" w:rsidRDefault="00775BFE">
      <w:pPr>
        <w:pStyle w:val="ListParagraph"/>
        <w:numPr>
          <w:ilvl w:val="2"/>
          <w:numId w:val="4"/>
        </w:numPr>
        <w:tabs>
          <w:tab w:val="left" w:pos="1459"/>
        </w:tabs>
        <w:spacing w:before="115" w:line="249" w:lineRule="auto"/>
        <w:ind w:right="1035"/>
      </w:pPr>
      <w:r>
        <w:rPr>
          <w:color w:val="231F20"/>
        </w:rPr>
        <w:t>evidence of a causal relationship between the nominated eligible HIR activity</w:t>
      </w:r>
      <w:r>
        <w:rPr>
          <w:color w:val="231F20"/>
          <w:spacing w:val="-7"/>
        </w:rPr>
        <w:t xml:space="preserve"> </w:t>
      </w:r>
      <w:r>
        <w:rPr>
          <w:color w:val="231F20"/>
        </w:rPr>
        <w:t>or</w:t>
      </w:r>
      <w:r>
        <w:rPr>
          <w:color w:val="231F20"/>
          <w:spacing w:val="-7"/>
        </w:rPr>
        <w:t xml:space="preserve"> </w:t>
      </w:r>
      <w:r>
        <w:rPr>
          <w:color w:val="231F20"/>
        </w:rPr>
        <w:t>activities</w:t>
      </w:r>
      <w:r>
        <w:rPr>
          <w:color w:val="231F20"/>
          <w:spacing w:val="-7"/>
        </w:rPr>
        <w:t xml:space="preserve"> </w:t>
      </w:r>
      <w:r>
        <w:rPr>
          <w:color w:val="231F20"/>
        </w:rPr>
        <w:t>and</w:t>
      </w:r>
      <w:r>
        <w:rPr>
          <w:color w:val="231F20"/>
          <w:spacing w:val="-7"/>
        </w:rPr>
        <w:t xml:space="preserve"> </w:t>
      </w:r>
      <w:r>
        <w:rPr>
          <w:color w:val="231F20"/>
        </w:rPr>
        <w:t>the</w:t>
      </w:r>
      <w:r>
        <w:rPr>
          <w:color w:val="231F20"/>
          <w:spacing w:val="-7"/>
        </w:rPr>
        <w:t xml:space="preserve"> </w:t>
      </w:r>
      <w:r>
        <w:rPr>
          <w:color w:val="231F20"/>
        </w:rPr>
        <w:t xml:space="preserve">dominant suppression mechanism(s) that occurred </w:t>
      </w:r>
      <w:proofErr w:type="gramStart"/>
      <w:r>
        <w:rPr>
          <w:color w:val="231F20"/>
        </w:rPr>
        <w:t>through</w:t>
      </w:r>
      <w:proofErr w:type="gramEnd"/>
      <w:r>
        <w:rPr>
          <w:color w:val="231F20"/>
        </w:rPr>
        <w:t xml:space="preserve"> the entirety of the baseline period</w:t>
      </w:r>
    </w:p>
    <w:p w14:paraId="5F25060F" w14:textId="77777777" w:rsidR="003E1B64" w:rsidRDefault="00775BFE">
      <w:pPr>
        <w:pStyle w:val="ListParagraph"/>
        <w:numPr>
          <w:ilvl w:val="2"/>
          <w:numId w:val="4"/>
        </w:numPr>
        <w:tabs>
          <w:tab w:val="left" w:pos="1459"/>
        </w:tabs>
        <w:spacing w:before="119" w:line="249" w:lineRule="auto"/>
        <w:ind w:right="950"/>
      </w:pPr>
      <w:r>
        <w:rPr>
          <w:color w:val="231F20"/>
        </w:rPr>
        <w:t>demonstration</w:t>
      </w:r>
      <w:r>
        <w:rPr>
          <w:color w:val="231F20"/>
          <w:spacing w:val="-12"/>
        </w:rPr>
        <w:t xml:space="preserve"> </w:t>
      </w:r>
      <w:r>
        <w:rPr>
          <w:color w:val="231F20"/>
        </w:rPr>
        <w:t>that</w:t>
      </w:r>
      <w:r>
        <w:rPr>
          <w:color w:val="231F20"/>
          <w:spacing w:val="-12"/>
        </w:rPr>
        <w:t xml:space="preserve"> </w:t>
      </w:r>
      <w:r>
        <w:rPr>
          <w:color w:val="231F20"/>
        </w:rPr>
        <w:t>these</w:t>
      </w:r>
      <w:r>
        <w:rPr>
          <w:color w:val="231F20"/>
          <w:spacing w:val="-12"/>
        </w:rPr>
        <w:t xml:space="preserve"> </w:t>
      </w:r>
      <w:r>
        <w:rPr>
          <w:color w:val="231F20"/>
        </w:rPr>
        <w:t>suppressors are directly addressed by the HIR activity</w:t>
      </w:r>
      <w:r>
        <w:rPr>
          <w:color w:val="231F20"/>
          <w:spacing w:val="-2"/>
        </w:rPr>
        <w:t xml:space="preserve"> </w:t>
      </w:r>
      <w:r>
        <w:rPr>
          <w:color w:val="231F20"/>
        </w:rPr>
        <w:t>or</w:t>
      </w:r>
      <w:r>
        <w:rPr>
          <w:color w:val="231F20"/>
          <w:spacing w:val="-2"/>
        </w:rPr>
        <w:t xml:space="preserve"> </w:t>
      </w:r>
      <w:r>
        <w:rPr>
          <w:color w:val="231F20"/>
        </w:rPr>
        <w:t>activities</w:t>
      </w:r>
      <w:r>
        <w:rPr>
          <w:color w:val="231F20"/>
          <w:spacing w:val="-2"/>
        </w:rPr>
        <w:t xml:space="preserve"> </w:t>
      </w:r>
      <w:r>
        <w:rPr>
          <w:color w:val="231F20"/>
        </w:rPr>
        <w:t>throughout</w:t>
      </w:r>
      <w:r>
        <w:rPr>
          <w:color w:val="231F20"/>
          <w:spacing w:val="-2"/>
        </w:rPr>
        <w:t xml:space="preserve"> </w:t>
      </w:r>
      <w:r>
        <w:rPr>
          <w:color w:val="231F20"/>
        </w:rPr>
        <w:t>the</w:t>
      </w:r>
      <w:r>
        <w:rPr>
          <w:color w:val="231F20"/>
          <w:spacing w:val="-2"/>
        </w:rPr>
        <w:t xml:space="preserve"> </w:t>
      </w:r>
      <w:r>
        <w:rPr>
          <w:color w:val="231F20"/>
        </w:rPr>
        <w:t>life of the project</w:t>
      </w:r>
    </w:p>
    <w:p w14:paraId="5F250610" w14:textId="77777777" w:rsidR="003E1B64" w:rsidRDefault="00775BFE">
      <w:pPr>
        <w:pStyle w:val="ListParagraph"/>
        <w:numPr>
          <w:ilvl w:val="2"/>
          <w:numId w:val="4"/>
        </w:numPr>
        <w:tabs>
          <w:tab w:val="left" w:pos="1459"/>
        </w:tabs>
        <w:spacing w:before="117" w:line="249" w:lineRule="auto"/>
        <w:ind w:right="1329"/>
      </w:pPr>
      <w:r>
        <w:rPr>
          <w:color w:val="231F20"/>
        </w:rPr>
        <w:t>demonstration</w:t>
      </w:r>
      <w:r>
        <w:rPr>
          <w:color w:val="231F20"/>
          <w:spacing w:val="-12"/>
        </w:rPr>
        <w:t xml:space="preserve"> </w:t>
      </w:r>
      <w:r>
        <w:rPr>
          <w:color w:val="231F20"/>
        </w:rPr>
        <w:t>that</w:t>
      </w:r>
      <w:r>
        <w:rPr>
          <w:color w:val="231F20"/>
          <w:spacing w:val="-12"/>
        </w:rPr>
        <w:t xml:space="preserve"> </w:t>
      </w:r>
      <w:r>
        <w:rPr>
          <w:color w:val="231F20"/>
        </w:rPr>
        <w:t>the</w:t>
      </w:r>
      <w:r>
        <w:rPr>
          <w:color w:val="231F20"/>
          <w:spacing w:val="-12"/>
        </w:rPr>
        <w:t xml:space="preserve"> </w:t>
      </w:r>
      <w:r>
        <w:rPr>
          <w:color w:val="231F20"/>
        </w:rPr>
        <w:t xml:space="preserve">application of FullCAM is consistent with the </w:t>
      </w:r>
      <w:r>
        <w:rPr>
          <w:color w:val="231F20"/>
          <w:spacing w:val="-2"/>
        </w:rPr>
        <w:t>guidelines.</w:t>
      </w:r>
    </w:p>
    <w:p w14:paraId="5F250611" w14:textId="77777777" w:rsidR="003E1B64" w:rsidRDefault="003E1B64">
      <w:pPr>
        <w:pStyle w:val="ListParagraph"/>
        <w:spacing w:line="249" w:lineRule="auto"/>
        <w:sectPr w:rsidR="003E1B64">
          <w:type w:val="continuous"/>
          <w:pgSz w:w="11910" w:h="16840"/>
          <w:pgMar w:top="1000" w:right="0" w:bottom="280" w:left="0" w:header="458" w:footer="408" w:gutter="0"/>
          <w:cols w:num="2" w:space="720" w:equalWidth="0">
            <w:col w:w="5774" w:space="40"/>
            <w:col w:w="6096"/>
          </w:cols>
        </w:sectPr>
      </w:pPr>
    </w:p>
    <w:p w14:paraId="5F250612" w14:textId="77777777" w:rsidR="003E1B64" w:rsidRDefault="003E1B64">
      <w:pPr>
        <w:pStyle w:val="BodyText"/>
        <w:spacing w:before="176"/>
        <w:rPr>
          <w:sz w:val="20"/>
        </w:rPr>
      </w:pPr>
    </w:p>
    <w:p w14:paraId="5F250613" w14:textId="77777777" w:rsidR="003E1B64" w:rsidRDefault="003E1B64">
      <w:pPr>
        <w:pStyle w:val="BodyText"/>
        <w:rPr>
          <w:sz w:val="20"/>
        </w:rPr>
        <w:sectPr w:rsidR="003E1B64">
          <w:pgSz w:w="11910" w:h="16840"/>
          <w:pgMar w:top="960" w:right="0" w:bottom="600" w:left="0" w:header="458" w:footer="408" w:gutter="0"/>
          <w:cols w:space="720"/>
        </w:sectPr>
      </w:pPr>
    </w:p>
    <w:p w14:paraId="5F250614" w14:textId="77777777" w:rsidR="003E1B64" w:rsidRDefault="00775BFE">
      <w:pPr>
        <w:pStyle w:val="ListParagraph"/>
        <w:numPr>
          <w:ilvl w:val="1"/>
          <w:numId w:val="4"/>
        </w:numPr>
        <w:tabs>
          <w:tab w:val="left" w:pos="1676"/>
        </w:tabs>
        <w:spacing w:before="93" w:line="249" w:lineRule="auto"/>
        <w:ind w:left="1676" w:right="461"/>
        <w:jc w:val="left"/>
      </w:pPr>
      <w:r>
        <w:rPr>
          <w:color w:val="231F20"/>
        </w:rPr>
        <w:t>Each</w:t>
      </w:r>
      <w:r>
        <w:rPr>
          <w:color w:val="231F20"/>
          <w:spacing w:val="-8"/>
        </w:rPr>
        <w:t xml:space="preserve"> </w:t>
      </w:r>
      <w:r>
        <w:rPr>
          <w:color w:val="231F20"/>
        </w:rPr>
        <w:t>project</w:t>
      </w:r>
      <w:r>
        <w:rPr>
          <w:color w:val="231F20"/>
          <w:spacing w:val="-8"/>
        </w:rPr>
        <w:t xml:space="preserve"> </w:t>
      </w:r>
      <w:r>
        <w:rPr>
          <w:color w:val="231F20"/>
        </w:rPr>
        <w:t>must</w:t>
      </w:r>
      <w:r>
        <w:rPr>
          <w:color w:val="231F20"/>
          <w:spacing w:val="-8"/>
        </w:rPr>
        <w:t xml:space="preserve"> </w:t>
      </w:r>
      <w:r>
        <w:rPr>
          <w:color w:val="231F20"/>
        </w:rPr>
        <w:t>meet</w:t>
      </w:r>
      <w:r>
        <w:rPr>
          <w:color w:val="231F20"/>
          <w:spacing w:val="-8"/>
        </w:rPr>
        <w:t xml:space="preserve"> </w:t>
      </w:r>
      <w:r>
        <w:rPr>
          <w:color w:val="231F20"/>
        </w:rPr>
        <w:t>these</w:t>
      </w:r>
      <w:r>
        <w:rPr>
          <w:color w:val="231F20"/>
          <w:spacing w:val="-8"/>
        </w:rPr>
        <w:t xml:space="preserve"> </w:t>
      </w:r>
      <w:r>
        <w:rPr>
          <w:color w:val="231F20"/>
        </w:rPr>
        <w:t>criteria before future</w:t>
      </w:r>
      <w:r>
        <w:rPr>
          <w:color w:val="231F20"/>
          <w:spacing w:val="-9"/>
        </w:rPr>
        <w:t xml:space="preserve"> </w:t>
      </w:r>
      <w:r>
        <w:rPr>
          <w:color w:val="231F20"/>
        </w:rPr>
        <w:t>ACCUs may be issued.</w:t>
      </w:r>
    </w:p>
    <w:p w14:paraId="5F250615" w14:textId="77777777" w:rsidR="003E1B64" w:rsidRDefault="00775BFE">
      <w:pPr>
        <w:pStyle w:val="ListParagraph"/>
        <w:numPr>
          <w:ilvl w:val="1"/>
          <w:numId w:val="4"/>
        </w:numPr>
        <w:tabs>
          <w:tab w:val="left" w:pos="1676"/>
        </w:tabs>
        <w:spacing w:before="116" w:line="249" w:lineRule="auto"/>
        <w:ind w:left="1676" w:right="179"/>
        <w:jc w:val="left"/>
      </w:pPr>
      <w:r>
        <w:rPr>
          <w:color w:val="231F20"/>
        </w:rPr>
        <w:t>The CER should include nominated suppression mechanism(s) and eligible HIR activities for new and existing projects on the project register, as soon as</w:t>
      </w:r>
      <w:r>
        <w:rPr>
          <w:color w:val="231F20"/>
          <w:spacing w:val="-8"/>
        </w:rPr>
        <w:t xml:space="preserve"> </w:t>
      </w:r>
      <w:r>
        <w:rPr>
          <w:color w:val="231F20"/>
        </w:rPr>
        <w:t>feasible,</w:t>
      </w:r>
      <w:r>
        <w:rPr>
          <w:color w:val="231F20"/>
          <w:spacing w:val="-8"/>
        </w:rPr>
        <w:t xml:space="preserve"> </w:t>
      </w:r>
      <w:r>
        <w:rPr>
          <w:color w:val="231F20"/>
        </w:rPr>
        <w:t>and</w:t>
      </w:r>
      <w:r>
        <w:rPr>
          <w:color w:val="231F20"/>
          <w:spacing w:val="-8"/>
        </w:rPr>
        <w:t xml:space="preserve"> </w:t>
      </w:r>
      <w:r>
        <w:rPr>
          <w:color w:val="231F20"/>
        </w:rPr>
        <w:t>routinely</w:t>
      </w:r>
      <w:r>
        <w:rPr>
          <w:color w:val="231F20"/>
          <w:spacing w:val="-8"/>
        </w:rPr>
        <w:t xml:space="preserve"> </w:t>
      </w:r>
      <w:r>
        <w:rPr>
          <w:color w:val="231F20"/>
        </w:rPr>
        <w:t>publish</w:t>
      </w:r>
      <w:r>
        <w:rPr>
          <w:color w:val="231F20"/>
          <w:spacing w:val="-8"/>
        </w:rPr>
        <w:t xml:space="preserve"> </w:t>
      </w:r>
      <w:r>
        <w:rPr>
          <w:color w:val="231F20"/>
        </w:rPr>
        <w:t>project assessment data and results.</w:t>
      </w:r>
    </w:p>
    <w:p w14:paraId="5F250616" w14:textId="77777777" w:rsidR="003E1B64" w:rsidRDefault="00775BFE">
      <w:pPr>
        <w:spacing w:before="126"/>
        <w:ind w:left="826"/>
        <w:rPr>
          <w:sz w:val="21"/>
        </w:rPr>
      </w:pPr>
      <w:r>
        <w:rPr>
          <w:b/>
          <w:color w:val="231F20"/>
          <w:sz w:val="21"/>
        </w:rPr>
        <w:t xml:space="preserve">Response: </w:t>
      </w:r>
      <w:r>
        <w:rPr>
          <w:color w:val="231F20"/>
          <w:sz w:val="21"/>
        </w:rPr>
        <w:t>Agreed-in-</w:t>
      </w:r>
      <w:r>
        <w:rPr>
          <w:color w:val="231F20"/>
          <w:spacing w:val="-2"/>
          <w:sz w:val="21"/>
        </w:rPr>
        <w:t>principle.</w:t>
      </w:r>
    </w:p>
    <w:p w14:paraId="5F250617" w14:textId="77777777" w:rsidR="003E1B64" w:rsidRDefault="00775BFE">
      <w:pPr>
        <w:spacing w:before="135"/>
        <w:ind w:left="826"/>
        <w:rPr>
          <w:sz w:val="21"/>
        </w:rPr>
      </w:pPr>
      <w:r>
        <w:rPr>
          <w:b/>
          <w:color w:val="231F20"/>
          <w:sz w:val="21"/>
        </w:rPr>
        <w:t xml:space="preserve">Status: </w:t>
      </w:r>
      <w:r>
        <w:rPr>
          <w:color w:val="231F20"/>
          <w:sz w:val="21"/>
        </w:rPr>
        <w:t xml:space="preserve">Fully </w:t>
      </w:r>
      <w:r>
        <w:rPr>
          <w:color w:val="231F20"/>
          <w:spacing w:val="-2"/>
          <w:sz w:val="21"/>
        </w:rPr>
        <w:t>implemented.</w:t>
      </w:r>
    </w:p>
    <w:p w14:paraId="5F250618" w14:textId="77777777" w:rsidR="003E1B64" w:rsidRDefault="003E1B64">
      <w:pPr>
        <w:pStyle w:val="BodyText"/>
        <w:spacing w:before="176"/>
        <w:rPr>
          <w:sz w:val="21"/>
        </w:rPr>
      </w:pPr>
    </w:p>
    <w:p w14:paraId="5F250619" w14:textId="77777777" w:rsidR="003E1B64" w:rsidRDefault="00775BFE">
      <w:pPr>
        <w:spacing w:line="261" w:lineRule="auto"/>
        <w:ind w:left="826"/>
        <w:rPr>
          <w:sz w:val="21"/>
        </w:rPr>
      </w:pPr>
      <w:r>
        <w:rPr>
          <w:b/>
          <w:color w:val="231F20"/>
          <w:sz w:val="21"/>
        </w:rPr>
        <w:t xml:space="preserve">Recommendation 9. </w:t>
      </w:r>
      <w:r>
        <w:rPr>
          <w:color w:val="231F20"/>
          <w:sz w:val="21"/>
        </w:rPr>
        <w:t>No new project registrations</w:t>
      </w:r>
      <w:r>
        <w:rPr>
          <w:color w:val="231F20"/>
          <w:spacing w:val="40"/>
          <w:sz w:val="21"/>
        </w:rPr>
        <w:t xml:space="preserve"> </w:t>
      </w:r>
      <w:proofErr w:type="gramStart"/>
      <w:r>
        <w:rPr>
          <w:color w:val="231F20"/>
          <w:sz w:val="21"/>
        </w:rPr>
        <w:t>be</w:t>
      </w:r>
      <w:proofErr w:type="gramEnd"/>
      <w:r>
        <w:rPr>
          <w:color w:val="231F20"/>
          <w:sz w:val="21"/>
        </w:rPr>
        <w:t xml:space="preserve"> allowed under the current avoided deforestation method.</w:t>
      </w:r>
      <w:r>
        <w:rPr>
          <w:color w:val="231F20"/>
          <w:spacing w:val="-8"/>
          <w:sz w:val="21"/>
        </w:rPr>
        <w:t xml:space="preserve"> </w:t>
      </w:r>
      <w:r>
        <w:rPr>
          <w:color w:val="231F20"/>
          <w:sz w:val="21"/>
        </w:rPr>
        <w:t>Consideration</w:t>
      </w:r>
      <w:r>
        <w:rPr>
          <w:color w:val="231F20"/>
          <w:spacing w:val="-8"/>
          <w:sz w:val="21"/>
        </w:rPr>
        <w:t xml:space="preserve"> </w:t>
      </w:r>
      <w:r>
        <w:rPr>
          <w:color w:val="231F20"/>
          <w:sz w:val="21"/>
        </w:rPr>
        <w:t>should</w:t>
      </w:r>
      <w:r>
        <w:rPr>
          <w:color w:val="231F20"/>
          <w:spacing w:val="-8"/>
          <w:sz w:val="21"/>
        </w:rPr>
        <w:t xml:space="preserve"> </w:t>
      </w:r>
      <w:r>
        <w:rPr>
          <w:color w:val="231F20"/>
          <w:sz w:val="21"/>
        </w:rPr>
        <w:t>be</w:t>
      </w:r>
      <w:r>
        <w:rPr>
          <w:color w:val="231F20"/>
          <w:spacing w:val="-8"/>
          <w:sz w:val="21"/>
        </w:rPr>
        <w:t xml:space="preserve"> </w:t>
      </w:r>
      <w:r>
        <w:rPr>
          <w:color w:val="231F20"/>
          <w:sz w:val="21"/>
        </w:rPr>
        <w:t>given</w:t>
      </w:r>
      <w:r>
        <w:rPr>
          <w:color w:val="231F20"/>
          <w:spacing w:val="-8"/>
          <w:sz w:val="21"/>
        </w:rPr>
        <w:t xml:space="preserve"> </w:t>
      </w:r>
      <w:r>
        <w:rPr>
          <w:color w:val="231F20"/>
          <w:sz w:val="21"/>
        </w:rPr>
        <w:t>to</w:t>
      </w:r>
      <w:r>
        <w:rPr>
          <w:color w:val="231F20"/>
          <w:spacing w:val="-8"/>
          <w:sz w:val="21"/>
        </w:rPr>
        <w:t xml:space="preserve"> </w:t>
      </w:r>
      <w:r>
        <w:rPr>
          <w:color w:val="231F20"/>
          <w:sz w:val="21"/>
        </w:rPr>
        <w:t xml:space="preserve">developing new methods that </w:t>
      </w:r>
      <w:proofErr w:type="spellStart"/>
      <w:r>
        <w:rPr>
          <w:color w:val="231F20"/>
          <w:sz w:val="21"/>
        </w:rPr>
        <w:t>incentivise</w:t>
      </w:r>
      <w:proofErr w:type="spellEnd"/>
      <w:r>
        <w:rPr>
          <w:color w:val="231F20"/>
          <w:sz w:val="21"/>
        </w:rPr>
        <w:t xml:space="preserve"> the maintenance of native vegetation that has the potential to become a forest, as well as maintaining existing forests at risk </w:t>
      </w:r>
      <w:proofErr w:type="gramStart"/>
      <w:r>
        <w:rPr>
          <w:color w:val="231F20"/>
          <w:sz w:val="21"/>
        </w:rPr>
        <w:t>of land-use conversion</w:t>
      </w:r>
      <w:proofErr w:type="gramEnd"/>
      <w:r>
        <w:rPr>
          <w:color w:val="231F20"/>
          <w:sz w:val="21"/>
        </w:rPr>
        <w:t>.</w:t>
      </w:r>
    </w:p>
    <w:p w14:paraId="5F25061A" w14:textId="77777777" w:rsidR="003E1B64" w:rsidRDefault="00775BFE">
      <w:pPr>
        <w:spacing w:before="109"/>
        <w:ind w:left="826"/>
        <w:rPr>
          <w:sz w:val="21"/>
        </w:rPr>
      </w:pPr>
      <w:r>
        <w:rPr>
          <w:b/>
          <w:color w:val="231F20"/>
          <w:sz w:val="21"/>
        </w:rPr>
        <w:t xml:space="preserve">Response: </w:t>
      </w:r>
      <w:r>
        <w:rPr>
          <w:color w:val="231F20"/>
          <w:sz w:val="21"/>
        </w:rPr>
        <w:t>Agreed-in-</w:t>
      </w:r>
      <w:r>
        <w:rPr>
          <w:color w:val="231F20"/>
          <w:spacing w:val="-2"/>
          <w:sz w:val="21"/>
        </w:rPr>
        <w:t>principle.</w:t>
      </w:r>
    </w:p>
    <w:p w14:paraId="5F25061B" w14:textId="77777777" w:rsidR="003E1B64" w:rsidRDefault="00775BFE">
      <w:pPr>
        <w:spacing w:before="134"/>
        <w:ind w:left="826"/>
        <w:rPr>
          <w:sz w:val="21"/>
        </w:rPr>
      </w:pPr>
      <w:r>
        <w:rPr>
          <w:b/>
          <w:color w:val="231F20"/>
          <w:sz w:val="21"/>
        </w:rPr>
        <w:t xml:space="preserve">Status: </w:t>
      </w:r>
      <w:r>
        <w:rPr>
          <w:color w:val="231F20"/>
          <w:sz w:val="21"/>
        </w:rPr>
        <w:t xml:space="preserve">Fully </w:t>
      </w:r>
      <w:r>
        <w:rPr>
          <w:color w:val="231F20"/>
          <w:spacing w:val="-2"/>
          <w:sz w:val="21"/>
        </w:rPr>
        <w:t>implemented.</w:t>
      </w:r>
    </w:p>
    <w:p w14:paraId="5F25061C" w14:textId="77777777" w:rsidR="003E1B64" w:rsidRDefault="003E1B64">
      <w:pPr>
        <w:pStyle w:val="BodyText"/>
        <w:spacing w:before="176"/>
        <w:rPr>
          <w:sz w:val="21"/>
        </w:rPr>
      </w:pPr>
    </w:p>
    <w:p w14:paraId="5F25061D" w14:textId="77777777" w:rsidR="003E1B64" w:rsidRDefault="00775BFE">
      <w:pPr>
        <w:spacing w:line="261" w:lineRule="auto"/>
        <w:ind w:left="826" w:right="102"/>
        <w:rPr>
          <w:sz w:val="21"/>
        </w:rPr>
      </w:pPr>
      <w:r>
        <w:rPr>
          <w:b/>
          <w:color w:val="231F20"/>
          <w:sz w:val="21"/>
        </w:rPr>
        <w:t>Recommendation</w:t>
      </w:r>
      <w:r>
        <w:rPr>
          <w:b/>
          <w:color w:val="231F20"/>
          <w:spacing w:val="-8"/>
          <w:sz w:val="21"/>
        </w:rPr>
        <w:t xml:space="preserve"> </w:t>
      </w:r>
      <w:r>
        <w:rPr>
          <w:b/>
          <w:color w:val="231F20"/>
          <w:sz w:val="21"/>
        </w:rPr>
        <w:t>10.</w:t>
      </w:r>
      <w:r>
        <w:rPr>
          <w:b/>
          <w:color w:val="231F20"/>
          <w:spacing w:val="-8"/>
          <w:sz w:val="21"/>
        </w:rPr>
        <w:t xml:space="preserve"> </w:t>
      </w:r>
      <w:r>
        <w:rPr>
          <w:color w:val="231F20"/>
          <w:sz w:val="21"/>
        </w:rPr>
        <w:t>Landfill</w:t>
      </w:r>
      <w:r>
        <w:rPr>
          <w:color w:val="231F20"/>
          <w:spacing w:val="-8"/>
          <w:sz w:val="21"/>
        </w:rPr>
        <w:t xml:space="preserve"> </w:t>
      </w:r>
      <w:r>
        <w:rPr>
          <w:color w:val="231F20"/>
          <w:sz w:val="21"/>
        </w:rPr>
        <w:t>gas</w:t>
      </w:r>
      <w:r>
        <w:rPr>
          <w:color w:val="231F20"/>
          <w:spacing w:val="-8"/>
          <w:sz w:val="21"/>
        </w:rPr>
        <w:t xml:space="preserve"> </w:t>
      </w:r>
      <w:r>
        <w:rPr>
          <w:color w:val="231F20"/>
          <w:sz w:val="21"/>
        </w:rPr>
        <w:t>methods</w:t>
      </w:r>
      <w:r>
        <w:rPr>
          <w:color w:val="231F20"/>
          <w:spacing w:val="-8"/>
          <w:sz w:val="21"/>
        </w:rPr>
        <w:t xml:space="preserve"> </w:t>
      </w:r>
      <w:r>
        <w:rPr>
          <w:color w:val="231F20"/>
          <w:sz w:val="21"/>
        </w:rPr>
        <w:t>and crediting period extensions should incorporate upward sloping baselines.</w:t>
      </w:r>
    </w:p>
    <w:p w14:paraId="5F25061E" w14:textId="77777777" w:rsidR="003E1B64" w:rsidRDefault="00775BFE">
      <w:pPr>
        <w:pStyle w:val="ListParagraph"/>
        <w:numPr>
          <w:ilvl w:val="1"/>
          <w:numId w:val="3"/>
        </w:numPr>
        <w:tabs>
          <w:tab w:val="left" w:pos="1672"/>
          <w:tab w:val="left" w:pos="1676"/>
        </w:tabs>
        <w:spacing w:before="104" w:line="249" w:lineRule="auto"/>
      </w:pPr>
      <w:r>
        <w:rPr>
          <w:color w:val="231F20"/>
        </w:rPr>
        <w:t>The baseline of new landfill gas projects and</w:t>
      </w:r>
      <w:r>
        <w:rPr>
          <w:color w:val="231F20"/>
          <w:spacing w:val="-9"/>
        </w:rPr>
        <w:t xml:space="preserve"> </w:t>
      </w:r>
      <w:r>
        <w:rPr>
          <w:color w:val="231F20"/>
        </w:rPr>
        <w:t>crediting</w:t>
      </w:r>
      <w:r>
        <w:rPr>
          <w:color w:val="231F20"/>
          <w:spacing w:val="-9"/>
        </w:rPr>
        <w:t xml:space="preserve"> </w:t>
      </w:r>
      <w:r>
        <w:rPr>
          <w:color w:val="231F20"/>
        </w:rPr>
        <w:t>period</w:t>
      </w:r>
      <w:r>
        <w:rPr>
          <w:color w:val="231F20"/>
          <w:spacing w:val="-9"/>
        </w:rPr>
        <w:t xml:space="preserve"> </w:t>
      </w:r>
      <w:r>
        <w:rPr>
          <w:color w:val="231F20"/>
        </w:rPr>
        <w:t>extensions</w:t>
      </w:r>
      <w:r>
        <w:rPr>
          <w:color w:val="231F20"/>
          <w:spacing w:val="-9"/>
        </w:rPr>
        <w:t xml:space="preserve"> </w:t>
      </w:r>
      <w:r>
        <w:rPr>
          <w:color w:val="231F20"/>
        </w:rPr>
        <w:t>of</w:t>
      </w:r>
      <w:r>
        <w:rPr>
          <w:color w:val="231F20"/>
          <w:spacing w:val="-9"/>
        </w:rPr>
        <w:t xml:space="preserve"> </w:t>
      </w:r>
      <w:r>
        <w:rPr>
          <w:color w:val="231F20"/>
        </w:rPr>
        <w:t>existing projects should be adjusted during the lifespan of the project.</w:t>
      </w:r>
    </w:p>
    <w:p w14:paraId="5F25061F" w14:textId="77777777" w:rsidR="003E1B64" w:rsidRDefault="00775BFE">
      <w:pPr>
        <w:pStyle w:val="ListParagraph"/>
        <w:numPr>
          <w:ilvl w:val="1"/>
          <w:numId w:val="3"/>
        </w:numPr>
        <w:tabs>
          <w:tab w:val="left" w:pos="1672"/>
          <w:tab w:val="left" w:pos="1676"/>
        </w:tabs>
        <w:spacing w:before="117" w:line="249" w:lineRule="auto"/>
        <w:ind w:right="155"/>
      </w:pPr>
      <w:r>
        <w:rPr>
          <w:color w:val="231F20"/>
        </w:rPr>
        <w:t xml:space="preserve">Arrangements should be made for </w:t>
      </w:r>
      <w:proofErr w:type="gramStart"/>
      <w:r>
        <w:rPr>
          <w:color w:val="231F20"/>
        </w:rPr>
        <w:t>the early</w:t>
      </w:r>
      <w:proofErr w:type="gramEnd"/>
      <w:r>
        <w:rPr>
          <w:color w:val="231F20"/>
          <w:spacing w:val="-8"/>
        </w:rPr>
        <w:t xml:space="preserve"> </w:t>
      </w:r>
      <w:r>
        <w:rPr>
          <w:color w:val="231F20"/>
        </w:rPr>
        <w:t>review</w:t>
      </w:r>
      <w:r>
        <w:rPr>
          <w:color w:val="231F20"/>
          <w:spacing w:val="-8"/>
        </w:rPr>
        <w:t xml:space="preserve"> </w:t>
      </w:r>
      <w:r>
        <w:rPr>
          <w:color w:val="231F20"/>
        </w:rPr>
        <w:t>and</w:t>
      </w:r>
      <w:r>
        <w:rPr>
          <w:color w:val="231F20"/>
          <w:spacing w:val="-8"/>
        </w:rPr>
        <w:t xml:space="preserve"> </w:t>
      </w:r>
      <w:r>
        <w:rPr>
          <w:color w:val="231F20"/>
        </w:rPr>
        <w:t>voluntary</w:t>
      </w:r>
      <w:r>
        <w:rPr>
          <w:color w:val="231F20"/>
          <w:spacing w:val="-8"/>
        </w:rPr>
        <w:t xml:space="preserve"> </w:t>
      </w:r>
      <w:r>
        <w:rPr>
          <w:color w:val="231F20"/>
        </w:rPr>
        <w:t>adjustment</w:t>
      </w:r>
      <w:r>
        <w:rPr>
          <w:color w:val="231F20"/>
          <w:spacing w:val="-8"/>
        </w:rPr>
        <w:t xml:space="preserve"> </w:t>
      </w:r>
      <w:r>
        <w:rPr>
          <w:color w:val="231F20"/>
        </w:rPr>
        <w:t>to the baseline of existing projects.</w:t>
      </w:r>
    </w:p>
    <w:p w14:paraId="5F250620" w14:textId="77777777" w:rsidR="003E1B64" w:rsidRDefault="00775BFE">
      <w:pPr>
        <w:spacing w:before="124"/>
        <w:ind w:left="826"/>
        <w:rPr>
          <w:sz w:val="21"/>
        </w:rPr>
      </w:pPr>
      <w:r>
        <w:rPr>
          <w:b/>
          <w:color w:val="231F20"/>
          <w:sz w:val="21"/>
        </w:rPr>
        <w:t xml:space="preserve">Response: </w:t>
      </w:r>
      <w:r>
        <w:rPr>
          <w:color w:val="231F20"/>
          <w:sz w:val="21"/>
        </w:rPr>
        <w:t>Agreed-in-</w:t>
      </w:r>
      <w:r>
        <w:rPr>
          <w:color w:val="231F20"/>
          <w:spacing w:val="-2"/>
          <w:sz w:val="21"/>
        </w:rPr>
        <w:t>principle.</w:t>
      </w:r>
    </w:p>
    <w:p w14:paraId="5F250621" w14:textId="77777777" w:rsidR="003E1B64" w:rsidRDefault="00775BFE">
      <w:pPr>
        <w:spacing w:before="134"/>
        <w:ind w:left="826"/>
        <w:rPr>
          <w:sz w:val="21"/>
        </w:rPr>
      </w:pPr>
      <w:r>
        <w:rPr>
          <w:b/>
          <w:color w:val="231F20"/>
          <w:sz w:val="21"/>
        </w:rPr>
        <w:t xml:space="preserve">Status: </w:t>
      </w:r>
      <w:r>
        <w:rPr>
          <w:color w:val="231F20"/>
          <w:sz w:val="21"/>
        </w:rPr>
        <w:t xml:space="preserve">Fully </w:t>
      </w:r>
      <w:r>
        <w:rPr>
          <w:color w:val="231F20"/>
          <w:spacing w:val="-2"/>
          <w:sz w:val="21"/>
        </w:rPr>
        <w:t>implemented.</w:t>
      </w:r>
    </w:p>
    <w:p w14:paraId="5F250622" w14:textId="77777777" w:rsidR="003E1B64" w:rsidRDefault="003E1B64">
      <w:pPr>
        <w:pStyle w:val="BodyText"/>
        <w:spacing w:before="176"/>
        <w:rPr>
          <w:sz w:val="21"/>
        </w:rPr>
      </w:pPr>
    </w:p>
    <w:p w14:paraId="5F250623" w14:textId="77777777" w:rsidR="003E1B64" w:rsidRDefault="00775BFE">
      <w:pPr>
        <w:spacing w:line="261" w:lineRule="auto"/>
        <w:ind w:left="826" w:right="290"/>
        <w:rPr>
          <w:sz w:val="21"/>
        </w:rPr>
      </w:pPr>
      <w:r>
        <w:rPr>
          <w:b/>
          <w:color w:val="231F20"/>
          <w:sz w:val="21"/>
        </w:rPr>
        <w:t xml:space="preserve">Recommendation 11. </w:t>
      </w:r>
      <w:r>
        <w:rPr>
          <w:color w:val="231F20"/>
          <w:sz w:val="21"/>
        </w:rPr>
        <w:t>The CFI Act should be amended to remove the option to conditionally register</w:t>
      </w:r>
      <w:r>
        <w:rPr>
          <w:color w:val="231F20"/>
          <w:spacing w:val="-4"/>
          <w:sz w:val="21"/>
        </w:rPr>
        <w:t xml:space="preserve"> </w:t>
      </w:r>
      <w:r>
        <w:rPr>
          <w:color w:val="231F20"/>
          <w:sz w:val="21"/>
        </w:rPr>
        <w:t>ACCU projects on Native Title lands (as defined</w:t>
      </w:r>
      <w:r>
        <w:rPr>
          <w:color w:val="231F20"/>
          <w:spacing w:val="-6"/>
          <w:sz w:val="21"/>
        </w:rPr>
        <w:t xml:space="preserve"> </w:t>
      </w:r>
      <w:r>
        <w:rPr>
          <w:color w:val="231F20"/>
          <w:sz w:val="21"/>
        </w:rPr>
        <w:t>in</w:t>
      </w:r>
      <w:r>
        <w:rPr>
          <w:color w:val="231F20"/>
          <w:spacing w:val="-5"/>
          <w:sz w:val="21"/>
        </w:rPr>
        <w:t xml:space="preserve"> </w:t>
      </w:r>
      <w:r>
        <w:rPr>
          <w:color w:val="231F20"/>
          <w:sz w:val="21"/>
        </w:rPr>
        <w:t>the</w:t>
      </w:r>
      <w:r>
        <w:rPr>
          <w:color w:val="231F20"/>
          <w:spacing w:val="-5"/>
          <w:sz w:val="21"/>
        </w:rPr>
        <w:t xml:space="preserve"> </w:t>
      </w:r>
      <w:r>
        <w:rPr>
          <w:color w:val="231F20"/>
          <w:sz w:val="21"/>
        </w:rPr>
        <w:t>CFI</w:t>
      </w:r>
      <w:r>
        <w:rPr>
          <w:color w:val="231F20"/>
          <w:spacing w:val="-15"/>
          <w:sz w:val="21"/>
        </w:rPr>
        <w:t xml:space="preserve"> </w:t>
      </w:r>
      <w:r>
        <w:rPr>
          <w:color w:val="231F20"/>
          <w:sz w:val="21"/>
        </w:rPr>
        <w:t>Act)</w:t>
      </w:r>
      <w:r>
        <w:rPr>
          <w:color w:val="231F20"/>
          <w:spacing w:val="-5"/>
          <w:sz w:val="21"/>
        </w:rPr>
        <w:t xml:space="preserve"> </w:t>
      </w:r>
      <w:r>
        <w:rPr>
          <w:color w:val="231F20"/>
          <w:sz w:val="21"/>
        </w:rPr>
        <w:t>prior</w:t>
      </w:r>
      <w:r>
        <w:rPr>
          <w:color w:val="231F20"/>
          <w:spacing w:val="-5"/>
          <w:sz w:val="21"/>
        </w:rPr>
        <w:t xml:space="preserve"> </w:t>
      </w:r>
      <w:r>
        <w:rPr>
          <w:color w:val="231F20"/>
          <w:sz w:val="21"/>
        </w:rPr>
        <w:t>to</w:t>
      </w:r>
      <w:r>
        <w:rPr>
          <w:color w:val="231F20"/>
          <w:spacing w:val="-5"/>
          <w:sz w:val="21"/>
        </w:rPr>
        <w:t xml:space="preserve"> </w:t>
      </w:r>
      <w:r>
        <w:rPr>
          <w:color w:val="231F20"/>
          <w:sz w:val="21"/>
        </w:rPr>
        <w:t>obtaining</w:t>
      </w:r>
      <w:r>
        <w:rPr>
          <w:color w:val="231F20"/>
          <w:spacing w:val="-5"/>
          <w:sz w:val="21"/>
        </w:rPr>
        <w:t xml:space="preserve"> </w:t>
      </w:r>
      <w:r>
        <w:rPr>
          <w:color w:val="231F20"/>
          <w:sz w:val="21"/>
        </w:rPr>
        <w:t>consent, in</w:t>
      </w:r>
      <w:r>
        <w:rPr>
          <w:color w:val="231F20"/>
          <w:spacing w:val="-5"/>
          <w:sz w:val="21"/>
        </w:rPr>
        <w:t xml:space="preserve"> </w:t>
      </w:r>
      <w:r>
        <w:rPr>
          <w:color w:val="231F20"/>
          <w:sz w:val="21"/>
        </w:rPr>
        <w:t>alignment</w:t>
      </w:r>
      <w:r>
        <w:rPr>
          <w:color w:val="231F20"/>
          <w:spacing w:val="-5"/>
          <w:sz w:val="21"/>
        </w:rPr>
        <w:t xml:space="preserve"> </w:t>
      </w:r>
      <w:r>
        <w:rPr>
          <w:color w:val="231F20"/>
          <w:sz w:val="21"/>
        </w:rPr>
        <w:t>with</w:t>
      </w:r>
      <w:r>
        <w:rPr>
          <w:color w:val="231F20"/>
          <w:spacing w:val="-5"/>
          <w:sz w:val="21"/>
        </w:rPr>
        <w:t xml:space="preserve"> </w:t>
      </w:r>
      <w:r>
        <w:rPr>
          <w:color w:val="231F20"/>
          <w:sz w:val="21"/>
        </w:rPr>
        <w:t>the</w:t>
      </w:r>
      <w:r>
        <w:rPr>
          <w:color w:val="231F20"/>
          <w:spacing w:val="-5"/>
          <w:sz w:val="21"/>
        </w:rPr>
        <w:t xml:space="preserve"> </w:t>
      </w:r>
      <w:r>
        <w:rPr>
          <w:color w:val="231F20"/>
          <w:sz w:val="21"/>
        </w:rPr>
        <w:t>principles</w:t>
      </w:r>
      <w:r>
        <w:rPr>
          <w:color w:val="231F20"/>
          <w:spacing w:val="-5"/>
          <w:sz w:val="21"/>
        </w:rPr>
        <w:t xml:space="preserve"> </w:t>
      </w:r>
      <w:r>
        <w:rPr>
          <w:color w:val="231F20"/>
          <w:sz w:val="21"/>
        </w:rPr>
        <w:t>of</w:t>
      </w:r>
      <w:r>
        <w:rPr>
          <w:color w:val="231F20"/>
          <w:spacing w:val="-5"/>
          <w:sz w:val="21"/>
        </w:rPr>
        <w:t xml:space="preserve"> </w:t>
      </w:r>
      <w:r>
        <w:rPr>
          <w:color w:val="231F20"/>
          <w:sz w:val="21"/>
        </w:rPr>
        <w:t>Free,</w:t>
      </w:r>
      <w:r>
        <w:rPr>
          <w:color w:val="231F20"/>
          <w:spacing w:val="-5"/>
          <w:sz w:val="21"/>
        </w:rPr>
        <w:t xml:space="preserve"> </w:t>
      </w:r>
      <w:r>
        <w:rPr>
          <w:color w:val="231F20"/>
          <w:sz w:val="21"/>
        </w:rPr>
        <w:t>Prior</w:t>
      </w:r>
      <w:r>
        <w:rPr>
          <w:color w:val="231F20"/>
          <w:spacing w:val="-5"/>
          <w:sz w:val="21"/>
        </w:rPr>
        <w:t xml:space="preserve"> </w:t>
      </w:r>
      <w:r>
        <w:rPr>
          <w:color w:val="231F20"/>
          <w:sz w:val="21"/>
        </w:rPr>
        <w:t>and Informed Consent (FPIC):</w:t>
      </w:r>
    </w:p>
    <w:p w14:paraId="5F250624" w14:textId="77777777" w:rsidR="003E1B64" w:rsidRDefault="00775BFE">
      <w:pPr>
        <w:pStyle w:val="ListParagraph"/>
        <w:numPr>
          <w:ilvl w:val="1"/>
          <w:numId w:val="2"/>
        </w:numPr>
        <w:tabs>
          <w:tab w:val="left" w:pos="1672"/>
          <w:tab w:val="left" w:pos="1676"/>
        </w:tabs>
        <w:spacing w:before="102" w:line="249" w:lineRule="auto"/>
        <w:ind w:right="46"/>
      </w:pPr>
      <w:r>
        <w:rPr>
          <w:color w:val="231F20"/>
        </w:rPr>
        <w:t>The Australian Government should support</w:t>
      </w:r>
      <w:r>
        <w:rPr>
          <w:color w:val="231F20"/>
          <w:spacing w:val="-12"/>
        </w:rPr>
        <w:t xml:space="preserve"> </w:t>
      </w:r>
      <w:r>
        <w:rPr>
          <w:color w:val="231F20"/>
        </w:rPr>
        <w:t>Native</w:t>
      </w:r>
      <w:r>
        <w:rPr>
          <w:color w:val="231F20"/>
          <w:spacing w:val="-15"/>
        </w:rPr>
        <w:t xml:space="preserve"> </w:t>
      </w:r>
      <w:r>
        <w:rPr>
          <w:color w:val="231F20"/>
        </w:rPr>
        <w:t>Title</w:t>
      </w:r>
      <w:r>
        <w:rPr>
          <w:color w:val="231F20"/>
          <w:spacing w:val="-12"/>
        </w:rPr>
        <w:t xml:space="preserve"> </w:t>
      </w:r>
      <w:r>
        <w:rPr>
          <w:color w:val="231F20"/>
        </w:rPr>
        <w:t>representative</w:t>
      </w:r>
      <w:r>
        <w:rPr>
          <w:color w:val="231F20"/>
          <w:spacing w:val="-12"/>
        </w:rPr>
        <w:t xml:space="preserve"> </w:t>
      </w:r>
      <w:r>
        <w:rPr>
          <w:color w:val="231F20"/>
        </w:rPr>
        <w:t xml:space="preserve">bodies and other relevant bodies to ensure consistent standards in the application of </w:t>
      </w:r>
      <w:r>
        <w:rPr>
          <w:color w:val="231F20"/>
          <w:spacing w:val="-2"/>
        </w:rPr>
        <w:t>FPIC.</w:t>
      </w:r>
    </w:p>
    <w:p w14:paraId="5F250625" w14:textId="77777777" w:rsidR="003E1B64" w:rsidRDefault="00775BFE">
      <w:pPr>
        <w:spacing w:before="125"/>
        <w:ind w:left="826"/>
        <w:rPr>
          <w:sz w:val="21"/>
        </w:rPr>
      </w:pPr>
      <w:r>
        <w:rPr>
          <w:b/>
          <w:color w:val="231F20"/>
          <w:sz w:val="21"/>
        </w:rPr>
        <w:t xml:space="preserve">Response: </w:t>
      </w:r>
      <w:r>
        <w:rPr>
          <w:color w:val="231F20"/>
          <w:sz w:val="21"/>
        </w:rPr>
        <w:t>Agreed-in-</w:t>
      </w:r>
      <w:r>
        <w:rPr>
          <w:color w:val="231F20"/>
          <w:spacing w:val="-2"/>
          <w:sz w:val="21"/>
        </w:rPr>
        <w:t>principle.</w:t>
      </w:r>
    </w:p>
    <w:p w14:paraId="5F250626" w14:textId="77777777" w:rsidR="003E1B64" w:rsidRDefault="00775BFE">
      <w:pPr>
        <w:spacing w:before="135"/>
        <w:ind w:left="826"/>
        <w:rPr>
          <w:sz w:val="21"/>
        </w:rPr>
      </w:pPr>
      <w:r>
        <w:rPr>
          <w:b/>
          <w:color w:val="231F20"/>
          <w:sz w:val="21"/>
        </w:rPr>
        <w:t xml:space="preserve">Status: </w:t>
      </w:r>
      <w:r>
        <w:rPr>
          <w:color w:val="231F20"/>
          <w:sz w:val="21"/>
        </w:rPr>
        <w:t xml:space="preserve">Partially </w:t>
      </w:r>
      <w:r>
        <w:rPr>
          <w:color w:val="231F20"/>
          <w:spacing w:val="-2"/>
          <w:sz w:val="21"/>
        </w:rPr>
        <w:t>implemented.</w:t>
      </w:r>
    </w:p>
    <w:p w14:paraId="5F250627" w14:textId="77777777" w:rsidR="003E1B64" w:rsidRDefault="00775BFE">
      <w:pPr>
        <w:spacing w:before="95" w:line="261" w:lineRule="auto"/>
        <w:ind w:left="320" w:right="845"/>
        <w:rPr>
          <w:sz w:val="21"/>
        </w:rPr>
      </w:pPr>
      <w:r>
        <w:br w:type="column"/>
      </w:r>
      <w:r>
        <w:rPr>
          <w:b/>
          <w:color w:val="231F20"/>
          <w:sz w:val="21"/>
        </w:rPr>
        <w:t>Recommendation</w:t>
      </w:r>
      <w:r>
        <w:rPr>
          <w:b/>
          <w:color w:val="231F20"/>
          <w:spacing w:val="-7"/>
          <w:sz w:val="21"/>
        </w:rPr>
        <w:t xml:space="preserve"> </w:t>
      </w:r>
      <w:r>
        <w:rPr>
          <w:b/>
          <w:color w:val="231F20"/>
          <w:sz w:val="21"/>
        </w:rPr>
        <w:t>12.</w:t>
      </w:r>
      <w:r>
        <w:rPr>
          <w:b/>
          <w:color w:val="231F20"/>
          <w:spacing w:val="-7"/>
          <w:sz w:val="21"/>
        </w:rPr>
        <w:t xml:space="preserve"> </w:t>
      </w:r>
      <w:r>
        <w:rPr>
          <w:color w:val="231F20"/>
          <w:sz w:val="21"/>
        </w:rPr>
        <w:t>Carbon</w:t>
      </w:r>
      <w:r>
        <w:rPr>
          <w:color w:val="231F20"/>
          <w:spacing w:val="-7"/>
          <w:sz w:val="21"/>
        </w:rPr>
        <w:t xml:space="preserve"> </w:t>
      </w:r>
      <w:r>
        <w:rPr>
          <w:color w:val="231F20"/>
          <w:sz w:val="21"/>
        </w:rPr>
        <w:t>service</w:t>
      </w:r>
      <w:r>
        <w:rPr>
          <w:color w:val="231F20"/>
          <w:spacing w:val="-7"/>
          <w:sz w:val="21"/>
        </w:rPr>
        <w:t xml:space="preserve"> </w:t>
      </w:r>
      <w:r>
        <w:rPr>
          <w:color w:val="231F20"/>
          <w:sz w:val="21"/>
        </w:rPr>
        <w:t>providers</w:t>
      </w:r>
      <w:r>
        <w:rPr>
          <w:color w:val="231F20"/>
          <w:spacing w:val="-7"/>
          <w:sz w:val="21"/>
        </w:rPr>
        <w:t xml:space="preserve"> </w:t>
      </w:r>
      <w:r>
        <w:rPr>
          <w:color w:val="231F20"/>
          <w:sz w:val="21"/>
        </w:rPr>
        <w:t>and carbon market advisors, including agents, should be accredited and regulated.</w:t>
      </w:r>
    </w:p>
    <w:p w14:paraId="5F250628" w14:textId="77777777" w:rsidR="003E1B64" w:rsidRDefault="00775BFE">
      <w:pPr>
        <w:spacing w:before="112"/>
        <w:ind w:left="320"/>
        <w:rPr>
          <w:sz w:val="21"/>
        </w:rPr>
      </w:pPr>
      <w:r>
        <w:rPr>
          <w:b/>
          <w:color w:val="231F20"/>
          <w:sz w:val="21"/>
        </w:rPr>
        <w:t xml:space="preserve">Response: </w:t>
      </w:r>
      <w:r>
        <w:rPr>
          <w:color w:val="231F20"/>
          <w:sz w:val="21"/>
        </w:rPr>
        <w:t>Agreed-in-</w:t>
      </w:r>
      <w:r>
        <w:rPr>
          <w:color w:val="231F20"/>
          <w:spacing w:val="-2"/>
          <w:sz w:val="21"/>
        </w:rPr>
        <w:t>principle.</w:t>
      </w:r>
    </w:p>
    <w:p w14:paraId="5F250629" w14:textId="77777777" w:rsidR="003E1B64" w:rsidRDefault="00775BFE">
      <w:pPr>
        <w:spacing w:before="134"/>
        <w:ind w:left="320"/>
        <w:rPr>
          <w:sz w:val="21"/>
        </w:rPr>
      </w:pPr>
      <w:r>
        <w:rPr>
          <w:b/>
          <w:color w:val="231F20"/>
          <w:sz w:val="21"/>
        </w:rPr>
        <w:t xml:space="preserve">Status: </w:t>
      </w:r>
      <w:r>
        <w:rPr>
          <w:color w:val="231F20"/>
          <w:sz w:val="21"/>
        </w:rPr>
        <w:t xml:space="preserve">Not yet </w:t>
      </w:r>
      <w:r>
        <w:rPr>
          <w:color w:val="231F20"/>
          <w:spacing w:val="-2"/>
          <w:sz w:val="21"/>
        </w:rPr>
        <w:t>implemented.</w:t>
      </w:r>
    </w:p>
    <w:p w14:paraId="5F25062A" w14:textId="77777777" w:rsidR="003E1B64" w:rsidRDefault="003E1B64">
      <w:pPr>
        <w:pStyle w:val="BodyText"/>
        <w:spacing w:before="176"/>
        <w:rPr>
          <w:sz w:val="21"/>
        </w:rPr>
      </w:pPr>
    </w:p>
    <w:p w14:paraId="5F25062B" w14:textId="77777777" w:rsidR="003E1B64" w:rsidRDefault="00775BFE">
      <w:pPr>
        <w:spacing w:before="1" w:line="261" w:lineRule="auto"/>
        <w:ind w:left="320" w:right="970"/>
        <w:rPr>
          <w:sz w:val="21"/>
        </w:rPr>
      </w:pPr>
      <w:r>
        <w:rPr>
          <w:b/>
          <w:color w:val="231F20"/>
          <w:sz w:val="21"/>
        </w:rPr>
        <w:t xml:space="preserve">Recommendation 13. </w:t>
      </w:r>
      <w:r>
        <w:rPr>
          <w:color w:val="231F20"/>
          <w:sz w:val="21"/>
        </w:rPr>
        <w:t>The CER, in consultation with</w:t>
      </w:r>
      <w:r>
        <w:rPr>
          <w:color w:val="231F20"/>
          <w:spacing w:val="-7"/>
          <w:sz w:val="21"/>
        </w:rPr>
        <w:t xml:space="preserve"> </w:t>
      </w:r>
      <w:r>
        <w:rPr>
          <w:color w:val="231F20"/>
          <w:sz w:val="21"/>
        </w:rPr>
        <w:t>market</w:t>
      </w:r>
      <w:r>
        <w:rPr>
          <w:color w:val="231F20"/>
          <w:spacing w:val="-7"/>
          <w:sz w:val="21"/>
        </w:rPr>
        <w:t xml:space="preserve"> </w:t>
      </w:r>
      <w:r>
        <w:rPr>
          <w:color w:val="231F20"/>
          <w:sz w:val="21"/>
        </w:rPr>
        <w:t>participants</w:t>
      </w:r>
      <w:r>
        <w:rPr>
          <w:color w:val="231F20"/>
          <w:spacing w:val="-7"/>
          <w:sz w:val="21"/>
        </w:rPr>
        <w:t xml:space="preserve"> </w:t>
      </w:r>
      <w:r>
        <w:rPr>
          <w:color w:val="231F20"/>
          <w:sz w:val="21"/>
        </w:rPr>
        <w:t>and</w:t>
      </w:r>
      <w:r>
        <w:rPr>
          <w:color w:val="231F20"/>
          <w:spacing w:val="-7"/>
          <w:sz w:val="21"/>
        </w:rPr>
        <w:t xml:space="preserve"> </w:t>
      </w:r>
      <w:r>
        <w:rPr>
          <w:color w:val="231F20"/>
          <w:sz w:val="21"/>
        </w:rPr>
        <w:t>stakeholders,</w:t>
      </w:r>
      <w:r>
        <w:rPr>
          <w:color w:val="231F20"/>
          <w:spacing w:val="-7"/>
          <w:sz w:val="21"/>
        </w:rPr>
        <w:t xml:space="preserve"> </w:t>
      </w:r>
      <w:r>
        <w:rPr>
          <w:color w:val="231F20"/>
          <w:sz w:val="21"/>
        </w:rPr>
        <w:t>should develop procedures to support transparency of different project characteristics and types of co-benefits associated with ACCUs.</w:t>
      </w:r>
    </w:p>
    <w:p w14:paraId="5F25062C" w14:textId="77777777" w:rsidR="003E1B64" w:rsidRDefault="00775BFE">
      <w:pPr>
        <w:spacing w:before="109"/>
        <w:ind w:left="320"/>
        <w:rPr>
          <w:sz w:val="21"/>
        </w:rPr>
      </w:pPr>
      <w:r>
        <w:rPr>
          <w:b/>
          <w:color w:val="231F20"/>
          <w:sz w:val="21"/>
        </w:rPr>
        <w:t xml:space="preserve">Response: </w:t>
      </w:r>
      <w:r>
        <w:rPr>
          <w:color w:val="231F20"/>
          <w:sz w:val="21"/>
        </w:rPr>
        <w:t>Agreed-in-</w:t>
      </w:r>
      <w:r>
        <w:rPr>
          <w:color w:val="231F20"/>
          <w:spacing w:val="-2"/>
          <w:sz w:val="21"/>
        </w:rPr>
        <w:t>principle.</w:t>
      </w:r>
    </w:p>
    <w:p w14:paraId="5F25062D" w14:textId="77777777" w:rsidR="003E1B64" w:rsidRDefault="00775BFE">
      <w:pPr>
        <w:spacing w:before="135"/>
        <w:ind w:left="320"/>
        <w:rPr>
          <w:sz w:val="21"/>
        </w:rPr>
      </w:pPr>
      <w:r>
        <w:rPr>
          <w:b/>
          <w:color w:val="231F20"/>
          <w:sz w:val="21"/>
        </w:rPr>
        <w:t xml:space="preserve">Status: </w:t>
      </w:r>
      <w:r>
        <w:rPr>
          <w:color w:val="231F20"/>
          <w:sz w:val="21"/>
        </w:rPr>
        <w:t xml:space="preserve">Partially </w:t>
      </w:r>
      <w:r>
        <w:rPr>
          <w:color w:val="231F20"/>
          <w:spacing w:val="-2"/>
          <w:sz w:val="21"/>
        </w:rPr>
        <w:t>implemented.</w:t>
      </w:r>
    </w:p>
    <w:p w14:paraId="5F25062E" w14:textId="77777777" w:rsidR="003E1B64" w:rsidRDefault="003E1B64">
      <w:pPr>
        <w:pStyle w:val="BodyText"/>
        <w:spacing w:before="176"/>
        <w:rPr>
          <w:sz w:val="21"/>
        </w:rPr>
      </w:pPr>
    </w:p>
    <w:p w14:paraId="5F25062F" w14:textId="77777777" w:rsidR="003E1B64" w:rsidRDefault="00775BFE">
      <w:pPr>
        <w:spacing w:line="261" w:lineRule="auto"/>
        <w:ind w:left="320" w:right="867"/>
        <w:rPr>
          <w:sz w:val="21"/>
        </w:rPr>
      </w:pPr>
      <w:r>
        <w:rPr>
          <w:b/>
          <w:color w:val="231F20"/>
          <w:sz w:val="21"/>
        </w:rPr>
        <w:t xml:space="preserve">Recommendation 14. </w:t>
      </w:r>
      <w:r>
        <w:rPr>
          <w:color w:val="231F20"/>
          <w:sz w:val="21"/>
        </w:rPr>
        <w:t>The Australian Government should continue to support the capacity and capability</w:t>
      </w:r>
      <w:r>
        <w:rPr>
          <w:color w:val="231F20"/>
          <w:spacing w:val="-4"/>
          <w:sz w:val="21"/>
        </w:rPr>
        <w:t xml:space="preserve"> </w:t>
      </w:r>
      <w:r>
        <w:rPr>
          <w:color w:val="231F20"/>
          <w:sz w:val="21"/>
        </w:rPr>
        <w:t>of</w:t>
      </w:r>
      <w:r>
        <w:rPr>
          <w:color w:val="231F20"/>
          <w:spacing w:val="-4"/>
          <w:sz w:val="21"/>
        </w:rPr>
        <w:t xml:space="preserve"> </w:t>
      </w:r>
      <w:r>
        <w:rPr>
          <w:color w:val="231F20"/>
          <w:sz w:val="21"/>
        </w:rPr>
        <w:t>rural</w:t>
      </w:r>
      <w:r>
        <w:rPr>
          <w:color w:val="231F20"/>
          <w:spacing w:val="-4"/>
          <w:sz w:val="21"/>
        </w:rPr>
        <w:t xml:space="preserve"> </w:t>
      </w:r>
      <w:r>
        <w:rPr>
          <w:color w:val="231F20"/>
          <w:sz w:val="21"/>
        </w:rPr>
        <w:t>and</w:t>
      </w:r>
      <w:r>
        <w:rPr>
          <w:color w:val="231F20"/>
          <w:spacing w:val="-4"/>
          <w:sz w:val="21"/>
        </w:rPr>
        <w:t xml:space="preserve"> </w:t>
      </w:r>
      <w:r>
        <w:rPr>
          <w:color w:val="231F20"/>
          <w:sz w:val="21"/>
        </w:rPr>
        <w:t>remote</w:t>
      </w:r>
      <w:r>
        <w:rPr>
          <w:color w:val="231F20"/>
          <w:spacing w:val="-4"/>
          <w:sz w:val="21"/>
        </w:rPr>
        <w:t xml:space="preserve"> </w:t>
      </w:r>
      <w:r>
        <w:rPr>
          <w:color w:val="231F20"/>
          <w:sz w:val="21"/>
        </w:rPr>
        <w:t>communities,</w:t>
      </w:r>
      <w:r>
        <w:rPr>
          <w:color w:val="231F20"/>
          <w:spacing w:val="-4"/>
          <w:sz w:val="21"/>
        </w:rPr>
        <w:t xml:space="preserve"> </w:t>
      </w:r>
      <w:r>
        <w:rPr>
          <w:color w:val="231F20"/>
          <w:sz w:val="21"/>
        </w:rPr>
        <w:t>including First</w:t>
      </w:r>
      <w:r>
        <w:rPr>
          <w:color w:val="231F20"/>
          <w:spacing w:val="-6"/>
          <w:sz w:val="21"/>
        </w:rPr>
        <w:t xml:space="preserve"> </w:t>
      </w:r>
      <w:r>
        <w:rPr>
          <w:color w:val="231F20"/>
          <w:sz w:val="21"/>
        </w:rPr>
        <w:t>Nations</w:t>
      </w:r>
      <w:r>
        <w:rPr>
          <w:color w:val="231F20"/>
          <w:spacing w:val="-15"/>
          <w:sz w:val="21"/>
        </w:rPr>
        <w:t xml:space="preserve"> </w:t>
      </w:r>
      <w:r>
        <w:rPr>
          <w:color w:val="231F20"/>
          <w:sz w:val="21"/>
        </w:rPr>
        <w:t>Australians,</w:t>
      </w:r>
      <w:r>
        <w:rPr>
          <w:color w:val="231F20"/>
          <w:spacing w:val="-5"/>
          <w:sz w:val="21"/>
        </w:rPr>
        <w:t xml:space="preserve"> </w:t>
      </w:r>
      <w:r>
        <w:rPr>
          <w:color w:val="231F20"/>
          <w:sz w:val="21"/>
        </w:rPr>
        <w:t>to</w:t>
      </w:r>
      <w:r>
        <w:rPr>
          <w:color w:val="231F20"/>
          <w:spacing w:val="-5"/>
          <w:sz w:val="21"/>
        </w:rPr>
        <w:t xml:space="preserve"> </w:t>
      </w:r>
      <w:r>
        <w:rPr>
          <w:color w:val="231F20"/>
          <w:sz w:val="21"/>
        </w:rPr>
        <w:t>participate</w:t>
      </w:r>
      <w:r>
        <w:rPr>
          <w:color w:val="231F20"/>
          <w:spacing w:val="-5"/>
          <w:sz w:val="21"/>
        </w:rPr>
        <w:t xml:space="preserve"> </w:t>
      </w:r>
      <w:r>
        <w:rPr>
          <w:color w:val="231F20"/>
          <w:sz w:val="21"/>
        </w:rPr>
        <w:t>in</w:t>
      </w:r>
      <w:r>
        <w:rPr>
          <w:color w:val="231F20"/>
          <w:spacing w:val="-5"/>
          <w:sz w:val="21"/>
        </w:rPr>
        <w:t xml:space="preserve"> </w:t>
      </w:r>
      <w:r>
        <w:rPr>
          <w:color w:val="231F20"/>
          <w:sz w:val="21"/>
        </w:rPr>
        <w:t>and</w:t>
      </w:r>
      <w:r>
        <w:rPr>
          <w:color w:val="231F20"/>
          <w:spacing w:val="-5"/>
          <w:sz w:val="21"/>
        </w:rPr>
        <w:t xml:space="preserve"> </w:t>
      </w:r>
      <w:r>
        <w:rPr>
          <w:color w:val="231F20"/>
          <w:sz w:val="21"/>
        </w:rPr>
        <w:t>benefit from the ACCU Scheme.</w:t>
      </w:r>
    </w:p>
    <w:p w14:paraId="5F250630" w14:textId="77777777" w:rsidR="003E1B64" w:rsidRDefault="00775BFE">
      <w:pPr>
        <w:spacing w:before="110"/>
        <w:ind w:left="320"/>
        <w:rPr>
          <w:sz w:val="21"/>
        </w:rPr>
      </w:pPr>
      <w:r>
        <w:rPr>
          <w:b/>
          <w:color w:val="231F20"/>
          <w:sz w:val="21"/>
        </w:rPr>
        <w:t xml:space="preserve">Response: </w:t>
      </w:r>
      <w:r>
        <w:rPr>
          <w:color w:val="231F20"/>
          <w:sz w:val="21"/>
        </w:rPr>
        <w:t>Agreed-in-</w:t>
      </w:r>
      <w:r>
        <w:rPr>
          <w:color w:val="231F20"/>
          <w:spacing w:val="-2"/>
          <w:sz w:val="21"/>
        </w:rPr>
        <w:t>principle.</w:t>
      </w:r>
    </w:p>
    <w:p w14:paraId="5F250631" w14:textId="77777777" w:rsidR="003E1B64" w:rsidRDefault="00775BFE">
      <w:pPr>
        <w:spacing w:before="135"/>
        <w:ind w:left="320"/>
        <w:rPr>
          <w:sz w:val="21"/>
        </w:rPr>
      </w:pPr>
      <w:r>
        <w:rPr>
          <w:b/>
          <w:color w:val="231F20"/>
          <w:sz w:val="21"/>
        </w:rPr>
        <w:t xml:space="preserve">Status: </w:t>
      </w:r>
      <w:r>
        <w:rPr>
          <w:color w:val="231F20"/>
          <w:sz w:val="21"/>
        </w:rPr>
        <w:t xml:space="preserve">Fully </w:t>
      </w:r>
      <w:r>
        <w:rPr>
          <w:color w:val="231F20"/>
          <w:spacing w:val="-2"/>
          <w:sz w:val="21"/>
        </w:rPr>
        <w:t>implemented.</w:t>
      </w:r>
    </w:p>
    <w:p w14:paraId="5F250632" w14:textId="77777777" w:rsidR="003E1B64" w:rsidRDefault="003E1B64">
      <w:pPr>
        <w:pStyle w:val="BodyText"/>
        <w:spacing w:before="176"/>
        <w:rPr>
          <w:sz w:val="21"/>
        </w:rPr>
      </w:pPr>
    </w:p>
    <w:p w14:paraId="5F250633" w14:textId="77777777" w:rsidR="003E1B64" w:rsidRDefault="00775BFE">
      <w:pPr>
        <w:spacing w:line="261" w:lineRule="auto"/>
        <w:ind w:left="320" w:right="1432"/>
        <w:rPr>
          <w:sz w:val="21"/>
        </w:rPr>
      </w:pPr>
      <w:r>
        <w:rPr>
          <w:b/>
          <w:color w:val="231F20"/>
          <w:sz w:val="21"/>
        </w:rPr>
        <w:t xml:space="preserve">Recommendation 15: </w:t>
      </w:r>
      <w:r>
        <w:rPr>
          <w:color w:val="231F20"/>
          <w:sz w:val="21"/>
        </w:rPr>
        <w:t>Reforms relating to First Nations Australians’ participation in the ACCU</w:t>
      </w:r>
      <w:r>
        <w:rPr>
          <w:color w:val="231F20"/>
          <w:spacing w:val="-6"/>
          <w:sz w:val="21"/>
        </w:rPr>
        <w:t xml:space="preserve"> </w:t>
      </w:r>
      <w:r>
        <w:rPr>
          <w:color w:val="231F20"/>
          <w:sz w:val="21"/>
        </w:rPr>
        <w:t>Scheme</w:t>
      </w:r>
      <w:r>
        <w:rPr>
          <w:color w:val="231F20"/>
          <w:spacing w:val="-6"/>
          <w:sz w:val="21"/>
        </w:rPr>
        <w:t xml:space="preserve"> </w:t>
      </w:r>
      <w:r>
        <w:rPr>
          <w:color w:val="231F20"/>
          <w:sz w:val="21"/>
        </w:rPr>
        <w:t>should</w:t>
      </w:r>
      <w:r>
        <w:rPr>
          <w:color w:val="231F20"/>
          <w:spacing w:val="-6"/>
          <w:sz w:val="21"/>
        </w:rPr>
        <w:t xml:space="preserve"> </w:t>
      </w:r>
      <w:r>
        <w:rPr>
          <w:color w:val="231F20"/>
          <w:sz w:val="21"/>
        </w:rPr>
        <w:t>align</w:t>
      </w:r>
      <w:r>
        <w:rPr>
          <w:color w:val="231F20"/>
          <w:spacing w:val="-6"/>
          <w:sz w:val="21"/>
        </w:rPr>
        <w:t xml:space="preserve"> </w:t>
      </w:r>
      <w:r>
        <w:rPr>
          <w:color w:val="231F20"/>
          <w:sz w:val="21"/>
        </w:rPr>
        <w:t>with</w:t>
      </w:r>
      <w:r>
        <w:rPr>
          <w:color w:val="231F20"/>
          <w:spacing w:val="-6"/>
          <w:sz w:val="21"/>
        </w:rPr>
        <w:t xml:space="preserve"> </w:t>
      </w:r>
      <w:r>
        <w:rPr>
          <w:color w:val="231F20"/>
          <w:sz w:val="21"/>
        </w:rPr>
        <w:t>the</w:t>
      </w:r>
      <w:r>
        <w:rPr>
          <w:color w:val="231F20"/>
          <w:spacing w:val="-6"/>
          <w:sz w:val="21"/>
        </w:rPr>
        <w:t xml:space="preserve"> </w:t>
      </w:r>
      <w:r>
        <w:rPr>
          <w:color w:val="231F20"/>
          <w:sz w:val="21"/>
        </w:rPr>
        <w:t xml:space="preserve">accepted recommendations of concurrent reviews and </w:t>
      </w:r>
      <w:r>
        <w:rPr>
          <w:color w:val="231F20"/>
          <w:spacing w:val="-2"/>
          <w:sz w:val="21"/>
        </w:rPr>
        <w:t>reforms.</w:t>
      </w:r>
    </w:p>
    <w:p w14:paraId="5F250634" w14:textId="77777777" w:rsidR="003E1B64" w:rsidRDefault="00775BFE">
      <w:pPr>
        <w:spacing w:before="110"/>
        <w:ind w:left="320"/>
        <w:rPr>
          <w:sz w:val="21"/>
        </w:rPr>
      </w:pPr>
      <w:r>
        <w:rPr>
          <w:b/>
          <w:color w:val="231F20"/>
          <w:sz w:val="21"/>
        </w:rPr>
        <w:t xml:space="preserve">Response: </w:t>
      </w:r>
      <w:r>
        <w:rPr>
          <w:color w:val="231F20"/>
          <w:sz w:val="21"/>
        </w:rPr>
        <w:t>Agreed-in-</w:t>
      </w:r>
      <w:r>
        <w:rPr>
          <w:color w:val="231F20"/>
          <w:spacing w:val="-2"/>
          <w:sz w:val="21"/>
        </w:rPr>
        <w:t>principle.</w:t>
      </w:r>
    </w:p>
    <w:p w14:paraId="5F250635" w14:textId="77777777" w:rsidR="003E1B64" w:rsidRDefault="00775BFE">
      <w:pPr>
        <w:spacing w:before="134"/>
        <w:ind w:left="320"/>
        <w:rPr>
          <w:sz w:val="21"/>
        </w:rPr>
      </w:pPr>
      <w:r>
        <w:rPr>
          <w:b/>
          <w:color w:val="231F20"/>
          <w:sz w:val="21"/>
        </w:rPr>
        <w:t xml:space="preserve">Status: </w:t>
      </w:r>
      <w:r>
        <w:rPr>
          <w:color w:val="231F20"/>
          <w:sz w:val="21"/>
        </w:rPr>
        <w:t xml:space="preserve">Fully </w:t>
      </w:r>
      <w:r>
        <w:rPr>
          <w:color w:val="231F20"/>
          <w:spacing w:val="-2"/>
          <w:sz w:val="21"/>
        </w:rPr>
        <w:t>implemented.</w:t>
      </w:r>
    </w:p>
    <w:p w14:paraId="5F250636" w14:textId="77777777" w:rsidR="003E1B64" w:rsidRDefault="003E1B64">
      <w:pPr>
        <w:pStyle w:val="BodyText"/>
        <w:spacing w:before="177"/>
        <w:rPr>
          <w:sz w:val="21"/>
        </w:rPr>
      </w:pPr>
    </w:p>
    <w:p w14:paraId="5F250637" w14:textId="77777777" w:rsidR="003E1B64" w:rsidRDefault="00775BFE">
      <w:pPr>
        <w:spacing w:line="261" w:lineRule="auto"/>
        <w:ind w:left="320" w:right="845"/>
        <w:rPr>
          <w:sz w:val="21"/>
        </w:rPr>
      </w:pPr>
      <w:r>
        <w:rPr>
          <w:b/>
          <w:color w:val="231F20"/>
          <w:sz w:val="21"/>
        </w:rPr>
        <w:t xml:space="preserve">Recommendation 16. </w:t>
      </w:r>
      <w:r>
        <w:rPr>
          <w:color w:val="231F20"/>
          <w:sz w:val="21"/>
        </w:rPr>
        <w:t xml:space="preserve">The mandatory requirement for Climate Active </w:t>
      </w:r>
      <w:proofErr w:type="spellStart"/>
      <w:r>
        <w:rPr>
          <w:color w:val="231F20"/>
          <w:sz w:val="21"/>
        </w:rPr>
        <w:t>organisations</w:t>
      </w:r>
      <w:proofErr w:type="spellEnd"/>
      <w:r>
        <w:rPr>
          <w:color w:val="231F20"/>
          <w:sz w:val="21"/>
        </w:rPr>
        <w:t xml:space="preserve"> to use a minimum 20%</w:t>
      </w:r>
      <w:r>
        <w:rPr>
          <w:color w:val="231F20"/>
          <w:spacing w:val="-15"/>
          <w:sz w:val="21"/>
        </w:rPr>
        <w:t xml:space="preserve"> </w:t>
      </w:r>
      <w:r>
        <w:rPr>
          <w:color w:val="231F20"/>
          <w:sz w:val="21"/>
        </w:rPr>
        <w:t>ACCU</w:t>
      </w:r>
      <w:r>
        <w:rPr>
          <w:color w:val="231F20"/>
          <w:spacing w:val="-7"/>
          <w:sz w:val="21"/>
        </w:rPr>
        <w:t xml:space="preserve"> </w:t>
      </w:r>
      <w:r>
        <w:rPr>
          <w:color w:val="231F20"/>
          <w:sz w:val="21"/>
        </w:rPr>
        <w:t>to</w:t>
      </w:r>
      <w:r>
        <w:rPr>
          <w:color w:val="231F20"/>
          <w:spacing w:val="-6"/>
          <w:sz w:val="21"/>
        </w:rPr>
        <w:t xml:space="preserve"> </w:t>
      </w:r>
      <w:r>
        <w:rPr>
          <w:color w:val="231F20"/>
          <w:sz w:val="21"/>
        </w:rPr>
        <w:t>achieve</w:t>
      </w:r>
      <w:r>
        <w:rPr>
          <w:color w:val="231F20"/>
          <w:spacing w:val="-6"/>
          <w:sz w:val="21"/>
        </w:rPr>
        <w:t xml:space="preserve"> </w:t>
      </w:r>
      <w:r>
        <w:rPr>
          <w:color w:val="231F20"/>
          <w:sz w:val="21"/>
        </w:rPr>
        <w:t>their</w:t>
      </w:r>
      <w:r>
        <w:rPr>
          <w:color w:val="231F20"/>
          <w:spacing w:val="-6"/>
          <w:sz w:val="21"/>
        </w:rPr>
        <w:t xml:space="preserve"> </w:t>
      </w:r>
      <w:r>
        <w:rPr>
          <w:color w:val="231F20"/>
          <w:sz w:val="21"/>
        </w:rPr>
        <w:t>emissions</w:t>
      </w:r>
      <w:r>
        <w:rPr>
          <w:color w:val="231F20"/>
          <w:spacing w:val="-6"/>
          <w:sz w:val="21"/>
        </w:rPr>
        <w:t xml:space="preserve"> </w:t>
      </w:r>
      <w:r>
        <w:rPr>
          <w:color w:val="231F20"/>
          <w:sz w:val="21"/>
        </w:rPr>
        <w:t>offsets</w:t>
      </w:r>
      <w:r>
        <w:rPr>
          <w:color w:val="231F20"/>
          <w:spacing w:val="-6"/>
          <w:sz w:val="21"/>
        </w:rPr>
        <w:t xml:space="preserve"> </w:t>
      </w:r>
      <w:r>
        <w:rPr>
          <w:color w:val="231F20"/>
          <w:sz w:val="21"/>
        </w:rPr>
        <w:t>should not come into effect.</w:t>
      </w:r>
    </w:p>
    <w:p w14:paraId="5F250638" w14:textId="77777777" w:rsidR="003E1B64" w:rsidRDefault="00775BFE">
      <w:pPr>
        <w:spacing w:before="110"/>
        <w:ind w:left="320"/>
        <w:rPr>
          <w:sz w:val="21"/>
        </w:rPr>
      </w:pPr>
      <w:r>
        <w:rPr>
          <w:b/>
          <w:color w:val="231F20"/>
          <w:sz w:val="21"/>
        </w:rPr>
        <w:t xml:space="preserve">Response: </w:t>
      </w:r>
      <w:r>
        <w:rPr>
          <w:color w:val="231F20"/>
          <w:sz w:val="21"/>
        </w:rPr>
        <w:t>Agreed-in-</w:t>
      </w:r>
      <w:r>
        <w:rPr>
          <w:color w:val="231F20"/>
          <w:spacing w:val="-2"/>
          <w:sz w:val="21"/>
        </w:rPr>
        <w:t>principle.</w:t>
      </w:r>
    </w:p>
    <w:p w14:paraId="5F250639" w14:textId="77777777" w:rsidR="003E1B64" w:rsidRDefault="00775BFE">
      <w:pPr>
        <w:spacing w:before="135"/>
        <w:ind w:left="320"/>
        <w:rPr>
          <w:sz w:val="21"/>
        </w:rPr>
      </w:pPr>
      <w:r>
        <w:rPr>
          <w:b/>
          <w:color w:val="231F20"/>
          <w:sz w:val="21"/>
        </w:rPr>
        <w:t xml:space="preserve">Status: </w:t>
      </w:r>
      <w:r>
        <w:rPr>
          <w:color w:val="231F20"/>
          <w:sz w:val="21"/>
        </w:rPr>
        <w:t xml:space="preserve">Fully </w:t>
      </w:r>
      <w:r>
        <w:rPr>
          <w:color w:val="231F20"/>
          <w:spacing w:val="-2"/>
          <w:sz w:val="21"/>
        </w:rPr>
        <w:t>implemented.</w:t>
      </w:r>
    </w:p>
    <w:p w14:paraId="5F25063A" w14:textId="77777777" w:rsidR="003E1B64" w:rsidRDefault="003E1B64">
      <w:pPr>
        <w:rPr>
          <w:sz w:val="21"/>
        </w:rPr>
        <w:sectPr w:rsidR="003E1B64">
          <w:type w:val="continuous"/>
          <w:pgSz w:w="11910" w:h="16840"/>
          <w:pgMar w:top="1000" w:right="0" w:bottom="280" w:left="0" w:header="458" w:footer="408" w:gutter="0"/>
          <w:cols w:num="2" w:space="720" w:equalWidth="0">
            <w:col w:w="5773" w:space="40"/>
            <w:col w:w="6097"/>
          </w:cols>
        </w:sectPr>
      </w:pPr>
    </w:p>
    <w:p w14:paraId="5F25063B" w14:textId="77777777" w:rsidR="003E1B64" w:rsidRDefault="00775BFE">
      <w:pPr>
        <w:pStyle w:val="Heading2"/>
      </w:pPr>
      <w:bookmarkStart w:id="37" w:name="_TOC_250000"/>
      <w:r>
        <w:rPr>
          <w:color w:val="00679F"/>
        </w:rPr>
        <w:lastRenderedPageBreak/>
        <w:t>Appendix</w:t>
      </w:r>
      <w:r>
        <w:rPr>
          <w:color w:val="00679F"/>
          <w:spacing w:val="-6"/>
        </w:rPr>
        <w:t xml:space="preserve"> </w:t>
      </w:r>
      <w:r>
        <w:rPr>
          <w:color w:val="00679F"/>
        </w:rPr>
        <w:t>D:</w:t>
      </w:r>
      <w:r>
        <w:rPr>
          <w:color w:val="00679F"/>
          <w:spacing w:val="-24"/>
        </w:rPr>
        <w:t xml:space="preserve"> </w:t>
      </w:r>
      <w:r>
        <w:rPr>
          <w:color w:val="00679F"/>
        </w:rPr>
        <w:t>ACCU</w:t>
      </w:r>
      <w:r>
        <w:rPr>
          <w:color w:val="00679F"/>
          <w:spacing w:val="-4"/>
        </w:rPr>
        <w:t xml:space="preserve"> </w:t>
      </w:r>
      <w:r>
        <w:rPr>
          <w:color w:val="00679F"/>
        </w:rPr>
        <w:t>Scheme</w:t>
      </w:r>
      <w:r>
        <w:rPr>
          <w:color w:val="00679F"/>
          <w:spacing w:val="-3"/>
        </w:rPr>
        <w:t xml:space="preserve"> </w:t>
      </w:r>
      <w:bookmarkEnd w:id="37"/>
      <w:r>
        <w:rPr>
          <w:color w:val="00679F"/>
          <w:spacing w:val="-2"/>
        </w:rPr>
        <w:t>methods</w:t>
      </w:r>
    </w:p>
    <w:p w14:paraId="5F25063C" w14:textId="77777777" w:rsidR="003E1B64" w:rsidRDefault="003E1B64">
      <w:pPr>
        <w:pStyle w:val="BodyText"/>
        <w:spacing w:before="79"/>
        <w:rPr>
          <w:b/>
          <w:sz w:val="21"/>
        </w:rPr>
      </w:pPr>
    </w:p>
    <w:p w14:paraId="5F25063D" w14:textId="77777777" w:rsidR="003E1B64" w:rsidRDefault="00775BFE">
      <w:pPr>
        <w:ind w:left="826"/>
        <w:rPr>
          <w:b/>
          <w:sz w:val="21"/>
        </w:rPr>
      </w:pPr>
      <w:r>
        <w:rPr>
          <w:b/>
          <w:color w:val="231F20"/>
          <w:sz w:val="21"/>
        </w:rPr>
        <w:t>ACCU</w:t>
      </w:r>
      <w:r>
        <w:rPr>
          <w:b/>
          <w:color w:val="231F20"/>
          <w:spacing w:val="-4"/>
          <w:sz w:val="21"/>
        </w:rPr>
        <w:t xml:space="preserve"> </w:t>
      </w:r>
      <w:r>
        <w:rPr>
          <w:b/>
          <w:color w:val="231F20"/>
          <w:sz w:val="21"/>
        </w:rPr>
        <w:t>methods</w:t>
      </w:r>
      <w:r>
        <w:rPr>
          <w:b/>
          <w:color w:val="231F20"/>
          <w:spacing w:val="-2"/>
          <w:sz w:val="21"/>
        </w:rPr>
        <w:t xml:space="preserve"> </w:t>
      </w:r>
      <w:r>
        <w:rPr>
          <w:b/>
          <w:color w:val="231F20"/>
          <w:sz w:val="21"/>
        </w:rPr>
        <w:t>in</w:t>
      </w:r>
      <w:r>
        <w:rPr>
          <w:b/>
          <w:color w:val="231F20"/>
          <w:spacing w:val="-2"/>
          <w:sz w:val="21"/>
        </w:rPr>
        <w:t xml:space="preserve"> </w:t>
      </w:r>
      <w:r>
        <w:rPr>
          <w:b/>
          <w:color w:val="231F20"/>
          <w:sz w:val="21"/>
        </w:rPr>
        <w:t>force</w:t>
      </w:r>
      <w:r>
        <w:rPr>
          <w:b/>
          <w:color w:val="231F20"/>
          <w:spacing w:val="-2"/>
          <w:sz w:val="21"/>
        </w:rPr>
        <w:t xml:space="preserve"> </w:t>
      </w:r>
      <w:r>
        <w:rPr>
          <w:b/>
          <w:color w:val="231F20"/>
          <w:sz w:val="21"/>
        </w:rPr>
        <w:t>as</w:t>
      </w:r>
      <w:r>
        <w:rPr>
          <w:b/>
          <w:color w:val="231F20"/>
          <w:spacing w:val="-2"/>
          <w:sz w:val="21"/>
        </w:rPr>
        <w:t xml:space="preserve"> </w:t>
      </w:r>
      <w:proofErr w:type="gramStart"/>
      <w:r>
        <w:rPr>
          <w:b/>
          <w:color w:val="231F20"/>
          <w:sz w:val="21"/>
        </w:rPr>
        <w:t>at</w:t>
      </w:r>
      <w:proofErr w:type="gramEnd"/>
      <w:r>
        <w:rPr>
          <w:b/>
          <w:color w:val="231F20"/>
          <w:spacing w:val="-10"/>
          <w:sz w:val="21"/>
        </w:rPr>
        <w:t xml:space="preserve"> </w:t>
      </w:r>
      <w:r>
        <w:rPr>
          <w:b/>
          <w:color w:val="231F20"/>
          <w:sz w:val="21"/>
        </w:rPr>
        <w:t>August</w:t>
      </w:r>
      <w:r>
        <w:rPr>
          <w:b/>
          <w:color w:val="231F20"/>
          <w:spacing w:val="-2"/>
          <w:sz w:val="21"/>
        </w:rPr>
        <w:t xml:space="preserve"> </w:t>
      </w:r>
      <w:r>
        <w:rPr>
          <w:b/>
          <w:color w:val="231F20"/>
          <w:sz w:val="21"/>
        </w:rPr>
        <w:t>2026</w:t>
      </w:r>
      <w:r>
        <w:rPr>
          <w:b/>
          <w:color w:val="231F20"/>
          <w:spacing w:val="-2"/>
          <w:sz w:val="21"/>
        </w:rPr>
        <w:t xml:space="preserve"> </w:t>
      </w:r>
      <w:r>
        <w:rPr>
          <w:b/>
          <w:color w:val="231F20"/>
          <w:sz w:val="21"/>
        </w:rPr>
        <w:t>are</w:t>
      </w:r>
      <w:r>
        <w:rPr>
          <w:b/>
          <w:color w:val="231F20"/>
          <w:spacing w:val="-2"/>
          <w:sz w:val="21"/>
        </w:rPr>
        <w:t xml:space="preserve"> </w:t>
      </w:r>
      <w:r>
        <w:rPr>
          <w:b/>
          <w:color w:val="231F20"/>
          <w:sz w:val="21"/>
        </w:rPr>
        <w:t>listed</w:t>
      </w:r>
      <w:r>
        <w:rPr>
          <w:b/>
          <w:color w:val="231F20"/>
          <w:spacing w:val="-1"/>
          <w:sz w:val="21"/>
        </w:rPr>
        <w:t xml:space="preserve"> </w:t>
      </w:r>
      <w:r>
        <w:rPr>
          <w:b/>
          <w:color w:val="231F20"/>
          <w:spacing w:val="-2"/>
          <w:sz w:val="21"/>
        </w:rPr>
        <w:t>below.</w:t>
      </w:r>
    </w:p>
    <w:p w14:paraId="5F25063E" w14:textId="77777777" w:rsidR="003E1B64" w:rsidRDefault="003E1B64">
      <w:pPr>
        <w:pStyle w:val="BodyText"/>
        <w:spacing w:before="7" w:after="1"/>
        <w:rPr>
          <w:b/>
          <w:sz w:val="18"/>
        </w:rPr>
      </w:pPr>
    </w:p>
    <w:tbl>
      <w:tblPr>
        <w:tblW w:w="0" w:type="auto"/>
        <w:tblInd w:w="83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620" w:firstRow="1" w:lastRow="0" w:firstColumn="0" w:lastColumn="0" w:noHBand="1" w:noVBand="1"/>
      </w:tblPr>
      <w:tblGrid>
        <w:gridCol w:w="2885"/>
        <w:gridCol w:w="4893"/>
        <w:gridCol w:w="919"/>
        <w:gridCol w:w="1553"/>
      </w:tblGrid>
      <w:tr w:rsidR="003E1B64" w14:paraId="5F250643" w14:textId="77777777" w:rsidTr="00121177">
        <w:trPr>
          <w:trHeight w:val="391"/>
        </w:trPr>
        <w:tc>
          <w:tcPr>
            <w:tcW w:w="2885" w:type="dxa"/>
            <w:shd w:val="clear" w:color="auto" w:fill="DAF0F6"/>
          </w:tcPr>
          <w:p w14:paraId="5F25063F" w14:textId="77777777" w:rsidR="003E1B64" w:rsidRDefault="00775BFE">
            <w:pPr>
              <w:pStyle w:val="TableParagraph"/>
              <w:spacing w:before="69"/>
              <w:ind w:left="73"/>
              <w:rPr>
                <w:b/>
              </w:rPr>
            </w:pPr>
            <w:r>
              <w:rPr>
                <w:b/>
                <w:color w:val="00679F"/>
                <w:spacing w:val="-2"/>
              </w:rPr>
              <w:t>Method</w:t>
            </w:r>
          </w:p>
        </w:tc>
        <w:tc>
          <w:tcPr>
            <w:tcW w:w="4893" w:type="dxa"/>
            <w:shd w:val="clear" w:color="auto" w:fill="DAF0F6"/>
          </w:tcPr>
          <w:p w14:paraId="5F250640" w14:textId="77777777" w:rsidR="003E1B64" w:rsidRDefault="00775BFE">
            <w:pPr>
              <w:pStyle w:val="TableParagraph"/>
              <w:spacing w:before="69"/>
              <w:ind w:left="73"/>
              <w:rPr>
                <w:b/>
              </w:rPr>
            </w:pPr>
            <w:r>
              <w:rPr>
                <w:b/>
                <w:color w:val="00679F"/>
                <w:spacing w:val="-2"/>
              </w:rPr>
              <w:t>Summary</w:t>
            </w:r>
          </w:p>
        </w:tc>
        <w:tc>
          <w:tcPr>
            <w:tcW w:w="919" w:type="dxa"/>
            <w:shd w:val="clear" w:color="auto" w:fill="DAF0F6"/>
          </w:tcPr>
          <w:p w14:paraId="5F250641" w14:textId="77777777" w:rsidR="003E1B64" w:rsidRDefault="00775BFE">
            <w:pPr>
              <w:pStyle w:val="TableParagraph"/>
              <w:spacing w:before="69"/>
              <w:ind w:left="6" w:right="100"/>
              <w:jc w:val="center"/>
              <w:rPr>
                <w:b/>
              </w:rPr>
            </w:pPr>
            <w:r>
              <w:rPr>
                <w:b/>
                <w:color w:val="00679F"/>
                <w:spacing w:val="-2"/>
              </w:rPr>
              <w:t>Status</w:t>
            </w:r>
          </w:p>
        </w:tc>
        <w:tc>
          <w:tcPr>
            <w:tcW w:w="1553" w:type="dxa"/>
            <w:shd w:val="clear" w:color="auto" w:fill="DAF0F6"/>
          </w:tcPr>
          <w:p w14:paraId="5F250642" w14:textId="77777777" w:rsidR="003E1B64" w:rsidRDefault="00775BFE">
            <w:pPr>
              <w:pStyle w:val="TableParagraph"/>
              <w:spacing w:before="69"/>
              <w:ind w:left="55"/>
              <w:rPr>
                <w:b/>
              </w:rPr>
            </w:pPr>
            <w:r>
              <w:rPr>
                <w:b/>
                <w:color w:val="00679F"/>
              </w:rPr>
              <w:t>Expiry</w:t>
            </w:r>
            <w:r>
              <w:rPr>
                <w:b/>
                <w:color w:val="00679F"/>
                <w:spacing w:val="-5"/>
              </w:rPr>
              <w:t xml:space="preserve"> </w:t>
            </w:r>
            <w:r>
              <w:rPr>
                <w:b/>
                <w:color w:val="00679F"/>
                <w:spacing w:val="-4"/>
              </w:rPr>
              <w:t>date</w:t>
            </w:r>
          </w:p>
        </w:tc>
      </w:tr>
      <w:tr w:rsidR="003E1B64" w14:paraId="5F250648" w14:textId="77777777" w:rsidTr="00121177">
        <w:trPr>
          <w:trHeight w:val="1138"/>
        </w:trPr>
        <w:tc>
          <w:tcPr>
            <w:tcW w:w="2885" w:type="dxa"/>
            <w:shd w:val="clear" w:color="auto" w:fill="F1F2F2"/>
          </w:tcPr>
          <w:p w14:paraId="5F250644" w14:textId="77777777" w:rsidR="003E1B64" w:rsidRDefault="00775BFE">
            <w:pPr>
              <w:pStyle w:val="TableParagraph"/>
              <w:spacing w:before="30" w:line="261" w:lineRule="auto"/>
              <w:ind w:left="73" w:right="590"/>
              <w:rPr>
                <w:b/>
              </w:rPr>
            </w:pPr>
            <w:r>
              <w:rPr>
                <w:b/>
                <w:color w:val="231F20"/>
              </w:rPr>
              <w:t>Animal effluent management</w:t>
            </w:r>
            <w:r>
              <w:rPr>
                <w:b/>
                <w:color w:val="231F20"/>
                <w:spacing w:val="-16"/>
              </w:rPr>
              <w:t xml:space="preserve"> </w:t>
            </w:r>
            <w:r>
              <w:rPr>
                <w:b/>
                <w:color w:val="231F20"/>
              </w:rPr>
              <w:t>method</w:t>
            </w:r>
          </w:p>
        </w:tc>
        <w:tc>
          <w:tcPr>
            <w:tcW w:w="4893" w:type="dxa"/>
            <w:shd w:val="clear" w:color="auto" w:fill="F1F2F2"/>
          </w:tcPr>
          <w:p w14:paraId="5F250645" w14:textId="77777777" w:rsidR="003E1B64" w:rsidRDefault="00775BFE">
            <w:pPr>
              <w:pStyle w:val="TableParagraph"/>
              <w:spacing w:before="13" w:line="270" w:lineRule="atLeast"/>
              <w:ind w:left="73"/>
            </w:pPr>
            <w:r>
              <w:rPr>
                <w:color w:val="231F20"/>
              </w:rPr>
              <w:t>Credits</w:t>
            </w:r>
            <w:r>
              <w:rPr>
                <w:color w:val="231F20"/>
                <w:spacing w:val="-10"/>
              </w:rPr>
              <w:t xml:space="preserve"> </w:t>
            </w:r>
            <w:r>
              <w:rPr>
                <w:color w:val="231F20"/>
              </w:rPr>
              <w:t>emissions</w:t>
            </w:r>
            <w:r>
              <w:rPr>
                <w:color w:val="231F20"/>
                <w:spacing w:val="-10"/>
              </w:rPr>
              <w:t xml:space="preserve"> </w:t>
            </w:r>
            <w:r>
              <w:rPr>
                <w:color w:val="231F20"/>
              </w:rPr>
              <w:t>reductions</w:t>
            </w:r>
            <w:r>
              <w:rPr>
                <w:color w:val="231F20"/>
                <w:spacing w:val="-10"/>
              </w:rPr>
              <w:t xml:space="preserve"> </w:t>
            </w:r>
            <w:r>
              <w:rPr>
                <w:color w:val="231F20"/>
              </w:rPr>
              <w:t>from</w:t>
            </w:r>
            <w:r>
              <w:rPr>
                <w:color w:val="231F20"/>
                <w:spacing w:val="-10"/>
              </w:rPr>
              <w:t xml:space="preserve"> </w:t>
            </w:r>
            <w:r>
              <w:rPr>
                <w:color w:val="231F20"/>
              </w:rPr>
              <w:t>managing piggery and dairy manure by destroying or avoiding methane emissions and, where applicable, producing biomethane.</w:t>
            </w:r>
          </w:p>
        </w:tc>
        <w:tc>
          <w:tcPr>
            <w:tcW w:w="919" w:type="dxa"/>
            <w:shd w:val="clear" w:color="auto" w:fill="F1F2F2"/>
          </w:tcPr>
          <w:p w14:paraId="5F250646" w14:textId="77777777" w:rsidR="003E1B64" w:rsidRDefault="00775BFE">
            <w:pPr>
              <w:pStyle w:val="TableParagraph"/>
              <w:spacing w:before="30"/>
              <w:ind w:left="6" w:right="4"/>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47" w14:textId="77777777" w:rsidR="003E1B64" w:rsidRDefault="00775BFE">
            <w:pPr>
              <w:pStyle w:val="TableParagraph"/>
              <w:spacing w:before="30"/>
              <w:ind w:left="0" w:right="190"/>
              <w:jc w:val="right"/>
            </w:pPr>
            <w:r>
              <w:rPr>
                <w:color w:val="231F20"/>
              </w:rPr>
              <w:t>1</w:t>
            </w:r>
            <w:r>
              <w:rPr>
                <w:color w:val="231F20"/>
                <w:spacing w:val="-15"/>
              </w:rPr>
              <w:t xml:space="preserve"> </w:t>
            </w:r>
            <w:r>
              <w:rPr>
                <w:color w:val="231F20"/>
              </w:rPr>
              <w:t>April</w:t>
            </w:r>
            <w:r>
              <w:rPr>
                <w:color w:val="231F20"/>
                <w:spacing w:val="-2"/>
              </w:rPr>
              <w:t xml:space="preserve"> </w:t>
            </w:r>
            <w:r>
              <w:rPr>
                <w:color w:val="231F20"/>
                <w:spacing w:val="-4"/>
              </w:rPr>
              <w:t>2030</w:t>
            </w:r>
          </w:p>
        </w:tc>
      </w:tr>
      <w:tr w:rsidR="003E1B64" w14:paraId="5F25064D" w14:textId="77777777" w:rsidTr="00121177">
        <w:trPr>
          <w:trHeight w:val="1138"/>
        </w:trPr>
        <w:tc>
          <w:tcPr>
            <w:tcW w:w="2885" w:type="dxa"/>
            <w:shd w:val="clear" w:color="auto" w:fill="F1F2F2"/>
          </w:tcPr>
          <w:p w14:paraId="5F250649" w14:textId="77777777" w:rsidR="003E1B64" w:rsidRDefault="00775BFE">
            <w:pPr>
              <w:pStyle w:val="TableParagraph"/>
              <w:spacing w:before="14" w:line="270" w:lineRule="atLeast"/>
              <w:ind w:left="73" w:right="116"/>
              <w:rPr>
                <w:b/>
              </w:rPr>
            </w:pPr>
            <w:r>
              <w:rPr>
                <w:b/>
                <w:color w:val="231F20"/>
              </w:rPr>
              <w:t>Estimating soil organic carbon sequestration using</w:t>
            </w:r>
            <w:r>
              <w:rPr>
                <w:b/>
                <w:color w:val="231F20"/>
                <w:spacing w:val="-16"/>
              </w:rPr>
              <w:t xml:space="preserve"> </w:t>
            </w:r>
            <w:r>
              <w:rPr>
                <w:b/>
                <w:color w:val="231F20"/>
              </w:rPr>
              <w:t>measurement</w:t>
            </w:r>
            <w:r>
              <w:rPr>
                <w:b/>
                <w:color w:val="231F20"/>
                <w:spacing w:val="-15"/>
              </w:rPr>
              <w:t xml:space="preserve"> </w:t>
            </w:r>
            <w:r>
              <w:rPr>
                <w:b/>
                <w:color w:val="231F20"/>
              </w:rPr>
              <w:t>and models method</w:t>
            </w:r>
          </w:p>
        </w:tc>
        <w:tc>
          <w:tcPr>
            <w:tcW w:w="4893" w:type="dxa"/>
            <w:shd w:val="clear" w:color="auto" w:fill="F1F2F2"/>
          </w:tcPr>
          <w:p w14:paraId="5F25064A" w14:textId="77777777" w:rsidR="003E1B64" w:rsidRDefault="00775BFE">
            <w:pPr>
              <w:pStyle w:val="TableParagraph"/>
              <w:spacing w:before="31" w:line="261" w:lineRule="auto"/>
              <w:ind w:left="73"/>
            </w:pPr>
            <w:r>
              <w:rPr>
                <w:color w:val="231F20"/>
              </w:rPr>
              <w:t>Credit</w:t>
            </w:r>
            <w:r>
              <w:rPr>
                <w:color w:val="231F20"/>
                <w:spacing w:val="-7"/>
              </w:rPr>
              <w:t xml:space="preserve"> </w:t>
            </w:r>
            <w:r>
              <w:rPr>
                <w:color w:val="231F20"/>
              </w:rPr>
              <w:t>increases</w:t>
            </w:r>
            <w:r>
              <w:rPr>
                <w:color w:val="231F20"/>
                <w:spacing w:val="-7"/>
              </w:rPr>
              <w:t xml:space="preserve"> </w:t>
            </w:r>
            <w:r>
              <w:rPr>
                <w:color w:val="231F20"/>
              </w:rPr>
              <w:t>in</w:t>
            </w:r>
            <w:r>
              <w:rPr>
                <w:color w:val="231F20"/>
                <w:spacing w:val="-7"/>
              </w:rPr>
              <w:t xml:space="preserve"> </w:t>
            </w:r>
            <w:r>
              <w:rPr>
                <w:color w:val="231F20"/>
              </w:rPr>
              <w:t>carbon</w:t>
            </w:r>
            <w:r>
              <w:rPr>
                <w:color w:val="231F20"/>
                <w:spacing w:val="-7"/>
              </w:rPr>
              <w:t xml:space="preserve"> </w:t>
            </w:r>
            <w:r>
              <w:rPr>
                <w:color w:val="231F20"/>
              </w:rPr>
              <w:t>stored</w:t>
            </w:r>
            <w:r>
              <w:rPr>
                <w:color w:val="231F20"/>
                <w:spacing w:val="-7"/>
              </w:rPr>
              <w:t xml:space="preserve"> </w:t>
            </w:r>
            <w:r>
              <w:rPr>
                <w:color w:val="231F20"/>
              </w:rPr>
              <w:t>in</w:t>
            </w:r>
            <w:r>
              <w:rPr>
                <w:color w:val="231F20"/>
                <w:spacing w:val="-7"/>
              </w:rPr>
              <w:t xml:space="preserve"> </w:t>
            </w:r>
            <w:r>
              <w:rPr>
                <w:color w:val="231F20"/>
              </w:rPr>
              <w:t>agricultural soils under pasture, cropping, horticulture or mixed farming systems.</w:t>
            </w:r>
          </w:p>
        </w:tc>
        <w:tc>
          <w:tcPr>
            <w:tcW w:w="919" w:type="dxa"/>
            <w:shd w:val="clear" w:color="auto" w:fill="F1F2F2"/>
          </w:tcPr>
          <w:p w14:paraId="5F25064B" w14:textId="77777777" w:rsidR="003E1B64" w:rsidRDefault="00775BFE">
            <w:pPr>
              <w:pStyle w:val="TableParagraph"/>
              <w:spacing w:before="31"/>
              <w:ind w:left="6" w:right="3"/>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4C" w14:textId="77777777" w:rsidR="003E1B64" w:rsidRDefault="00775BFE">
            <w:pPr>
              <w:pStyle w:val="TableParagraph"/>
              <w:spacing w:before="31"/>
              <w:ind w:left="0" w:right="190"/>
              <w:jc w:val="right"/>
            </w:pPr>
            <w:r>
              <w:rPr>
                <w:color w:val="231F20"/>
              </w:rPr>
              <w:t>1</w:t>
            </w:r>
            <w:r>
              <w:rPr>
                <w:color w:val="231F20"/>
                <w:spacing w:val="-15"/>
              </w:rPr>
              <w:t xml:space="preserve"> </w:t>
            </w:r>
            <w:r>
              <w:rPr>
                <w:color w:val="231F20"/>
              </w:rPr>
              <w:t>April</w:t>
            </w:r>
            <w:r>
              <w:rPr>
                <w:color w:val="231F20"/>
                <w:spacing w:val="-2"/>
              </w:rPr>
              <w:t xml:space="preserve"> </w:t>
            </w:r>
            <w:r>
              <w:rPr>
                <w:color w:val="231F20"/>
                <w:spacing w:val="-4"/>
              </w:rPr>
              <w:t>2032</w:t>
            </w:r>
          </w:p>
        </w:tc>
      </w:tr>
      <w:tr w:rsidR="003E1B64" w14:paraId="5F250653" w14:textId="77777777" w:rsidTr="00121177">
        <w:trPr>
          <w:trHeight w:val="863"/>
        </w:trPr>
        <w:tc>
          <w:tcPr>
            <w:tcW w:w="2885" w:type="dxa"/>
            <w:shd w:val="clear" w:color="auto" w:fill="F1F2F2"/>
          </w:tcPr>
          <w:p w14:paraId="5F25064E" w14:textId="77777777" w:rsidR="003E1B64" w:rsidRDefault="00775BFE">
            <w:pPr>
              <w:pStyle w:val="TableParagraph"/>
              <w:spacing w:before="14" w:line="270" w:lineRule="atLeast"/>
              <w:ind w:left="74"/>
              <w:rPr>
                <w:b/>
              </w:rPr>
            </w:pPr>
            <w:r>
              <w:rPr>
                <w:b/>
                <w:color w:val="231F20"/>
              </w:rPr>
              <w:t>Industrial</w:t>
            </w:r>
            <w:r>
              <w:rPr>
                <w:b/>
                <w:color w:val="231F20"/>
                <w:spacing w:val="-16"/>
              </w:rPr>
              <w:t xml:space="preserve"> </w:t>
            </w:r>
            <w:r>
              <w:rPr>
                <w:b/>
                <w:color w:val="231F20"/>
              </w:rPr>
              <w:t>and</w:t>
            </w:r>
            <w:r>
              <w:rPr>
                <w:b/>
                <w:color w:val="231F20"/>
                <w:spacing w:val="-15"/>
              </w:rPr>
              <w:t xml:space="preserve"> </w:t>
            </w:r>
            <w:r>
              <w:rPr>
                <w:b/>
                <w:color w:val="231F20"/>
              </w:rPr>
              <w:t xml:space="preserve">commercial emissions reduction </w:t>
            </w:r>
            <w:r>
              <w:rPr>
                <w:b/>
                <w:color w:val="231F20"/>
                <w:spacing w:val="-2"/>
              </w:rPr>
              <w:t>method</w:t>
            </w:r>
          </w:p>
        </w:tc>
        <w:tc>
          <w:tcPr>
            <w:tcW w:w="4893" w:type="dxa"/>
            <w:shd w:val="clear" w:color="auto" w:fill="F1F2F2"/>
          </w:tcPr>
          <w:p w14:paraId="5F25064F" w14:textId="77777777" w:rsidR="003E1B64" w:rsidRDefault="00775BFE">
            <w:pPr>
              <w:pStyle w:val="TableParagraph"/>
              <w:spacing w:before="14" w:line="270" w:lineRule="atLeast"/>
              <w:ind w:left="73"/>
            </w:pPr>
            <w:r>
              <w:rPr>
                <w:color w:val="231F20"/>
              </w:rPr>
              <w:t>Credits</w:t>
            </w:r>
            <w:r>
              <w:rPr>
                <w:color w:val="231F20"/>
                <w:spacing w:val="-8"/>
              </w:rPr>
              <w:t xml:space="preserve"> </w:t>
            </w:r>
            <w:r>
              <w:rPr>
                <w:color w:val="231F20"/>
              </w:rPr>
              <w:t>emissions</w:t>
            </w:r>
            <w:r>
              <w:rPr>
                <w:color w:val="231F20"/>
                <w:spacing w:val="-8"/>
              </w:rPr>
              <w:t xml:space="preserve"> </w:t>
            </w:r>
            <w:r>
              <w:rPr>
                <w:color w:val="231F20"/>
              </w:rPr>
              <w:t>reductions</w:t>
            </w:r>
            <w:r>
              <w:rPr>
                <w:color w:val="231F20"/>
                <w:spacing w:val="-8"/>
              </w:rPr>
              <w:t xml:space="preserve"> </w:t>
            </w:r>
            <w:r>
              <w:rPr>
                <w:color w:val="231F20"/>
              </w:rPr>
              <w:t>from</w:t>
            </w:r>
            <w:r>
              <w:rPr>
                <w:color w:val="231F20"/>
                <w:spacing w:val="-8"/>
              </w:rPr>
              <w:t xml:space="preserve"> </w:t>
            </w:r>
            <w:r>
              <w:rPr>
                <w:color w:val="231F20"/>
              </w:rPr>
              <w:t>industrial</w:t>
            </w:r>
            <w:r>
              <w:rPr>
                <w:color w:val="231F20"/>
                <w:spacing w:val="-8"/>
              </w:rPr>
              <w:t xml:space="preserve"> </w:t>
            </w:r>
            <w:r>
              <w:rPr>
                <w:color w:val="231F20"/>
              </w:rPr>
              <w:t>and commercial processes, including equipment upgrades, replacement and fuel switching.</w:t>
            </w:r>
          </w:p>
        </w:tc>
        <w:tc>
          <w:tcPr>
            <w:tcW w:w="919" w:type="dxa"/>
            <w:shd w:val="clear" w:color="auto" w:fill="F1F2F2"/>
          </w:tcPr>
          <w:p w14:paraId="5F250650" w14:textId="77777777" w:rsidR="003E1B64" w:rsidRDefault="00775BFE">
            <w:pPr>
              <w:pStyle w:val="TableParagraph"/>
              <w:spacing w:before="31"/>
              <w:ind w:left="6" w:right="3"/>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51" w14:textId="77777777" w:rsidR="003E1B64" w:rsidRDefault="00775BFE">
            <w:pPr>
              <w:pStyle w:val="TableParagraph"/>
              <w:spacing w:before="31"/>
              <w:ind w:left="5" w:right="3"/>
              <w:jc w:val="center"/>
            </w:pPr>
            <w:r>
              <w:rPr>
                <w:color w:val="231F20"/>
              </w:rPr>
              <w:t>31</w:t>
            </w:r>
            <w:r>
              <w:rPr>
                <w:color w:val="231F20"/>
                <w:spacing w:val="-1"/>
              </w:rPr>
              <w:t xml:space="preserve"> </w:t>
            </w:r>
            <w:r>
              <w:rPr>
                <w:color w:val="231F20"/>
                <w:spacing w:val="-2"/>
              </w:rPr>
              <w:t>March</w:t>
            </w:r>
          </w:p>
          <w:p w14:paraId="5F250652" w14:textId="77777777" w:rsidR="003E1B64" w:rsidRDefault="00775BFE">
            <w:pPr>
              <w:pStyle w:val="TableParagraph"/>
              <w:spacing w:before="22"/>
              <w:ind w:left="5" w:right="3"/>
              <w:jc w:val="center"/>
            </w:pPr>
            <w:r>
              <w:rPr>
                <w:color w:val="231F20"/>
                <w:spacing w:val="-4"/>
              </w:rPr>
              <w:t>2032</w:t>
            </w:r>
          </w:p>
        </w:tc>
      </w:tr>
      <w:tr w:rsidR="003E1B64" w14:paraId="5F250658" w14:textId="77777777" w:rsidTr="00121177">
        <w:trPr>
          <w:trHeight w:val="1138"/>
        </w:trPr>
        <w:tc>
          <w:tcPr>
            <w:tcW w:w="2885" w:type="dxa"/>
            <w:shd w:val="clear" w:color="auto" w:fill="F1F2F2"/>
          </w:tcPr>
          <w:p w14:paraId="5F250654" w14:textId="77777777" w:rsidR="003E1B64" w:rsidRDefault="00775BFE">
            <w:pPr>
              <w:pStyle w:val="TableParagraph"/>
              <w:spacing w:before="31" w:line="261" w:lineRule="auto"/>
              <w:ind w:left="74" w:right="638"/>
              <w:rPr>
                <w:b/>
              </w:rPr>
            </w:pPr>
            <w:r>
              <w:rPr>
                <w:b/>
                <w:color w:val="231F20"/>
              </w:rPr>
              <w:t>Industrial</w:t>
            </w:r>
            <w:r>
              <w:rPr>
                <w:b/>
                <w:color w:val="231F20"/>
                <w:spacing w:val="-16"/>
              </w:rPr>
              <w:t xml:space="preserve"> </w:t>
            </w:r>
            <w:r>
              <w:rPr>
                <w:b/>
                <w:color w:val="231F20"/>
              </w:rPr>
              <w:t>equipment upgrades method</w:t>
            </w:r>
          </w:p>
        </w:tc>
        <w:tc>
          <w:tcPr>
            <w:tcW w:w="4893" w:type="dxa"/>
            <w:shd w:val="clear" w:color="auto" w:fill="F1F2F2"/>
          </w:tcPr>
          <w:p w14:paraId="5F250655" w14:textId="77777777" w:rsidR="003E1B64" w:rsidRDefault="00775BFE">
            <w:pPr>
              <w:pStyle w:val="TableParagraph"/>
              <w:spacing w:before="14" w:line="270" w:lineRule="atLeast"/>
              <w:ind w:left="73" w:right="163"/>
            </w:pPr>
            <w:r>
              <w:rPr>
                <w:color w:val="231F20"/>
              </w:rPr>
              <w:t>Credits</w:t>
            </w:r>
            <w:r>
              <w:rPr>
                <w:color w:val="231F20"/>
                <w:spacing w:val="-4"/>
              </w:rPr>
              <w:t xml:space="preserve"> </w:t>
            </w:r>
            <w:r>
              <w:rPr>
                <w:color w:val="231F20"/>
              </w:rPr>
              <w:t>emissions</w:t>
            </w:r>
            <w:r>
              <w:rPr>
                <w:color w:val="231F20"/>
                <w:spacing w:val="-4"/>
              </w:rPr>
              <w:t xml:space="preserve"> </w:t>
            </w:r>
            <w:r>
              <w:rPr>
                <w:color w:val="231F20"/>
              </w:rPr>
              <w:t>reductions</w:t>
            </w:r>
            <w:r>
              <w:rPr>
                <w:color w:val="231F20"/>
                <w:spacing w:val="-4"/>
              </w:rPr>
              <w:t xml:space="preserve"> </w:t>
            </w:r>
            <w:r>
              <w:rPr>
                <w:color w:val="231F20"/>
              </w:rPr>
              <w:t>from</w:t>
            </w:r>
            <w:r>
              <w:rPr>
                <w:color w:val="231F20"/>
                <w:spacing w:val="-4"/>
              </w:rPr>
              <w:t xml:space="preserve"> </w:t>
            </w:r>
            <w:r>
              <w:rPr>
                <w:color w:val="231F20"/>
              </w:rPr>
              <w:t>improving efficiency of industrial equipment such as pumps,</w:t>
            </w:r>
            <w:r>
              <w:rPr>
                <w:color w:val="231F20"/>
                <w:spacing w:val="-8"/>
              </w:rPr>
              <w:t xml:space="preserve"> </w:t>
            </w:r>
            <w:r>
              <w:rPr>
                <w:color w:val="231F20"/>
              </w:rPr>
              <w:t>boilers,</w:t>
            </w:r>
            <w:r>
              <w:rPr>
                <w:color w:val="231F20"/>
                <w:spacing w:val="-8"/>
              </w:rPr>
              <w:t xml:space="preserve"> </w:t>
            </w:r>
            <w:r>
              <w:rPr>
                <w:color w:val="231F20"/>
              </w:rPr>
              <w:t>compressed</w:t>
            </w:r>
            <w:r>
              <w:rPr>
                <w:color w:val="231F20"/>
                <w:spacing w:val="-8"/>
              </w:rPr>
              <w:t xml:space="preserve"> </w:t>
            </w:r>
            <w:r>
              <w:rPr>
                <w:color w:val="231F20"/>
              </w:rPr>
              <w:t>air</w:t>
            </w:r>
            <w:r>
              <w:rPr>
                <w:color w:val="231F20"/>
                <w:spacing w:val="-8"/>
              </w:rPr>
              <w:t xml:space="preserve"> </w:t>
            </w:r>
            <w:r>
              <w:rPr>
                <w:color w:val="231F20"/>
              </w:rPr>
              <w:t>systems</w:t>
            </w:r>
            <w:r>
              <w:rPr>
                <w:color w:val="231F20"/>
                <w:spacing w:val="-8"/>
              </w:rPr>
              <w:t xml:space="preserve"> </w:t>
            </w:r>
            <w:r>
              <w:rPr>
                <w:color w:val="231F20"/>
              </w:rPr>
              <w:t xml:space="preserve">and </w:t>
            </w:r>
            <w:r>
              <w:rPr>
                <w:color w:val="231F20"/>
                <w:spacing w:val="-2"/>
              </w:rPr>
              <w:t>refrigeration.</w:t>
            </w:r>
          </w:p>
        </w:tc>
        <w:tc>
          <w:tcPr>
            <w:tcW w:w="919" w:type="dxa"/>
            <w:shd w:val="clear" w:color="auto" w:fill="F1F2F2"/>
          </w:tcPr>
          <w:p w14:paraId="5F250656" w14:textId="77777777" w:rsidR="003E1B64" w:rsidRDefault="00775BFE">
            <w:pPr>
              <w:pStyle w:val="TableParagraph"/>
              <w:spacing w:before="31"/>
              <w:ind w:left="6" w:right="3"/>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57" w14:textId="77777777" w:rsidR="003E1B64" w:rsidRDefault="00775BFE">
            <w:pPr>
              <w:pStyle w:val="TableParagraph"/>
              <w:spacing w:before="31"/>
              <w:ind w:left="0" w:right="189"/>
              <w:jc w:val="right"/>
            </w:pPr>
            <w:r>
              <w:rPr>
                <w:color w:val="231F20"/>
              </w:rPr>
              <w:t>1</w:t>
            </w:r>
            <w:r>
              <w:rPr>
                <w:color w:val="231F20"/>
                <w:spacing w:val="-15"/>
              </w:rPr>
              <w:t xml:space="preserve"> </w:t>
            </w:r>
            <w:r>
              <w:rPr>
                <w:color w:val="231F20"/>
              </w:rPr>
              <w:t>April</w:t>
            </w:r>
            <w:r>
              <w:rPr>
                <w:color w:val="231F20"/>
                <w:spacing w:val="-2"/>
              </w:rPr>
              <w:t xml:space="preserve"> </w:t>
            </w:r>
            <w:r>
              <w:rPr>
                <w:color w:val="231F20"/>
                <w:spacing w:val="-4"/>
              </w:rPr>
              <w:t>2029</w:t>
            </w:r>
          </w:p>
        </w:tc>
      </w:tr>
      <w:tr w:rsidR="003E1B64" w14:paraId="5F25065E" w14:textId="77777777" w:rsidTr="00121177">
        <w:trPr>
          <w:trHeight w:val="863"/>
        </w:trPr>
        <w:tc>
          <w:tcPr>
            <w:tcW w:w="2885" w:type="dxa"/>
            <w:shd w:val="clear" w:color="auto" w:fill="F1F2F2"/>
          </w:tcPr>
          <w:p w14:paraId="5F250659" w14:textId="77777777" w:rsidR="003E1B64" w:rsidRDefault="00775BFE">
            <w:pPr>
              <w:pStyle w:val="TableParagraph"/>
              <w:spacing w:before="14" w:line="270" w:lineRule="atLeast"/>
              <w:ind w:left="74" w:right="116"/>
              <w:rPr>
                <w:b/>
              </w:rPr>
            </w:pPr>
            <w:r>
              <w:rPr>
                <w:b/>
                <w:color w:val="231F20"/>
              </w:rPr>
              <w:t>Reducing methane emissions</w:t>
            </w:r>
            <w:r>
              <w:rPr>
                <w:b/>
                <w:color w:val="231F20"/>
                <w:spacing w:val="-16"/>
              </w:rPr>
              <w:t xml:space="preserve"> </w:t>
            </w:r>
            <w:r>
              <w:rPr>
                <w:b/>
                <w:color w:val="231F20"/>
              </w:rPr>
              <w:t>from</w:t>
            </w:r>
            <w:r>
              <w:rPr>
                <w:b/>
                <w:color w:val="231F20"/>
                <w:spacing w:val="-15"/>
              </w:rPr>
              <w:t xml:space="preserve"> </w:t>
            </w:r>
            <w:r>
              <w:rPr>
                <w:b/>
                <w:color w:val="231F20"/>
              </w:rPr>
              <w:t>landfill gas method 2025</w:t>
            </w:r>
          </w:p>
        </w:tc>
        <w:tc>
          <w:tcPr>
            <w:tcW w:w="4893" w:type="dxa"/>
            <w:shd w:val="clear" w:color="auto" w:fill="F1F2F2"/>
          </w:tcPr>
          <w:p w14:paraId="5F25065A" w14:textId="77777777" w:rsidR="003E1B64" w:rsidRDefault="00775BFE">
            <w:pPr>
              <w:pStyle w:val="TableParagraph"/>
              <w:spacing w:before="14" w:line="270" w:lineRule="atLeast"/>
              <w:ind w:left="74" w:right="163"/>
            </w:pPr>
            <w:r>
              <w:rPr>
                <w:color w:val="231F20"/>
              </w:rPr>
              <w:t>Credits</w:t>
            </w:r>
            <w:r>
              <w:rPr>
                <w:color w:val="231F20"/>
                <w:spacing w:val="-10"/>
              </w:rPr>
              <w:t xml:space="preserve"> </w:t>
            </w:r>
            <w:r>
              <w:rPr>
                <w:color w:val="231F20"/>
              </w:rPr>
              <w:t>emissions</w:t>
            </w:r>
            <w:r>
              <w:rPr>
                <w:color w:val="231F20"/>
                <w:spacing w:val="-10"/>
              </w:rPr>
              <w:t xml:space="preserve"> </w:t>
            </w:r>
            <w:r>
              <w:rPr>
                <w:color w:val="231F20"/>
              </w:rPr>
              <w:t>reductions</w:t>
            </w:r>
            <w:r>
              <w:rPr>
                <w:color w:val="231F20"/>
                <w:spacing w:val="-10"/>
              </w:rPr>
              <w:t xml:space="preserve"> </w:t>
            </w:r>
            <w:r>
              <w:rPr>
                <w:color w:val="231F20"/>
              </w:rPr>
              <w:t>from</w:t>
            </w:r>
            <w:r>
              <w:rPr>
                <w:color w:val="231F20"/>
                <w:spacing w:val="-10"/>
              </w:rPr>
              <w:t xml:space="preserve"> </w:t>
            </w:r>
            <w:r>
              <w:rPr>
                <w:color w:val="231F20"/>
              </w:rPr>
              <w:t>capturing landfill gas and combusting methane or upgrading biogas to biomethane.</w:t>
            </w:r>
          </w:p>
        </w:tc>
        <w:tc>
          <w:tcPr>
            <w:tcW w:w="919" w:type="dxa"/>
            <w:shd w:val="clear" w:color="auto" w:fill="F1F2F2"/>
          </w:tcPr>
          <w:p w14:paraId="5F25065B" w14:textId="77777777" w:rsidR="003E1B64" w:rsidRDefault="00775BFE">
            <w:pPr>
              <w:pStyle w:val="TableParagraph"/>
              <w:spacing w:before="31"/>
              <w:ind w:left="6" w:right="2"/>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5C" w14:textId="77777777" w:rsidR="003E1B64" w:rsidRDefault="00775BFE">
            <w:pPr>
              <w:pStyle w:val="TableParagraph"/>
              <w:spacing w:before="31"/>
              <w:ind w:left="5" w:right="3"/>
              <w:jc w:val="center"/>
            </w:pPr>
            <w:r>
              <w:rPr>
                <w:color w:val="231F20"/>
              </w:rPr>
              <w:t>20</w:t>
            </w:r>
            <w:r>
              <w:rPr>
                <w:color w:val="231F20"/>
                <w:spacing w:val="-1"/>
              </w:rPr>
              <w:t xml:space="preserve"> </w:t>
            </w:r>
            <w:r>
              <w:rPr>
                <w:color w:val="231F20"/>
                <w:spacing w:val="-2"/>
              </w:rPr>
              <w:t>November</w:t>
            </w:r>
          </w:p>
          <w:p w14:paraId="5F25065D" w14:textId="77777777" w:rsidR="003E1B64" w:rsidRDefault="00775BFE">
            <w:pPr>
              <w:pStyle w:val="TableParagraph"/>
              <w:spacing w:before="22"/>
              <w:ind w:left="5" w:right="3"/>
              <w:jc w:val="center"/>
            </w:pPr>
            <w:r>
              <w:rPr>
                <w:color w:val="231F20"/>
                <w:spacing w:val="-4"/>
              </w:rPr>
              <w:t>2035</w:t>
            </w:r>
          </w:p>
        </w:tc>
      </w:tr>
      <w:tr w:rsidR="003E1B64" w14:paraId="5F250663" w14:textId="77777777" w:rsidTr="00121177">
        <w:trPr>
          <w:trHeight w:val="863"/>
        </w:trPr>
        <w:tc>
          <w:tcPr>
            <w:tcW w:w="2885" w:type="dxa"/>
            <w:shd w:val="clear" w:color="auto" w:fill="F1F2F2"/>
          </w:tcPr>
          <w:p w14:paraId="5F25065F" w14:textId="77777777" w:rsidR="003E1B64" w:rsidRDefault="00775BFE">
            <w:pPr>
              <w:pStyle w:val="TableParagraph"/>
              <w:spacing w:before="31" w:line="261" w:lineRule="auto"/>
              <w:ind w:left="74"/>
              <w:rPr>
                <w:b/>
              </w:rPr>
            </w:pPr>
            <w:r>
              <w:rPr>
                <w:b/>
                <w:color w:val="231F20"/>
              </w:rPr>
              <w:t>Carbon</w:t>
            </w:r>
            <w:r>
              <w:rPr>
                <w:b/>
                <w:color w:val="231F20"/>
                <w:spacing w:val="-16"/>
              </w:rPr>
              <w:t xml:space="preserve"> </w:t>
            </w:r>
            <w:r>
              <w:rPr>
                <w:b/>
                <w:color w:val="231F20"/>
              </w:rPr>
              <w:t>capture</w:t>
            </w:r>
            <w:r>
              <w:rPr>
                <w:b/>
                <w:color w:val="231F20"/>
                <w:spacing w:val="-15"/>
              </w:rPr>
              <w:t xml:space="preserve"> </w:t>
            </w:r>
            <w:r>
              <w:rPr>
                <w:b/>
                <w:color w:val="231F20"/>
              </w:rPr>
              <w:t>and storage method</w:t>
            </w:r>
          </w:p>
        </w:tc>
        <w:tc>
          <w:tcPr>
            <w:tcW w:w="4893" w:type="dxa"/>
            <w:shd w:val="clear" w:color="auto" w:fill="F1F2F2"/>
          </w:tcPr>
          <w:p w14:paraId="5F250660" w14:textId="77777777" w:rsidR="003E1B64" w:rsidRDefault="00775BFE">
            <w:pPr>
              <w:pStyle w:val="TableParagraph"/>
              <w:spacing w:before="14" w:line="270" w:lineRule="atLeast"/>
              <w:ind w:left="74" w:right="532"/>
              <w:jc w:val="both"/>
            </w:pPr>
            <w:r>
              <w:rPr>
                <w:color w:val="231F20"/>
              </w:rPr>
              <w:t>Credits</w:t>
            </w:r>
            <w:r>
              <w:rPr>
                <w:color w:val="231F20"/>
                <w:spacing w:val="-10"/>
              </w:rPr>
              <w:t xml:space="preserve"> </w:t>
            </w:r>
            <w:r>
              <w:rPr>
                <w:color w:val="231F20"/>
              </w:rPr>
              <w:t>emissions</w:t>
            </w:r>
            <w:r>
              <w:rPr>
                <w:color w:val="231F20"/>
                <w:spacing w:val="-10"/>
              </w:rPr>
              <w:t xml:space="preserve"> </w:t>
            </w:r>
            <w:r>
              <w:rPr>
                <w:color w:val="231F20"/>
              </w:rPr>
              <w:t>reductions</w:t>
            </w:r>
            <w:r>
              <w:rPr>
                <w:color w:val="231F20"/>
                <w:spacing w:val="-10"/>
              </w:rPr>
              <w:t xml:space="preserve"> </w:t>
            </w:r>
            <w:r>
              <w:rPr>
                <w:color w:val="231F20"/>
              </w:rPr>
              <w:t>from</w:t>
            </w:r>
            <w:r>
              <w:rPr>
                <w:color w:val="231F20"/>
                <w:spacing w:val="-10"/>
              </w:rPr>
              <w:t xml:space="preserve"> </w:t>
            </w:r>
            <w:r>
              <w:rPr>
                <w:color w:val="231F20"/>
              </w:rPr>
              <w:t>capturing greenhouse gases and permanently storing them in underground geological formations.</w:t>
            </w:r>
          </w:p>
        </w:tc>
        <w:tc>
          <w:tcPr>
            <w:tcW w:w="919" w:type="dxa"/>
            <w:shd w:val="clear" w:color="auto" w:fill="F1F2F2"/>
          </w:tcPr>
          <w:p w14:paraId="5F250661" w14:textId="77777777" w:rsidR="003E1B64" w:rsidRDefault="00775BFE">
            <w:pPr>
              <w:pStyle w:val="TableParagraph"/>
              <w:spacing w:before="31"/>
              <w:ind w:left="6" w:right="2"/>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62" w14:textId="77777777" w:rsidR="003E1B64" w:rsidRDefault="00775BFE">
            <w:pPr>
              <w:pStyle w:val="TableParagraph"/>
              <w:spacing w:before="31"/>
              <w:ind w:left="0" w:right="189"/>
              <w:jc w:val="right"/>
            </w:pPr>
            <w:r>
              <w:rPr>
                <w:color w:val="231F20"/>
              </w:rPr>
              <w:t>1</w:t>
            </w:r>
            <w:r>
              <w:rPr>
                <w:color w:val="231F20"/>
                <w:spacing w:val="-15"/>
              </w:rPr>
              <w:t xml:space="preserve"> </w:t>
            </w:r>
            <w:r>
              <w:rPr>
                <w:color w:val="231F20"/>
              </w:rPr>
              <w:t>April</w:t>
            </w:r>
            <w:r>
              <w:rPr>
                <w:color w:val="231F20"/>
                <w:spacing w:val="-2"/>
              </w:rPr>
              <w:t xml:space="preserve"> </w:t>
            </w:r>
            <w:r>
              <w:rPr>
                <w:color w:val="231F20"/>
                <w:spacing w:val="-4"/>
              </w:rPr>
              <w:t>2032</w:t>
            </w:r>
          </w:p>
        </w:tc>
      </w:tr>
      <w:tr w:rsidR="003E1B64" w14:paraId="5F250668" w14:textId="77777777" w:rsidTr="00121177">
        <w:trPr>
          <w:trHeight w:val="863"/>
        </w:trPr>
        <w:tc>
          <w:tcPr>
            <w:tcW w:w="2885" w:type="dxa"/>
            <w:shd w:val="clear" w:color="auto" w:fill="F1F2F2"/>
          </w:tcPr>
          <w:p w14:paraId="5F250664" w14:textId="77777777" w:rsidR="003E1B64" w:rsidRDefault="00775BFE">
            <w:pPr>
              <w:pStyle w:val="TableParagraph"/>
              <w:spacing w:before="31" w:line="261" w:lineRule="auto"/>
              <w:ind w:left="74" w:right="858"/>
              <w:rPr>
                <w:b/>
              </w:rPr>
            </w:pPr>
            <w:r>
              <w:rPr>
                <w:b/>
                <w:color w:val="231F20"/>
              </w:rPr>
              <w:t>Plantation</w:t>
            </w:r>
            <w:r>
              <w:rPr>
                <w:b/>
                <w:color w:val="231F20"/>
                <w:spacing w:val="-16"/>
              </w:rPr>
              <w:t xml:space="preserve"> </w:t>
            </w:r>
            <w:r>
              <w:rPr>
                <w:b/>
                <w:color w:val="231F20"/>
              </w:rPr>
              <w:t xml:space="preserve">forestry </w:t>
            </w:r>
            <w:r>
              <w:rPr>
                <w:b/>
                <w:color w:val="231F20"/>
                <w:spacing w:val="-2"/>
              </w:rPr>
              <w:t>method</w:t>
            </w:r>
          </w:p>
        </w:tc>
        <w:tc>
          <w:tcPr>
            <w:tcW w:w="4893" w:type="dxa"/>
            <w:shd w:val="clear" w:color="auto" w:fill="F1F2F2"/>
          </w:tcPr>
          <w:p w14:paraId="5F250665" w14:textId="77777777" w:rsidR="003E1B64" w:rsidRDefault="00775BFE">
            <w:pPr>
              <w:pStyle w:val="TableParagraph"/>
              <w:spacing w:before="14" w:line="270" w:lineRule="atLeast"/>
              <w:ind w:left="74"/>
            </w:pPr>
            <w:r>
              <w:rPr>
                <w:color w:val="231F20"/>
              </w:rPr>
              <w:t>Credits carbon sequestered in plantations, harvested</w:t>
            </w:r>
            <w:r>
              <w:rPr>
                <w:color w:val="231F20"/>
                <w:spacing w:val="-8"/>
              </w:rPr>
              <w:t xml:space="preserve"> </w:t>
            </w:r>
            <w:r>
              <w:rPr>
                <w:color w:val="231F20"/>
              </w:rPr>
              <w:t>wood</w:t>
            </w:r>
            <w:r>
              <w:rPr>
                <w:color w:val="231F20"/>
                <w:spacing w:val="-8"/>
              </w:rPr>
              <w:t xml:space="preserve"> </w:t>
            </w:r>
            <w:r>
              <w:rPr>
                <w:color w:val="231F20"/>
              </w:rPr>
              <w:t>products</w:t>
            </w:r>
            <w:r>
              <w:rPr>
                <w:color w:val="231F20"/>
                <w:spacing w:val="-8"/>
              </w:rPr>
              <w:t xml:space="preserve"> </w:t>
            </w:r>
            <w:r>
              <w:rPr>
                <w:color w:val="231F20"/>
              </w:rPr>
              <w:t>and</w:t>
            </w:r>
            <w:r>
              <w:rPr>
                <w:color w:val="231F20"/>
                <w:spacing w:val="-8"/>
              </w:rPr>
              <w:t xml:space="preserve"> </w:t>
            </w:r>
            <w:r>
              <w:rPr>
                <w:color w:val="231F20"/>
              </w:rPr>
              <w:t>permanent</w:t>
            </w:r>
            <w:r>
              <w:rPr>
                <w:color w:val="231F20"/>
                <w:spacing w:val="-8"/>
              </w:rPr>
              <w:t xml:space="preserve"> </w:t>
            </w:r>
            <w:r>
              <w:rPr>
                <w:color w:val="231F20"/>
              </w:rPr>
              <w:t>forests through eligible plantation forestry activities.</w:t>
            </w:r>
          </w:p>
        </w:tc>
        <w:tc>
          <w:tcPr>
            <w:tcW w:w="919" w:type="dxa"/>
            <w:shd w:val="clear" w:color="auto" w:fill="F1F2F2"/>
          </w:tcPr>
          <w:p w14:paraId="5F250666" w14:textId="77777777" w:rsidR="003E1B64" w:rsidRDefault="00775BFE">
            <w:pPr>
              <w:pStyle w:val="TableParagraph"/>
              <w:spacing w:before="31"/>
              <w:ind w:left="6" w:right="2"/>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67" w14:textId="77777777" w:rsidR="003E1B64" w:rsidRDefault="00775BFE">
            <w:pPr>
              <w:pStyle w:val="TableParagraph"/>
              <w:spacing w:before="31"/>
              <w:ind w:left="0" w:right="189"/>
              <w:jc w:val="right"/>
            </w:pPr>
            <w:r>
              <w:rPr>
                <w:color w:val="231F20"/>
              </w:rPr>
              <w:t>1</w:t>
            </w:r>
            <w:r>
              <w:rPr>
                <w:color w:val="231F20"/>
                <w:spacing w:val="-15"/>
              </w:rPr>
              <w:t xml:space="preserve"> </w:t>
            </w:r>
            <w:r>
              <w:rPr>
                <w:color w:val="231F20"/>
              </w:rPr>
              <w:t>April</w:t>
            </w:r>
            <w:r>
              <w:rPr>
                <w:color w:val="231F20"/>
                <w:spacing w:val="-2"/>
              </w:rPr>
              <w:t xml:space="preserve"> </w:t>
            </w:r>
            <w:r>
              <w:rPr>
                <w:color w:val="231F20"/>
                <w:spacing w:val="-4"/>
              </w:rPr>
              <w:t>2032</w:t>
            </w:r>
          </w:p>
        </w:tc>
      </w:tr>
      <w:tr w:rsidR="003E1B64" w14:paraId="5F25066E" w14:textId="77777777" w:rsidTr="00121177">
        <w:trPr>
          <w:trHeight w:val="863"/>
        </w:trPr>
        <w:tc>
          <w:tcPr>
            <w:tcW w:w="2885" w:type="dxa"/>
            <w:shd w:val="clear" w:color="auto" w:fill="F1F2F2"/>
          </w:tcPr>
          <w:p w14:paraId="5F250669" w14:textId="77777777" w:rsidR="003E1B64" w:rsidRDefault="00775BFE">
            <w:pPr>
              <w:pStyle w:val="TableParagraph"/>
              <w:spacing w:before="14" w:line="270" w:lineRule="atLeast"/>
              <w:ind w:left="74"/>
              <w:rPr>
                <w:b/>
              </w:rPr>
            </w:pPr>
            <w:r>
              <w:rPr>
                <w:b/>
                <w:color w:val="231F20"/>
              </w:rPr>
              <w:t>Tidal</w:t>
            </w:r>
            <w:r>
              <w:rPr>
                <w:b/>
                <w:color w:val="231F20"/>
                <w:spacing w:val="-14"/>
              </w:rPr>
              <w:t xml:space="preserve"> </w:t>
            </w:r>
            <w:r>
              <w:rPr>
                <w:b/>
                <w:color w:val="231F20"/>
              </w:rPr>
              <w:t>restoration</w:t>
            </w:r>
            <w:r>
              <w:rPr>
                <w:b/>
                <w:color w:val="231F20"/>
                <w:spacing w:val="-14"/>
              </w:rPr>
              <w:t xml:space="preserve"> </w:t>
            </w:r>
            <w:r>
              <w:rPr>
                <w:b/>
                <w:color w:val="231F20"/>
              </w:rPr>
              <w:t>of</w:t>
            </w:r>
            <w:r>
              <w:rPr>
                <w:b/>
                <w:color w:val="231F20"/>
                <w:spacing w:val="-14"/>
              </w:rPr>
              <w:t xml:space="preserve"> </w:t>
            </w:r>
            <w:r>
              <w:rPr>
                <w:b/>
                <w:color w:val="231F20"/>
              </w:rPr>
              <w:t>blue carbon ecosystems method 2022</w:t>
            </w:r>
          </w:p>
        </w:tc>
        <w:tc>
          <w:tcPr>
            <w:tcW w:w="4893" w:type="dxa"/>
            <w:shd w:val="clear" w:color="auto" w:fill="F1F2F2"/>
          </w:tcPr>
          <w:p w14:paraId="5F25066A" w14:textId="77777777" w:rsidR="003E1B64" w:rsidRDefault="00775BFE">
            <w:pPr>
              <w:pStyle w:val="TableParagraph"/>
              <w:spacing w:before="14" w:line="270" w:lineRule="atLeast"/>
              <w:ind w:left="74" w:right="104"/>
              <w:jc w:val="both"/>
            </w:pPr>
            <w:r>
              <w:rPr>
                <w:color w:val="231F20"/>
              </w:rPr>
              <w:t>Credits</w:t>
            </w:r>
            <w:r>
              <w:rPr>
                <w:color w:val="231F20"/>
                <w:spacing w:val="-5"/>
              </w:rPr>
              <w:t xml:space="preserve"> </w:t>
            </w:r>
            <w:r>
              <w:rPr>
                <w:color w:val="231F20"/>
              </w:rPr>
              <w:t>carbon</w:t>
            </w:r>
            <w:r>
              <w:rPr>
                <w:color w:val="231F20"/>
                <w:spacing w:val="-5"/>
              </w:rPr>
              <w:t xml:space="preserve"> </w:t>
            </w:r>
            <w:r>
              <w:rPr>
                <w:color w:val="231F20"/>
              </w:rPr>
              <w:t>stored</w:t>
            </w:r>
            <w:r>
              <w:rPr>
                <w:color w:val="231F20"/>
                <w:spacing w:val="-5"/>
              </w:rPr>
              <w:t xml:space="preserve"> </w:t>
            </w:r>
            <w:r>
              <w:rPr>
                <w:color w:val="231F20"/>
              </w:rPr>
              <w:t>and</w:t>
            </w:r>
            <w:r>
              <w:rPr>
                <w:color w:val="231F20"/>
                <w:spacing w:val="-5"/>
              </w:rPr>
              <w:t xml:space="preserve"> </w:t>
            </w:r>
            <w:r>
              <w:rPr>
                <w:color w:val="231F20"/>
              </w:rPr>
              <w:t>emissions</w:t>
            </w:r>
            <w:r>
              <w:rPr>
                <w:color w:val="231F20"/>
                <w:spacing w:val="-5"/>
              </w:rPr>
              <w:t xml:space="preserve"> </w:t>
            </w:r>
            <w:r>
              <w:rPr>
                <w:color w:val="231F20"/>
              </w:rPr>
              <w:t>avoided</w:t>
            </w:r>
            <w:r>
              <w:rPr>
                <w:color w:val="231F20"/>
                <w:spacing w:val="-5"/>
              </w:rPr>
              <w:t xml:space="preserve"> </w:t>
            </w:r>
            <w:r>
              <w:rPr>
                <w:color w:val="231F20"/>
              </w:rPr>
              <w:t>by restoring</w:t>
            </w:r>
            <w:r>
              <w:rPr>
                <w:color w:val="231F20"/>
                <w:spacing w:val="-8"/>
              </w:rPr>
              <w:t xml:space="preserve"> </w:t>
            </w:r>
            <w:r>
              <w:rPr>
                <w:color w:val="231F20"/>
              </w:rPr>
              <w:t>coastal</w:t>
            </w:r>
            <w:r>
              <w:rPr>
                <w:color w:val="231F20"/>
                <w:spacing w:val="-8"/>
              </w:rPr>
              <w:t xml:space="preserve"> </w:t>
            </w:r>
            <w:r>
              <w:rPr>
                <w:color w:val="231F20"/>
              </w:rPr>
              <w:t>wetland</w:t>
            </w:r>
            <w:r>
              <w:rPr>
                <w:color w:val="231F20"/>
                <w:spacing w:val="-8"/>
              </w:rPr>
              <w:t xml:space="preserve"> </w:t>
            </w:r>
            <w:r>
              <w:rPr>
                <w:color w:val="231F20"/>
              </w:rPr>
              <w:t>ecosystems,</w:t>
            </w:r>
            <w:r>
              <w:rPr>
                <w:color w:val="231F20"/>
                <w:spacing w:val="-8"/>
              </w:rPr>
              <w:t xml:space="preserve"> </w:t>
            </w:r>
            <w:r>
              <w:rPr>
                <w:color w:val="231F20"/>
              </w:rPr>
              <w:t>mainly</w:t>
            </w:r>
            <w:r>
              <w:rPr>
                <w:color w:val="231F20"/>
                <w:spacing w:val="-8"/>
              </w:rPr>
              <w:t xml:space="preserve"> </w:t>
            </w:r>
            <w:r>
              <w:rPr>
                <w:color w:val="231F20"/>
              </w:rPr>
              <w:t>by reintroducing tidal flow.</w:t>
            </w:r>
          </w:p>
        </w:tc>
        <w:tc>
          <w:tcPr>
            <w:tcW w:w="919" w:type="dxa"/>
            <w:shd w:val="clear" w:color="auto" w:fill="F1F2F2"/>
          </w:tcPr>
          <w:p w14:paraId="5F25066B" w14:textId="77777777" w:rsidR="003E1B64" w:rsidRDefault="00775BFE">
            <w:pPr>
              <w:pStyle w:val="TableParagraph"/>
              <w:spacing w:before="31"/>
              <w:ind w:left="6" w:right="2"/>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6C" w14:textId="77777777" w:rsidR="003E1B64" w:rsidRDefault="00775BFE">
            <w:pPr>
              <w:pStyle w:val="TableParagraph"/>
              <w:spacing w:before="31"/>
              <w:ind w:left="5" w:right="2"/>
              <w:jc w:val="center"/>
            </w:pPr>
            <w:r>
              <w:rPr>
                <w:color w:val="231F20"/>
              </w:rPr>
              <w:t>31</w:t>
            </w:r>
            <w:r>
              <w:rPr>
                <w:color w:val="231F20"/>
                <w:spacing w:val="-1"/>
              </w:rPr>
              <w:t xml:space="preserve"> </w:t>
            </w:r>
            <w:r>
              <w:rPr>
                <w:color w:val="231F20"/>
                <w:spacing w:val="-2"/>
              </w:rPr>
              <w:t>March</w:t>
            </w:r>
          </w:p>
          <w:p w14:paraId="5F25066D" w14:textId="77777777" w:rsidR="003E1B64" w:rsidRDefault="00775BFE">
            <w:pPr>
              <w:pStyle w:val="TableParagraph"/>
              <w:spacing w:before="22"/>
              <w:ind w:left="5" w:right="2"/>
              <w:jc w:val="center"/>
            </w:pPr>
            <w:r>
              <w:rPr>
                <w:color w:val="231F20"/>
                <w:spacing w:val="-4"/>
              </w:rPr>
              <w:t>2032</w:t>
            </w:r>
          </w:p>
        </w:tc>
      </w:tr>
      <w:tr w:rsidR="003E1B64" w14:paraId="5F250673" w14:textId="77777777" w:rsidTr="00121177">
        <w:trPr>
          <w:trHeight w:val="1138"/>
        </w:trPr>
        <w:tc>
          <w:tcPr>
            <w:tcW w:w="2885" w:type="dxa"/>
            <w:shd w:val="clear" w:color="auto" w:fill="F1F2F2"/>
          </w:tcPr>
          <w:p w14:paraId="5F25066F" w14:textId="77777777" w:rsidR="003E1B64" w:rsidRDefault="00775BFE">
            <w:pPr>
              <w:pStyle w:val="TableParagraph"/>
              <w:spacing w:before="14" w:line="270" w:lineRule="atLeast"/>
              <w:ind w:left="74"/>
              <w:rPr>
                <w:b/>
              </w:rPr>
            </w:pPr>
            <w:r>
              <w:rPr>
                <w:b/>
                <w:color w:val="231F20"/>
              </w:rPr>
              <w:t>Reforestation by Environmental</w:t>
            </w:r>
            <w:r>
              <w:rPr>
                <w:b/>
                <w:color w:val="231F20"/>
                <w:spacing w:val="-16"/>
              </w:rPr>
              <w:t xml:space="preserve"> </w:t>
            </w:r>
            <w:r>
              <w:rPr>
                <w:b/>
                <w:color w:val="231F20"/>
              </w:rPr>
              <w:t>or</w:t>
            </w:r>
            <w:r>
              <w:rPr>
                <w:b/>
                <w:color w:val="231F20"/>
                <w:spacing w:val="-15"/>
              </w:rPr>
              <w:t xml:space="preserve"> </w:t>
            </w:r>
            <w:r>
              <w:rPr>
                <w:b/>
                <w:color w:val="231F20"/>
              </w:rPr>
              <w:t>Mallee Plantings — FullCAM method 2024</w:t>
            </w:r>
          </w:p>
        </w:tc>
        <w:tc>
          <w:tcPr>
            <w:tcW w:w="4893" w:type="dxa"/>
            <w:shd w:val="clear" w:color="auto" w:fill="F1F2F2"/>
          </w:tcPr>
          <w:p w14:paraId="5F250670" w14:textId="77777777" w:rsidR="003E1B64" w:rsidRDefault="00775BFE">
            <w:pPr>
              <w:pStyle w:val="TableParagraph"/>
              <w:spacing w:before="14" w:line="270" w:lineRule="atLeast"/>
              <w:ind w:left="74"/>
            </w:pPr>
            <w:r>
              <w:rPr>
                <w:color w:val="231F20"/>
              </w:rPr>
              <w:t>Credits</w:t>
            </w:r>
            <w:r>
              <w:rPr>
                <w:color w:val="231F20"/>
                <w:spacing w:val="-10"/>
              </w:rPr>
              <w:t xml:space="preserve"> </w:t>
            </w:r>
            <w:r>
              <w:rPr>
                <w:color w:val="231F20"/>
              </w:rPr>
              <w:t>carbon</w:t>
            </w:r>
            <w:r>
              <w:rPr>
                <w:color w:val="231F20"/>
                <w:spacing w:val="-10"/>
              </w:rPr>
              <w:t xml:space="preserve"> </w:t>
            </w:r>
            <w:r>
              <w:rPr>
                <w:color w:val="231F20"/>
              </w:rPr>
              <w:t>sequestration</w:t>
            </w:r>
            <w:r>
              <w:rPr>
                <w:color w:val="231F20"/>
                <w:spacing w:val="-10"/>
              </w:rPr>
              <w:t xml:space="preserve"> </w:t>
            </w:r>
            <w:r>
              <w:rPr>
                <w:color w:val="231F20"/>
              </w:rPr>
              <w:t>from</w:t>
            </w:r>
            <w:r>
              <w:rPr>
                <w:color w:val="231F20"/>
                <w:spacing w:val="-10"/>
              </w:rPr>
              <w:t xml:space="preserve"> </w:t>
            </w:r>
            <w:r>
              <w:rPr>
                <w:color w:val="231F20"/>
              </w:rPr>
              <w:t xml:space="preserve">establishing permanent non-harvest forests through mixed native species or mallee plantings, using </w:t>
            </w:r>
            <w:r>
              <w:rPr>
                <w:color w:val="231F20"/>
                <w:spacing w:val="-2"/>
              </w:rPr>
              <w:t>FullCAM.</w:t>
            </w:r>
          </w:p>
        </w:tc>
        <w:tc>
          <w:tcPr>
            <w:tcW w:w="919" w:type="dxa"/>
            <w:shd w:val="clear" w:color="auto" w:fill="F1F2F2"/>
          </w:tcPr>
          <w:p w14:paraId="5F250671" w14:textId="77777777" w:rsidR="003E1B64" w:rsidRDefault="00775BFE">
            <w:pPr>
              <w:pStyle w:val="TableParagraph"/>
              <w:spacing w:before="31"/>
              <w:ind w:left="6" w:right="2"/>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72" w14:textId="77777777" w:rsidR="003E1B64" w:rsidRDefault="00775BFE">
            <w:pPr>
              <w:pStyle w:val="TableParagraph"/>
              <w:spacing w:before="31"/>
              <w:ind w:left="0" w:right="189"/>
              <w:jc w:val="right"/>
            </w:pPr>
            <w:r>
              <w:rPr>
                <w:color w:val="231F20"/>
              </w:rPr>
              <w:t>1</w:t>
            </w:r>
            <w:r>
              <w:rPr>
                <w:color w:val="231F20"/>
                <w:spacing w:val="-15"/>
              </w:rPr>
              <w:t xml:space="preserve"> </w:t>
            </w:r>
            <w:r>
              <w:rPr>
                <w:color w:val="231F20"/>
              </w:rPr>
              <w:t>April</w:t>
            </w:r>
            <w:r>
              <w:rPr>
                <w:color w:val="231F20"/>
                <w:spacing w:val="-2"/>
              </w:rPr>
              <w:t xml:space="preserve"> </w:t>
            </w:r>
            <w:r>
              <w:rPr>
                <w:color w:val="231F20"/>
                <w:spacing w:val="-4"/>
              </w:rPr>
              <w:t>2035</w:t>
            </w:r>
          </w:p>
        </w:tc>
      </w:tr>
      <w:tr w:rsidR="003E1B64" w14:paraId="5F250679" w14:textId="77777777" w:rsidTr="00121177">
        <w:trPr>
          <w:trHeight w:val="1413"/>
        </w:trPr>
        <w:tc>
          <w:tcPr>
            <w:tcW w:w="2885" w:type="dxa"/>
            <w:shd w:val="clear" w:color="auto" w:fill="F1F2F2"/>
          </w:tcPr>
          <w:p w14:paraId="5F250674" w14:textId="77777777" w:rsidR="003E1B64" w:rsidRDefault="00775BFE">
            <w:pPr>
              <w:pStyle w:val="TableParagraph"/>
              <w:spacing w:before="14" w:line="270" w:lineRule="atLeast"/>
              <w:ind w:left="75" w:right="116"/>
              <w:rPr>
                <w:b/>
              </w:rPr>
            </w:pPr>
            <w:r>
              <w:rPr>
                <w:b/>
                <w:color w:val="231F20"/>
              </w:rPr>
              <w:t xml:space="preserve">Savanna Fire Management — Sequestration and </w:t>
            </w:r>
            <w:r>
              <w:rPr>
                <w:b/>
                <w:color w:val="231F20"/>
                <w:spacing w:val="-2"/>
              </w:rPr>
              <w:t>Emissions</w:t>
            </w:r>
            <w:r>
              <w:rPr>
                <w:b/>
                <w:color w:val="231F20"/>
                <w:spacing w:val="-14"/>
              </w:rPr>
              <w:t xml:space="preserve"> </w:t>
            </w:r>
            <w:r>
              <w:rPr>
                <w:b/>
                <w:color w:val="231F20"/>
                <w:spacing w:val="-2"/>
              </w:rPr>
              <w:t xml:space="preserve">Avoidance </w:t>
            </w:r>
            <w:proofErr w:type="gramStart"/>
            <w:r>
              <w:rPr>
                <w:b/>
                <w:color w:val="231F20"/>
              </w:rPr>
              <w:t>method</w:t>
            </w:r>
            <w:proofErr w:type="gramEnd"/>
            <w:r>
              <w:rPr>
                <w:b/>
                <w:color w:val="231F20"/>
              </w:rPr>
              <w:t xml:space="preserve"> 2026</w:t>
            </w:r>
          </w:p>
        </w:tc>
        <w:tc>
          <w:tcPr>
            <w:tcW w:w="4893" w:type="dxa"/>
            <w:shd w:val="clear" w:color="auto" w:fill="F1F2F2"/>
          </w:tcPr>
          <w:p w14:paraId="5F250675" w14:textId="77777777" w:rsidR="003E1B64" w:rsidRDefault="00775BFE">
            <w:pPr>
              <w:pStyle w:val="TableParagraph"/>
              <w:spacing w:before="31" w:line="261" w:lineRule="auto"/>
              <w:ind w:left="74" w:right="163"/>
            </w:pPr>
            <w:r>
              <w:rPr>
                <w:color w:val="231F20"/>
              </w:rPr>
              <w:t>Credits</w:t>
            </w:r>
            <w:r>
              <w:rPr>
                <w:color w:val="231F20"/>
                <w:spacing w:val="-8"/>
              </w:rPr>
              <w:t xml:space="preserve"> </w:t>
            </w:r>
            <w:r>
              <w:rPr>
                <w:color w:val="231F20"/>
              </w:rPr>
              <w:t>both</w:t>
            </w:r>
            <w:r>
              <w:rPr>
                <w:color w:val="231F20"/>
                <w:spacing w:val="-8"/>
              </w:rPr>
              <w:t xml:space="preserve"> </w:t>
            </w:r>
            <w:r>
              <w:rPr>
                <w:color w:val="231F20"/>
              </w:rPr>
              <w:t>emissions</w:t>
            </w:r>
            <w:r>
              <w:rPr>
                <w:color w:val="231F20"/>
                <w:spacing w:val="-8"/>
              </w:rPr>
              <w:t xml:space="preserve"> </w:t>
            </w:r>
            <w:r>
              <w:rPr>
                <w:color w:val="231F20"/>
              </w:rPr>
              <w:t>avoidance</w:t>
            </w:r>
            <w:r>
              <w:rPr>
                <w:color w:val="231F20"/>
                <w:spacing w:val="-8"/>
              </w:rPr>
              <w:t xml:space="preserve"> </w:t>
            </w:r>
            <w:r>
              <w:rPr>
                <w:color w:val="231F20"/>
              </w:rPr>
              <w:t>and</w:t>
            </w:r>
            <w:r>
              <w:rPr>
                <w:color w:val="231F20"/>
                <w:spacing w:val="-8"/>
              </w:rPr>
              <w:t xml:space="preserve"> </w:t>
            </w:r>
            <w:r>
              <w:rPr>
                <w:color w:val="231F20"/>
              </w:rPr>
              <w:t xml:space="preserve">carbon sequestration from strategic early dry season fire management in northern Australian </w:t>
            </w:r>
            <w:r>
              <w:rPr>
                <w:color w:val="231F20"/>
                <w:spacing w:val="-2"/>
              </w:rPr>
              <w:t>savannas.</w:t>
            </w:r>
          </w:p>
        </w:tc>
        <w:tc>
          <w:tcPr>
            <w:tcW w:w="919" w:type="dxa"/>
            <w:shd w:val="clear" w:color="auto" w:fill="F1F2F2"/>
          </w:tcPr>
          <w:p w14:paraId="5F250676" w14:textId="77777777" w:rsidR="003E1B64" w:rsidRDefault="00775BFE">
            <w:pPr>
              <w:pStyle w:val="TableParagraph"/>
              <w:spacing w:before="31"/>
              <w:ind w:left="6" w:right="1"/>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77" w14:textId="77777777" w:rsidR="003E1B64" w:rsidRDefault="00775BFE">
            <w:pPr>
              <w:pStyle w:val="TableParagraph"/>
              <w:spacing w:before="31"/>
              <w:ind w:left="5" w:right="1"/>
              <w:jc w:val="center"/>
            </w:pPr>
            <w:r>
              <w:rPr>
                <w:color w:val="231F20"/>
              </w:rPr>
              <w:t>30</w:t>
            </w:r>
            <w:r>
              <w:rPr>
                <w:color w:val="231F20"/>
                <w:spacing w:val="-1"/>
              </w:rPr>
              <w:t xml:space="preserve"> </w:t>
            </w:r>
            <w:r>
              <w:rPr>
                <w:color w:val="231F20"/>
                <w:spacing w:val="-2"/>
              </w:rPr>
              <w:t>September</w:t>
            </w:r>
          </w:p>
          <w:p w14:paraId="5F250678" w14:textId="77777777" w:rsidR="003E1B64" w:rsidRDefault="00775BFE">
            <w:pPr>
              <w:pStyle w:val="TableParagraph"/>
              <w:spacing w:before="22"/>
              <w:ind w:left="5" w:right="1"/>
              <w:jc w:val="center"/>
            </w:pPr>
            <w:r>
              <w:rPr>
                <w:color w:val="231F20"/>
                <w:spacing w:val="-4"/>
              </w:rPr>
              <w:t>2036</w:t>
            </w:r>
          </w:p>
        </w:tc>
      </w:tr>
      <w:tr w:rsidR="003E1B64" w14:paraId="5F25067F" w14:textId="77777777" w:rsidTr="00121177">
        <w:trPr>
          <w:trHeight w:val="1138"/>
        </w:trPr>
        <w:tc>
          <w:tcPr>
            <w:tcW w:w="2885" w:type="dxa"/>
            <w:shd w:val="clear" w:color="auto" w:fill="F1F2F2"/>
          </w:tcPr>
          <w:p w14:paraId="5F25067A" w14:textId="77777777" w:rsidR="003E1B64" w:rsidRDefault="00775BFE">
            <w:pPr>
              <w:pStyle w:val="TableParagraph"/>
              <w:spacing w:before="14" w:line="270" w:lineRule="atLeast"/>
              <w:ind w:left="75" w:right="116"/>
              <w:rPr>
                <w:b/>
              </w:rPr>
            </w:pPr>
            <w:r>
              <w:rPr>
                <w:b/>
                <w:color w:val="231F20"/>
              </w:rPr>
              <w:t xml:space="preserve">Savanna Fire Management — </w:t>
            </w:r>
            <w:r>
              <w:rPr>
                <w:b/>
                <w:color w:val="231F20"/>
                <w:spacing w:val="-2"/>
              </w:rPr>
              <w:t>Emissions</w:t>
            </w:r>
            <w:r>
              <w:rPr>
                <w:b/>
                <w:color w:val="231F20"/>
                <w:spacing w:val="-14"/>
              </w:rPr>
              <w:t xml:space="preserve"> </w:t>
            </w:r>
            <w:r>
              <w:rPr>
                <w:b/>
                <w:color w:val="231F20"/>
                <w:spacing w:val="-2"/>
              </w:rPr>
              <w:t xml:space="preserve">Avoidance </w:t>
            </w:r>
            <w:r>
              <w:rPr>
                <w:b/>
                <w:color w:val="231F20"/>
              </w:rPr>
              <w:t>method 2026</w:t>
            </w:r>
          </w:p>
        </w:tc>
        <w:tc>
          <w:tcPr>
            <w:tcW w:w="4893" w:type="dxa"/>
            <w:shd w:val="clear" w:color="auto" w:fill="F1F2F2"/>
          </w:tcPr>
          <w:p w14:paraId="5F25067B" w14:textId="77777777" w:rsidR="003E1B64" w:rsidRDefault="00775BFE">
            <w:pPr>
              <w:pStyle w:val="TableParagraph"/>
              <w:spacing w:before="31" w:line="261" w:lineRule="auto"/>
              <w:ind w:left="74" w:right="163"/>
            </w:pPr>
            <w:r>
              <w:rPr>
                <w:color w:val="231F20"/>
              </w:rPr>
              <w:t>Credits emissions avoidance from strategic early</w:t>
            </w:r>
            <w:r>
              <w:rPr>
                <w:color w:val="231F20"/>
                <w:spacing w:val="-7"/>
              </w:rPr>
              <w:t xml:space="preserve"> </w:t>
            </w:r>
            <w:r>
              <w:rPr>
                <w:color w:val="231F20"/>
              </w:rPr>
              <w:t>dry</w:t>
            </w:r>
            <w:r>
              <w:rPr>
                <w:color w:val="231F20"/>
                <w:spacing w:val="-7"/>
              </w:rPr>
              <w:t xml:space="preserve"> </w:t>
            </w:r>
            <w:r>
              <w:rPr>
                <w:color w:val="231F20"/>
              </w:rPr>
              <w:t>season</w:t>
            </w:r>
            <w:r>
              <w:rPr>
                <w:color w:val="231F20"/>
                <w:spacing w:val="-7"/>
              </w:rPr>
              <w:t xml:space="preserve"> </w:t>
            </w:r>
            <w:r>
              <w:rPr>
                <w:color w:val="231F20"/>
              </w:rPr>
              <w:t>fire</w:t>
            </w:r>
            <w:r>
              <w:rPr>
                <w:color w:val="231F20"/>
                <w:spacing w:val="-7"/>
              </w:rPr>
              <w:t xml:space="preserve"> </w:t>
            </w:r>
            <w:r>
              <w:rPr>
                <w:color w:val="231F20"/>
              </w:rPr>
              <w:t>management</w:t>
            </w:r>
            <w:r>
              <w:rPr>
                <w:color w:val="231F20"/>
                <w:spacing w:val="-7"/>
              </w:rPr>
              <w:t xml:space="preserve"> </w:t>
            </w:r>
            <w:r>
              <w:rPr>
                <w:color w:val="231F20"/>
              </w:rPr>
              <w:t>reducing</w:t>
            </w:r>
            <w:r>
              <w:rPr>
                <w:color w:val="231F20"/>
                <w:spacing w:val="-7"/>
              </w:rPr>
              <w:t xml:space="preserve"> </w:t>
            </w:r>
            <w:r>
              <w:rPr>
                <w:color w:val="231F20"/>
              </w:rPr>
              <w:t>the frequency and severity of late dry season fires.</w:t>
            </w:r>
          </w:p>
        </w:tc>
        <w:tc>
          <w:tcPr>
            <w:tcW w:w="919" w:type="dxa"/>
            <w:shd w:val="clear" w:color="auto" w:fill="F1F2F2"/>
          </w:tcPr>
          <w:p w14:paraId="5F25067C" w14:textId="77777777" w:rsidR="003E1B64" w:rsidRDefault="00775BFE">
            <w:pPr>
              <w:pStyle w:val="TableParagraph"/>
              <w:spacing w:before="31"/>
              <w:ind w:left="6" w:right="1"/>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7D" w14:textId="77777777" w:rsidR="003E1B64" w:rsidRDefault="00775BFE">
            <w:pPr>
              <w:pStyle w:val="TableParagraph"/>
              <w:spacing w:before="31"/>
              <w:ind w:left="5" w:right="1"/>
              <w:jc w:val="center"/>
            </w:pPr>
            <w:r>
              <w:rPr>
                <w:color w:val="231F20"/>
              </w:rPr>
              <w:t>30</w:t>
            </w:r>
            <w:r>
              <w:rPr>
                <w:color w:val="231F20"/>
                <w:spacing w:val="-1"/>
              </w:rPr>
              <w:t xml:space="preserve"> </w:t>
            </w:r>
            <w:r>
              <w:rPr>
                <w:color w:val="231F20"/>
                <w:spacing w:val="-2"/>
              </w:rPr>
              <w:t>September</w:t>
            </w:r>
          </w:p>
          <w:p w14:paraId="5F25067E" w14:textId="77777777" w:rsidR="003E1B64" w:rsidRDefault="00775BFE">
            <w:pPr>
              <w:pStyle w:val="TableParagraph"/>
              <w:spacing w:before="22"/>
              <w:ind w:left="5" w:right="1"/>
              <w:jc w:val="center"/>
            </w:pPr>
            <w:r>
              <w:rPr>
                <w:color w:val="231F20"/>
                <w:spacing w:val="-4"/>
              </w:rPr>
              <w:t>2036</w:t>
            </w:r>
          </w:p>
        </w:tc>
      </w:tr>
      <w:tr w:rsidR="003E1B64" w14:paraId="5F250685" w14:textId="77777777" w:rsidTr="00121177">
        <w:trPr>
          <w:trHeight w:val="1138"/>
        </w:trPr>
        <w:tc>
          <w:tcPr>
            <w:tcW w:w="2885" w:type="dxa"/>
            <w:shd w:val="clear" w:color="auto" w:fill="F1F2F2"/>
          </w:tcPr>
          <w:p w14:paraId="5F250680" w14:textId="77777777" w:rsidR="003E1B64" w:rsidRDefault="00775BFE">
            <w:pPr>
              <w:pStyle w:val="TableParagraph"/>
              <w:spacing w:before="14" w:line="270" w:lineRule="atLeast"/>
              <w:ind w:left="75"/>
              <w:rPr>
                <w:b/>
              </w:rPr>
            </w:pPr>
            <w:r>
              <w:rPr>
                <w:b/>
                <w:color w:val="231F20"/>
              </w:rPr>
              <w:t>Improved Forest Management in Multiple-use</w:t>
            </w:r>
            <w:r>
              <w:rPr>
                <w:b/>
                <w:color w:val="231F20"/>
                <w:spacing w:val="-13"/>
              </w:rPr>
              <w:t xml:space="preserve"> </w:t>
            </w:r>
            <w:r>
              <w:rPr>
                <w:b/>
                <w:color w:val="231F20"/>
              </w:rPr>
              <w:t>Public</w:t>
            </w:r>
            <w:r>
              <w:rPr>
                <w:b/>
                <w:color w:val="231F20"/>
                <w:spacing w:val="-13"/>
              </w:rPr>
              <w:t xml:space="preserve"> </w:t>
            </w:r>
            <w:r>
              <w:rPr>
                <w:b/>
                <w:color w:val="231F20"/>
              </w:rPr>
              <w:t>Native</w:t>
            </w:r>
            <w:r>
              <w:rPr>
                <w:b/>
                <w:color w:val="231F20"/>
                <w:spacing w:val="-13"/>
              </w:rPr>
              <w:t xml:space="preserve"> </w:t>
            </w:r>
            <w:r>
              <w:rPr>
                <w:b/>
                <w:color w:val="231F20"/>
              </w:rPr>
              <w:t xml:space="preserve">Forests </w:t>
            </w:r>
            <w:r>
              <w:rPr>
                <w:b/>
                <w:color w:val="231F20"/>
                <w:spacing w:val="-2"/>
              </w:rPr>
              <w:t>method</w:t>
            </w:r>
          </w:p>
        </w:tc>
        <w:tc>
          <w:tcPr>
            <w:tcW w:w="4893" w:type="dxa"/>
            <w:shd w:val="clear" w:color="auto" w:fill="F1F2F2"/>
          </w:tcPr>
          <w:p w14:paraId="5F250681" w14:textId="77777777" w:rsidR="003E1B64" w:rsidRDefault="00775BFE">
            <w:pPr>
              <w:pStyle w:val="TableParagraph"/>
              <w:spacing w:before="14" w:line="270" w:lineRule="atLeast"/>
              <w:ind w:left="75" w:right="104"/>
            </w:pPr>
            <w:r>
              <w:rPr>
                <w:color w:val="231F20"/>
              </w:rPr>
              <w:t>Credits emissions reductions where state government</w:t>
            </w:r>
            <w:r>
              <w:rPr>
                <w:color w:val="231F20"/>
                <w:spacing w:val="-10"/>
              </w:rPr>
              <w:t xml:space="preserve"> </w:t>
            </w:r>
            <w:r>
              <w:rPr>
                <w:color w:val="231F20"/>
              </w:rPr>
              <w:t>forest</w:t>
            </w:r>
            <w:r>
              <w:rPr>
                <w:color w:val="231F20"/>
                <w:spacing w:val="-10"/>
              </w:rPr>
              <w:t xml:space="preserve"> </w:t>
            </w:r>
            <w:r>
              <w:rPr>
                <w:color w:val="231F20"/>
              </w:rPr>
              <w:t>management</w:t>
            </w:r>
            <w:r>
              <w:rPr>
                <w:color w:val="231F20"/>
                <w:spacing w:val="-10"/>
              </w:rPr>
              <w:t xml:space="preserve"> </w:t>
            </w:r>
            <w:r>
              <w:rPr>
                <w:color w:val="231F20"/>
              </w:rPr>
              <w:t>agencies</w:t>
            </w:r>
            <w:r>
              <w:rPr>
                <w:color w:val="231F20"/>
                <w:spacing w:val="-10"/>
              </w:rPr>
              <w:t xml:space="preserve"> </w:t>
            </w:r>
            <w:r>
              <w:rPr>
                <w:color w:val="231F20"/>
              </w:rPr>
              <w:t>cease planned harvesting in defined public native forest areas.</w:t>
            </w:r>
          </w:p>
        </w:tc>
        <w:tc>
          <w:tcPr>
            <w:tcW w:w="919" w:type="dxa"/>
            <w:shd w:val="clear" w:color="auto" w:fill="F1F2F2"/>
          </w:tcPr>
          <w:p w14:paraId="5F250682" w14:textId="77777777" w:rsidR="003E1B64" w:rsidRDefault="00775BFE">
            <w:pPr>
              <w:pStyle w:val="TableParagraph"/>
              <w:spacing w:before="31"/>
              <w:ind w:left="6"/>
              <w:jc w:val="center"/>
            </w:pPr>
            <w:r>
              <w:rPr>
                <w:color w:val="231F20"/>
              </w:rPr>
              <w:t>In</w:t>
            </w:r>
            <w:r>
              <w:rPr>
                <w:color w:val="231F20"/>
                <w:spacing w:val="-1"/>
              </w:rPr>
              <w:t xml:space="preserve"> </w:t>
            </w:r>
            <w:r>
              <w:rPr>
                <w:color w:val="231F20"/>
                <w:spacing w:val="-2"/>
              </w:rPr>
              <w:t>force</w:t>
            </w:r>
          </w:p>
        </w:tc>
        <w:tc>
          <w:tcPr>
            <w:tcW w:w="1553" w:type="dxa"/>
            <w:shd w:val="clear" w:color="auto" w:fill="F1F2F2"/>
          </w:tcPr>
          <w:p w14:paraId="5F250683" w14:textId="77777777" w:rsidR="003E1B64" w:rsidRDefault="00775BFE">
            <w:pPr>
              <w:pStyle w:val="TableParagraph"/>
              <w:spacing w:before="31"/>
              <w:ind w:left="5"/>
              <w:jc w:val="center"/>
            </w:pPr>
            <w:r>
              <w:rPr>
                <w:color w:val="231F20"/>
              </w:rPr>
              <w:t>30</w:t>
            </w:r>
            <w:r>
              <w:rPr>
                <w:color w:val="231F20"/>
                <w:spacing w:val="-1"/>
              </w:rPr>
              <w:t xml:space="preserve"> </w:t>
            </w:r>
            <w:r>
              <w:rPr>
                <w:color w:val="231F20"/>
                <w:spacing w:val="-2"/>
              </w:rPr>
              <w:t>September</w:t>
            </w:r>
          </w:p>
          <w:p w14:paraId="5F250684" w14:textId="77777777" w:rsidR="003E1B64" w:rsidRDefault="00775BFE">
            <w:pPr>
              <w:pStyle w:val="TableParagraph"/>
              <w:spacing w:before="22"/>
              <w:ind w:left="5"/>
              <w:jc w:val="center"/>
            </w:pPr>
            <w:r>
              <w:rPr>
                <w:color w:val="231F20"/>
                <w:spacing w:val="-4"/>
              </w:rPr>
              <w:t>2036</w:t>
            </w:r>
          </w:p>
        </w:tc>
      </w:tr>
    </w:tbl>
    <w:p w14:paraId="5F250686" w14:textId="77777777" w:rsidR="003E1B64" w:rsidRDefault="003E1B64">
      <w:pPr>
        <w:pStyle w:val="TableParagraph"/>
        <w:jc w:val="center"/>
        <w:sectPr w:rsidR="003E1B64">
          <w:pgSz w:w="11910" w:h="16840"/>
          <w:pgMar w:top="960" w:right="0" w:bottom="600" w:left="0" w:header="458" w:footer="408" w:gutter="0"/>
          <w:cols w:space="720"/>
        </w:sectPr>
      </w:pPr>
    </w:p>
    <w:p w14:paraId="5F250687" w14:textId="77777777" w:rsidR="003E1B64" w:rsidRDefault="003E1B64">
      <w:pPr>
        <w:pStyle w:val="BodyText"/>
        <w:spacing w:before="4"/>
        <w:rPr>
          <w:b/>
          <w:sz w:val="17"/>
        </w:rPr>
      </w:pPr>
    </w:p>
    <w:p w14:paraId="5F250688" w14:textId="77777777" w:rsidR="003E1B64" w:rsidRDefault="003E1B64">
      <w:pPr>
        <w:pStyle w:val="BodyText"/>
        <w:rPr>
          <w:b/>
          <w:sz w:val="17"/>
        </w:rPr>
        <w:sectPr w:rsidR="003E1B64">
          <w:headerReference w:type="default" r:id="rId148"/>
          <w:footerReference w:type="default" r:id="rId149"/>
          <w:pgSz w:w="11910" w:h="16840"/>
          <w:pgMar w:top="1920" w:right="0" w:bottom="280" w:left="0" w:header="0" w:footer="0" w:gutter="0"/>
          <w:cols w:space="720"/>
        </w:sectPr>
      </w:pPr>
    </w:p>
    <w:p w14:paraId="5F250689" w14:textId="77777777" w:rsidR="003E1B64" w:rsidRDefault="00775BFE">
      <w:pPr>
        <w:pStyle w:val="BodyText"/>
        <w:rPr>
          <w:b/>
          <w:sz w:val="20"/>
        </w:rPr>
      </w:pPr>
      <w:r>
        <w:rPr>
          <w:b/>
          <w:noProof/>
          <w:sz w:val="20"/>
        </w:rPr>
        <w:lastRenderedPageBreak/>
        <mc:AlternateContent>
          <mc:Choice Requires="wps">
            <w:drawing>
              <wp:anchor distT="0" distB="0" distL="0" distR="0" simplePos="0" relativeHeight="251658380" behindDoc="1" locked="0" layoutInCell="1" allowOverlap="1" wp14:anchorId="5F250867" wp14:editId="5F250868">
                <wp:simplePos x="0" y="0"/>
                <wp:positionH relativeFrom="page">
                  <wp:posOffset>0</wp:posOffset>
                </wp:positionH>
                <wp:positionV relativeFrom="page">
                  <wp:posOffset>0</wp:posOffset>
                </wp:positionV>
                <wp:extent cx="7560309" cy="10692130"/>
                <wp:effectExtent l="0" t="0" r="0" b="0"/>
                <wp:wrapNone/>
                <wp:docPr id="556" name="Graphic 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33F55"/>
                        </a:solidFill>
                      </wps:spPr>
                      <wps:bodyPr wrap="square" lIns="0" tIns="0" rIns="0" bIns="0" rtlCol="0">
                        <a:prstTxWarp prst="textNoShape">
                          <a:avLst/>
                        </a:prstTxWarp>
                        <a:noAutofit/>
                      </wps:bodyPr>
                    </wps:wsp>
                  </a:graphicData>
                </a:graphic>
              </wp:anchor>
            </w:drawing>
          </mc:Choice>
          <mc:Fallback>
            <w:pict>
              <v:shape w14:anchorId="35528A7E" id="Graphic 556" o:spid="_x0000_s1026" style="position:absolute;margin-left:0;margin-top:0;width:595.3pt;height:841.9pt;z-index:-25165810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" path="m7559992,l,,,10692003r7559992,l7559992,xe" fillcolor="#133f55" stroked="f">
                <v:path arrowok="t"/>
                <w10:wrap anchorx="page" anchory="page"/>
              </v:shape>
            </w:pict>
          </mc:Fallback>
        </mc:AlternateContent>
      </w:r>
    </w:p>
    <w:p w14:paraId="5F25068A" w14:textId="77777777" w:rsidR="003E1B64" w:rsidRDefault="003E1B64">
      <w:pPr>
        <w:pStyle w:val="BodyText"/>
        <w:rPr>
          <w:b/>
          <w:sz w:val="20"/>
        </w:rPr>
      </w:pPr>
    </w:p>
    <w:p w14:paraId="5F25068B" w14:textId="77777777" w:rsidR="003E1B64" w:rsidRDefault="003E1B64">
      <w:pPr>
        <w:pStyle w:val="BodyText"/>
        <w:rPr>
          <w:b/>
          <w:sz w:val="20"/>
        </w:rPr>
      </w:pPr>
    </w:p>
    <w:p w14:paraId="5F25068C" w14:textId="77777777" w:rsidR="003E1B64" w:rsidRDefault="003E1B64">
      <w:pPr>
        <w:pStyle w:val="BodyText"/>
        <w:rPr>
          <w:b/>
          <w:sz w:val="20"/>
        </w:rPr>
      </w:pPr>
    </w:p>
    <w:p w14:paraId="5F25068D" w14:textId="77777777" w:rsidR="003E1B64" w:rsidRDefault="003E1B64">
      <w:pPr>
        <w:pStyle w:val="BodyText"/>
        <w:rPr>
          <w:b/>
          <w:sz w:val="20"/>
        </w:rPr>
      </w:pPr>
    </w:p>
    <w:p w14:paraId="5F25068E" w14:textId="77777777" w:rsidR="003E1B64" w:rsidRDefault="003E1B64">
      <w:pPr>
        <w:pStyle w:val="BodyText"/>
        <w:rPr>
          <w:b/>
          <w:sz w:val="20"/>
        </w:rPr>
      </w:pPr>
    </w:p>
    <w:p w14:paraId="5F25068F" w14:textId="77777777" w:rsidR="003E1B64" w:rsidRDefault="003E1B64">
      <w:pPr>
        <w:pStyle w:val="BodyText"/>
        <w:rPr>
          <w:b/>
          <w:sz w:val="20"/>
        </w:rPr>
      </w:pPr>
    </w:p>
    <w:p w14:paraId="5F250690" w14:textId="77777777" w:rsidR="003E1B64" w:rsidRDefault="003E1B64">
      <w:pPr>
        <w:pStyle w:val="BodyText"/>
        <w:rPr>
          <w:b/>
          <w:sz w:val="20"/>
        </w:rPr>
      </w:pPr>
    </w:p>
    <w:p w14:paraId="5F250691" w14:textId="77777777" w:rsidR="003E1B64" w:rsidRDefault="003E1B64">
      <w:pPr>
        <w:pStyle w:val="BodyText"/>
        <w:rPr>
          <w:b/>
          <w:sz w:val="20"/>
        </w:rPr>
      </w:pPr>
    </w:p>
    <w:p w14:paraId="5F250692" w14:textId="77777777" w:rsidR="003E1B64" w:rsidRDefault="003E1B64">
      <w:pPr>
        <w:pStyle w:val="BodyText"/>
        <w:rPr>
          <w:b/>
          <w:sz w:val="20"/>
        </w:rPr>
      </w:pPr>
    </w:p>
    <w:p w14:paraId="5F250693" w14:textId="77777777" w:rsidR="003E1B64" w:rsidRDefault="003E1B64">
      <w:pPr>
        <w:pStyle w:val="BodyText"/>
        <w:rPr>
          <w:b/>
          <w:sz w:val="20"/>
        </w:rPr>
      </w:pPr>
    </w:p>
    <w:p w14:paraId="5F250694" w14:textId="77777777" w:rsidR="003E1B64" w:rsidRDefault="003E1B64">
      <w:pPr>
        <w:pStyle w:val="BodyText"/>
        <w:rPr>
          <w:b/>
          <w:sz w:val="20"/>
        </w:rPr>
      </w:pPr>
    </w:p>
    <w:p w14:paraId="5F250695" w14:textId="77777777" w:rsidR="003E1B64" w:rsidRDefault="003E1B64">
      <w:pPr>
        <w:pStyle w:val="BodyText"/>
        <w:rPr>
          <w:b/>
          <w:sz w:val="20"/>
        </w:rPr>
      </w:pPr>
    </w:p>
    <w:p w14:paraId="5F250696" w14:textId="77777777" w:rsidR="003E1B64" w:rsidRDefault="003E1B64">
      <w:pPr>
        <w:pStyle w:val="BodyText"/>
        <w:rPr>
          <w:b/>
          <w:sz w:val="20"/>
        </w:rPr>
      </w:pPr>
    </w:p>
    <w:p w14:paraId="5F250697" w14:textId="77777777" w:rsidR="003E1B64" w:rsidRDefault="003E1B64">
      <w:pPr>
        <w:pStyle w:val="BodyText"/>
        <w:rPr>
          <w:b/>
          <w:sz w:val="20"/>
        </w:rPr>
      </w:pPr>
    </w:p>
    <w:p w14:paraId="5F250698" w14:textId="77777777" w:rsidR="003E1B64" w:rsidRDefault="003E1B64">
      <w:pPr>
        <w:pStyle w:val="BodyText"/>
        <w:rPr>
          <w:b/>
          <w:sz w:val="20"/>
        </w:rPr>
      </w:pPr>
    </w:p>
    <w:p w14:paraId="5F250699" w14:textId="77777777" w:rsidR="003E1B64" w:rsidRDefault="003E1B64">
      <w:pPr>
        <w:pStyle w:val="BodyText"/>
        <w:rPr>
          <w:b/>
          <w:sz w:val="20"/>
        </w:rPr>
      </w:pPr>
    </w:p>
    <w:p w14:paraId="5F25069A" w14:textId="77777777" w:rsidR="003E1B64" w:rsidRDefault="003E1B64">
      <w:pPr>
        <w:pStyle w:val="BodyText"/>
        <w:rPr>
          <w:b/>
          <w:sz w:val="20"/>
        </w:rPr>
      </w:pPr>
    </w:p>
    <w:p w14:paraId="5F25069B" w14:textId="77777777" w:rsidR="003E1B64" w:rsidRDefault="003E1B64">
      <w:pPr>
        <w:pStyle w:val="BodyText"/>
        <w:rPr>
          <w:b/>
          <w:sz w:val="20"/>
        </w:rPr>
      </w:pPr>
    </w:p>
    <w:p w14:paraId="5F25069C" w14:textId="77777777" w:rsidR="003E1B64" w:rsidRDefault="003E1B64">
      <w:pPr>
        <w:pStyle w:val="BodyText"/>
        <w:rPr>
          <w:b/>
          <w:sz w:val="20"/>
        </w:rPr>
      </w:pPr>
    </w:p>
    <w:p w14:paraId="5F25069D" w14:textId="77777777" w:rsidR="003E1B64" w:rsidRDefault="003E1B64">
      <w:pPr>
        <w:pStyle w:val="BodyText"/>
        <w:rPr>
          <w:b/>
          <w:sz w:val="20"/>
        </w:rPr>
      </w:pPr>
    </w:p>
    <w:p w14:paraId="5F25069E" w14:textId="77777777" w:rsidR="003E1B64" w:rsidRDefault="003E1B64">
      <w:pPr>
        <w:pStyle w:val="BodyText"/>
        <w:rPr>
          <w:b/>
          <w:sz w:val="20"/>
        </w:rPr>
      </w:pPr>
    </w:p>
    <w:p w14:paraId="5F25069F" w14:textId="77777777" w:rsidR="003E1B64" w:rsidRDefault="003E1B64">
      <w:pPr>
        <w:pStyle w:val="BodyText"/>
        <w:rPr>
          <w:b/>
          <w:sz w:val="20"/>
        </w:rPr>
      </w:pPr>
    </w:p>
    <w:p w14:paraId="5F2506A0" w14:textId="77777777" w:rsidR="003E1B64" w:rsidRDefault="003E1B64">
      <w:pPr>
        <w:pStyle w:val="BodyText"/>
        <w:rPr>
          <w:b/>
          <w:sz w:val="20"/>
        </w:rPr>
      </w:pPr>
    </w:p>
    <w:p w14:paraId="5F2506A1" w14:textId="77777777" w:rsidR="003E1B64" w:rsidRDefault="003E1B64">
      <w:pPr>
        <w:pStyle w:val="BodyText"/>
        <w:rPr>
          <w:b/>
          <w:sz w:val="20"/>
        </w:rPr>
      </w:pPr>
    </w:p>
    <w:p w14:paraId="5F2506A2" w14:textId="77777777" w:rsidR="003E1B64" w:rsidRDefault="003E1B64">
      <w:pPr>
        <w:pStyle w:val="BodyText"/>
        <w:rPr>
          <w:b/>
          <w:sz w:val="20"/>
        </w:rPr>
      </w:pPr>
    </w:p>
    <w:p w14:paraId="5F2506A3" w14:textId="77777777" w:rsidR="003E1B64" w:rsidRDefault="003E1B64">
      <w:pPr>
        <w:pStyle w:val="BodyText"/>
        <w:rPr>
          <w:b/>
          <w:sz w:val="20"/>
        </w:rPr>
      </w:pPr>
    </w:p>
    <w:p w14:paraId="5F2506A4" w14:textId="77777777" w:rsidR="003E1B64" w:rsidRDefault="003E1B64">
      <w:pPr>
        <w:pStyle w:val="BodyText"/>
        <w:rPr>
          <w:b/>
          <w:sz w:val="20"/>
        </w:rPr>
      </w:pPr>
    </w:p>
    <w:p w14:paraId="5F2506A5" w14:textId="77777777" w:rsidR="003E1B64" w:rsidRDefault="003E1B64">
      <w:pPr>
        <w:pStyle w:val="BodyText"/>
        <w:rPr>
          <w:b/>
          <w:sz w:val="20"/>
        </w:rPr>
      </w:pPr>
    </w:p>
    <w:p w14:paraId="5F2506A6" w14:textId="77777777" w:rsidR="003E1B64" w:rsidRDefault="003E1B64">
      <w:pPr>
        <w:pStyle w:val="BodyText"/>
        <w:rPr>
          <w:b/>
          <w:sz w:val="20"/>
        </w:rPr>
      </w:pPr>
    </w:p>
    <w:p w14:paraId="5F2506A7" w14:textId="77777777" w:rsidR="003E1B64" w:rsidRDefault="003E1B64">
      <w:pPr>
        <w:pStyle w:val="BodyText"/>
        <w:rPr>
          <w:b/>
          <w:sz w:val="20"/>
        </w:rPr>
      </w:pPr>
    </w:p>
    <w:p w14:paraId="5F2506A8" w14:textId="77777777" w:rsidR="003E1B64" w:rsidRDefault="003E1B64">
      <w:pPr>
        <w:pStyle w:val="BodyText"/>
        <w:rPr>
          <w:b/>
          <w:sz w:val="20"/>
        </w:rPr>
      </w:pPr>
    </w:p>
    <w:p w14:paraId="5F2506A9" w14:textId="77777777" w:rsidR="003E1B64" w:rsidRDefault="003E1B64">
      <w:pPr>
        <w:pStyle w:val="BodyText"/>
        <w:rPr>
          <w:b/>
          <w:sz w:val="20"/>
        </w:rPr>
      </w:pPr>
    </w:p>
    <w:p w14:paraId="5F2506AA" w14:textId="77777777" w:rsidR="003E1B64" w:rsidRDefault="003E1B64">
      <w:pPr>
        <w:pStyle w:val="BodyText"/>
        <w:rPr>
          <w:b/>
          <w:sz w:val="20"/>
        </w:rPr>
      </w:pPr>
    </w:p>
    <w:p w14:paraId="5F2506AB" w14:textId="77777777" w:rsidR="003E1B64" w:rsidRDefault="003E1B64">
      <w:pPr>
        <w:pStyle w:val="BodyText"/>
        <w:rPr>
          <w:b/>
          <w:sz w:val="20"/>
        </w:rPr>
      </w:pPr>
    </w:p>
    <w:p w14:paraId="5F2506AC" w14:textId="77777777" w:rsidR="003E1B64" w:rsidRDefault="003E1B64">
      <w:pPr>
        <w:pStyle w:val="BodyText"/>
        <w:rPr>
          <w:b/>
          <w:sz w:val="20"/>
        </w:rPr>
      </w:pPr>
    </w:p>
    <w:p w14:paraId="5F2506AD" w14:textId="77777777" w:rsidR="003E1B64" w:rsidRDefault="003E1B64">
      <w:pPr>
        <w:pStyle w:val="BodyText"/>
        <w:rPr>
          <w:b/>
          <w:sz w:val="20"/>
        </w:rPr>
      </w:pPr>
    </w:p>
    <w:p w14:paraId="5F2506AE" w14:textId="77777777" w:rsidR="003E1B64" w:rsidRDefault="003E1B64">
      <w:pPr>
        <w:pStyle w:val="BodyText"/>
        <w:rPr>
          <w:b/>
          <w:sz w:val="20"/>
        </w:rPr>
      </w:pPr>
    </w:p>
    <w:p w14:paraId="5F2506AF" w14:textId="77777777" w:rsidR="003E1B64" w:rsidRDefault="003E1B64">
      <w:pPr>
        <w:pStyle w:val="BodyText"/>
        <w:rPr>
          <w:b/>
          <w:sz w:val="20"/>
        </w:rPr>
      </w:pPr>
    </w:p>
    <w:p w14:paraId="5F2506B0" w14:textId="77777777" w:rsidR="003E1B64" w:rsidRDefault="003E1B64">
      <w:pPr>
        <w:pStyle w:val="BodyText"/>
        <w:rPr>
          <w:b/>
          <w:sz w:val="20"/>
        </w:rPr>
      </w:pPr>
    </w:p>
    <w:p w14:paraId="5F2506B1" w14:textId="77777777" w:rsidR="003E1B64" w:rsidRDefault="003E1B64">
      <w:pPr>
        <w:pStyle w:val="BodyText"/>
        <w:rPr>
          <w:b/>
          <w:sz w:val="20"/>
        </w:rPr>
      </w:pPr>
    </w:p>
    <w:p w14:paraId="5F2506B2" w14:textId="77777777" w:rsidR="003E1B64" w:rsidRDefault="003E1B64">
      <w:pPr>
        <w:pStyle w:val="BodyText"/>
        <w:rPr>
          <w:b/>
          <w:sz w:val="20"/>
        </w:rPr>
      </w:pPr>
    </w:p>
    <w:p w14:paraId="5F2506B3" w14:textId="77777777" w:rsidR="003E1B64" w:rsidRDefault="003E1B64">
      <w:pPr>
        <w:pStyle w:val="BodyText"/>
        <w:rPr>
          <w:b/>
          <w:sz w:val="20"/>
        </w:rPr>
      </w:pPr>
    </w:p>
    <w:p w14:paraId="5F2506B4" w14:textId="77777777" w:rsidR="003E1B64" w:rsidRDefault="003E1B64">
      <w:pPr>
        <w:pStyle w:val="BodyText"/>
        <w:rPr>
          <w:b/>
          <w:sz w:val="20"/>
        </w:rPr>
      </w:pPr>
    </w:p>
    <w:p w14:paraId="5F2506B5" w14:textId="77777777" w:rsidR="003E1B64" w:rsidRDefault="003E1B64">
      <w:pPr>
        <w:pStyle w:val="BodyText"/>
        <w:rPr>
          <w:b/>
          <w:sz w:val="20"/>
        </w:rPr>
      </w:pPr>
    </w:p>
    <w:p w14:paraId="5F2506B6" w14:textId="77777777" w:rsidR="003E1B64" w:rsidRDefault="003E1B64">
      <w:pPr>
        <w:pStyle w:val="BodyText"/>
        <w:rPr>
          <w:b/>
          <w:sz w:val="20"/>
        </w:rPr>
      </w:pPr>
    </w:p>
    <w:p w14:paraId="5F2506B7" w14:textId="77777777" w:rsidR="003E1B64" w:rsidRDefault="003E1B64">
      <w:pPr>
        <w:pStyle w:val="BodyText"/>
        <w:rPr>
          <w:b/>
          <w:sz w:val="20"/>
        </w:rPr>
      </w:pPr>
    </w:p>
    <w:p w14:paraId="5F2506B8" w14:textId="77777777" w:rsidR="003E1B64" w:rsidRDefault="003E1B64">
      <w:pPr>
        <w:pStyle w:val="BodyText"/>
        <w:rPr>
          <w:b/>
          <w:sz w:val="20"/>
        </w:rPr>
      </w:pPr>
    </w:p>
    <w:p w14:paraId="5F2506B9" w14:textId="77777777" w:rsidR="003E1B64" w:rsidRDefault="003E1B64">
      <w:pPr>
        <w:pStyle w:val="BodyText"/>
        <w:rPr>
          <w:b/>
          <w:sz w:val="20"/>
        </w:rPr>
      </w:pPr>
    </w:p>
    <w:p w14:paraId="5F2506BA" w14:textId="77777777" w:rsidR="003E1B64" w:rsidRDefault="003E1B64">
      <w:pPr>
        <w:pStyle w:val="BodyText"/>
        <w:rPr>
          <w:b/>
          <w:sz w:val="20"/>
        </w:rPr>
      </w:pPr>
    </w:p>
    <w:p w14:paraId="5F2506BB" w14:textId="77777777" w:rsidR="003E1B64" w:rsidRDefault="003E1B64">
      <w:pPr>
        <w:pStyle w:val="BodyText"/>
        <w:spacing w:before="211" w:after="1"/>
        <w:rPr>
          <w:b/>
          <w:sz w:val="20"/>
        </w:rPr>
      </w:pPr>
    </w:p>
    <w:p w14:paraId="5F2506BC" w14:textId="77777777" w:rsidR="003E1B64" w:rsidRDefault="00775BFE">
      <w:pPr>
        <w:ind w:left="4266"/>
        <w:rPr>
          <w:sz w:val="20"/>
        </w:rPr>
      </w:pPr>
      <w:r>
        <w:rPr>
          <w:noProof/>
          <w:sz w:val="20"/>
        </w:rPr>
        <w:drawing>
          <wp:inline distT="0" distB="0" distL="0" distR="0" wp14:anchorId="5F250869" wp14:editId="13FF1740">
            <wp:extent cx="2080009" cy="950785"/>
            <wp:effectExtent l="0" t="0" r="0" b="0"/>
            <wp:docPr id="557" name="Image 5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7" name="Image 557">
                      <a:extLst>
                        <a:ext uri="{C183D7F6-B498-43B3-948B-1728B52AA6E4}">
                          <adec:decorative xmlns:adec="http://schemas.microsoft.com/office/drawing/2017/decorative" val="1"/>
                        </a:ext>
                      </a:extLst>
                    </pic:cNvPr>
                    <pic:cNvPicPr/>
                  </pic:nvPicPr>
                  <pic:blipFill>
                    <a:blip r:embed="rId15" cstate="print"/>
                    <a:stretch>
                      <a:fillRect/>
                    </a:stretch>
                  </pic:blipFill>
                  <pic:spPr>
                    <a:xfrm>
                      <a:off x="0" y="0"/>
                      <a:ext cx="2080009" cy="950785"/>
                    </a:xfrm>
                    <a:prstGeom prst="rect">
                      <a:avLst/>
                    </a:prstGeom>
                  </pic:spPr>
                </pic:pic>
              </a:graphicData>
            </a:graphic>
          </wp:inline>
        </w:drawing>
      </w:r>
    </w:p>
    <w:sectPr w:rsidR="003E1B64">
      <w:headerReference w:type="default" r:id="rId150"/>
      <w:footerReference w:type="default" r:id="rId151"/>
      <w:pgSz w:w="11910" w:h="16840"/>
      <w:pgMar w:top="192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81547" w14:textId="77777777" w:rsidR="006F1021" w:rsidRDefault="006F1021">
      <w:r>
        <w:separator/>
      </w:r>
    </w:p>
  </w:endnote>
  <w:endnote w:type="continuationSeparator" w:id="0">
    <w:p w14:paraId="28BF7AD9" w14:textId="77777777" w:rsidR="006F1021" w:rsidRDefault="006F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9BEA" w14:textId="77777777" w:rsidR="008C7DF6" w:rsidRDefault="008C7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9167" w14:textId="77777777" w:rsidR="008C7DF6" w:rsidRDefault="008C7D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22713" w14:textId="77777777" w:rsidR="008C7DF6" w:rsidRDefault="008C7D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086C" w14:textId="77777777" w:rsidR="003E1B64" w:rsidRDefault="00775BFE">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5F250879" wp14:editId="5F25087A">
              <wp:simplePos x="0" y="0"/>
              <wp:positionH relativeFrom="page">
                <wp:posOffset>7203512</wp:posOffset>
              </wp:positionH>
              <wp:positionV relativeFrom="page">
                <wp:posOffset>10352652</wp:posOffset>
              </wp:positionV>
              <wp:extent cx="356870" cy="1270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12700"/>
                      </a:xfrm>
                      <a:custGeom>
                        <a:avLst/>
                        <a:gdLst/>
                        <a:ahLst/>
                        <a:cxnLst/>
                        <a:rect l="l" t="t" r="r" b="b"/>
                        <a:pathLst>
                          <a:path w="356870" h="12700">
                            <a:moveTo>
                              <a:pt x="356492" y="0"/>
                            </a:moveTo>
                            <a:lnTo>
                              <a:pt x="0" y="0"/>
                            </a:lnTo>
                            <a:lnTo>
                              <a:pt x="0" y="12700"/>
                            </a:lnTo>
                            <a:lnTo>
                              <a:pt x="356492" y="12700"/>
                            </a:lnTo>
                            <a:lnTo>
                              <a:pt x="356492" y="0"/>
                            </a:lnTo>
                            <a:close/>
                          </a:path>
                        </a:pathLst>
                      </a:custGeom>
                      <a:solidFill>
                        <a:srgbClr val="00679F"/>
                      </a:solidFill>
                    </wps:spPr>
                    <wps:bodyPr wrap="square" lIns="0" tIns="0" rIns="0" bIns="0" rtlCol="0">
                      <a:prstTxWarp prst="textNoShape">
                        <a:avLst/>
                      </a:prstTxWarp>
                      <a:noAutofit/>
                    </wps:bodyPr>
                  </wps:wsp>
                </a:graphicData>
              </a:graphic>
            </wp:anchor>
          </w:drawing>
        </mc:Choice>
        <mc:Fallback>
          <w:pict>
            <v:shape w14:anchorId="6A0EC4EA" id="Graphic 19" o:spid="_x0000_s1026" style="position:absolute;margin-left:567.2pt;margin-top:815.15pt;width:28.1pt;height:1pt;z-index:-251658238;visibility:visible;mso-wrap-style:square;mso-wrap-distance-left:0;mso-wrap-distance-top:0;mso-wrap-distance-right:0;mso-wrap-distance-bottom:0;mso-position-horizontal:absolute;mso-position-horizontal-relative:page;mso-position-vertical:absolute;mso-position-vertical-relative:page;v-text-anchor:top" coordsize="3568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" path="m356492,l,,,12700r356492,l356492,xe" fillcolor="#00679f" stroked="f">
              <v:path arrowok="t"/>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5F25087B" wp14:editId="5F25087C">
              <wp:simplePos x="0" y="0"/>
              <wp:positionH relativeFrom="page">
                <wp:posOffset>7018094</wp:posOffset>
              </wp:positionH>
              <wp:positionV relativeFrom="page">
                <wp:posOffset>10293514</wp:posOffset>
              </wp:positionV>
              <wp:extent cx="145415" cy="13906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9065"/>
                      </a:xfrm>
                      <a:prstGeom prst="rect">
                        <a:avLst/>
                      </a:prstGeom>
                    </wps:spPr>
                    <wps:txbx>
                      <w:txbxContent>
                        <w:p w14:paraId="5F250C02" w14:textId="77777777" w:rsidR="003E1B64" w:rsidRDefault="00775BFE">
                          <w:pPr>
                            <w:spacing w:before="14"/>
                            <w:ind w:left="60"/>
                            <w:rPr>
                              <w:sz w:val="16"/>
                            </w:rPr>
                          </w:pPr>
                          <w:r>
                            <w:rPr>
                              <w:color w:val="00679F"/>
                              <w:spacing w:val="-10"/>
                              <w:sz w:val="16"/>
                            </w:rPr>
                            <w:fldChar w:fldCharType="begin"/>
                          </w:r>
                          <w:r>
                            <w:rPr>
                              <w:color w:val="00679F"/>
                              <w:spacing w:val="-10"/>
                              <w:sz w:val="16"/>
                            </w:rPr>
                            <w:instrText xml:space="preserve"> PAGE </w:instrText>
                          </w:r>
                          <w:r>
                            <w:rPr>
                              <w:color w:val="00679F"/>
                              <w:spacing w:val="-10"/>
                              <w:sz w:val="16"/>
                            </w:rPr>
                            <w:fldChar w:fldCharType="separate"/>
                          </w:r>
                          <w:r>
                            <w:rPr>
                              <w:color w:val="00679F"/>
                              <w:spacing w:val="-10"/>
                              <w:sz w:val="16"/>
                            </w:rPr>
                            <w:t>1</w:t>
                          </w:r>
                          <w:r>
                            <w:rPr>
                              <w:color w:val="00679F"/>
                              <w:spacing w:val="-10"/>
                              <w:sz w:val="16"/>
                            </w:rPr>
                            <w:fldChar w:fldCharType="end"/>
                          </w:r>
                        </w:p>
                      </w:txbxContent>
                    </wps:txbx>
                    <wps:bodyPr wrap="square" lIns="0" tIns="0" rIns="0" bIns="0" rtlCol="0">
                      <a:noAutofit/>
                    </wps:bodyPr>
                  </wps:wsp>
                </a:graphicData>
              </a:graphic>
            </wp:anchor>
          </w:drawing>
        </mc:Choice>
        <mc:Fallback>
          <w:pict>
            <v:shapetype w14:anchorId="5F25087B" id="_x0000_t202" coordsize="21600,21600" o:spt="202" path="m,l,21600r21600,l21600,xe">
              <v:stroke joinstyle="miter"/>
              <v:path gradientshapeok="t" o:connecttype="rect"/>
            </v:shapetype>
            <v:shape id="Textbox 20" o:spid="_x0000_s1493" type="#_x0000_t202" style="position:absolute;margin-left:552.6pt;margin-top:810.5pt;width:11.45pt;height:10.9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" filled="f" stroked="f">
              <v:textbox inset="0,0,0,0">
                <w:txbxContent>
                  <w:p w14:paraId="5F250C02" w14:textId="77777777" w:rsidR="003E1B64" w:rsidRDefault="00775BFE">
                    <w:pPr>
                      <w:spacing w:before="14"/>
                      <w:ind w:left="60"/>
                      <w:rPr>
                        <w:sz w:val="16"/>
                      </w:rPr>
                    </w:pPr>
                    <w:r>
                      <w:rPr>
                        <w:color w:val="00679F"/>
                        <w:spacing w:val="-10"/>
                        <w:sz w:val="16"/>
                      </w:rPr>
                      <w:fldChar w:fldCharType="begin"/>
                    </w:r>
                    <w:r>
                      <w:rPr>
                        <w:color w:val="00679F"/>
                        <w:spacing w:val="-10"/>
                        <w:sz w:val="16"/>
                      </w:rPr>
                      <w:instrText xml:space="preserve"> PAGE </w:instrText>
                    </w:r>
                    <w:r>
                      <w:rPr>
                        <w:color w:val="00679F"/>
                        <w:spacing w:val="-10"/>
                        <w:sz w:val="16"/>
                      </w:rPr>
                      <w:fldChar w:fldCharType="separate"/>
                    </w:r>
                    <w:r>
                      <w:rPr>
                        <w:color w:val="00679F"/>
                        <w:spacing w:val="-10"/>
                        <w:sz w:val="16"/>
                      </w:rPr>
                      <w:t>1</w:t>
                    </w:r>
                    <w:r>
                      <w:rPr>
                        <w:color w:val="00679F"/>
                        <w:spacing w:val="-10"/>
                        <w:sz w:val="1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086E" w14:textId="77777777" w:rsidR="003E1B64" w:rsidRDefault="003E1B64">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0870" w14:textId="77777777" w:rsidR="003E1B64" w:rsidRDefault="00775BFE">
    <w:pPr>
      <w:pStyle w:val="BodyText"/>
      <w:spacing w:line="14" w:lineRule="auto"/>
      <w:rPr>
        <w:sz w:val="20"/>
      </w:rPr>
    </w:pPr>
    <w:r>
      <w:rPr>
        <w:noProof/>
        <w:sz w:val="20"/>
      </w:rPr>
      <mc:AlternateContent>
        <mc:Choice Requires="wps">
          <w:drawing>
            <wp:anchor distT="0" distB="0" distL="0" distR="0" simplePos="0" relativeHeight="251658246" behindDoc="1" locked="0" layoutInCell="1" allowOverlap="1" wp14:anchorId="5F250881" wp14:editId="5F250882">
              <wp:simplePos x="0" y="0"/>
              <wp:positionH relativeFrom="page">
                <wp:posOffset>7203512</wp:posOffset>
              </wp:positionH>
              <wp:positionV relativeFrom="page">
                <wp:posOffset>10352652</wp:posOffset>
              </wp:positionV>
              <wp:extent cx="356870" cy="1270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12700"/>
                      </a:xfrm>
                      <a:custGeom>
                        <a:avLst/>
                        <a:gdLst/>
                        <a:ahLst/>
                        <a:cxnLst/>
                        <a:rect l="l" t="t" r="r" b="b"/>
                        <a:pathLst>
                          <a:path w="356870" h="12700">
                            <a:moveTo>
                              <a:pt x="356492" y="0"/>
                            </a:moveTo>
                            <a:lnTo>
                              <a:pt x="0" y="0"/>
                            </a:lnTo>
                            <a:lnTo>
                              <a:pt x="0" y="12700"/>
                            </a:lnTo>
                            <a:lnTo>
                              <a:pt x="356492" y="12700"/>
                            </a:lnTo>
                            <a:lnTo>
                              <a:pt x="356492" y="0"/>
                            </a:lnTo>
                            <a:close/>
                          </a:path>
                        </a:pathLst>
                      </a:custGeom>
                      <a:solidFill>
                        <a:srgbClr val="00679F"/>
                      </a:solidFill>
                    </wps:spPr>
                    <wps:bodyPr wrap="square" lIns="0" tIns="0" rIns="0" bIns="0" rtlCol="0">
                      <a:prstTxWarp prst="textNoShape">
                        <a:avLst/>
                      </a:prstTxWarp>
                      <a:noAutofit/>
                    </wps:bodyPr>
                  </wps:wsp>
                </a:graphicData>
              </a:graphic>
            </wp:anchor>
          </w:drawing>
        </mc:Choice>
        <mc:Fallback>
          <w:pict>
            <v:shape w14:anchorId="2EC4CADD" id="Graphic 29" o:spid="_x0000_s1026" style="position:absolute;margin-left:567.2pt;margin-top:815.15pt;width:28.1pt;height:1pt;z-index:-251658234;visibility:visible;mso-wrap-style:square;mso-wrap-distance-left:0;mso-wrap-distance-top:0;mso-wrap-distance-right:0;mso-wrap-distance-bottom:0;mso-position-horizontal:absolute;mso-position-horizontal-relative:page;mso-position-vertical:absolute;mso-position-vertical-relative:page;v-text-anchor:top" coordsize="3568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" path="m356492,l,,,12700r356492,l356492,xe" fillcolor="#00679f" stroked="f">
              <v:path arrowok="t"/>
              <w10:wrap anchorx="page" anchory="page"/>
            </v:shape>
          </w:pict>
        </mc:Fallback>
      </mc:AlternateContent>
    </w:r>
    <w:r>
      <w:rPr>
        <w:noProof/>
        <w:sz w:val="20"/>
      </w:rPr>
      <mc:AlternateContent>
        <mc:Choice Requires="wps">
          <w:drawing>
            <wp:anchor distT="0" distB="0" distL="0" distR="0" simplePos="0" relativeHeight="251658247" behindDoc="1" locked="0" layoutInCell="1" allowOverlap="1" wp14:anchorId="5F250883" wp14:editId="5F250884">
              <wp:simplePos x="0" y="0"/>
              <wp:positionH relativeFrom="page">
                <wp:posOffset>6961589</wp:posOffset>
              </wp:positionH>
              <wp:positionV relativeFrom="page">
                <wp:posOffset>10293514</wp:posOffset>
              </wp:positionV>
              <wp:extent cx="201930" cy="13906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065"/>
                      </a:xfrm>
                      <a:prstGeom prst="rect">
                        <a:avLst/>
                      </a:prstGeom>
                    </wps:spPr>
                    <wps:txbx>
                      <w:txbxContent>
                        <w:p w14:paraId="5F250C04" w14:textId="77777777" w:rsidR="003E1B64" w:rsidRDefault="00775BFE">
                          <w:pPr>
                            <w:spacing w:before="14"/>
                            <w:ind w:left="60"/>
                            <w:rPr>
                              <w:sz w:val="16"/>
                            </w:rPr>
                          </w:pPr>
                          <w:r>
                            <w:rPr>
                              <w:color w:val="00679F"/>
                              <w:spacing w:val="-5"/>
                              <w:sz w:val="16"/>
                            </w:rPr>
                            <w:fldChar w:fldCharType="begin"/>
                          </w:r>
                          <w:r>
                            <w:rPr>
                              <w:color w:val="00679F"/>
                              <w:spacing w:val="-5"/>
                              <w:sz w:val="16"/>
                            </w:rPr>
                            <w:instrText xml:space="preserve"> PAGE </w:instrText>
                          </w:r>
                          <w:r>
                            <w:rPr>
                              <w:color w:val="00679F"/>
                              <w:spacing w:val="-5"/>
                              <w:sz w:val="16"/>
                            </w:rPr>
                            <w:fldChar w:fldCharType="separate"/>
                          </w:r>
                          <w:r>
                            <w:rPr>
                              <w:color w:val="00679F"/>
                              <w:spacing w:val="-5"/>
                              <w:sz w:val="16"/>
                            </w:rPr>
                            <w:t>10</w:t>
                          </w:r>
                          <w:r>
                            <w:rPr>
                              <w:color w:val="00679F"/>
                              <w:spacing w:val="-5"/>
                              <w:sz w:val="16"/>
                            </w:rPr>
                            <w:fldChar w:fldCharType="end"/>
                          </w:r>
                        </w:p>
                      </w:txbxContent>
                    </wps:txbx>
                    <wps:bodyPr wrap="square" lIns="0" tIns="0" rIns="0" bIns="0" rtlCol="0">
                      <a:noAutofit/>
                    </wps:bodyPr>
                  </wps:wsp>
                </a:graphicData>
              </a:graphic>
            </wp:anchor>
          </w:drawing>
        </mc:Choice>
        <mc:Fallback>
          <w:pict>
            <v:shapetype w14:anchorId="5F250883" id="_x0000_t202" coordsize="21600,21600" o:spt="202" path="m,l,21600r21600,l21600,xe">
              <v:stroke joinstyle="miter"/>
              <v:path gradientshapeok="t" o:connecttype="rect"/>
            </v:shapetype>
            <v:shape id="Textbox 30" o:spid="_x0000_s1495" type="#_x0000_t202" style="position:absolute;margin-left:548.15pt;margin-top:810.5pt;width:15.9pt;height:10.95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" filled="f" stroked="f">
              <v:textbox inset="0,0,0,0">
                <w:txbxContent>
                  <w:p w14:paraId="5F250C04" w14:textId="77777777" w:rsidR="003E1B64" w:rsidRDefault="00775BFE">
                    <w:pPr>
                      <w:spacing w:before="14"/>
                      <w:ind w:left="60"/>
                      <w:rPr>
                        <w:sz w:val="16"/>
                      </w:rPr>
                    </w:pPr>
                    <w:r>
                      <w:rPr>
                        <w:color w:val="00679F"/>
                        <w:spacing w:val="-5"/>
                        <w:sz w:val="16"/>
                      </w:rPr>
                      <w:fldChar w:fldCharType="begin"/>
                    </w:r>
                    <w:r>
                      <w:rPr>
                        <w:color w:val="00679F"/>
                        <w:spacing w:val="-5"/>
                        <w:sz w:val="16"/>
                      </w:rPr>
                      <w:instrText xml:space="preserve"> PAGE </w:instrText>
                    </w:r>
                    <w:r>
                      <w:rPr>
                        <w:color w:val="00679F"/>
                        <w:spacing w:val="-5"/>
                        <w:sz w:val="16"/>
                      </w:rPr>
                      <w:fldChar w:fldCharType="separate"/>
                    </w:r>
                    <w:r>
                      <w:rPr>
                        <w:color w:val="00679F"/>
                        <w:spacing w:val="-5"/>
                        <w:sz w:val="16"/>
                      </w:rPr>
                      <w:t>10</w:t>
                    </w:r>
                    <w:r>
                      <w:rPr>
                        <w:color w:val="00679F"/>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0872" w14:textId="77777777" w:rsidR="003E1B64" w:rsidRDefault="003E1B64">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0874" w14:textId="77777777" w:rsidR="003E1B64" w:rsidRDefault="003E1B6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4BC11" w14:textId="77777777" w:rsidR="006F1021" w:rsidRDefault="006F1021">
      <w:r>
        <w:separator/>
      </w:r>
    </w:p>
  </w:footnote>
  <w:footnote w:type="continuationSeparator" w:id="0">
    <w:p w14:paraId="0FCD0F21" w14:textId="77777777" w:rsidR="006F1021" w:rsidRDefault="006F1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0875" w14:textId="77777777" w:rsidR="008C7DF6" w:rsidRDefault="008C7D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8B20D" w14:textId="77777777" w:rsidR="008C7DF6" w:rsidRDefault="008C7D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29D5F" w14:textId="77777777" w:rsidR="008C7DF6" w:rsidRDefault="008C7D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086B" w14:textId="77777777" w:rsidR="003E1B64" w:rsidRDefault="00775BFE">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5F250875" wp14:editId="5F250876">
              <wp:simplePos x="0" y="0"/>
              <wp:positionH relativeFrom="page">
                <wp:posOffset>0</wp:posOffset>
              </wp:positionH>
              <wp:positionV relativeFrom="page">
                <wp:posOffset>290653</wp:posOffset>
              </wp:positionV>
              <wp:extent cx="3710304" cy="1270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0304" cy="12700"/>
                      </a:xfrm>
                      <a:custGeom>
                        <a:avLst/>
                        <a:gdLst/>
                        <a:ahLst/>
                        <a:cxnLst/>
                        <a:rect l="l" t="t" r="r" b="b"/>
                        <a:pathLst>
                          <a:path w="3710304" h="12700">
                            <a:moveTo>
                              <a:pt x="3709797" y="0"/>
                            </a:moveTo>
                            <a:lnTo>
                              <a:pt x="0" y="0"/>
                            </a:lnTo>
                            <a:lnTo>
                              <a:pt x="0" y="12700"/>
                            </a:lnTo>
                            <a:lnTo>
                              <a:pt x="3709797" y="12700"/>
                            </a:lnTo>
                            <a:lnTo>
                              <a:pt x="3709797" y="0"/>
                            </a:lnTo>
                            <a:close/>
                          </a:path>
                        </a:pathLst>
                      </a:custGeom>
                      <a:solidFill>
                        <a:srgbClr val="0FBFE8"/>
                      </a:solidFill>
                    </wps:spPr>
                    <wps:bodyPr wrap="square" lIns="0" tIns="0" rIns="0" bIns="0" rtlCol="0">
                      <a:prstTxWarp prst="textNoShape">
                        <a:avLst/>
                      </a:prstTxWarp>
                      <a:noAutofit/>
                    </wps:bodyPr>
                  </wps:wsp>
                </a:graphicData>
              </a:graphic>
            </wp:anchor>
          </w:drawing>
        </mc:Choice>
        <mc:Fallback>
          <w:pict>
            <v:shape w14:anchorId="5D7754BC" id="Graphic 17" o:spid="_x0000_s1026" style="position:absolute;margin-left:0;margin-top:22.9pt;width:292.15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3710304,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" path="m3709797,l,,,12700r3709797,l3709797,xe" fillcolor="#0fbfe8" stroked="f">
              <v:path arrowok="t"/>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5F250877" wp14:editId="5F250878">
              <wp:simplePos x="0" y="0"/>
              <wp:positionH relativeFrom="page">
                <wp:posOffset>283436</wp:posOffset>
              </wp:positionH>
              <wp:positionV relativeFrom="page">
                <wp:posOffset>380595</wp:posOffset>
              </wp:positionV>
              <wp:extent cx="3455035" cy="13906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55035" cy="139065"/>
                      </a:xfrm>
                      <a:prstGeom prst="rect">
                        <a:avLst/>
                      </a:prstGeom>
                    </wps:spPr>
                    <wps:txbx>
                      <w:txbxContent>
                        <w:p w14:paraId="5F250C01" w14:textId="77777777" w:rsidR="003E1B64" w:rsidRDefault="00775BFE">
                          <w:pPr>
                            <w:spacing w:before="14"/>
                            <w:ind w:left="20"/>
                            <w:rPr>
                              <w:b/>
                              <w:sz w:val="16"/>
                            </w:rPr>
                          </w:pPr>
                          <w:r>
                            <w:rPr>
                              <w:b/>
                              <w:color w:val="808285"/>
                              <w:sz w:val="16"/>
                            </w:rPr>
                            <w:t>2026</w:t>
                          </w:r>
                          <w:r>
                            <w:rPr>
                              <w:b/>
                              <w:color w:val="808285"/>
                              <w:spacing w:val="-2"/>
                              <w:sz w:val="16"/>
                            </w:rPr>
                            <w:t xml:space="preserve"> </w:t>
                          </w:r>
                          <w:r>
                            <w:rPr>
                              <w:b/>
                              <w:color w:val="808285"/>
                              <w:sz w:val="16"/>
                            </w:rPr>
                            <w:t>Review</w:t>
                          </w:r>
                          <w:r>
                            <w:rPr>
                              <w:b/>
                              <w:color w:val="808285"/>
                              <w:spacing w:val="-1"/>
                              <w:sz w:val="16"/>
                            </w:rPr>
                            <w:t xml:space="preserve"> </w:t>
                          </w:r>
                          <w:r>
                            <w:rPr>
                              <w:b/>
                              <w:color w:val="808285"/>
                              <w:sz w:val="16"/>
                            </w:rPr>
                            <w:t>of</w:t>
                          </w:r>
                          <w:r>
                            <w:rPr>
                              <w:b/>
                              <w:color w:val="808285"/>
                              <w:spacing w:val="-1"/>
                              <w:sz w:val="16"/>
                            </w:rPr>
                            <w:t xml:space="preserve"> </w:t>
                          </w:r>
                          <w:r>
                            <w:rPr>
                              <w:b/>
                              <w:color w:val="808285"/>
                              <w:sz w:val="16"/>
                            </w:rPr>
                            <w:t>the</w:t>
                          </w:r>
                          <w:r>
                            <w:rPr>
                              <w:b/>
                              <w:color w:val="808285"/>
                              <w:spacing w:val="-1"/>
                              <w:sz w:val="16"/>
                            </w:rPr>
                            <w:t xml:space="preserve"> </w:t>
                          </w:r>
                          <w:r>
                            <w:rPr>
                              <w:b/>
                              <w:color w:val="808285"/>
                              <w:sz w:val="16"/>
                            </w:rPr>
                            <w:t>Carbon</w:t>
                          </w:r>
                          <w:r>
                            <w:rPr>
                              <w:b/>
                              <w:color w:val="808285"/>
                              <w:spacing w:val="-1"/>
                              <w:sz w:val="16"/>
                            </w:rPr>
                            <w:t xml:space="preserve"> </w:t>
                          </w:r>
                          <w:r>
                            <w:rPr>
                              <w:b/>
                              <w:color w:val="808285"/>
                              <w:sz w:val="16"/>
                            </w:rPr>
                            <w:t>Credits</w:t>
                          </w:r>
                          <w:r>
                            <w:rPr>
                              <w:b/>
                              <w:color w:val="808285"/>
                              <w:spacing w:val="-1"/>
                              <w:sz w:val="16"/>
                            </w:rPr>
                            <w:t xml:space="preserve"> </w:t>
                          </w:r>
                          <w:r>
                            <w:rPr>
                              <w:b/>
                              <w:color w:val="808285"/>
                              <w:sz w:val="16"/>
                            </w:rPr>
                            <w:t>(Carbon</w:t>
                          </w:r>
                          <w:r>
                            <w:rPr>
                              <w:b/>
                              <w:color w:val="808285"/>
                              <w:spacing w:val="-1"/>
                              <w:sz w:val="16"/>
                            </w:rPr>
                            <w:t xml:space="preserve"> </w:t>
                          </w:r>
                          <w:r>
                            <w:rPr>
                              <w:b/>
                              <w:color w:val="808285"/>
                              <w:sz w:val="16"/>
                            </w:rPr>
                            <w:t>Farming</w:t>
                          </w:r>
                          <w:r>
                            <w:rPr>
                              <w:b/>
                              <w:color w:val="808285"/>
                              <w:spacing w:val="-1"/>
                              <w:sz w:val="16"/>
                            </w:rPr>
                            <w:t xml:space="preserve"> </w:t>
                          </w:r>
                          <w:r>
                            <w:rPr>
                              <w:b/>
                              <w:color w:val="808285"/>
                              <w:sz w:val="16"/>
                            </w:rPr>
                            <w:t>Initiative)</w:t>
                          </w:r>
                          <w:r>
                            <w:rPr>
                              <w:b/>
                              <w:color w:val="808285"/>
                              <w:spacing w:val="-8"/>
                              <w:sz w:val="16"/>
                            </w:rPr>
                            <w:t xml:space="preserve"> </w:t>
                          </w:r>
                          <w:r>
                            <w:rPr>
                              <w:b/>
                              <w:color w:val="808285"/>
                              <w:sz w:val="16"/>
                            </w:rPr>
                            <w:t>Act</w:t>
                          </w:r>
                          <w:r>
                            <w:rPr>
                              <w:b/>
                              <w:color w:val="808285"/>
                              <w:spacing w:val="-1"/>
                              <w:sz w:val="16"/>
                            </w:rPr>
                            <w:t xml:space="preserve"> </w:t>
                          </w:r>
                          <w:r>
                            <w:rPr>
                              <w:b/>
                              <w:color w:val="808285"/>
                              <w:spacing w:val="-4"/>
                              <w:sz w:val="16"/>
                            </w:rPr>
                            <w:t>2011</w:t>
                          </w:r>
                        </w:p>
                      </w:txbxContent>
                    </wps:txbx>
                    <wps:bodyPr wrap="square" lIns="0" tIns="0" rIns="0" bIns="0" rtlCol="0">
                      <a:noAutofit/>
                    </wps:bodyPr>
                  </wps:wsp>
                </a:graphicData>
              </a:graphic>
            </wp:anchor>
          </w:drawing>
        </mc:Choice>
        <mc:Fallback>
          <w:pict>
            <v:shapetype w14:anchorId="5F250877" id="_x0000_t202" coordsize="21600,21600" o:spt="202" path="m,l,21600r21600,l21600,xe">
              <v:stroke joinstyle="miter"/>
              <v:path gradientshapeok="t" o:connecttype="rect"/>
            </v:shapetype>
            <v:shape id="Textbox 18" o:spid="_x0000_s1492" type="#_x0000_t202" style="position:absolute;margin-left:22.3pt;margin-top:29.95pt;width:272.05pt;height:10.9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" filled="f" stroked="f">
              <v:textbox inset="0,0,0,0">
                <w:txbxContent>
                  <w:p w14:paraId="5F250C01" w14:textId="77777777" w:rsidR="003E1B64" w:rsidRDefault="00775BFE">
                    <w:pPr>
                      <w:spacing w:before="14"/>
                      <w:ind w:left="20"/>
                      <w:rPr>
                        <w:b/>
                        <w:sz w:val="16"/>
                      </w:rPr>
                    </w:pPr>
                    <w:r>
                      <w:rPr>
                        <w:b/>
                        <w:color w:val="808285"/>
                        <w:sz w:val="16"/>
                      </w:rPr>
                      <w:t>2026</w:t>
                    </w:r>
                    <w:r>
                      <w:rPr>
                        <w:b/>
                        <w:color w:val="808285"/>
                        <w:spacing w:val="-2"/>
                        <w:sz w:val="16"/>
                      </w:rPr>
                      <w:t xml:space="preserve"> </w:t>
                    </w:r>
                    <w:r>
                      <w:rPr>
                        <w:b/>
                        <w:color w:val="808285"/>
                        <w:sz w:val="16"/>
                      </w:rPr>
                      <w:t>Review</w:t>
                    </w:r>
                    <w:r>
                      <w:rPr>
                        <w:b/>
                        <w:color w:val="808285"/>
                        <w:spacing w:val="-1"/>
                        <w:sz w:val="16"/>
                      </w:rPr>
                      <w:t xml:space="preserve"> </w:t>
                    </w:r>
                    <w:r>
                      <w:rPr>
                        <w:b/>
                        <w:color w:val="808285"/>
                        <w:sz w:val="16"/>
                      </w:rPr>
                      <w:t>of</w:t>
                    </w:r>
                    <w:r>
                      <w:rPr>
                        <w:b/>
                        <w:color w:val="808285"/>
                        <w:spacing w:val="-1"/>
                        <w:sz w:val="16"/>
                      </w:rPr>
                      <w:t xml:space="preserve"> </w:t>
                    </w:r>
                    <w:r>
                      <w:rPr>
                        <w:b/>
                        <w:color w:val="808285"/>
                        <w:sz w:val="16"/>
                      </w:rPr>
                      <w:t>the</w:t>
                    </w:r>
                    <w:r>
                      <w:rPr>
                        <w:b/>
                        <w:color w:val="808285"/>
                        <w:spacing w:val="-1"/>
                        <w:sz w:val="16"/>
                      </w:rPr>
                      <w:t xml:space="preserve"> </w:t>
                    </w:r>
                    <w:r>
                      <w:rPr>
                        <w:b/>
                        <w:color w:val="808285"/>
                        <w:sz w:val="16"/>
                      </w:rPr>
                      <w:t>Carbon</w:t>
                    </w:r>
                    <w:r>
                      <w:rPr>
                        <w:b/>
                        <w:color w:val="808285"/>
                        <w:spacing w:val="-1"/>
                        <w:sz w:val="16"/>
                      </w:rPr>
                      <w:t xml:space="preserve"> </w:t>
                    </w:r>
                    <w:r>
                      <w:rPr>
                        <w:b/>
                        <w:color w:val="808285"/>
                        <w:sz w:val="16"/>
                      </w:rPr>
                      <w:t>Credits</w:t>
                    </w:r>
                    <w:r>
                      <w:rPr>
                        <w:b/>
                        <w:color w:val="808285"/>
                        <w:spacing w:val="-1"/>
                        <w:sz w:val="16"/>
                      </w:rPr>
                      <w:t xml:space="preserve"> </w:t>
                    </w:r>
                    <w:r>
                      <w:rPr>
                        <w:b/>
                        <w:color w:val="808285"/>
                        <w:sz w:val="16"/>
                      </w:rPr>
                      <w:t>(Carbon</w:t>
                    </w:r>
                    <w:r>
                      <w:rPr>
                        <w:b/>
                        <w:color w:val="808285"/>
                        <w:spacing w:val="-1"/>
                        <w:sz w:val="16"/>
                      </w:rPr>
                      <w:t xml:space="preserve"> </w:t>
                    </w:r>
                    <w:r>
                      <w:rPr>
                        <w:b/>
                        <w:color w:val="808285"/>
                        <w:sz w:val="16"/>
                      </w:rPr>
                      <w:t>Farming</w:t>
                    </w:r>
                    <w:r>
                      <w:rPr>
                        <w:b/>
                        <w:color w:val="808285"/>
                        <w:spacing w:val="-1"/>
                        <w:sz w:val="16"/>
                      </w:rPr>
                      <w:t xml:space="preserve"> </w:t>
                    </w:r>
                    <w:r>
                      <w:rPr>
                        <w:b/>
                        <w:color w:val="808285"/>
                        <w:sz w:val="16"/>
                      </w:rPr>
                      <w:t>Initiative)</w:t>
                    </w:r>
                    <w:r>
                      <w:rPr>
                        <w:b/>
                        <w:color w:val="808285"/>
                        <w:spacing w:val="-8"/>
                        <w:sz w:val="16"/>
                      </w:rPr>
                      <w:t xml:space="preserve"> </w:t>
                    </w:r>
                    <w:r>
                      <w:rPr>
                        <w:b/>
                        <w:color w:val="808285"/>
                        <w:sz w:val="16"/>
                      </w:rPr>
                      <w:t>Act</w:t>
                    </w:r>
                    <w:r>
                      <w:rPr>
                        <w:b/>
                        <w:color w:val="808285"/>
                        <w:spacing w:val="-1"/>
                        <w:sz w:val="16"/>
                      </w:rPr>
                      <w:t xml:space="preserve"> </w:t>
                    </w:r>
                    <w:r>
                      <w:rPr>
                        <w:b/>
                        <w:color w:val="808285"/>
                        <w:spacing w:val="-4"/>
                        <w:sz w:val="16"/>
                      </w:rPr>
                      <w:t>2011</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086D" w14:textId="77777777" w:rsidR="003E1B64" w:rsidRDefault="003E1B64">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086F" w14:textId="77777777" w:rsidR="003E1B64" w:rsidRDefault="00775BFE">
    <w:pPr>
      <w:pStyle w:val="BodyText"/>
      <w:spacing w:line="14" w:lineRule="auto"/>
      <w:rPr>
        <w:sz w:val="20"/>
      </w:rPr>
    </w:pPr>
    <w:r>
      <w:rPr>
        <w:noProof/>
        <w:sz w:val="20"/>
      </w:rPr>
      <mc:AlternateContent>
        <mc:Choice Requires="wps">
          <w:drawing>
            <wp:anchor distT="0" distB="0" distL="0" distR="0" simplePos="0" relativeHeight="251658244" behindDoc="1" locked="0" layoutInCell="1" allowOverlap="1" wp14:anchorId="5F25087D" wp14:editId="5F25087E">
              <wp:simplePos x="0" y="0"/>
              <wp:positionH relativeFrom="page">
                <wp:posOffset>0</wp:posOffset>
              </wp:positionH>
              <wp:positionV relativeFrom="page">
                <wp:posOffset>290653</wp:posOffset>
              </wp:positionV>
              <wp:extent cx="3710304" cy="1270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0304" cy="12700"/>
                      </a:xfrm>
                      <a:custGeom>
                        <a:avLst/>
                        <a:gdLst/>
                        <a:ahLst/>
                        <a:cxnLst/>
                        <a:rect l="l" t="t" r="r" b="b"/>
                        <a:pathLst>
                          <a:path w="3710304" h="12700">
                            <a:moveTo>
                              <a:pt x="3709797" y="0"/>
                            </a:moveTo>
                            <a:lnTo>
                              <a:pt x="0" y="0"/>
                            </a:lnTo>
                            <a:lnTo>
                              <a:pt x="0" y="12700"/>
                            </a:lnTo>
                            <a:lnTo>
                              <a:pt x="3709797" y="12700"/>
                            </a:lnTo>
                            <a:lnTo>
                              <a:pt x="3709797" y="0"/>
                            </a:lnTo>
                            <a:close/>
                          </a:path>
                        </a:pathLst>
                      </a:custGeom>
                      <a:solidFill>
                        <a:srgbClr val="0FBFE8"/>
                      </a:solidFill>
                    </wps:spPr>
                    <wps:bodyPr wrap="square" lIns="0" tIns="0" rIns="0" bIns="0" rtlCol="0">
                      <a:prstTxWarp prst="textNoShape">
                        <a:avLst/>
                      </a:prstTxWarp>
                      <a:noAutofit/>
                    </wps:bodyPr>
                  </wps:wsp>
                </a:graphicData>
              </a:graphic>
            </wp:anchor>
          </w:drawing>
        </mc:Choice>
        <mc:Fallback>
          <w:pict>
            <v:shape w14:anchorId="6D6FAE75" id="Graphic 27" o:spid="_x0000_s1026" style="position:absolute;margin-left:0;margin-top:22.9pt;width:292.15pt;height:1pt;z-index:-251658236;visibility:visible;mso-wrap-style:square;mso-wrap-distance-left:0;mso-wrap-distance-top:0;mso-wrap-distance-right:0;mso-wrap-distance-bottom:0;mso-position-horizontal:absolute;mso-position-horizontal-relative:page;mso-position-vertical:absolute;mso-position-vertical-relative:page;v-text-anchor:top" coordsize="3710304,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" path="m3709797,l,,,12700r3709797,l3709797,xe" fillcolor="#0fbfe8" stroked="f">
              <v:path arrowok="t"/>
              <w10:wrap anchorx="page" anchory="page"/>
            </v:shape>
          </w:pict>
        </mc:Fallback>
      </mc:AlternateContent>
    </w:r>
    <w:r>
      <w:rPr>
        <w:noProof/>
        <w:sz w:val="20"/>
      </w:rPr>
      <mc:AlternateContent>
        <mc:Choice Requires="wps">
          <w:drawing>
            <wp:anchor distT="0" distB="0" distL="0" distR="0" simplePos="0" relativeHeight="251658245" behindDoc="1" locked="0" layoutInCell="1" allowOverlap="1" wp14:anchorId="5F25087F" wp14:editId="5F250880">
              <wp:simplePos x="0" y="0"/>
              <wp:positionH relativeFrom="page">
                <wp:posOffset>283436</wp:posOffset>
              </wp:positionH>
              <wp:positionV relativeFrom="page">
                <wp:posOffset>380595</wp:posOffset>
              </wp:positionV>
              <wp:extent cx="3455035" cy="13906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55035" cy="139065"/>
                      </a:xfrm>
                      <a:prstGeom prst="rect">
                        <a:avLst/>
                      </a:prstGeom>
                    </wps:spPr>
                    <wps:txbx>
                      <w:txbxContent>
                        <w:p w14:paraId="5F250C03" w14:textId="77777777" w:rsidR="003E1B64" w:rsidRDefault="00775BFE">
                          <w:pPr>
                            <w:spacing w:before="14"/>
                            <w:ind w:left="20"/>
                            <w:rPr>
                              <w:b/>
                              <w:sz w:val="16"/>
                            </w:rPr>
                          </w:pPr>
                          <w:r>
                            <w:rPr>
                              <w:b/>
                              <w:color w:val="808285"/>
                              <w:sz w:val="16"/>
                            </w:rPr>
                            <w:t>2026</w:t>
                          </w:r>
                          <w:r>
                            <w:rPr>
                              <w:b/>
                              <w:color w:val="808285"/>
                              <w:spacing w:val="-2"/>
                              <w:sz w:val="16"/>
                            </w:rPr>
                            <w:t xml:space="preserve"> </w:t>
                          </w:r>
                          <w:r>
                            <w:rPr>
                              <w:b/>
                              <w:color w:val="808285"/>
                              <w:sz w:val="16"/>
                            </w:rPr>
                            <w:t>Review</w:t>
                          </w:r>
                          <w:r>
                            <w:rPr>
                              <w:b/>
                              <w:color w:val="808285"/>
                              <w:spacing w:val="-1"/>
                              <w:sz w:val="16"/>
                            </w:rPr>
                            <w:t xml:space="preserve"> </w:t>
                          </w:r>
                          <w:r>
                            <w:rPr>
                              <w:b/>
                              <w:color w:val="808285"/>
                              <w:sz w:val="16"/>
                            </w:rPr>
                            <w:t>of</w:t>
                          </w:r>
                          <w:r>
                            <w:rPr>
                              <w:b/>
                              <w:color w:val="808285"/>
                              <w:spacing w:val="-1"/>
                              <w:sz w:val="16"/>
                            </w:rPr>
                            <w:t xml:space="preserve"> </w:t>
                          </w:r>
                          <w:r>
                            <w:rPr>
                              <w:b/>
                              <w:color w:val="808285"/>
                              <w:sz w:val="16"/>
                            </w:rPr>
                            <w:t>the</w:t>
                          </w:r>
                          <w:r>
                            <w:rPr>
                              <w:b/>
                              <w:color w:val="808285"/>
                              <w:spacing w:val="-1"/>
                              <w:sz w:val="16"/>
                            </w:rPr>
                            <w:t xml:space="preserve"> </w:t>
                          </w:r>
                          <w:r>
                            <w:rPr>
                              <w:b/>
                              <w:color w:val="808285"/>
                              <w:sz w:val="16"/>
                            </w:rPr>
                            <w:t>Carbon</w:t>
                          </w:r>
                          <w:r>
                            <w:rPr>
                              <w:b/>
                              <w:color w:val="808285"/>
                              <w:spacing w:val="-1"/>
                              <w:sz w:val="16"/>
                            </w:rPr>
                            <w:t xml:space="preserve"> </w:t>
                          </w:r>
                          <w:r>
                            <w:rPr>
                              <w:b/>
                              <w:color w:val="808285"/>
                              <w:sz w:val="16"/>
                            </w:rPr>
                            <w:t>Credits</w:t>
                          </w:r>
                          <w:r>
                            <w:rPr>
                              <w:b/>
                              <w:color w:val="808285"/>
                              <w:spacing w:val="-1"/>
                              <w:sz w:val="16"/>
                            </w:rPr>
                            <w:t xml:space="preserve"> </w:t>
                          </w:r>
                          <w:r>
                            <w:rPr>
                              <w:b/>
                              <w:color w:val="808285"/>
                              <w:sz w:val="16"/>
                            </w:rPr>
                            <w:t>(Carbon</w:t>
                          </w:r>
                          <w:r>
                            <w:rPr>
                              <w:b/>
                              <w:color w:val="808285"/>
                              <w:spacing w:val="-1"/>
                              <w:sz w:val="16"/>
                            </w:rPr>
                            <w:t xml:space="preserve"> </w:t>
                          </w:r>
                          <w:r>
                            <w:rPr>
                              <w:b/>
                              <w:color w:val="808285"/>
                              <w:sz w:val="16"/>
                            </w:rPr>
                            <w:t>Farming</w:t>
                          </w:r>
                          <w:r>
                            <w:rPr>
                              <w:b/>
                              <w:color w:val="808285"/>
                              <w:spacing w:val="-1"/>
                              <w:sz w:val="16"/>
                            </w:rPr>
                            <w:t xml:space="preserve"> </w:t>
                          </w:r>
                          <w:r>
                            <w:rPr>
                              <w:b/>
                              <w:color w:val="808285"/>
                              <w:sz w:val="16"/>
                            </w:rPr>
                            <w:t>Initiative)</w:t>
                          </w:r>
                          <w:r>
                            <w:rPr>
                              <w:b/>
                              <w:color w:val="808285"/>
                              <w:spacing w:val="-8"/>
                              <w:sz w:val="16"/>
                            </w:rPr>
                            <w:t xml:space="preserve"> </w:t>
                          </w:r>
                          <w:r>
                            <w:rPr>
                              <w:b/>
                              <w:color w:val="808285"/>
                              <w:sz w:val="16"/>
                            </w:rPr>
                            <w:t>Act</w:t>
                          </w:r>
                          <w:r>
                            <w:rPr>
                              <w:b/>
                              <w:color w:val="808285"/>
                              <w:spacing w:val="-1"/>
                              <w:sz w:val="16"/>
                            </w:rPr>
                            <w:t xml:space="preserve"> </w:t>
                          </w:r>
                          <w:r>
                            <w:rPr>
                              <w:b/>
                              <w:color w:val="808285"/>
                              <w:spacing w:val="-4"/>
                              <w:sz w:val="16"/>
                            </w:rPr>
                            <w:t>2011</w:t>
                          </w:r>
                        </w:p>
                      </w:txbxContent>
                    </wps:txbx>
                    <wps:bodyPr wrap="square" lIns="0" tIns="0" rIns="0" bIns="0" rtlCol="0">
                      <a:noAutofit/>
                    </wps:bodyPr>
                  </wps:wsp>
                </a:graphicData>
              </a:graphic>
            </wp:anchor>
          </w:drawing>
        </mc:Choice>
        <mc:Fallback>
          <w:pict>
            <v:shapetype w14:anchorId="5F25087F" id="_x0000_t202" coordsize="21600,21600" o:spt="202" path="m,l,21600r21600,l21600,xe">
              <v:stroke joinstyle="miter"/>
              <v:path gradientshapeok="t" o:connecttype="rect"/>
            </v:shapetype>
            <v:shape id="Textbox 28" o:spid="_x0000_s1494" type="#_x0000_t202" style="position:absolute;margin-left:22.3pt;margin-top:29.95pt;width:272.05pt;height:10.9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" filled="f" stroked="f">
              <v:textbox inset="0,0,0,0">
                <w:txbxContent>
                  <w:p w14:paraId="5F250C03" w14:textId="77777777" w:rsidR="003E1B64" w:rsidRDefault="00775BFE">
                    <w:pPr>
                      <w:spacing w:before="14"/>
                      <w:ind w:left="20"/>
                      <w:rPr>
                        <w:b/>
                        <w:sz w:val="16"/>
                      </w:rPr>
                    </w:pPr>
                    <w:r>
                      <w:rPr>
                        <w:b/>
                        <w:color w:val="808285"/>
                        <w:sz w:val="16"/>
                      </w:rPr>
                      <w:t>2026</w:t>
                    </w:r>
                    <w:r>
                      <w:rPr>
                        <w:b/>
                        <w:color w:val="808285"/>
                        <w:spacing w:val="-2"/>
                        <w:sz w:val="16"/>
                      </w:rPr>
                      <w:t xml:space="preserve"> </w:t>
                    </w:r>
                    <w:r>
                      <w:rPr>
                        <w:b/>
                        <w:color w:val="808285"/>
                        <w:sz w:val="16"/>
                      </w:rPr>
                      <w:t>Review</w:t>
                    </w:r>
                    <w:r>
                      <w:rPr>
                        <w:b/>
                        <w:color w:val="808285"/>
                        <w:spacing w:val="-1"/>
                        <w:sz w:val="16"/>
                      </w:rPr>
                      <w:t xml:space="preserve"> </w:t>
                    </w:r>
                    <w:r>
                      <w:rPr>
                        <w:b/>
                        <w:color w:val="808285"/>
                        <w:sz w:val="16"/>
                      </w:rPr>
                      <w:t>of</w:t>
                    </w:r>
                    <w:r>
                      <w:rPr>
                        <w:b/>
                        <w:color w:val="808285"/>
                        <w:spacing w:val="-1"/>
                        <w:sz w:val="16"/>
                      </w:rPr>
                      <w:t xml:space="preserve"> </w:t>
                    </w:r>
                    <w:r>
                      <w:rPr>
                        <w:b/>
                        <w:color w:val="808285"/>
                        <w:sz w:val="16"/>
                      </w:rPr>
                      <w:t>the</w:t>
                    </w:r>
                    <w:r>
                      <w:rPr>
                        <w:b/>
                        <w:color w:val="808285"/>
                        <w:spacing w:val="-1"/>
                        <w:sz w:val="16"/>
                      </w:rPr>
                      <w:t xml:space="preserve"> </w:t>
                    </w:r>
                    <w:r>
                      <w:rPr>
                        <w:b/>
                        <w:color w:val="808285"/>
                        <w:sz w:val="16"/>
                      </w:rPr>
                      <w:t>Carbon</w:t>
                    </w:r>
                    <w:r>
                      <w:rPr>
                        <w:b/>
                        <w:color w:val="808285"/>
                        <w:spacing w:val="-1"/>
                        <w:sz w:val="16"/>
                      </w:rPr>
                      <w:t xml:space="preserve"> </w:t>
                    </w:r>
                    <w:r>
                      <w:rPr>
                        <w:b/>
                        <w:color w:val="808285"/>
                        <w:sz w:val="16"/>
                      </w:rPr>
                      <w:t>Credits</w:t>
                    </w:r>
                    <w:r>
                      <w:rPr>
                        <w:b/>
                        <w:color w:val="808285"/>
                        <w:spacing w:val="-1"/>
                        <w:sz w:val="16"/>
                      </w:rPr>
                      <w:t xml:space="preserve"> </w:t>
                    </w:r>
                    <w:r>
                      <w:rPr>
                        <w:b/>
                        <w:color w:val="808285"/>
                        <w:sz w:val="16"/>
                      </w:rPr>
                      <w:t>(Carbon</w:t>
                    </w:r>
                    <w:r>
                      <w:rPr>
                        <w:b/>
                        <w:color w:val="808285"/>
                        <w:spacing w:val="-1"/>
                        <w:sz w:val="16"/>
                      </w:rPr>
                      <w:t xml:space="preserve"> </w:t>
                    </w:r>
                    <w:r>
                      <w:rPr>
                        <w:b/>
                        <w:color w:val="808285"/>
                        <w:sz w:val="16"/>
                      </w:rPr>
                      <w:t>Farming</w:t>
                    </w:r>
                    <w:r>
                      <w:rPr>
                        <w:b/>
                        <w:color w:val="808285"/>
                        <w:spacing w:val="-1"/>
                        <w:sz w:val="16"/>
                      </w:rPr>
                      <w:t xml:space="preserve"> </w:t>
                    </w:r>
                    <w:r>
                      <w:rPr>
                        <w:b/>
                        <w:color w:val="808285"/>
                        <w:sz w:val="16"/>
                      </w:rPr>
                      <w:t>Initiative)</w:t>
                    </w:r>
                    <w:r>
                      <w:rPr>
                        <w:b/>
                        <w:color w:val="808285"/>
                        <w:spacing w:val="-8"/>
                        <w:sz w:val="16"/>
                      </w:rPr>
                      <w:t xml:space="preserve"> </w:t>
                    </w:r>
                    <w:r>
                      <w:rPr>
                        <w:b/>
                        <w:color w:val="808285"/>
                        <w:sz w:val="16"/>
                      </w:rPr>
                      <w:t>Act</w:t>
                    </w:r>
                    <w:r>
                      <w:rPr>
                        <w:b/>
                        <w:color w:val="808285"/>
                        <w:spacing w:val="-1"/>
                        <w:sz w:val="16"/>
                      </w:rPr>
                      <w:t xml:space="preserve"> </w:t>
                    </w:r>
                    <w:r>
                      <w:rPr>
                        <w:b/>
                        <w:color w:val="808285"/>
                        <w:spacing w:val="-4"/>
                        <w:sz w:val="16"/>
                      </w:rPr>
                      <w:t>2011</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0871" w14:textId="77777777" w:rsidR="003E1B64" w:rsidRDefault="003E1B64">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0873" w14:textId="77777777" w:rsidR="003E1B64" w:rsidRDefault="003E1B64">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9D0"/>
    <w:multiLevelType w:val="multilevel"/>
    <w:tmpl w:val="CFCAF570"/>
    <w:lvl w:ilvl="0">
      <w:start w:val="4"/>
      <w:numFmt w:val="decimal"/>
      <w:lvlText w:val="%1"/>
      <w:lvlJc w:val="left"/>
      <w:pPr>
        <w:ind w:left="1676" w:hanging="567"/>
      </w:pPr>
      <w:rPr>
        <w:rFonts w:hint="default"/>
        <w:lang w:val="en-US" w:eastAsia="en-US" w:bidi="ar-SA"/>
      </w:rPr>
    </w:lvl>
    <w:lvl w:ilvl="1">
      <w:start w:val="1"/>
      <w:numFmt w:val="decimal"/>
      <w:lvlText w:val="%1.%2"/>
      <w:lvlJc w:val="left"/>
      <w:pPr>
        <w:ind w:left="1676" w:hanging="567"/>
      </w:pPr>
      <w:rPr>
        <w:rFonts w:ascii="Arial" w:eastAsia="Arial" w:hAnsi="Arial" w:cs="Arial" w:hint="default"/>
        <w:b w:val="0"/>
        <w:bCs w:val="0"/>
        <w:i w:val="0"/>
        <w:iCs w:val="0"/>
        <w:color w:val="231F20"/>
        <w:spacing w:val="-1"/>
        <w:w w:val="100"/>
        <w:sz w:val="22"/>
        <w:szCs w:val="22"/>
        <w:lang w:val="en-US" w:eastAsia="en-US" w:bidi="ar-SA"/>
      </w:rPr>
    </w:lvl>
    <w:lvl w:ilvl="2">
      <w:numFmt w:val="bullet"/>
      <w:lvlText w:val="•"/>
      <w:lvlJc w:val="left"/>
      <w:pPr>
        <w:ind w:left="2498" w:hanging="567"/>
      </w:pPr>
      <w:rPr>
        <w:rFonts w:hint="default"/>
        <w:lang w:val="en-US" w:eastAsia="en-US" w:bidi="ar-SA"/>
      </w:rPr>
    </w:lvl>
    <w:lvl w:ilvl="3">
      <w:numFmt w:val="bullet"/>
      <w:lvlText w:val="•"/>
      <w:lvlJc w:val="left"/>
      <w:pPr>
        <w:ind w:left="2907" w:hanging="567"/>
      </w:pPr>
      <w:rPr>
        <w:rFonts w:hint="default"/>
        <w:lang w:val="en-US" w:eastAsia="en-US" w:bidi="ar-SA"/>
      </w:rPr>
    </w:lvl>
    <w:lvl w:ilvl="4">
      <w:numFmt w:val="bullet"/>
      <w:lvlText w:val="•"/>
      <w:lvlJc w:val="left"/>
      <w:pPr>
        <w:ind w:left="3317" w:hanging="567"/>
      </w:pPr>
      <w:rPr>
        <w:rFonts w:hint="default"/>
        <w:lang w:val="en-US" w:eastAsia="en-US" w:bidi="ar-SA"/>
      </w:rPr>
    </w:lvl>
    <w:lvl w:ilvl="5">
      <w:numFmt w:val="bullet"/>
      <w:lvlText w:val="•"/>
      <w:lvlJc w:val="left"/>
      <w:pPr>
        <w:ind w:left="3726" w:hanging="567"/>
      </w:pPr>
      <w:rPr>
        <w:rFonts w:hint="default"/>
        <w:lang w:val="en-US" w:eastAsia="en-US" w:bidi="ar-SA"/>
      </w:rPr>
    </w:lvl>
    <w:lvl w:ilvl="6">
      <w:numFmt w:val="bullet"/>
      <w:lvlText w:val="•"/>
      <w:lvlJc w:val="left"/>
      <w:pPr>
        <w:ind w:left="4135" w:hanging="567"/>
      </w:pPr>
      <w:rPr>
        <w:rFonts w:hint="default"/>
        <w:lang w:val="en-US" w:eastAsia="en-US" w:bidi="ar-SA"/>
      </w:rPr>
    </w:lvl>
    <w:lvl w:ilvl="7">
      <w:numFmt w:val="bullet"/>
      <w:lvlText w:val="•"/>
      <w:lvlJc w:val="left"/>
      <w:pPr>
        <w:ind w:left="4545" w:hanging="567"/>
      </w:pPr>
      <w:rPr>
        <w:rFonts w:hint="default"/>
        <w:lang w:val="en-US" w:eastAsia="en-US" w:bidi="ar-SA"/>
      </w:rPr>
    </w:lvl>
    <w:lvl w:ilvl="8">
      <w:numFmt w:val="bullet"/>
      <w:lvlText w:val="•"/>
      <w:lvlJc w:val="left"/>
      <w:pPr>
        <w:ind w:left="4954" w:hanging="567"/>
      </w:pPr>
      <w:rPr>
        <w:rFonts w:hint="default"/>
        <w:lang w:val="en-US" w:eastAsia="en-US" w:bidi="ar-SA"/>
      </w:rPr>
    </w:lvl>
  </w:abstractNum>
  <w:abstractNum w:abstractNumId="1" w15:restartNumberingAfterBreak="0">
    <w:nsid w:val="05845722"/>
    <w:multiLevelType w:val="hybridMultilevel"/>
    <w:tmpl w:val="D7102D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4E1337"/>
    <w:multiLevelType w:val="hybridMultilevel"/>
    <w:tmpl w:val="B5B46D28"/>
    <w:lvl w:ilvl="0" w:tplc="2D7EBD86">
      <w:start w:val="1"/>
      <w:numFmt w:val="lowerLetter"/>
      <w:lvlText w:val="%1)"/>
      <w:lvlJc w:val="left"/>
      <w:pPr>
        <w:ind w:left="954" w:hanging="284"/>
        <w:jc w:val="right"/>
      </w:pPr>
      <w:rPr>
        <w:rFonts w:ascii="Arial" w:eastAsia="Arial" w:hAnsi="Arial" w:cs="Arial" w:hint="default"/>
        <w:b w:val="0"/>
        <w:bCs w:val="0"/>
        <w:i w:val="0"/>
        <w:iCs w:val="0"/>
        <w:color w:val="231F20"/>
        <w:spacing w:val="0"/>
        <w:w w:val="100"/>
        <w:sz w:val="22"/>
        <w:szCs w:val="22"/>
        <w:lang w:val="en-US" w:eastAsia="en-US" w:bidi="ar-SA"/>
      </w:rPr>
    </w:lvl>
    <w:lvl w:ilvl="1" w:tplc="313C2684">
      <w:numFmt w:val="bullet"/>
      <w:lvlText w:val="•"/>
      <w:lvlJc w:val="left"/>
      <w:pPr>
        <w:ind w:left="1480" w:hanging="284"/>
      </w:pPr>
      <w:rPr>
        <w:rFonts w:hint="default"/>
        <w:lang w:val="en-US" w:eastAsia="en-US" w:bidi="ar-SA"/>
      </w:rPr>
    </w:lvl>
    <w:lvl w:ilvl="2" w:tplc="02B659F4">
      <w:numFmt w:val="bullet"/>
      <w:lvlText w:val="•"/>
      <w:lvlJc w:val="left"/>
      <w:pPr>
        <w:ind w:left="2000" w:hanging="284"/>
      </w:pPr>
      <w:rPr>
        <w:rFonts w:hint="default"/>
        <w:lang w:val="en-US" w:eastAsia="en-US" w:bidi="ar-SA"/>
      </w:rPr>
    </w:lvl>
    <w:lvl w:ilvl="3" w:tplc="71B8FA78">
      <w:numFmt w:val="bullet"/>
      <w:lvlText w:val="•"/>
      <w:lvlJc w:val="left"/>
      <w:pPr>
        <w:ind w:left="2520" w:hanging="284"/>
      </w:pPr>
      <w:rPr>
        <w:rFonts w:hint="default"/>
        <w:lang w:val="en-US" w:eastAsia="en-US" w:bidi="ar-SA"/>
      </w:rPr>
    </w:lvl>
    <w:lvl w:ilvl="4" w:tplc="6DC468B4">
      <w:numFmt w:val="bullet"/>
      <w:lvlText w:val="•"/>
      <w:lvlJc w:val="left"/>
      <w:pPr>
        <w:ind w:left="3040" w:hanging="284"/>
      </w:pPr>
      <w:rPr>
        <w:rFonts w:hint="default"/>
        <w:lang w:val="en-US" w:eastAsia="en-US" w:bidi="ar-SA"/>
      </w:rPr>
    </w:lvl>
    <w:lvl w:ilvl="5" w:tplc="379A86B0">
      <w:numFmt w:val="bullet"/>
      <w:lvlText w:val="•"/>
      <w:lvlJc w:val="left"/>
      <w:pPr>
        <w:ind w:left="3560" w:hanging="284"/>
      </w:pPr>
      <w:rPr>
        <w:rFonts w:hint="default"/>
        <w:lang w:val="en-US" w:eastAsia="en-US" w:bidi="ar-SA"/>
      </w:rPr>
    </w:lvl>
    <w:lvl w:ilvl="6" w:tplc="7D1625EC">
      <w:numFmt w:val="bullet"/>
      <w:lvlText w:val="•"/>
      <w:lvlJc w:val="left"/>
      <w:pPr>
        <w:ind w:left="4080" w:hanging="284"/>
      </w:pPr>
      <w:rPr>
        <w:rFonts w:hint="default"/>
        <w:lang w:val="en-US" w:eastAsia="en-US" w:bidi="ar-SA"/>
      </w:rPr>
    </w:lvl>
    <w:lvl w:ilvl="7" w:tplc="4D74EFF2">
      <w:numFmt w:val="bullet"/>
      <w:lvlText w:val="•"/>
      <w:lvlJc w:val="left"/>
      <w:pPr>
        <w:ind w:left="4600" w:hanging="284"/>
      </w:pPr>
      <w:rPr>
        <w:rFonts w:hint="default"/>
        <w:lang w:val="en-US" w:eastAsia="en-US" w:bidi="ar-SA"/>
      </w:rPr>
    </w:lvl>
    <w:lvl w:ilvl="8" w:tplc="9844F764">
      <w:numFmt w:val="bullet"/>
      <w:lvlText w:val="•"/>
      <w:lvlJc w:val="left"/>
      <w:pPr>
        <w:ind w:left="5120" w:hanging="284"/>
      </w:pPr>
      <w:rPr>
        <w:rFonts w:hint="default"/>
        <w:lang w:val="en-US" w:eastAsia="en-US" w:bidi="ar-SA"/>
      </w:rPr>
    </w:lvl>
  </w:abstractNum>
  <w:abstractNum w:abstractNumId="3" w15:restartNumberingAfterBreak="0">
    <w:nsid w:val="06A75746"/>
    <w:multiLevelType w:val="hybridMultilevel"/>
    <w:tmpl w:val="BE648A98"/>
    <w:lvl w:ilvl="0" w:tplc="0C090001">
      <w:start w:val="1"/>
      <w:numFmt w:val="bullet"/>
      <w:lvlText w:val=""/>
      <w:lvlJc w:val="left"/>
      <w:pPr>
        <w:ind w:left="1772" w:hanging="360"/>
      </w:pPr>
      <w:rPr>
        <w:rFonts w:ascii="Symbol" w:hAnsi="Symbol" w:hint="default"/>
      </w:rPr>
    </w:lvl>
    <w:lvl w:ilvl="1" w:tplc="0C090003" w:tentative="1">
      <w:start w:val="1"/>
      <w:numFmt w:val="bullet"/>
      <w:lvlText w:val="o"/>
      <w:lvlJc w:val="left"/>
      <w:pPr>
        <w:ind w:left="2492" w:hanging="360"/>
      </w:pPr>
      <w:rPr>
        <w:rFonts w:ascii="Courier New" w:hAnsi="Courier New" w:cs="Courier New" w:hint="default"/>
      </w:rPr>
    </w:lvl>
    <w:lvl w:ilvl="2" w:tplc="0C090005" w:tentative="1">
      <w:start w:val="1"/>
      <w:numFmt w:val="bullet"/>
      <w:lvlText w:val=""/>
      <w:lvlJc w:val="left"/>
      <w:pPr>
        <w:ind w:left="3212" w:hanging="360"/>
      </w:pPr>
      <w:rPr>
        <w:rFonts w:ascii="Wingdings" w:hAnsi="Wingdings" w:hint="default"/>
      </w:rPr>
    </w:lvl>
    <w:lvl w:ilvl="3" w:tplc="0C090001" w:tentative="1">
      <w:start w:val="1"/>
      <w:numFmt w:val="bullet"/>
      <w:lvlText w:val=""/>
      <w:lvlJc w:val="left"/>
      <w:pPr>
        <w:ind w:left="3932" w:hanging="360"/>
      </w:pPr>
      <w:rPr>
        <w:rFonts w:ascii="Symbol" w:hAnsi="Symbol" w:hint="default"/>
      </w:rPr>
    </w:lvl>
    <w:lvl w:ilvl="4" w:tplc="0C090003" w:tentative="1">
      <w:start w:val="1"/>
      <w:numFmt w:val="bullet"/>
      <w:lvlText w:val="o"/>
      <w:lvlJc w:val="left"/>
      <w:pPr>
        <w:ind w:left="4652" w:hanging="360"/>
      </w:pPr>
      <w:rPr>
        <w:rFonts w:ascii="Courier New" w:hAnsi="Courier New" w:cs="Courier New" w:hint="default"/>
      </w:rPr>
    </w:lvl>
    <w:lvl w:ilvl="5" w:tplc="0C090005" w:tentative="1">
      <w:start w:val="1"/>
      <w:numFmt w:val="bullet"/>
      <w:lvlText w:val=""/>
      <w:lvlJc w:val="left"/>
      <w:pPr>
        <w:ind w:left="5372" w:hanging="360"/>
      </w:pPr>
      <w:rPr>
        <w:rFonts w:ascii="Wingdings" w:hAnsi="Wingdings" w:hint="default"/>
      </w:rPr>
    </w:lvl>
    <w:lvl w:ilvl="6" w:tplc="0C090001" w:tentative="1">
      <w:start w:val="1"/>
      <w:numFmt w:val="bullet"/>
      <w:lvlText w:val=""/>
      <w:lvlJc w:val="left"/>
      <w:pPr>
        <w:ind w:left="6092" w:hanging="360"/>
      </w:pPr>
      <w:rPr>
        <w:rFonts w:ascii="Symbol" w:hAnsi="Symbol" w:hint="default"/>
      </w:rPr>
    </w:lvl>
    <w:lvl w:ilvl="7" w:tplc="0C090003" w:tentative="1">
      <w:start w:val="1"/>
      <w:numFmt w:val="bullet"/>
      <w:lvlText w:val="o"/>
      <w:lvlJc w:val="left"/>
      <w:pPr>
        <w:ind w:left="6812" w:hanging="360"/>
      </w:pPr>
      <w:rPr>
        <w:rFonts w:ascii="Courier New" w:hAnsi="Courier New" w:cs="Courier New" w:hint="default"/>
      </w:rPr>
    </w:lvl>
    <w:lvl w:ilvl="8" w:tplc="0C090005" w:tentative="1">
      <w:start w:val="1"/>
      <w:numFmt w:val="bullet"/>
      <w:lvlText w:val=""/>
      <w:lvlJc w:val="left"/>
      <w:pPr>
        <w:ind w:left="7532" w:hanging="360"/>
      </w:pPr>
      <w:rPr>
        <w:rFonts w:ascii="Wingdings" w:hAnsi="Wingdings" w:hint="default"/>
      </w:rPr>
    </w:lvl>
  </w:abstractNum>
  <w:abstractNum w:abstractNumId="4" w15:restartNumberingAfterBreak="0">
    <w:nsid w:val="07A03A9E"/>
    <w:multiLevelType w:val="multilevel"/>
    <w:tmpl w:val="EDD6CFAA"/>
    <w:lvl w:ilvl="0">
      <w:start w:val="10"/>
      <w:numFmt w:val="decimal"/>
      <w:lvlText w:val="%1"/>
      <w:lvlJc w:val="left"/>
      <w:pPr>
        <w:ind w:left="1676" w:hanging="567"/>
      </w:pPr>
      <w:rPr>
        <w:rFonts w:hint="default"/>
        <w:lang w:val="en-US" w:eastAsia="en-US" w:bidi="ar-SA"/>
      </w:rPr>
    </w:lvl>
    <w:lvl w:ilvl="1">
      <w:start w:val="1"/>
      <w:numFmt w:val="decimal"/>
      <w:lvlText w:val="%1.%2"/>
      <w:lvlJc w:val="left"/>
      <w:pPr>
        <w:ind w:left="1676" w:hanging="567"/>
      </w:pPr>
      <w:rPr>
        <w:rFonts w:ascii="Arial" w:eastAsia="Arial" w:hAnsi="Arial" w:cs="Arial" w:hint="default"/>
        <w:b w:val="0"/>
        <w:bCs w:val="0"/>
        <w:i w:val="0"/>
        <w:iCs w:val="0"/>
        <w:color w:val="231F20"/>
        <w:spacing w:val="-1"/>
        <w:w w:val="100"/>
        <w:sz w:val="22"/>
        <w:szCs w:val="22"/>
        <w:lang w:val="en-US" w:eastAsia="en-US" w:bidi="ar-SA"/>
      </w:rPr>
    </w:lvl>
    <w:lvl w:ilvl="2">
      <w:numFmt w:val="bullet"/>
      <w:lvlText w:val="•"/>
      <w:lvlJc w:val="left"/>
      <w:pPr>
        <w:ind w:left="2498" w:hanging="567"/>
      </w:pPr>
      <w:rPr>
        <w:rFonts w:hint="default"/>
        <w:lang w:val="en-US" w:eastAsia="en-US" w:bidi="ar-SA"/>
      </w:rPr>
    </w:lvl>
    <w:lvl w:ilvl="3">
      <w:numFmt w:val="bullet"/>
      <w:lvlText w:val="•"/>
      <w:lvlJc w:val="left"/>
      <w:pPr>
        <w:ind w:left="2907" w:hanging="567"/>
      </w:pPr>
      <w:rPr>
        <w:rFonts w:hint="default"/>
        <w:lang w:val="en-US" w:eastAsia="en-US" w:bidi="ar-SA"/>
      </w:rPr>
    </w:lvl>
    <w:lvl w:ilvl="4">
      <w:numFmt w:val="bullet"/>
      <w:lvlText w:val="•"/>
      <w:lvlJc w:val="left"/>
      <w:pPr>
        <w:ind w:left="3316" w:hanging="567"/>
      </w:pPr>
      <w:rPr>
        <w:rFonts w:hint="default"/>
        <w:lang w:val="en-US" w:eastAsia="en-US" w:bidi="ar-SA"/>
      </w:rPr>
    </w:lvl>
    <w:lvl w:ilvl="5">
      <w:numFmt w:val="bullet"/>
      <w:lvlText w:val="•"/>
      <w:lvlJc w:val="left"/>
      <w:pPr>
        <w:ind w:left="3726" w:hanging="567"/>
      </w:pPr>
      <w:rPr>
        <w:rFonts w:hint="default"/>
        <w:lang w:val="en-US" w:eastAsia="en-US" w:bidi="ar-SA"/>
      </w:rPr>
    </w:lvl>
    <w:lvl w:ilvl="6">
      <w:numFmt w:val="bullet"/>
      <w:lvlText w:val="•"/>
      <w:lvlJc w:val="left"/>
      <w:pPr>
        <w:ind w:left="4135" w:hanging="567"/>
      </w:pPr>
      <w:rPr>
        <w:rFonts w:hint="default"/>
        <w:lang w:val="en-US" w:eastAsia="en-US" w:bidi="ar-SA"/>
      </w:rPr>
    </w:lvl>
    <w:lvl w:ilvl="7">
      <w:numFmt w:val="bullet"/>
      <w:lvlText w:val="•"/>
      <w:lvlJc w:val="left"/>
      <w:pPr>
        <w:ind w:left="4544" w:hanging="567"/>
      </w:pPr>
      <w:rPr>
        <w:rFonts w:hint="default"/>
        <w:lang w:val="en-US" w:eastAsia="en-US" w:bidi="ar-SA"/>
      </w:rPr>
    </w:lvl>
    <w:lvl w:ilvl="8">
      <w:numFmt w:val="bullet"/>
      <w:lvlText w:val="•"/>
      <w:lvlJc w:val="left"/>
      <w:pPr>
        <w:ind w:left="4953" w:hanging="567"/>
      </w:pPr>
      <w:rPr>
        <w:rFonts w:hint="default"/>
        <w:lang w:val="en-US" w:eastAsia="en-US" w:bidi="ar-SA"/>
      </w:rPr>
    </w:lvl>
  </w:abstractNum>
  <w:abstractNum w:abstractNumId="5" w15:restartNumberingAfterBreak="0">
    <w:nsid w:val="09A52657"/>
    <w:multiLevelType w:val="multilevel"/>
    <w:tmpl w:val="38C0AA8E"/>
    <w:lvl w:ilvl="0">
      <w:start w:val="5"/>
      <w:numFmt w:val="decimal"/>
      <w:lvlText w:val="%1"/>
      <w:lvlJc w:val="left"/>
      <w:pPr>
        <w:ind w:left="1193" w:hanging="367"/>
      </w:pPr>
      <w:rPr>
        <w:rFonts w:hint="default"/>
        <w:lang w:val="en-US" w:eastAsia="en-US" w:bidi="ar-SA"/>
      </w:rPr>
    </w:lvl>
    <w:lvl w:ilvl="1">
      <w:start w:val="1"/>
      <w:numFmt w:val="decimal"/>
      <w:lvlText w:val="%1.%2"/>
      <w:lvlJc w:val="left"/>
      <w:pPr>
        <w:ind w:left="1193" w:hanging="367"/>
      </w:pPr>
      <w:rPr>
        <w:rFonts w:ascii="Arial" w:eastAsia="Arial" w:hAnsi="Arial" w:cs="Arial" w:hint="default"/>
        <w:b/>
        <w:bCs/>
        <w:i w:val="0"/>
        <w:iCs w:val="0"/>
        <w:color w:val="00679F"/>
        <w:spacing w:val="-1"/>
        <w:w w:val="100"/>
        <w:sz w:val="22"/>
        <w:szCs w:val="22"/>
        <w:lang w:val="en-US" w:eastAsia="en-US" w:bidi="ar-SA"/>
      </w:rPr>
    </w:lvl>
    <w:lvl w:ilvl="2">
      <w:numFmt w:val="bullet"/>
      <w:lvlText w:val="•"/>
      <w:lvlJc w:val="left"/>
      <w:pPr>
        <w:ind w:left="2108" w:hanging="367"/>
      </w:pPr>
      <w:rPr>
        <w:rFonts w:hint="default"/>
        <w:lang w:val="en-US" w:eastAsia="en-US" w:bidi="ar-SA"/>
      </w:rPr>
    </w:lvl>
    <w:lvl w:ilvl="3">
      <w:numFmt w:val="bullet"/>
      <w:lvlText w:val="•"/>
      <w:lvlJc w:val="left"/>
      <w:pPr>
        <w:ind w:left="2562" w:hanging="367"/>
      </w:pPr>
      <w:rPr>
        <w:rFonts w:hint="default"/>
        <w:lang w:val="en-US" w:eastAsia="en-US" w:bidi="ar-SA"/>
      </w:rPr>
    </w:lvl>
    <w:lvl w:ilvl="4">
      <w:numFmt w:val="bullet"/>
      <w:lvlText w:val="•"/>
      <w:lvlJc w:val="left"/>
      <w:pPr>
        <w:ind w:left="3016" w:hanging="367"/>
      </w:pPr>
      <w:rPr>
        <w:rFonts w:hint="default"/>
        <w:lang w:val="en-US" w:eastAsia="en-US" w:bidi="ar-SA"/>
      </w:rPr>
    </w:lvl>
    <w:lvl w:ilvl="5">
      <w:numFmt w:val="bullet"/>
      <w:lvlText w:val="•"/>
      <w:lvlJc w:val="left"/>
      <w:pPr>
        <w:ind w:left="3470" w:hanging="367"/>
      </w:pPr>
      <w:rPr>
        <w:rFonts w:hint="default"/>
        <w:lang w:val="en-US" w:eastAsia="en-US" w:bidi="ar-SA"/>
      </w:rPr>
    </w:lvl>
    <w:lvl w:ilvl="6">
      <w:numFmt w:val="bullet"/>
      <w:lvlText w:val="•"/>
      <w:lvlJc w:val="left"/>
      <w:pPr>
        <w:ind w:left="3924" w:hanging="367"/>
      </w:pPr>
      <w:rPr>
        <w:rFonts w:hint="default"/>
        <w:lang w:val="en-US" w:eastAsia="en-US" w:bidi="ar-SA"/>
      </w:rPr>
    </w:lvl>
    <w:lvl w:ilvl="7">
      <w:numFmt w:val="bullet"/>
      <w:lvlText w:val="•"/>
      <w:lvlJc w:val="left"/>
      <w:pPr>
        <w:ind w:left="4378" w:hanging="367"/>
      </w:pPr>
      <w:rPr>
        <w:rFonts w:hint="default"/>
        <w:lang w:val="en-US" w:eastAsia="en-US" w:bidi="ar-SA"/>
      </w:rPr>
    </w:lvl>
    <w:lvl w:ilvl="8">
      <w:numFmt w:val="bullet"/>
      <w:lvlText w:val="•"/>
      <w:lvlJc w:val="left"/>
      <w:pPr>
        <w:ind w:left="4832" w:hanging="367"/>
      </w:pPr>
      <w:rPr>
        <w:rFonts w:hint="default"/>
        <w:lang w:val="en-US" w:eastAsia="en-US" w:bidi="ar-SA"/>
      </w:rPr>
    </w:lvl>
  </w:abstractNum>
  <w:abstractNum w:abstractNumId="6" w15:restartNumberingAfterBreak="0">
    <w:nsid w:val="0EFE5758"/>
    <w:multiLevelType w:val="hybridMultilevel"/>
    <w:tmpl w:val="09D8291E"/>
    <w:lvl w:ilvl="0" w:tplc="0C090017">
      <w:start w:val="1"/>
      <w:numFmt w:val="lowerLetter"/>
      <w:lvlText w:val="%1)"/>
      <w:lvlJc w:val="left"/>
      <w:pPr>
        <w:ind w:left="586" w:hanging="360"/>
      </w:pPr>
    </w:lvl>
    <w:lvl w:ilvl="1" w:tplc="0C090019" w:tentative="1">
      <w:start w:val="1"/>
      <w:numFmt w:val="lowerLetter"/>
      <w:lvlText w:val="%2."/>
      <w:lvlJc w:val="left"/>
      <w:pPr>
        <w:ind w:left="1306" w:hanging="360"/>
      </w:pPr>
    </w:lvl>
    <w:lvl w:ilvl="2" w:tplc="0C09001B" w:tentative="1">
      <w:start w:val="1"/>
      <w:numFmt w:val="lowerRoman"/>
      <w:lvlText w:val="%3."/>
      <w:lvlJc w:val="right"/>
      <w:pPr>
        <w:ind w:left="2026" w:hanging="180"/>
      </w:pPr>
    </w:lvl>
    <w:lvl w:ilvl="3" w:tplc="0C09000F" w:tentative="1">
      <w:start w:val="1"/>
      <w:numFmt w:val="decimal"/>
      <w:lvlText w:val="%4."/>
      <w:lvlJc w:val="left"/>
      <w:pPr>
        <w:ind w:left="2746" w:hanging="360"/>
      </w:pPr>
    </w:lvl>
    <w:lvl w:ilvl="4" w:tplc="0C090019" w:tentative="1">
      <w:start w:val="1"/>
      <w:numFmt w:val="lowerLetter"/>
      <w:lvlText w:val="%5."/>
      <w:lvlJc w:val="left"/>
      <w:pPr>
        <w:ind w:left="3466" w:hanging="360"/>
      </w:pPr>
    </w:lvl>
    <w:lvl w:ilvl="5" w:tplc="0C09001B" w:tentative="1">
      <w:start w:val="1"/>
      <w:numFmt w:val="lowerRoman"/>
      <w:lvlText w:val="%6."/>
      <w:lvlJc w:val="right"/>
      <w:pPr>
        <w:ind w:left="4186" w:hanging="180"/>
      </w:pPr>
    </w:lvl>
    <w:lvl w:ilvl="6" w:tplc="0C09000F" w:tentative="1">
      <w:start w:val="1"/>
      <w:numFmt w:val="decimal"/>
      <w:lvlText w:val="%7."/>
      <w:lvlJc w:val="left"/>
      <w:pPr>
        <w:ind w:left="4906" w:hanging="360"/>
      </w:pPr>
    </w:lvl>
    <w:lvl w:ilvl="7" w:tplc="0C090019" w:tentative="1">
      <w:start w:val="1"/>
      <w:numFmt w:val="lowerLetter"/>
      <w:lvlText w:val="%8."/>
      <w:lvlJc w:val="left"/>
      <w:pPr>
        <w:ind w:left="5626" w:hanging="360"/>
      </w:pPr>
    </w:lvl>
    <w:lvl w:ilvl="8" w:tplc="0C09001B" w:tentative="1">
      <w:start w:val="1"/>
      <w:numFmt w:val="lowerRoman"/>
      <w:lvlText w:val="%9."/>
      <w:lvlJc w:val="right"/>
      <w:pPr>
        <w:ind w:left="6346" w:hanging="180"/>
      </w:pPr>
    </w:lvl>
  </w:abstractNum>
  <w:abstractNum w:abstractNumId="7" w15:restartNumberingAfterBreak="0">
    <w:nsid w:val="11372057"/>
    <w:multiLevelType w:val="hybridMultilevel"/>
    <w:tmpl w:val="B290DC78"/>
    <w:lvl w:ilvl="0" w:tplc="0C090001">
      <w:start w:val="1"/>
      <w:numFmt w:val="bullet"/>
      <w:lvlText w:val=""/>
      <w:lvlJc w:val="left"/>
      <w:pPr>
        <w:ind w:left="1772" w:hanging="360"/>
      </w:pPr>
      <w:rPr>
        <w:rFonts w:ascii="Symbol" w:hAnsi="Symbol" w:hint="default"/>
      </w:rPr>
    </w:lvl>
    <w:lvl w:ilvl="1" w:tplc="0C090003" w:tentative="1">
      <w:start w:val="1"/>
      <w:numFmt w:val="bullet"/>
      <w:lvlText w:val="o"/>
      <w:lvlJc w:val="left"/>
      <w:pPr>
        <w:ind w:left="2492" w:hanging="360"/>
      </w:pPr>
      <w:rPr>
        <w:rFonts w:ascii="Courier New" w:hAnsi="Courier New" w:cs="Courier New" w:hint="default"/>
      </w:rPr>
    </w:lvl>
    <w:lvl w:ilvl="2" w:tplc="0C090005" w:tentative="1">
      <w:start w:val="1"/>
      <w:numFmt w:val="bullet"/>
      <w:lvlText w:val=""/>
      <w:lvlJc w:val="left"/>
      <w:pPr>
        <w:ind w:left="3212" w:hanging="360"/>
      </w:pPr>
      <w:rPr>
        <w:rFonts w:ascii="Wingdings" w:hAnsi="Wingdings" w:hint="default"/>
      </w:rPr>
    </w:lvl>
    <w:lvl w:ilvl="3" w:tplc="0C090001" w:tentative="1">
      <w:start w:val="1"/>
      <w:numFmt w:val="bullet"/>
      <w:lvlText w:val=""/>
      <w:lvlJc w:val="left"/>
      <w:pPr>
        <w:ind w:left="3932" w:hanging="360"/>
      </w:pPr>
      <w:rPr>
        <w:rFonts w:ascii="Symbol" w:hAnsi="Symbol" w:hint="default"/>
      </w:rPr>
    </w:lvl>
    <w:lvl w:ilvl="4" w:tplc="0C090003" w:tentative="1">
      <w:start w:val="1"/>
      <w:numFmt w:val="bullet"/>
      <w:lvlText w:val="o"/>
      <w:lvlJc w:val="left"/>
      <w:pPr>
        <w:ind w:left="4652" w:hanging="360"/>
      </w:pPr>
      <w:rPr>
        <w:rFonts w:ascii="Courier New" w:hAnsi="Courier New" w:cs="Courier New" w:hint="default"/>
      </w:rPr>
    </w:lvl>
    <w:lvl w:ilvl="5" w:tplc="0C090005" w:tentative="1">
      <w:start w:val="1"/>
      <w:numFmt w:val="bullet"/>
      <w:lvlText w:val=""/>
      <w:lvlJc w:val="left"/>
      <w:pPr>
        <w:ind w:left="5372" w:hanging="360"/>
      </w:pPr>
      <w:rPr>
        <w:rFonts w:ascii="Wingdings" w:hAnsi="Wingdings" w:hint="default"/>
      </w:rPr>
    </w:lvl>
    <w:lvl w:ilvl="6" w:tplc="0C090001" w:tentative="1">
      <w:start w:val="1"/>
      <w:numFmt w:val="bullet"/>
      <w:lvlText w:val=""/>
      <w:lvlJc w:val="left"/>
      <w:pPr>
        <w:ind w:left="6092" w:hanging="360"/>
      </w:pPr>
      <w:rPr>
        <w:rFonts w:ascii="Symbol" w:hAnsi="Symbol" w:hint="default"/>
      </w:rPr>
    </w:lvl>
    <w:lvl w:ilvl="7" w:tplc="0C090003" w:tentative="1">
      <w:start w:val="1"/>
      <w:numFmt w:val="bullet"/>
      <w:lvlText w:val="o"/>
      <w:lvlJc w:val="left"/>
      <w:pPr>
        <w:ind w:left="6812" w:hanging="360"/>
      </w:pPr>
      <w:rPr>
        <w:rFonts w:ascii="Courier New" w:hAnsi="Courier New" w:cs="Courier New" w:hint="default"/>
      </w:rPr>
    </w:lvl>
    <w:lvl w:ilvl="8" w:tplc="0C090005" w:tentative="1">
      <w:start w:val="1"/>
      <w:numFmt w:val="bullet"/>
      <w:lvlText w:val=""/>
      <w:lvlJc w:val="left"/>
      <w:pPr>
        <w:ind w:left="7532" w:hanging="360"/>
      </w:pPr>
      <w:rPr>
        <w:rFonts w:ascii="Wingdings" w:hAnsi="Wingdings" w:hint="default"/>
      </w:rPr>
    </w:lvl>
  </w:abstractNum>
  <w:abstractNum w:abstractNumId="8" w15:restartNumberingAfterBreak="0">
    <w:nsid w:val="129A634F"/>
    <w:multiLevelType w:val="hybridMultilevel"/>
    <w:tmpl w:val="0DCA4004"/>
    <w:lvl w:ilvl="0" w:tplc="0C090001">
      <w:start w:val="1"/>
      <w:numFmt w:val="bullet"/>
      <w:lvlText w:val=""/>
      <w:lvlJc w:val="left"/>
      <w:pPr>
        <w:ind w:left="1772" w:hanging="360"/>
      </w:pPr>
      <w:rPr>
        <w:rFonts w:ascii="Symbol" w:hAnsi="Symbol" w:hint="default"/>
      </w:rPr>
    </w:lvl>
    <w:lvl w:ilvl="1" w:tplc="0C090003" w:tentative="1">
      <w:start w:val="1"/>
      <w:numFmt w:val="bullet"/>
      <w:lvlText w:val="o"/>
      <w:lvlJc w:val="left"/>
      <w:pPr>
        <w:ind w:left="2492" w:hanging="360"/>
      </w:pPr>
      <w:rPr>
        <w:rFonts w:ascii="Courier New" w:hAnsi="Courier New" w:cs="Courier New" w:hint="default"/>
      </w:rPr>
    </w:lvl>
    <w:lvl w:ilvl="2" w:tplc="0C090005" w:tentative="1">
      <w:start w:val="1"/>
      <w:numFmt w:val="bullet"/>
      <w:lvlText w:val=""/>
      <w:lvlJc w:val="left"/>
      <w:pPr>
        <w:ind w:left="3212" w:hanging="360"/>
      </w:pPr>
      <w:rPr>
        <w:rFonts w:ascii="Wingdings" w:hAnsi="Wingdings" w:hint="default"/>
      </w:rPr>
    </w:lvl>
    <w:lvl w:ilvl="3" w:tplc="0C090001" w:tentative="1">
      <w:start w:val="1"/>
      <w:numFmt w:val="bullet"/>
      <w:lvlText w:val=""/>
      <w:lvlJc w:val="left"/>
      <w:pPr>
        <w:ind w:left="3932" w:hanging="360"/>
      </w:pPr>
      <w:rPr>
        <w:rFonts w:ascii="Symbol" w:hAnsi="Symbol" w:hint="default"/>
      </w:rPr>
    </w:lvl>
    <w:lvl w:ilvl="4" w:tplc="0C090003" w:tentative="1">
      <w:start w:val="1"/>
      <w:numFmt w:val="bullet"/>
      <w:lvlText w:val="o"/>
      <w:lvlJc w:val="left"/>
      <w:pPr>
        <w:ind w:left="4652" w:hanging="360"/>
      </w:pPr>
      <w:rPr>
        <w:rFonts w:ascii="Courier New" w:hAnsi="Courier New" w:cs="Courier New" w:hint="default"/>
      </w:rPr>
    </w:lvl>
    <w:lvl w:ilvl="5" w:tplc="0C090005" w:tentative="1">
      <w:start w:val="1"/>
      <w:numFmt w:val="bullet"/>
      <w:lvlText w:val=""/>
      <w:lvlJc w:val="left"/>
      <w:pPr>
        <w:ind w:left="5372" w:hanging="360"/>
      </w:pPr>
      <w:rPr>
        <w:rFonts w:ascii="Wingdings" w:hAnsi="Wingdings" w:hint="default"/>
      </w:rPr>
    </w:lvl>
    <w:lvl w:ilvl="6" w:tplc="0C090001" w:tentative="1">
      <w:start w:val="1"/>
      <w:numFmt w:val="bullet"/>
      <w:lvlText w:val=""/>
      <w:lvlJc w:val="left"/>
      <w:pPr>
        <w:ind w:left="6092" w:hanging="360"/>
      </w:pPr>
      <w:rPr>
        <w:rFonts w:ascii="Symbol" w:hAnsi="Symbol" w:hint="default"/>
      </w:rPr>
    </w:lvl>
    <w:lvl w:ilvl="7" w:tplc="0C090003" w:tentative="1">
      <w:start w:val="1"/>
      <w:numFmt w:val="bullet"/>
      <w:lvlText w:val="o"/>
      <w:lvlJc w:val="left"/>
      <w:pPr>
        <w:ind w:left="6812" w:hanging="360"/>
      </w:pPr>
      <w:rPr>
        <w:rFonts w:ascii="Courier New" w:hAnsi="Courier New" w:cs="Courier New" w:hint="default"/>
      </w:rPr>
    </w:lvl>
    <w:lvl w:ilvl="8" w:tplc="0C090005" w:tentative="1">
      <w:start w:val="1"/>
      <w:numFmt w:val="bullet"/>
      <w:lvlText w:val=""/>
      <w:lvlJc w:val="left"/>
      <w:pPr>
        <w:ind w:left="7532" w:hanging="360"/>
      </w:pPr>
      <w:rPr>
        <w:rFonts w:ascii="Wingdings" w:hAnsi="Wingdings" w:hint="default"/>
      </w:rPr>
    </w:lvl>
  </w:abstractNum>
  <w:abstractNum w:abstractNumId="9" w15:restartNumberingAfterBreak="0">
    <w:nsid w:val="16420D74"/>
    <w:multiLevelType w:val="hybridMultilevel"/>
    <w:tmpl w:val="9294BFD0"/>
    <w:lvl w:ilvl="0" w:tplc="41943790">
      <w:start w:val="6"/>
      <w:numFmt w:val="decimal"/>
      <w:lvlText w:val="%1."/>
      <w:lvlJc w:val="left"/>
      <w:pPr>
        <w:ind w:left="80" w:hanging="192"/>
      </w:pPr>
      <w:rPr>
        <w:rFonts w:ascii="Arial" w:eastAsia="Arial" w:hAnsi="Arial" w:cs="Arial" w:hint="default"/>
        <w:b/>
        <w:bCs/>
        <w:i w:val="0"/>
        <w:iCs w:val="0"/>
        <w:color w:val="231F20"/>
        <w:spacing w:val="0"/>
        <w:w w:val="95"/>
        <w:sz w:val="18"/>
        <w:szCs w:val="18"/>
        <w:lang w:val="en-US" w:eastAsia="en-US" w:bidi="ar-SA"/>
      </w:rPr>
    </w:lvl>
    <w:lvl w:ilvl="1" w:tplc="E76A8C24">
      <w:start w:val="1"/>
      <w:numFmt w:val="lowerLetter"/>
      <w:lvlText w:val="%2)"/>
      <w:lvlJc w:val="left"/>
      <w:pPr>
        <w:ind w:left="306" w:hanging="236"/>
      </w:pPr>
      <w:rPr>
        <w:rFonts w:ascii="Arial" w:eastAsia="Arial" w:hAnsi="Arial" w:cs="Arial" w:hint="default"/>
        <w:b w:val="0"/>
        <w:bCs w:val="0"/>
        <w:i w:val="0"/>
        <w:iCs w:val="0"/>
        <w:color w:val="231F20"/>
        <w:spacing w:val="0"/>
        <w:w w:val="95"/>
        <w:sz w:val="18"/>
        <w:szCs w:val="18"/>
        <w:lang w:val="en-US" w:eastAsia="en-US" w:bidi="ar-SA"/>
      </w:rPr>
    </w:lvl>
    <w:lvl w:ilvl="2" w:tplc="B178D966">
      <w:numFmt w:val="bullet"/>
      <w:lvlText w:val="•"/>
      <w:lvlJc w:val="left"/>
      <w:pPr>
        <w:ind w:left="694" w:hanging="236"/>
      </w:pPr>
      <w:rPr>
        <w:rFonts w:hint="default"/>
        <w:lang w:val="en-US" w:eastAsia="en-US" w:bidi="ar-SA"/>
      </w:rPr>
    </w:lvl>
    <w:lvl w:ilvl="3" w:tplc="C130F608">
      <w:numFmt w:val="bullet"/>
      <w:lvlText w:val="•"/>
      <w:lvlJc w:val="left"/>
      <w:pPr>
        <w:ind w:left="1088" w:hanging="236"/>
      </w:pPr>
      <w:rPr>
        <w:rFonts w:hint="default"/>
        <w:lang w:val="en-US" w:eastAsia="en-US" w:bidi="ar-SA"/>
      </w:rPr>
    </w:lvl>
    <w:lvl w:ilvl="4" w:tplc="2C3A0D82">
      <w:numFmt w:val="bullet"/>
      <w:lvlText w:val="•"/>
      <w:lvlJc w:val="left"/>
      <w:pPr>
        <w:ind w:left="1483" w:hanging="236"/>
      </w:pPr>
      <w:rPr>
        <w:rFonts w:hint="default"/>
        <w:lang w:val="en-US" w:eastAsia="en-US" w:bidi="ar-SA"/>
      </w:rPr>
    </w:lvl>
    <w:lvl w:ilvl="5" w:tplc="BA1E9F2A">
      <w:numFmt w:val="bullet"/>
      <w:lvlText w:val="•"/>
      <w:lvlJc w:val="left"/>
      <w:pPr>
        <w:ind w:left="1877" w:hanging="236"/>
      </w:pPr>
      <w:rPr>
        <w:rFonts w:hint="default"/>
        <w:lang w:val="en-US" w:eastAsia="en-US" w:bidi="ar-SA"/>
      </w:rPr>
    </w:lvl>
    <w:lvl w:ilvl="6" w:tplc="9DAE9EBE">
      <w:numFmt w:val="bullet"/>
      <w:lvlText w:val="•"/>
      <w:lvlJc w:val="left"/>
      <w:pPr>
        <w:ind w:left="2272" w:hanging="236"/>
      </w:pPr>
      <w:rPr>
        <w:rFonts w:hint="default"/>
        <w:lang w:val="en-US" w:eastAsia="en-US" w:bidi="ar-SA"/>
      </w:rPr>
    </w:lvl>
    <w:lvl w:ilvl="7" w:tplc="85708380">
      <w:numFmt w:val="bullet"/>
      <w:lvlText w:val="•"/>
      <w:lvlJc w:val="left"/>
      <w:pPr>
        <w:ind w:left="2666" w:hanging="236"/>
      </w:pPr>
      <w:rPr>
        <w:rFonts w:hint="default"/>
        <w:lang w:val="en-US" w:eastAsia="en-US" w:bidi="ar-SA"/>
      </w:rPr>
    </w:lvl>
    <w:lvl w:ilvl="8" w:tplc="550AE284">
      <w:numFmt w:val="bullet"/>
      <w:lvlText w:val="•"/>
      <w:lvlJc w:val="left"/>
      <w:pPr>
        <w:ind w:left="3061" w:hanging="236"/>
      </w:pPr>
      <w:rPr>
        <w:rFonts w:hint="default"/>
        <w:lang w:val="en-US" w:eastAsia="en-US" w:bidi="ar-SA"/>
      </w:rPr>
    </w:lvl>
  </w:abstractNum>
  <w:abstractNum w:abstractNumId="10" w15:restartNumberingAfterBreak="0">
    <w:nsid w:val="1786310E"/>
    <w:multiLevelType w:val="hybridMultilevel"/>
    <w:tmpl w:val="4784112E"/>
    <w:lvl w:ilvl="0" w:tplc="5A840A74">
      <w:start w:val="1"/>
      <w:numFmt w:val="lowerLetter"/>
      <w:lvlText w:val="%1)"/>
      <w:lvlJc w:val="left"/>
      <w:pPr>
        <w:ind w:left="1393" w:hanging="284"/>
      </w:pPr>
      <w:rPr>
        <w:rFonts w:ascii="Arial" w:eastAsia="Arial" w:hAnsi="Arial" w:cs="Arial" w:hint="default"/>
        <w:b w:val="0"/>
        <w:bCs w:val="0"/>
        <w:i w:val="0"/>
        <w:iCs w:val="0"/>
        <w:color w:val="231F20"/>
        <w:spacing w:val="0"/>
        <w:w w:val="100"/>
        <w:sz w:val="22"/>
        <w:szCs w:val="22"/>
        <w:lang w:val="en-US" w:eastAsia="en-US" w:bidi="ar-SA"/>
      </w:rPr>
    </w:lvl>
    <w:lvl w:ilvl="1" w:tplc="3DCE9760">
      <w:numFmt w:val="bullet"/>
      <w:lvlText w:val="•"/>
      <w:lvlJc w:val="left"/>
      <w:pPr>
        <w:ind w:left="1830" w:hanging="284"/>
      </w:pPr>
      <w:rPr>
        <w:rFonts w:hint="default"/>
        <w:lang w:val="en-US" w:eastAsia="en-US" w:bidi="ar-SA"/>
      </w:rPr>
    </w:lvl>
    <w:lvl w:ilvl="2" w:tplc="B11E486E">
      <w:numFmt w:val="bullet"/>
      <w:lvlText w:val="•"/>
      <w:lvlJc w:val="left"/>
      <w:pPr>
        <w:ind w:left="2261" w:hanging="284"/>
      </w:pPr>
      <w:rPr>
        <w:rFonts w:hint="default"/>
        <w:lang w:val="en-US" w:eastAsia="en-US" w:bidi="ar-SA"/>
      </w:rPr>
    </w:lvl>
    <w:lvl w:ilvl="3" w:tplc="F7E8393A">
      <w:numFmt w:val="bullet"/>
      <w:lvlText w:val="•"/>
      <w:lvlJc w:val="left"/>
      <w:pPr>
        <w:ind w:left="2691" w:hanging="284"/>
      </w:pPr>
      <w:rPr>
        <w:rFonts w:hint="default"/>
        <w:lang w:val="en-US" w:eastAsia="en-US" w:bidi="ar-SA"/>
      </w:rPr>
    </w:lvl>
    <w:lvl w:ilvl="4" w:tplc="F028C0CE">
      <w:numFmt w:val="bullet"/>
      <w:lvlText w:val="•"/>
      <w:lvlJc w:val="left"/>
      <w:pPr>
        <w:ind w:left="3122" w:hanging="284"/>
      </w:pPr>
      <w:rPr>
        <w:rFonts w:hint="default"/>
        <w:lang w:val="en-US" w:eastAsia="en-US" w:bidi="ar-SA"/>
      </w:rPr>
    </w:lvl>
    <w:lvl w:ilvl="5" w:tplc="4EE4ECCC">
      <w:numFmt w:val="bullet"/>
      <w:lvlText w:val="•"/>
      <w:lvlJc w:val="left"/>
      <w:pPr>
        <w:ind w:left="3552" w:hanging="284"/>
      </w:pPr>
      <w:rPr>
        <w:rFonts w:hint="default"/>
        <w:lang w:val="en-US" w:eastAsia="en-US" w:bidi="ar-SA"/>
      </w:rPr>
    </w:lvl>
    <w:lvl w:ilvl="6" w:tplc="000AEC8C">
      <w:numFmt w:val="bullet"/>
      <w:lvlText w:val="•"/>
      <w:lvlJc w:val="left"/>
      <w:pPr>
        <w:ind w:left="3983" w:hanging="284"/>
      </w:pPr>
      <w:rPr>
        <w:rFonts w:hint="default"/>
        <w:lang w:val="en-US" w:eastAsia="en-US" w:bidi="ar-SA"/>
      </w:rPr>
    </w:lvl>
    <w:lvl w:ilvl="7" w:tplc="41AE0300">
      <w:numFmt w:val="bullet"/>
      <w:lvlText w:val="•"/>
      <w:lvlJc w:val="left"/>
      <w:pPr>
        <w:ind w:left="4413" w:hanging="284"/>
      </w:pPr>
      <w:rPr>
        <w:rFonts w:hint="default"/>
        <w:lang w:val="en-US" w:eastAsia="en-US" w:bidi="ar-SA"/>
      </w:rPr>
    </w:lvl>
    <w:lvl w:ilvl="8" w:tplc="5CBADA64">
      <w:numFmt w:val="bullet"/>
      <w:lvlText w:val="•"/>
      <w:lvlJc w:val="left"/>
      <w:pPr>
        <w:ind w:left="4844" w:hanging="284"/>
      </w:pPr>
      <w:rPr>
        <w:rFonts w:hint="default"/>
        <w:lang w:val="en-US" w:eastAsia="en-US" w:bidi="ar-SA"/>
      </w:rPr>
    </w:lvl>
  </w:abstractNum>
  <w:abstractNum w:abstractNumId="11" w15:restartNumberingAfterBreak="0">
    <w:nsid w:val="1D2D7044"/>
    <w:multiLevelType w:val="hybridMultilevel"/>
    <w:tmpl w:val="654EC632"/>
    <w:lvl w:ilvl="0" w:tplc="DF7666DE">
      <w:start w:val="5"/>
      <w:numFmt w:val="decimal"/>
      <w:lvlText w:val="%1."/>
      <w:lvlJc w:val="left"/>
      <w:pPr>
        <w:ind w:left="80" w:hanging="192"/>
      </w:pPr>
      <w:rPr>
        <w:rFonts w:ascii="Arial" w:eastAsia="Arial" w:hAnsi="Arial" w:cs="Arial" w:hint="default"/>
        <w:b/>
        <w:bCs/>
        <w:i w:val="0"/>
        <w:iCs w:val="0"/>
        <w:color w:val="231F20"/>
        <w:spacing w:val="0"/>
        <w:w w:val="95"/>
        <w:sz w:val="18"/>
        <w:szCs w:val="18"/>
        <w:lang w:val="en-US" w:eastAsia="en-US" w:bidi="ar-SA"/>
      </w:rPr>
    </w:lvl>
    <w:lvl w:ilvl="1" w:tplc="E1E0F8CA">
      <w:start w:val="1"/>
      <w:numFmt w:val="lowerLetter"/>
      <w:lvlText w:val="%2)"/>
      <w:lvlJc w:val="left"/>
      <w:pPr>
        <w:ind w:left="306" w:hanging="236"/>
      </w:pPr>
      <w:rPr>
        <w:rFonts w:ascii="Arial" w:eastAsia="Arial" w:hAnsi="Arial" w:cs="Arial" w:hint="default"/>
        <w:b w:val="0"/>
        <w:bCs w:val="0"/>
        <w:i w:val="0"/>
        <w:iCs w:val="0"/>
        <w:color w:val="231F20"/>
        <w:spacing w:val="0"/>
        <w:w w:val="95"/>
        <w:sz w:val="18"/>
        <w:szCs w:val="18"/>
        <w:lang w:val="en-US" w:eastAsia="en-US" w:bidi="ar-SA"/>
      </w:rPr>
    </w:lvl>
    <w:lvl w:ilvl="2" w:tplc="0D98E614">
      <w:numFmt w:val="bullet"/>
      <w:lvlText w:val="•"/>
      <w:lvlJc w:val="left"/>
      <w:pPr>
        <w:ind w:left="694" w:hanging="236"/>
      </w:pPr>
      <w:rPr>
        <w:rFonts w:hint="default"/>
        <w:lang w:val="en-US" w:eastAsia="en-US" w:bidi="ar-SA"/>
      </w:rPr>
    </w:lvl>
    <w:lvl w:ilvl="3" w:tplc="483C8B0A">
      <w:numFmt w:val="bullet"/>
      <w:lvlText w:val="•"/>
      <w:lvlJc w:val="left"/>
      <w:pPr>
        <w:ind w:left="1088" w:hanging="236"/>
      </w:pPr>
      <w:rPr>
        <w:rFonts w:hint="default"/>
        <w:lang w:val="en-US" w:eastAsia="en-US" w:bidi="ar-SA"/>
      </w:rPr>
    </w:lvl>
    <w:lvl w:ilvl="4" w:tplc="8EEA4AB0">
      <w:numFmt w:val="bullet"/>
      <w:lvlText w:val="•"/>
      <w:lvlJc w:val="left"/>
      <w:pPr>
        <w:ind w:left="1483" w:hanging="236"/>
      </w:pPr>
      <w:rPr>
        <w:rFonts w:hint="default"/>
        <w:lang w:val="en-US" w:eastAsia="en-US" w:bidi="ar-SA"/>
      </w:rPr>
    </w:lvl>
    <w:lvl w:ilvl="5" w:tplc="CD1AEBEA">
      <w:numFmt w:val="bullet"/>
      <w:lvlText w:val="•"/>
      <w:lvlJc w:val="left"/>
      <w:pPr>
        <w:ind w:left="1877" w:hanging="236"/>
      </w:pPr>
      <w:rPr>
        <w:rFonts w:hint="default"/>
        <w:lang w:val="en-US" w:eastAsia="en-US" w:bidi="ar-SA"/>
      </w:rPr>
    </w:lvl>
    <w:lvl w:ilvl="6" w:tplc="36C0C44E">
      <w:numFmt w:val="bullet"/>
      <w:lvlText w:val="•"/>
      <w:lvlJc w:val="left"/>
      <w:pPr>
        <w:ind w:left="2272" w:hanging="236"/>
      </w:pPr>
      <w:rPr>
        <w:rFonts w:hint="default"/>
        <w:lang w:val="en-US" w:eastAsia="en-US" w:bidi="ar-SA"/>
      </w:rPr>
    </w:lvl>
    <w:lvl w:ilvl="7" w:tplc="76F63C1A">
      <w:numFmt w:val="bullet"/>
      <w:lvlText w:val="•"/>
      <w:lvlJc w:val="left"/>
      <w:pPr>
        <w:ind w:left="2666" w:hanging="236"/>
      </w:pPr>
      <w:rPr>
        <w:rFonts w:hint="default"/>
        <w:lang w:val="en-US" w:eastAsia="en-US" w:bidi="ar-SA"/>
      </w:rPr>
    </w:lvl>
    <w:lvl w:ilvl="8" w:tplc="3BA8FB5C">
      <w:numFmt w:val="bullet"/>
      <w:lvlText w:val="•"/>
      <w:lvlJc w:val="left"/>
      <w:pPr>
        <w:ind w:left="3061" w:hanging="236"/>
      </w:pPr>
      <w:rPr>
        <w:rFonts w:hint="default"/>
        <w:lang w:val="en-US" w:eastAsia="en-US" w:bidi="ar-SA"/>
      </w:rPr>
    </w:lvl>
  </w:abstractNum>
  <w:abstractNum w:abstractNumId="12" w15:restartNumberingAfterBreak="0">
    <w:nsid w:val="239C4744"/>
    <w:multiLevelType w:val="hybridMultilevel"/>
    <w:tmpl w:val="6814433E"/>
    <w:lvl w:ilvl="0" w:tplc="24A67384">
      <w:start w:val="1"/>
      <w:numFmt w:val="lowerLetter"/>
      <w:lvlText w:val="%1)"/>
      <w:lvlJc w:val="left"/>
      <w:pPr>
        <w:ind w:left="397" w:hanging="310"/>
      </w:pPr>
      <w:rPr>
        <w:rFonts w:ascii="Arial" w:eastAsia="Arial" w:hAnsi="Arial" w:cs="Arial" w:hint="default"/>
        <w:b w:val="0"/>
        <w:bCs w:val="0"/>
        <w:i w:val="0"/>
        <w:iCs w:val="0"/>
        <w:color w:val="231F20"/>
        <w:spacing w:val="0"/>
        <w:w w:val="100"/>
        <w:sz w:val="22"/>
        <w:szCs w:val="22"/>
        <w:lang w:val="en-US" w:eastAsia="en-US" w:bidi="ar-SA"/>
      </w:rPr>
    </w:lvl>
    <w:lvl w:ilvl="1" w:tplc="08980082">
      <w:numFmt w:val="bullet"/>
      <w:lvlText w:val="•"/>
      <w:lvlJc w:val="left"/>
      <w:pPr>
        <w:ind w:left="841" w:hanging="310"/>
      </w:pPr>
      <w:rPr>
        <w:rFonts w:hint="default"/>
        <w:lang w:val="en-US" w:eastAsia="en-US" w:bidi="ar-SA"/>
      </w:rPr>
    </w:lvl>
    <w:lvl w:ilvl="2" w:tplc="B2FE3C12">
      <w:numFmt w:val="bullet"/>
      <w:lvlText w:val="•"/>
      <w:lvlJc w:val="left"/>
      <w:pPr>
        <w:ind w:left="1282" w:hanging="310"/>
      </w:pPr>
      <w:rPr>
        <w:rFonts w:hint="default"/>
        <w:lang w:val="en-US" w:eastAsia="en-US" w:bidi="ar-SA"/>
      </w:rPr>
    </w:lvl>
    <w:lvl w:ilvl="3" w:tplc="C994E7C6">
      <w:numFmt w:val="bullet"/>
      <w:lvlText w:val="•"/>
      <w:lvlJc w:val="left"/>
      <w:pPr>
        <w:ind w:left="1724" w:hanging="310"/>
      </w:pPr>
      <w:rPr>
        <w:rFonts w:hint="default"/>
        <w:lang w:val="en-US" w:eastAsia="en-US" w:bidi="ar-SA"/>
      </w:rPr>
    </w:lvl>
    <w:lvl w:ilvl="4" w:tplc="5A3AD238">
      <w:numFmt w:val="bullet"/>
      <w:lvlText w:val="•"/>
      <w:lvlJc w:val="left"/>
      <w:pPr>
        <w:ind w:left="2165" w:hanging="310"/>
      </w:pPr>
      <w:rPr>
        <w:rFonts w:hint="default"/>
        <w:lang w:val="en-US" w:eastAsia="en-US" w:bidi="ar-SA"/>
      </w:rPr>
    </w:lvl>
    <w:lvl w:ilvl="5" w:tplc="2AC07C42">
      <w:numFmt w:val="bullet"/>
      <w:lvlText w:val="•"/>
      <w:lvlJc w:val="left"/>
      <w:pPr>
        <w:ind w:left="2607" w:hanging="310"/>
      </w:pPr>
      <w:rPr>
        <w:rFonts w:hint="default"/>
        <w:lang w:val="en-US" w:eastAsia="en-US" w:bidi="ar-SA"/>
      </w:rPr>
    </w:lvl>
    <w:lvl w:ilvl="6" w:tplc="54443D22">
      <w:numFmt w:val="bullet"/>
      <w:lvlText w:val="•"/>
      <w:lvlJc w:val="left"/>
      <w:pPr>
        <w:ind w:left="3048" w:hanging="310"/>
      </w:pPr>
      <w:rPr>
        <w:rFonts w:hint="default"/>
        <w:lang w:val="en-US" w:eastAsia="en-US" w:bidi="ar-SA"/>
      </w:rPr>
    </w:lvl>
    <w:lvl w:ilvl="7" w:tplc="C81C9744">
      <w:numFmt w:val="bullet"/>
      <w:lvlText w:val="•"/>
      <w:lvlJc w:val="left"/>
      <w:pPr>
        <w:ind w:left="3489" w:hanging="310"/>
      </w:pPr>
      <w:rPr>
        <w:rFonts w:hint="default"/>
        <w:lang w:val="en-US" w:eastAsia="en-US" w:bidi="ar-SA"/>
      </w:rPr>
    </w:lvl>
    <w:lvl w:ilvl="8" w:tplc="B6D45336">
      <w:numFmt w:val="bullet"/>
      <w:lvlText w:val="•"/>
      <w:lvlJc w:val="left"/>
      <w:pPr>
        <w:ind w:left="3931" w:hanging="310"/>
      </w:pPr>
      <w:rPr>
        <w:rFonts w:hint="default"/>
        <w:lang w:val="en-US" w:eastAsia="en-US" w:bidi="ar-SA"/>
      </w:rPr>
    </w:lvl>
  </w:abstractNum>
  <w:abstractNum w:abstractNumId="13" w15:restartNumberingAfterBreak="0">
    <w:nsid w:val="247966D7"/>
    <w:multiLevelType w:val="hybridMultilevel"/>
    <w:tmpl w:val="14E4C4F2"/>
    <w:lvl w:ilvl="0" w:tplc="FA80BDE0">
      <w:start w:val="1"/>
      <w:numFmt w:val="lowerLetter"/>
      <w:lvlText w:val="%1)"/>
      <w:lvlJc w:val="left"/>
      <w:pPr>
        <w:ind w:left="886" w:hanging="284"/>
      </w:pPr>
      <w:rPr>
        <w:rFonts w:ascii="Arial" w:eastAsia="Arial" w:hAnsi="Arial" w:cs="Arial" w:hint="default"/>
        <w:b w:val="0"/>
        <w:bCs w:val="0"/>
        <w:i w:val="0"/>
        <w:iCs w:val="0"/>
        <w:color w:val="231F20"/>
        <w:spacing w:val="0"/>
        <w:w w:val="100"/>
        <w:sz w:val="22"/>
        <w:szCs w:val="22"/>
        <w:lang w:val="en-US" w:eastAsia="en-US" w:bidi="ar-SA"/>
      </w:rPr>
    </w:lvl>
    <w:lvl w:ilvl="1" w:tplc="F2EE5626">
      <w:start w:val="1"/>
      <w:numFmt w:val="lowerRoman"/>
      <w:lvlText w:val="%2)"/>
      <w:lvlJc w:val="left"/>
      <w:pPr>
        <w:ind w:left="1169" w:hanging="284"/>
      </w:pPr>
      <w:rPr>
        <w:rFonts w:ascii="Arial" w:eastAsia="Arial" w:hAnsi="Arial" w:cs="Arial" w:hint="default"/>
        <w:b w:val="0"/>
        <w:bCs w:val="0"/>
        <w:i w:val="0"/>
        <w:iCs w:val="0"/>
        <w:color w:val="231F20"/>
        <w:spacing w:val="0"/>
        <w:w w:val="100"/>
        <w:sz w:val="22"/>
        <w:szCs w:val="22"/>
        <w:lang w:val="en-US" w:eastAsia="en-US" w:bidi="ar-SA"/>
      </w:rPr>
    </w:lvl>
    <w:lvl w:ilvl="2" w:tplc="76AE8BFE">
      <w:numFmt w:val="bullet"/>
      <w:lvlText w:val="•"/>
      <w:lvlJc w:val="left"/>
      <w:pPr>
        <w:ind w:left="1708" w:hanging="284"/>
      </w:pPr>
      <w:rPr>
        <w:rFonts w:hint="default"/>
        <w:lang w:val="en-US" w:eastAsia="en-US" w:bidi="ar-SA"/>
      </w:rPr>
    </w:lvl>
    <w:lvl w:ilvl="3" w:tplc="27C07D04">
      <w:numFmt w:val="bullet"/>
      <w:lvlText w:val="•"/>
      <w:lvlJc w:val="left"/>
      <w:pPr>
        <w:ind w:left="2256" w:hanging="284"/>
      </w:pPr>
      <w:rPr>
        <w:rFonts w:hint="default"/>
        <w:lang w:val="en-US" w:eastAsia="en-US" w:bidi="ar-SA"/>
      </w:rPr>
    </w:lvl>
    <w:lvl w:ilvl="4" w:tplc="6D9A1FD2">
      <w:numFmt w:val="bullet"/>
      <w:lvlText w:val="•"/>
      <w:lvlJc w:val="left"/>
      <w:pPr>
        <w:ind w:left="2804" w:hanging="284"/>
      </w:pPr>
      <w:rPr>
        <w:rFonts w:hint="default"/>
        <w:lang w:val="en-US" w:eastAsia="en-US" w:bidi="ar-SA"/>
      </w:rPr>
    </w:lvl>
    <w:lvl w:ilvl="5" w:tplc="039CEBF0">
      <w:numFmt w:val="bullet"/>
      <w:lvlText w:val="•"/>
      <w:lvlJc w:val="left"/>
      <w:pPr>
        <w:ind w:left="3352" w:hanging="284"/>
      </w:pPr>
      <w:rPr>
        <w:rFonts w:hint="default"/>
        <w:lang w:val="en-US" w:eastAsia="en-US" w:bidi="ar-SA"/>
      </w:rPr>
    </w:lvl>
    <w:lvl w:ilvl="6" w:tplc="FB0211E8">
      <w:numFmt w:val="bullet"/>
      <w:lvlText w:val="•"/>
      <w:lvlJc w:val="left"/>
      <w:pPr>
        <w:ind w:left="3900" w:hanging="284"/>
      </w:pPr>
      <w:rPr>
        <w:rFonts w:hint="default"/>
        <w:lang w:val="en-US" w:eastAsia="en-US" w:bidi="ar-SA"/>
      </w:rPr>
    </w:lvl>
    <w:lvl w:ilvl="7" w:tplc="5FD2955A">
      <w:numFmt w:val="bullet"/>
      <w:lvlText w:val="•"/>
      <w:lvlJc w:val="left"/>
      <w:pPr>
        <w:ind w:left="4448" w:hanging="284"/>
      </w:pPr>
      <w:rPr>
        <w:rFonts w:hint="default"/>
        <w:lang w:val="en-US" w:eastAsia="en-US" w:bidi="ar-SA"/>
      </w:rPr>
    </w:lvl>
    <w:lvl w:ilvl="8" w:tplc="48B4B738">
      <w:numFmt w:val="bullet"/>
      <w:lvlText w:val="•"/>
      <w:lvlJc w:val="left"/>
      <w:pPr>
        <w:ind w:left="4996" w:hanging="284"/>
      </w:pPr>
      <w:rPr>
        <w:rFonts w:hint="default"/>
        <w:lang w:val="en-US" w:eastAsia="en-US" w:bidi="ar-SA"/>
      </w:rPr>
    </w:lvl>
  </w:abstractNum>
  <w:abstractNum w:abstractNumId="14" w15:restartNumberingAfterBreak="0">
    <w:nsid w:val="28FF7A1C"/>
    <w:multiLevelType w:val="hybridMultilevel"/>
    <w:tmpl w:val="9CD8786E"/>
    <w:lvl w:ilvl="0" w:tplc="85EE7692">
      <w:start w:val="1"/>
      <w:numFmt w:val="decimal"/>
      <w:lvlText w:val="%1."/>
      <w:lvlJc w:val="left"/>
      <w:pPr>
        <w:ind w:left="1053" w:hanging="280"/>
      </w:pPr>
      <w:rPr>
        <w:rFonts w:ascii="Arial" w:eastAsia="Arial" w:hAnsi="Arial" w:cs="Arial" w:hint="default"/>
        <w:b/>
        <w:bCs/>
        <w:i w:val="0"/>
        <w:iCs w:val="0"/>
        <w:color w:val="231F20"/>
        <w:spacing w:val="0"/>
        <w:w w:val="100"/>
        <w:sz w:val="22"/>
        <w:szCs w:val="22"/>
        <w:lang w:val="en-US" w:eastAsia="en-US" w:bidi="ar-SA"/>
      </w:rPr>
    </w:lvl>
    <w:lvl w:ilvl="1" w:tplc="38E88214">
      <w:numFmt w:val="bullet"/>
      <w:lvlText w:val="•"/>
      <w:lvlJc w:val="left"/>
      <w:pPr>
        <w:ind w:left="1530" w:hanging="280"/>
      </w:pPr>
      <w:rPr>
        <w:rFonts w:hint="default"/>
        <w:lang w:val="en-US" w:eastAsia="en-US" w:bidi="ar-SA"/>
      </w:rPr>
    </w:lvl>
    <w:lvl w:ilvl="2" w:tplc="C62ADF46">
      <w:numFmt w:val="bullet"/>
      <w:lvlText w:val="•"/>
      <w:lvlJc w:val="left"/>
      <w:pPr>
        <w:ind w:left="2000" w:hanging="280"/>
      </w:pPr>
      <w:rPr>
        <w:rFonts w:hint="default"/>
        <w:lang w:val="en-US" w:eastAsia="en-US" w:bidi="ar-SA"/>
      </w:rPr>
    </w:lvl>
    <w:lvl w:ilvl="3" w:tplc="FC82CF86">
      <w:numFmt w:val="bullet"/>
      <w:lvlText w:val="•"/>
      <w:lvlJc w:val="left"/>
      <w:pPr>
        <w:ind w:left="2471" w:hanging="280"/>
      </w:pPr>
      <w:rPr>
        <w:rFonts w:hint="default"/>
        <w:lang w:val="en-US" w:eastAsia="en-US" w:bidi="ar-SA"/>
      </w:rPr>
    </w:lvl>
    <w:lvl w:ilvl="4" w:tplc="C75A4370">
      <w:numFmt w:val="bullet"/>
      <w:lvlText w:val="•"/>
      <w:lvlJc w:val="left"/>
      <w:pPr>
        <w:ind w:left="2941" w:hanging="280"/>
      </w:pPr>
      <w:rPr>
        <w:rFonts w:hint="default"/>
        <w:lang w:val="en-US" w:eastAsia="en-US" w:bidi="ar-SA"/>
      </w:rPr>
    </w:lvl>
    <w:lvl w:ilvl="5" w:tplc="7082B6D2">
      <w:numFmt w:val="bullet"/>
      <w:lvlText w:val="•"/>
      <w:lvlJc w:val="left"/>
      <w:pPr>
        <w:ind w:left="3412" w:hanging="280"/>
      </w:pPr>
      <w:rPr>
        <w:rFonts w:hint="default"/>
        <w:lang w:val="en-US" w:eastAsia="en-US" w:bidi="ar-SA"/>
      </w:rPr>
    </w:lvl>
    <w:lvl w:ilvl="6" w:tplc="4232E968">
      <w:numFmt w:val="bullet"/>
      <w:lvlText w:val="•"/>
      <w:lvlJc w:val="left"/>
      <w:pPr>
        <w:ind w:left="3882" w:hanging="280"/>
      </w:pPr>
      <w:rPr>
        <w:rFonts w:hint="default"/>
        <w:lang w:val="en-US" w:eastAsia="en-US" w:bidi="ar-SA"/>
      </w:rPr>
    </w:lvl>
    <w:lvl w:ilvl="7" w:tplc="E3E0A74C">
      <w:numFmt w:val="bullet"/>
      <w:lvlText w:val="•"/>
      <w:lvlJc w:val="left"/>
      <w:pPr>
        <w:ind w:left="4352" w:hanging="280"/>
      </w:pPr>
      <w:rPr>
        <w:rFonts w:hint="default"/>
        <w:lang w:val="en-US" w:eastAsia="en-US" w:bidi="ar-SA"/>
      </w:rPr>
    </w:lvl>
    <w:lvl w:ilvl="8" w:tplc="BDEC8644">
      <w:numFmt w:val="bullet"/>
      <w:lvlText w:val="•"/>
      <w:lvlJc w:val="left"/>
      <w:pPr>
        <w:ind w:left="4823" w:hanging="280"/>
      </w:pPr>
      <w:rPr>
        <w:rFonts w:hint="default"/>
        <w:lang w:val="en-US" w:eastAsia="en-US" w:bidi="ar-SA"/>
      </w:rPr>
    </w:lvl>
  </w:abstractNum>
  <w:abstractNum w:abstractNumId="15" w15:restartNumberingAfterBreak="0">
    <w:nsid w:val="29171F75"/>
    <w:multiLevelType w:val="hybridMultilevel"/>
    <w:tmpl w:val="17E87DC0"/>
    <w:lvl w:ilvl="0" w:tplc="BD1C9096">
      <w:start w:val="1"/>
      <w:numFmt w:val="lowerLetter"/>
      <w:lvlText w:val="%1)"/>
      <w:lvlJc w:val="left"/>
      <w:pPr>
        <w:ind w:left="1393" w:hanging="284"/>
      </w:pPr>
      <w:rPr>
        <w:rFonts w:ascii="Arial" w:eastAsia="Arial" w:hAnsi="Arial" w:cs="Arial" w:hint="default"/>
        <w:b w:val="0"/>
        <w:bCs w:val="0"/>
        <w:i w:val="0"/>
        <w:iCs w:val="0"/>
        <w:color w:val="231F20"/>
        <w:spacing w:val="0"/>
        <w:w w:val="100"/>
        <w:sz w:val="22"/>
        <w:szCs w:val="22"/>
        <w:lang w:val="en-US" w:eastAsia="en-US" w:bidi="ar-SA"/>
      </w:rPr>
    </w:lvl>
    <w:lvl w:ilvl="1" w:tplc="518268F8">
      <w:numFmt w:val="bullet"/>
      <w:lvlText w:val="•"/>
      <w:lvlJc w:val="left"/>
      <w:pPr>
        <w:ind w:left="1830" w:hanging="284"/>
      </w:pPr>
      <w:rPr>
        <w:rFonts w:hint="default"/>
        <w:lang w:val="en-US" w:eastAsia="en-US" w:bidi="ar-SA"/>
      </w:rPr>
    </w:lvl>
    <w:lvl w:ilvl="2" w:tplc="48D2FA6A">
      <w:numFmt w:val="bullet"/>
      <w:lvlText w:val="•"/>
      <w:lvlJc w:val="left"/>
      <w:pPr>
        <w:ind w:left="2261" w:hanging="284"/>
      </w:pPr>
      <w:rPr>
        <w:rFonts w:hint="default"/>
        <w:lang w:val="en-US" w:eastAsia="en-US" w:bidi="ar-SA"/>
      </w:rPr>
    </w:lvl>
    <w:lvl w:ilvl="3" w:tplc="579ED298">
      <w:numFmt w:val="bullet"/>
      <w:lvlText w:val="•"/>
      <w:lvlJc w:val="left"/>
      <w:pPr>
        <w:ind w:left="2691" w:hanging="284"/>
      </w:pPr>
      <w:rPr>
        <w:rFonts w:hint="default"/>
        <w:lang w:val="en-US" w:eastAsia="en-US" w:bidi="ar-SA"/>
      </w:rPr>
    </w:lvl>
    <w:lvl w:ilvl="4" w:tplc="96A4A4E0">
      <w:numFmt w:val="bullet"/>
      <w:lvlText w:val="•"/>
      <w:lvlJc w:val="left"/>
      <w:pPr>
        <w:ind w:left="3122" w:hanging="284"/>
      </w:pPr>
      <w:rPr>
        <w:rFonts w:hint="default"/>
        <w:lang w:val="en-US" w:eastAsia="en-US" w:bidi="ar-SA"/>
      </w:rPr>
    </w:lvl>
    <w:lvl w:ilvl="5" w:tplc="B0B22322">
      <w:numFmt w:val="bullet"/>
      <w:lvlText w:val="•"/>
      <w:lvlJc w:val="left"/>
      <w:pPr>
        <w:ind w:left="3552" w:hanging="284"/>
      </w:pPr>
      <w:rPr>
        <w:rFonts w:hint="default"/>
        <w:lang w:val="en-US" w:eastAsia="en-US" w:bidi="ar-SA"/>
      </w:rPr>
    </w:lvl>
    <w:lvl w:ilvl="6" w:tplc="53EE56DA">
      <w:numFmt w:val="bullet"/>
      <w:lvlText w:val="•"/>
      <w:lvlJc w:val="left"/>
      <w:pPr>
        <w:ind w:left="3983" w:hanging="284"/>
      </w:pPr>
      <w:rPr>
        <w:rFonts w:hint="default"/>
        <w:lang w:val="en-US" w:eastAsia="en-US" w:bidi="ar-SA"/>
      </w:rPr>
    </w:lvl>
    <w:lvl w:ilvl="7" w:tplc="856AD802">
      <w:numFmt w:val="bullet"/>
      <w:lvlText w:val="•"/>
      <w:lvlJc w:val="left"/>
      <w:pPr>
        <w:ind w:left="4413" w:hanging="284"/>
      </w:pPr>
      <w:rPr>
        <w:rFonts w:hint="default"/>
        <w:lang w:val="en-US" w:eastAsia="en-US" w:bidi="ar-SA"/>
      </w:rPr>
    </w:lvl>
    <w:lvl w:ilvl="8" w:tplc="6F661B16">
      <w:numFmt w:val="bullet"/>
      <w:lvlText w:val="•"/>
      <w:lvlJc w:val="left"/>
      <w:pPr>
        <w:ind w:left="4844" w:hanging="284"/>
      </w:pPr>
      <w:rPr>
        <w:rFonts w:hint="default"/>
        <w:lang w:val="en-US" w:eastAsia="en-US" w:bidi="ar-SA"/>
      </w:rPr>
    </w:lvl>
  </w:abstractNum>
  <w:abstractNum w:abstractNumId="16" w15:restartNumberingAfterBreak="0">
    <w:nsid w:val="29DD3B5F"/>
    <w:multiLevelType w:val="hybridMultilevel"/>
    <w:tmpl w:val="BDB8CDBA"/>
    <w:lvl w:ilvl="0" w:tplc="006223FC">
      <w:numFmt w:val="bullet"/>
      <w:lvlText w:val="•"/>
      <w:lvlJc w:val="left"/>
      <w:pPr>
        <w:ind w:left="663" w:hanging="227"/>
      </w:pPr>
      <w:rPr>
        <w:rFonts w:ascii="Arial" w:eastAsia="Arial" w:hAnsi="Arial" w:cs="Arial" w:hint="default"/>
        <w:b w:val="0"/>
        <w:bCs w:val="0"/>
        <w:i w:val="0"/>
        <w:iCs w:val="0"/>
        <w:color w:val="231F20"/>
        <w:spacing w:val="0"/>
        <w:w w:val="100"/>
        <w:sz w:val="22"/>
        <w:szCs w:val="22"/>
        <w:lang w:val="en-US" w:eastAsia="en-US" w:bidi="ar-SA"/>
      </w:rPr>
    </w:lvl>
    <w:lvl w:ilvl="1" w:tplc="E842C038">
      <w:numFmt w:val="bullet"/>
      <w:lvlText w:val="•"/>
      <w:lvlJc w:val="left"/>
      <w:pPr>
        <w:ind w:left="1214" w:hanging="227"/>
      </w:pPr>
      <w:rPr>
        <w:rFonts w:hint="default"/>
        <w:lang w:val="en-US" w:eastAsia="en-US" w:bidi="ar-SA"/>
      </w:rPr>
    </w:lvl>
    <w:lvl w:ilvl="2" w:tplc="AA587CB4">
      <w:numFmt w:val="bullet"/>
      <w:lvlText w:val="•"/>
      <w:lvlJc w:val="left"/>
      <w:pPr>
        <w:ind w:left="1769" w:hanging="227"/>
      </w:pPr>
      <w:rPr>
        <w:rFonts w:hint="default"/>
        <w:lang w:val="en-US" w:eastAsia="en-US" w:bidi="ar-SA"/>
      </w:rPr>
    </w:lvl>
    <w:lvl w:ilvl="3" w:tplc="7190290E">
      <w:numFmt w:val="bullet"/>
      <w:lvlText w:val="•"/>
      <w:lvlJc w:val="left"/>
      <w:pPr>
        <w:ind w:left="2324" w:hanging="227"/>
      </w:pPr>
      <w:rPr>
        <w:rFonts w:hint="default"/>
        <w:lang w:val="en-US" w:eastAsia="en-US" w:bidi="ar-SA"/>
      </w:rPr>
    </w:lvl>
    <w:lvl w:ilvl="4" w:tplc="6706CFA2">
      <w:numFmt w:val="bullet"/>
      <w:lvlText w:val="•"/>
      <w:lvlJc w:val="left"/>
      <w:pPr>
        <w:ind w:left="2879" w:hanging="227"/>
      </w:pPr>
      <w:rPr>
        <w:rFonts w:hint="default"/>
        <w:lang w:val="en-US" w:eastAsia="en-US" w:bidi="ar-SA"/>
      </w:rPr>
    </w:lvl>
    <w:lvl w:ilvl="5" w:tplc="0AC2377C">
      <w:numFmt w:val="bullet"/>
      <w:lvlText w:val="•"/>
      <w:lvlJc w:val="left"/>
      <w:pPr>
        <w:ind w:left="3434" w:hanging="227"/>
      </w:pPr>
      <w:rPr>
        <w:rFonts w:hint="default"/>
        <w:lang w:val="en-US" w:eastAsia="en-US" w:bidi="ar-SA"/>
      </w:rPr>
    </w:lvl>
    <w:lvl w:ilvl="6" w:tplc="F72E440C">
      <w:numFmt w:val="bullet"/>
      <w:lvlText w:val="•"/>
      <w:lvlJc w:val="left"/>
      <w:pPr>
        <w:ind w:left="3989" w:hanging="227"/>
      </w:pPr>
      <w:rPr>
        <w:rFonts w:hint="default"/>
        <w:lang w:val="en-US" w:eastAsia="en-US" w:bidi="ar-SA"/>
      </w:rPr>
    </w:lvl>
    <w:lvl w:ilvl="7" w:tplc="DF9CFB10">
      <w:numFmt w:val="bullet"/>
      <w:lvlText w:val="•"/>
      <w:lvlJc w:val="left"/>
      <w:pPr>
        <w:ind w:left="4544" w:hanging="227"/>
      </w:pPr>
      <w:rPr>
        <w:rFonts w:hint="default"/>
        <w:lang w:val="en-US" w:eastAsia="en-US" w:bidi="ar-SA"/>
      </w:rPr>
    </w:lvl>
    <w:lvl w:ilvl="8" w:tplc="1FD48B7C">
      <w:numFmt w:val="bullet"/>
      <w:lvlText w:val="•"/>
      <w:lvlJc w:val="left"/>
      <w:pPr>
        <w:ind w:left="5099" w:hanging="227"/>
      </w:pPr>
      <w:rPr>
        <w:rFonts w:hint="default"/>
        <w:lang w:val="en-US" w:eastAsia="en-US" w:bidi="ar-SA"/>
      </w:rPr>
    </w:lvl>
  </w:abstractNum>
  <w:abstractNum w:abstractNumId="17" w15:restartNumberingAfterBreak="0">
    <w:nsid w:val="2A150FC2"/>
    <w:multiLevelType w:val="hybridMultilevel"/>
    <w:tmpl w:val="833890BA"/>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8" w15:restartNumberingAfterBreak="0">
    <w:nsid w:val="35B2261E"/>
    <w:multiLevelType w:val="hybridMultilevel"/>
    <w:tmpl w:val="31F0279A"/>
    <w:lvl w:ilvl="0" w:tplc="97D0B42C">
      <w:start w:val="1"/>
      <w:numFmt w:val="lowerLetter"/>
      <w:lvlText w:val="%1)"/>
      <w:lvlJc w:val="left"/>
      <w:pPr>
        <w:ind w:left="1393" w:hanging="284"/>
        <w:jc w:val="right"/>
      </w:pPr>
      <w:rPr>
        <w:rFonts w:ascii="Arial" w:eastAsia="Arial" w:hAnsi="Arial" w:cs="Arial" w:hint="default"/>
        <w:b w:val="0"/>
        <w:bCs w:val="0"/>
        <w:i w:val="0"/>
        <w:iCs w:val="0"/>
        <w:color w:val="231F20"/>
        <w:spacing w:val="0"/>
        <w:w w:val="100"/>
        <w:sz w:val="22"/>
        <w:szCs w:val="22"/>
        <w:lang w:val="en-US" w:eastAsia="en-US" w:bidi="ar-SA"/>
      </w:rPr>
    </w:lvl>
    <w:lvl w:ilvl="1" w:tplc="9B3498B2">
      <w:numFmt w:val="bullet"/>
      <w:lvlText w:val="•"/>
      <w:lvlJc w:val="left"/>
      <w:pPr>
        <w:ind w:left="1830" w:hanging="284"/>
      </w:pPr>
      <w:rPr>
        <w:rFonts w:hint="default"/>
        <w:lang w:val="en-US" w:eastAsia="en-US" w:bidi="ar-SA"/>
      </w:rPr>
    </w:lvl>
    <w:lvl w:ilvl="2" w:tplc="9462E45A">
      <w:numFmt w:val="bullet"/>
      <w:lvlText w:val="•"/>
      <w:lvlJc w:val="left"/>
      <w:pPr>
        <w:ind w:left="2261" w:hanging="284"/>
      </w:pPr>
      <w:rPr>
        <w:rFonts w:hint="default"/>
        <w:lang w:val="en-US" w:eastAsia="en-US" w:bidi="ar-SA"/>
      </w:rPr>
    </w:lvl>
    <w:lvl w:ilvl="3" w:tplc="EE50F4E6">
      <w:numFmt w:val="bullet"/>
      <w:lvlText w:val="•"/>
      <w:lvlJc w:val="left"/>
      <w:pPr>
        <w:ind w:left="2691" w:hanging="284"/>
      </w:pPr>
      <w:rPr>
        <w:rFonts w:hint="default"/>
        <w:lang w:val="en-US" w:eastAsia="en-US" w:bidi="ar-SA"/>
      </w:rPr>
    </w:lvl>
    <w:lvl w:ilvl="4" w:tplc="DF4859D6">
      <w:numFmt w:val="bullet"/>
      <w:lvlText w:val="•"/>
      <w:lvlJc w:val="left"/>
      <w:pPr>
        <w:ind w:left="3122" w:hanging="284"/>
      </w:pPr>
      <w:rPr>
        <w:rFonts w:hint="default"/>
        <w:lang w:val="en-US" w:eastAsia="en-US" w:bidi="ar-SA"/>
      </w:rPr>
    </w:lvl>
    <w:lvl w:ilvl="5" w:tplc="DBEECCAE">
      <w:numFmt w:val="bullet"/>
      <w:lvlText w:val="•"/>
      <w:lvlJc w:val="left"/>
      <w:pPr>
        <w:ind w:left="3552" w:hanging="284"/>
      </w:pPr>
      <w:rPr>
        <w:rFonts w:hint="default"/>
        <w:lang w:val="en-US" w:eastAsia="en-US" w:bidi="ar-SA"/>
      </w:rPr>
    </w:lvl>
    <w:lvl w:ilvl="6" w:tplc="BA26D554">
      <w:numFmt w:val="bullet"/>
      <w:lvlText w:val="•"/>
      <w:lvlJc w:val="left"/>
      <w:pPr>
        <w:ind w:left="3983" w:hanging="284"/>
      </w:pPr>
      <w:rPr>
        <w:rFonts w:hint="default"/>
        <w:lang w:val="en-US" w:eastAsia="en-US" w:bidi="ar-SA"/>
      </w:rPr>
    </w:lvl>
    <w:lvl w:ilvl="7" w:tplc="9E9EC422">
      <w:numFmt w:val="bullet"/>
      <w:lvlText w:val="•"/>
      <w:lvlJc w:val="left"/>
      <w:pPr>
        <w:ind w:left="4413" w:hanging="284"/>
      </w:pPr>
      <w:rPr>
        <w:rFonts w:hint="default"/>
        <w:lang w:val="en-US" w:eastAsia="en-US" w:bidi="ar-SA"/>
      </w:rPr>
    </w:lvl>
    <w:lvl w:ilvl="8" w:tplc="E6C81F24">
      <w:numFmt w:val="bullet"/>
      <w:lvlText w:val="•"/>
      <w:lvlJc w:val="left"/>
      <w:pPr>
        <w:ind w:left="4844" w:hanging="284"/>
      </w:pPr>
      <w:rPr>
        <w:rFonts w:hint="default"/>
        <w:lang w:val="en-US" w:eastAsia="en-US" w:bidi="ar-SA"/>
      </w:rPr>
    </w:lvl>
  </w:abstractNum>
  <w:abstractNum w:abstractNumId="19" w15:restartNumberingAfterBreak="0">
    <w:nsid w:val="35FE1F28"/>
    <w:multiLevelType w:val="hybridMultilevel"/>
    <w:tmpl w:val="07B4C1B4"/>
    <w:lvl w:ilvl="0" w:tplc="0C090017">
      <w:start w:val="1"/>
      <w:numFmt w:val="lowerLetter"/>
      <w:lvlText w:val="%1)"/>
      <w:lvlJc w:val="left"/>
      <w:pPr>
        <w:ind w:left="586" w:hanging="360"/>
      </w:pPr>
    </w:lvl>
    <w:lvl w:ilvl="1" w:tplc="0C090019" w:tentative="1">
      <w:start w:val="1"/>
      <w:numFmt w:val="lowerLetter"/>
      <w:lvlText w:val="%2."/>
      <w:lvlJc w:val="left"/>
      <w:pPr>
        <w:ind w:left="1306" w:hanging="360"/>
      </w:pPr>
    </w:lvl>
    <w:lvl w:ilvl="2" w:tplc="0C09001B" w:tentative="1">
      <w:start w:val="1"/>
      <w:numFmt w:val="lowerRoman"/>
      <w:lvlText w:val="%3."/>
      <w:lvlJc w:val="right"/>
      <w:pPr>
        <w:ind w:left="2026" w:hanging="180"/>
      </w:pPr>
    </w:lvl>
    <w:lvl w:ilvl="3" w:tplc="0C09000F" w:tentative="1">
      <w:start w:val="1"/>
      <w:numFmt w:val="decimal"/>
      <w:lvlText w:val="%4."/>
      <w:lvlJc w:val="left"/>
      <w:pPr>
        <w:ind w:left="2746" w:hanging="360"/>
      </w:pPr>
    </w:lvl>
    <w:lvl w:ilvl="4" w:tplc="0C090019" w:tentative="1">
      <w:start w:val="1"/>
      <w:numFmt w:val="lowerLetter"/>
      <w:lvlText w:val="%5."/>
      <w:lvlJc w:val="left"/>
      <w:pPr>
        <w:ind w:left="3466" w:hanging="360"/>
      </w:pPr>
    </w:lvl>
    <w:lvl w:ilvl="5" w:tplc="0C09001B" w:tentative="1">
      <w:start w:val="1"/>
      <w:numFmt w:val="lowerRoman"/>
      <w:lvlText w:val="%6."/>
      <w:lvlJc w:val="right"/>
      <w:pPr>
        <w:ind w:left="4186" w:hanging="180"/>
      </w:pPr>
    </w:lvl>
    <w:lvl w:ilvl="6" w:tplc="0C09000F" w:tentative="1">
      <w:start w:val="1"/>
      <w:numFmt w:val="decimal"/>
      <w:lvlText w:val="%7."/>
      <w:lvlJc w:val="left"/>
      <w:pPr>
        <w:ind w:left="4906" w:hanging="360"/>
      </w:pPr>
    </w:lvl>
    <w:lvl w:ilvl="7" w:tplc="0C090019" w:tentative="1">
      <w:start w:val="1"/>
      <w:numFmt w:val="lowerLetter"/>
      <w:lvlText w:val="%8."/>
      <w:lvlJc w:val="left"/>
      <w:pPr>
        <w:ind w:left="5626" w:hanging="360"/>
      </w:pPr>
    </w:lvl>
    <w:lvl w:ilvl="8" w:tplc="0C09001B" w:tentative="1">
      <w:start w:val="1"/>
      <w:numFmt w:val="lowerRoman"/>
      <w:lvlText w:val="%9."/>
      <w:lvlJc w:val="right"/>
      <w:pPr>
        <w:ind w:left="6346" w:hanging="180"/>
      </w:pPr>
    </w:lvl>
  </w:abstractNum>
  <w:abstractNum w:abstractNumId="20" w15:restartNumberingAfterBreak="0">
    <w:nsid w:val="38902950"/>
    <w:multiLevelType w:val="multilevel"/>
    <w:tmpl w:val="3C9A6BEA"/>
    <w:lvl w:ilvl="0">
      <w:start w:val="8"/>
      <w:numFmt w:val="decimal"/>
      <w:lvlText w:val="%1"/>
      <w:lvlJc w:val="left"/>
      <w:pPr>
        <w:ind w:left="1170" w:hanging="567"/>
      </w:pPr>
      <w:rPr>
        <w:rFonts w:hint="default"/>
        <w:lang w:val="en-US" w:eastAsia="en-US" w:bidi="ar-SA"/>
      </w:rPr>
    </w:lvl>
    <w:lvl w:ilvl="1">
      <w:start w:val="1"/>
      <w:numFmt w:val="decimal"/>
      <w:lvlText w:val="%1.%2"/>
      <w:lvlJc w:val="left"/>
      <w:pPr>
        <w:ind w:left="1170" w:hanging="567"/>
        <w:jc w:val="right"/>
      </w:pPr>
      <w:rPr>
        <w:rFonts w:ascii="Arial" w:eastAsia="Arial" w:hAnsi="Arial" w:cs="Arial" w:hint="default"/>
        <w:b w:val="0"/>
        <w:bCs w:val="0"/>
        <w:i w:val="0"/>
        <w:iCs w:val="0"/>
        <w:color w:val="231F20"/>
        <w:spacing w:val="-1"/>
        <w:w w:val="100"/>
        <w:sz w:val="22"/>
        <w:szCs w:val="22"/>
        <w:lang w:val="en-US" w:eastAsia="en-US" w:bidi="ar-SA"/>
      </w:rPr>
    </w:lvl>
    <w:lvl w:ilvl="2">
      <w:numFmt w:val="bullet"/>
      <w:lvlText w:val="•"/>
      <w:lvlJc w:val="left"/>
      <w:pPr>
        <w:ind w:left="1459" w:hanging="284"/>
      </w:pPr>
      <w:rPr>
        <w:rFonts w:ascii="Arial" w:eastAsia="Arial" w:hAnsi="Arial" w:cs="Arial" w:hint="default"/>
        <w:b w:val="0"/>
        <w:bCs w:val="0"/>
        <w:i w:val="0"/>
        <w:iCs w:val="0"/>
        <w:color w:val="231F20"/>
        <w:spacing w:val="0"/>
        <w:w w:val="100"/>
        <w:sz w:val="22"/>
        <w:szCs w:val="22"/>
        <w:lang w:val="en-US" w:eastAsia="en-US" w:bidi="ar-SA"/>
      </w:rPr>
    </w:lvl>
    <w:lvl w:ilvl="3">
      <w:numFmt w:val="bullet"/>
      <w:lvlText w:val="•"/>
      <w:lvlJc w:val="left"/>
      <w:pPr>
        <w:ind w:left="2489" w:hanging="284"/>
      </w:pPr>
      <w:rPr>
        <w:rFonts w:hint="default"/>
        <w:lang w:val="en-US" w:eastAsia="en-US" w:bidi="ar-SA"/>
      </w:rPr>
    </w:lvl>
    <w:lvl w:ilvl="4">
      <w:numFmt w:val="bullet"/>
      <w:lvlText w:val="•"/>
      <w:lvlJc w:val="left"/>
      <w:pPr>
        <w:ind w:left="3004" w:hanging="284"/>
      </w:pPr>
      <w:rPr>
        <w:rFonts w:hint="default"/>
        <w:lang w:val="en-US" w:eastAsia="en-US" w:bidi="ar-SA"/>
      </w:rPr>
    </w:lvl>
    <w:lvl w:ilvl="5">
      <w:numFmt w:val="bullet"/>
      <w:lvlText w:val="•"/>
      <w:lvlJc w:val="left"/>
      <w:pPr>
        <w:ind w:left="3518" w:hanging="284"/>
      </w:pPr>
      <w:rPr>
        <w:rFonts w:hint="default"/>
        <w:lang w:val="en-US" w:eastAsia="en-US" w:bidi="ar-SA"/>
      </w:rPr>
    </w:lvl>
    <w:lvl w:ilvl="6">
      <w:numFmt w:val="bullet"/>
      <w:lvlText w:val="•"/>
      <w:lvlJc w:val="left"/>
      <w:pPr>
        <w:ind w:left="4033" w:hanging="284"/>
      </w:pPr>
      <w:rPr>
        <w:rFonts w:hint="default"/>
        <w:lang w:val="en-US" w:eastAsia="en-US" w:bidi="ar-SA"/>
      </w:rPr>
    </w:lvl>
    <w:lvl w:ilvl="7">
      <w:numFmt w:val="bullet"/>
      <w:lvlText w:val="•"/>
      <w:lvlJc w:val="left"/>
      <w:pPr>
        <w:ind w:left="4548" w:hanging="284"/>
      </w:pPr>
      <w:rPr>
        <w:rFonts w:hint="default"/>
        <w:lang w:val="en-US" w:eastAsia="en-US" w:bidi="ar-SA"/>
      </w:rPr>
    </w:lvl>
    <w:lvl w:ilvl="8">
      <w:numFmt w:val="bullet"/>
      <w:lvlText w:val="•"/>
      <w:lvlJc w:val="left"/>
      <w:pPr>
        <w:ind w:left="5063" w:hanging="284"/>
      </w:pPr>
      <w:rPr>
        <w:rFonts w:hint="default"/>
        <w:lang w:val="en-US" w:eastAsia="en-US" w:bidi="ar-SA"/>
      </w:rPr>
    </w:lvl>
  </w:abstractNum>
  <w:abstractNum w:abstractNumId="21" w15:restartNumberingAfterBreak="0">
    <w:nsid w:val="45A45B12"/>
    <w:multiLevelType w:val="hybridMultilevel"/>
    <w:tmpl w:val="2F648F30"/>
    <w:lvl w:ilvl="0" w:tplc="B42C99A0">
      <w:numFmt w:val="bullet"/>
      <w:lvlText w:val="•"/>
      <w:lvlJc w:val="left"/>
      <w:pPr>
        <w:ind w:left="577" w:hanging="227"/>
      </w:pPr>
      <w:rPr>
        <w:rFonts w:ascii="Arial" w:eastAsia="Arial" w:hAnsi="Arial" w:cs="Arial" w:hint="default"/>
        <w:b w:val="0"/>
        <w:bCs w:val="0"/>
        <w:i w:val="0"/>
        <w:iCs w:val="0"/>
        <w:color w:val="231F20"/>
        <w:spacing w:val="0"/>
        <w:w w:val="100"/>
        <w:sz w:val="22"/>
        <w:szCs w:val="22"/>
        <w:lang w:val="en-US" w:eastAsia="en-US" w:bidi="ar-SA"/>
      </w:rPr>
    </w:lvl>
    <w:lvl w:ilvl="1" w:tplc="0D4A52C2">
      <w:numFmt w:val="bullet"/>
      <w:lvlText w:val="•"/>
      <w:lvlJc w:val="left"/>
      <w:pPr>
        <w:ind w:left="1134" w:hanging="227"/>
      </w:pPr>
      <w:rPr>
        <w:rFonts w:hint="default"/>
        <w:lang w:val="en-US" w:eastAsia="en-US" w:bidi="ar-SA"/>
      </w:rPr>
    </w:lvl>
    <w:lvl w:ilvl="2" w:tplc="6382E690">
      <w:numFmt w:val="bullet"/>
      <w:lvlText w:val="•"/>
      <w:lvlJc w:val="left"/>
      <w:pPr>
        <w:ind w:left="1688" w:hanging="227"/>
      </w:pPr>
      <w:rPr>
        <w:rFonts w:hint="default"/>
        <w:lang w:val="en-US" w:eastAsia="en-US" w:bidi="ar-SA"/>
      </w:rPr>
    </w:lvl>
    <w:lvl w:ilvl="3" w:tplc="AEE40B10">
      <w:numFmt w:val="bullet"/>
      <w:lvlText w:val="•"/>
      <w:lvlJc w:val="left"/>
      <w:pPr>
        <w:ind w:left="2243" w:hanging="227"/>
      </w:pPr>
      <w:rPr>
        <w:rFonts w:hint="default"/>
        <w:lang w:val="en-US" w:eastAsia="en-US" w:bidi="ar-SA"/>
      </w:rPr>
    </w:lvl>
    <w:lvl w:ilvl="4" w:tplc="AAE80F70">
      <w:numFmt w:val="bullet"/>
      <w:lvlText w:val="•"/>
      <w:lvlJc w:val="left"/>
      <w:pPr>
        <w:ind w:left="2797" w:hanging="227"/>
      </w:pPr>
      <w:rPr>
        <w:rFonts w:hint="default"/>
        <w:lang w:val="en-US" w:eastAsia="en-US" w:bidi="ar-SA"/>
      </w:rPr>
    </w:lvl>
    <w:lvl w:ilvl="5" w:tplc="BF0A7DE8">
      <w:numFmt w:val="bullet"/>
      <w:lvlText w:val="•"/>
      <w:lvlJc w:val="left"/>
      <w:pPr>
        <w:ind w:left="3351" w:hanging="227"/>
      </w:pPr>
      <w:rPr>
        <w:rFonts w:hint="default"/>
        <w:lang w:val="en-US" w:eastAsia="en-US" w:bidi="ar-SA"/>
      </w:rPr>
    </w:lvl>
    <w:lvl w:ilvl="6" w:tplc="A24EFE6A">
      <w:numFmt w:val="bullet"/>
      <w:lvlText w:val="•"/>
      <w:lvlJc w:val="left"/>
      <w:pPr>
        <w:ind w:left="3906" w:hanging="227"/>
      </w:pPr>
      <w:rPr>
        <w:rFonts w:hint="default"/>
        <w:lang w:val="en-US" w:eastAsia="en-US" w:bidi="ar-SA"/>
      </w:rPr>
    </w:lvl>
    <w:lvl w:ilvl="7" w:tplc="F2761914">
      <w:numFmt w:val="bullet"/>
      <w:lvlText w:val="•"/>
      <w:lvlJc w:val="left"/>
      <w:pPr>
        <w:ind w:left="4460" w:hanging="227"/>
      </w:pPr>
      <w:rPr>
        <w:rFonts w:hint="default"/>
        <w:lang w:val="en-US" w:eastAsia="en-US" w:bidi="ar-SA"/>
      </w:rPr>
    </w:lvl>
    <w:lvl w:ilvl="8" w:tplc="52CCE90A">
      <w:numFmt w:val="bullet"/>
      <w:lvlText w:val="•"/>
      <w:lvlJc w:val="left"/>
      <w:pPr>
        <w:ind w:left="5015" w:hanging="227"/>
      </w:pPr>
      <w:rPr>
        <w:rFonts w:hint="default"/>
        <w:lang w:val="en-US" w:eastAsia="en-US" w:bidi="ar-SA"/>
      </w:rPr>
    </w:lvl>
  </w:abstractNum>
  <w:abstractNum w:abstractNumId="22" w15:restartNumberingAfterBreak="0">
    <w:nsid w:val="461D194A"/>
    <w:multiLevelType w:val="multilevel"/>
    <w:tmpl w:val="E2FC7D80"/>
    <w:lvl w:ilvl="0">
      <w:start w:val="11"/>
      <w:numFmt w:val="decimal"/>
      <w:lvlText w:val="%1"/>
      <w:lvlJc w:val="left"/>
      <w:pPr>
        <w:ind w:left="1676" w:hanging="567"/>
      </w:pPr>
      <w:rPr>
        <w:rFonts w:hint="default"/>
        <w:lang w:val="en-US" w:eastAsia="en-US" w:bidi="ar-SA"/>
      </w:rPr>
    </w:lvl>
    <w:lvl w:ilvl="1">
      <w:start w:val="1"/>
      <w:numFmt w:val="decimal"/>
      <w:lvlText w:val="%1.%2"/>
      <w:lvlJc w:val="left"/>
      <w:pPr>
        <w:ind w:left="1676" w:hanging="567"/>
      </w:pPr>
      <w:rPr>
        <w:rFonts w:ascii="Arial" w:eastAsia="Arial" w:hAnsi="Arial" w:cs="Arial" w:hint="default"/>
        <w:b w:val="0"/>
        <w:bCs w:val="0"/>
        <w:i w:val="0"/>
        <w:iCs w:val="0"/>
        <w:color w:val="231F20"/>
        <w:spacing w:val="-17"/>
        <w:w w:val="100"/>
        <w:sz w:val="22"/>
        <w:szCs w:val="22"/>
        <w:lang w:val="en-US" w:eastAsia="en-US" w:bidi="ar-SA"/>
      </w:rPr>
    </w:lvl>
    <w:lvl w:ilvl="2">
      <w:numFmt w:val="bullet"/>
      <w:lvlText w:val="•"/>
      <w:lvlJc w:val="left"/>
      <w:pPr>
        <w:ind w:left="2498" w:hanging="567"/>
      </w:pPr>
      <w:rPr>
        <w:rFonts w:hint="default"/>
        <w:lang w:val="en-US" w:eastAsia="en-US" w:bidi="ar-SA"/>
      </w:rPr>
    </w:lvl>
    <w:lvl w:ilvl="3">
      <w:numFmt w:val="bullet"/>
      <w:lvlText w:val="•"/>
      <w:lvlJc w:val="left"/>
      <w:pPr>
        <w:ind w:left="2907" w:hanging="567"/>
      </w:pPr>
      <w:rPr>
        <w:rFonts w:hint="default"/>
        <w:lang w:val="en-US" w:eastAsia="en-US" w:bidi="ar-SA"/>
      </w:rPr>
    </w:lvl>
    <w:lvl w:ilvl="4">
      <w:numFmt w:val="bullet"/>
      <w:lvlText w:val="•"/>
      <w:lvlJc w:val="left"/>
      <w:pPr>
        <w:ind w:left="3316" w:hanging="567"/>
      </w:pPr>
      <w:rPr>
        <w:rFonts w:hint="default"/>
        <w:lang w:val="en-US" w:eastAsia="en-US" w:bidi="ar-SA"/>
      </w:rPr>
    </w:lvl>
    <w:lvl w:ilvl="5">
      <w:numFmt w:val="bullet"/>
      <w:lvlText w:val="•"/>
      <w:lvlJc w:val="left"/>
      <w:pPr>
        <w:ind w:left="3726" w:hanging="567"/>
      </w:pPr>
      <w:rPr>
        <w:rFonts w:hint="default"/>
        <w:lang w:val="en-US" w:eastAsia="en-US" w:bidi="ar-SA"/>
      </w:rPr>
    </w:lvl>
    <w:lvl w:ilvl="6">
      <w:numFmt w:val="bullet"/>
      <w:lvlText w:val="•"/>
      <w:lvlJc w:val="left"/>
      <w:pPr>
        <w:ind w:left="4135" w:hanging="567"/>
      </w:pPr>
      <w:rPr>
        <w:rFonts w:hint="default"/>
        <w:lang w:val="en-US" w:eastAsia="en-US" w:bidi="ar-SA"/>
      </w:rPr>
    </w:lvl>
    <w:lvl w:ilvl="7">
      <w:numFmt w:val="bullet"/>
      <w:lvlText w:val="•"/>
      <w:lvlJc w:val="left"/>
      <w:pPr>
        <w:ind w:left="4544" w:hanging="567"/>
      </w:pPr>
      <w:rPr>
        <w:rFonts w:hint="default"/>
        <w:lang w:val="en-US" w:eastAsia="en-US" w:bidi="ar-SA"/>
      </w:rPr>
    </w:lvl>
    <w:lvl w:ilvl="8">
      <w:numFmt w:val="bullet"/>
      <w:lvlText w:val="•"/>
      <w:lvlJc w:val="left"/>
      <w:pPr>
        <w:ind w:left="4953" w:hanging="567"/>
      </w:pPr>
      <w:rPr>
        <w:rFonts w:hint="default"/>
        <w:lang w:val="en-US" w:eastAsia="en-US" w:bidi="ar-SA"/>
      </w:rPr>
    </w:lvl>
  </w:abstractNum>
  <w:abstractNum w:abstractNumId="23" w15:restartNumberingAfterBreak="0">
    <w:nsid w:val="49A90DCD"/>
    <w:multiLevelType w:val="multilevel"/>
    <w:tmpl w:val="658E6668"/>
    <w:lvl w:ilvl="0">
      <w:start w:val="4"/>
      <w:numFmt w:val="decimal"/>
      <w:lvlText w:val="%1"/>
      <w:lvlJc w:val="left"/>
      <w:pPr>
        <w:ind w:left="1193" w:hanging="367"/>
      </w:pPr>
      <w:rPr>
        <w:rFonts w:hint="default"/>
        <w:lang w:val="en-US" w:eastAsia="en-US" w:bidi="ar-SA"/>
      </w:rPr>
    </w:lvl>
    <w:lvl w:ilvl="1">
      <w:start w:val="1"/>
      <w:numFmt w:val="decimal"/>
      <w:lvlText w:val="%1.%2"/>
      <w:lvlJc w:val="left"/>
      <w:pPr>
        <w:ind w:left="1193" w:hanging="367"/>
      </w:pPr>
      <w:rPr>
        <w:rFonts w:ascii="Arial" w:eastAsia="Arial" w:hAnsi="Arial" w:cs="Arial" w:hint="default"/>
        <w:b/>
        <w:bCs/>
        <w:i w:val="0"/>
        <w:iCs w:val="0"/>
        <w:color w:val="00679F"/>
        <w:spacing w:val="-1"/>
        <w:w w:val="100"/>
        <w:sz w:val="22"/>
        <w:szCs w:val="22"/>
        <w:lang w:val="en-US" w:eastAsia="en-US" w:bidi="ar-SA"/>
      </w:rPr>
    </w:lvl>
    <w:lvl w:ilvl="2">
      <w:numFmt w:val="bullet"/>
      <w:lvlText w:val="•"/>
      <w:lvlJc w:val="left"/>
      <w:pPr>
        <w:ind w:left="2114" w:hanging="367"/>
      </w:pPr>
      <w:rPr>
        <w:rFonts w:hint="default"/>
        <w:lang w:val="en-US" w:eastAsia="en-US" w:bidi="ar-SA"/>
      </w:rPr>
    </w:lvl>
    <w:lvl w:ilvl="3">
      <w:numFmt w:val="bullet"/>
      <w:lvlText w:val="•"/>
      <w:lvlJc w:val="left"/>
      <w:pPr>
        <w:ind w:left="2572" w:hanging="367"/>
      </w:pPr>
      <w:rPr>
        <w:rFonts w:hint="default"/>
        <w:lang w:val="en-US" w:eastAsia="en-US" w:bidi="ar-SA"/>
      </w:rPr>
    </w:lvl>
    <w:lvl w:ilvl="4">
      <w:numFmt w:val="bullet"/>
      <w:lvlText w:val="•"/>
      <w:lvlJc w:val="left"/>
      <w:pPr>
        <w:ind w:left="3029" w:hanging="367"/>
      </w:pPr>
      <w:rPr>
        <w:rFonts w:hint="default"/>
        <w:lang w:val="en-US" w:eastAsia="en-US" w:bidi="ar-SA"/>
      </w:rPr>
    </w:lvl>
    <w:lvl w:ilvl="5">
      <w:numFmt w:val="bullet"/>
      <w:lvlText w:val="•"/>
      <w:lvlJc w:val="left"/>
      <w:pPr>
        <w:ind w:left="3486" w:hanging="367"/>
      </w:pPr>
      <w:rPr>
        <w:rFonts w:hint="default"/>
        <w:lang w:val="en-US" w:eastAsia="en-US" w:bidi="ar-SA"/>
      </w:rPr>
    </w:lvl>
    <w:lvl w:ilvl="6">
      <w:numFmt w:val="bullet"/>
      <w:lvlText w:val="•"/>
      <w:lvlJc w:val="left"/>
      <w:pPr>
        <w:ind w:left="3944" w:hanging="367"/>
      </w:pPr>
      <w:rPr>
        <w:rFonts w:hint="default"/>
        <w:lang w:val="en-US" w:eastAsia="en-US" w:bidi="ar-SA"/>
      </w:rPr>
    </w:lvl>
    <w:lvl w:ilvl="7">
      <w:numFmt w:val="bullet"/>
      <w:lvlText w:val="•"/>
      <w:lvlJc w:val="left"/>
      <w:pPr>
        <w:ind w:left="4401" w:hanging="367"/>
      </w:pPr>
      <w:rPr>
        <w:rFonts w:hint="default"/>
        <w:lang w:val="en-US" w:eastAsia="en-US" w:bidi="ar-SA"/>
      </w:rPr>
    </w:lvl>
    <w:lvl w:ilvl="8">
      <w:numFmt w:val="bullet"/>
      <w:lvlText w:val="•"/>
      <w:lvlJc w:val="left"/>
      <w:pPr>
        <w:ind w:left="4859" w:hanging="367"/>
      </w:pPr>
      <w:rPr>
        <w:rFonts w:hint="default"/>
        <w:lang w:val="en-US" w:eastAsia="en-US" w:bidi="ar-SA"/>
      </w:rPr>
    </w:lvl>
  </w:abstractNum>
  <w:abstractNum w:abstractNumId="24" w15:restartNumberingAfterBreak="0">
    <w:nsid w:val="49B91347"/>
    <w:multiLevelType w:val="multilevel"/>
    <w:tmpl w:val="9DAA009C"/>
    <w:lvl w:ilvl="0">
      <w:start w:val="3"/>
      <w:numFmt w:val="decimal"/>
      <w:lvlText w:val="%1"/>
      <w:lvlJc w:val="left"/>
      <w:pPr>
        <w:ind w:left="1226" w:hanging="567"/>
      </w:pPr>
      <w:rPr>
        <w:rFonts w:hint="default"/>
        <w:lang w:val="en-US" w:eastAsia="en-US" w:bidi="ar-SA"/>
      </w:rPr>
    </w:lvl>
    <w:lvl w:ilvl="1">
      <w:start w:val="1"/>
      <w:numFmt w:val="decimal"/>
      <w:lvlText w:val="%1.%2"/>
      <w:lvlJc w:val="left"/>
      <w:pPr>
        <w:ind w:left="1226" w:hanging="567"/>
      </w:pPr>
      <w:rPr>
        <w:rFonts w:ascii="Arial" w:eastAsia="Arial" w:hAnsi="Arial" w:cs="Arial" w:hint="default"/>
        <w:b w:val="0"/>
        <w:bCs w:val="0"/>
        <w:i w:val="0"/>
        <w:iCs w:val="0"/>
        <w:color w:val="231F20"/>
        <w:spacing w:val="-1"/>
        <w:w w:val="100"/>
        <w:sz w:val="22"/>
        <w:szCs w:val="22"/>
        <w:lang w:val="en-US" w:eastAsia="en-US" w:bidi="ar-SA"/>
      </w:rPr>
    </w:lvl>
    <w:lvl w:ilvl="2">
      <w:start w:val="1"/>
      <w:numFmt w:val="decimal"/>
      <w:lvlText w:val="%1.%2.%3"/>
      <w:lvlJc w:val="left"/>
      <w:pPr>
        <w:ind w:left="1775" w:hanging="567"/>
      </w:pPr>
      <w:rPr>
        <w:rFonts w:ascii="Arial" w:eastAsia="Arial" w:hAnsi="Arial" w:cs="Arial" w:hint="default"/>
        <w:b w:val="0"/>
        <w:bCs w:val="0"/>
        <w:i w:val="0"/>
        <w:iCs w:val="0"/>
        <w:color w:val="231F20"/>
        <w:spacing w:val="-1"/>
        <w:w w:val="100"/>
        <w:sz w:val="22"/>
        <w:szCs w:val="22"/>
        <w:lang w:val="en-US" w:eastAsia="en-US" w:bidi="ar-SA"/>
      </w:rPr>
    </w:lvl>
    <w:lvl w:ilvl="3">
      <w:numFmt w:val="bullet"/>
      <w:lvlText w:val="•"/>
      <w:lvlJc w:val="left"/>
      <w:pPr>
        <w:ind w:left="2750" w:hanging="567"/>
      </w:pPr>
      <w:rPr>
        <w:rFonts w:hint="default"/>
        <w:lang w:val="en-US" w:eastAsia="en-US" w:bidi="ar-SA"/>
      </w:rPr>
    </w:lvl>
    <w:lvl w:ilvl="4">
      <w:numFmt w:val="bullet"/>
      <w:lvlText w:val="•"/>
      <w:lvlJc w:val="left"/>
      <w:pPr>
        <w:ind w:left="3236" w:hanging="567"/>
      </w:pPr>
      <w:rPr>
        <w:rFonts w:hint="default"/>
        <w:lang w:val="en-US" w:eastAsia="en-US" w:bidi="ar-SA"/>
      </w:rPr>
    </w:lvl>
    <w:lvl w:ilvl="5">
      <w:numFmt w:val="bullet"/>
      <w:lvlText w:val="•"/>
      <w:lvlJc w:val="left"/>
      <w:pPr>
        <w:ind w:left="3721" w:hanging="567"/>
      </w:pPr>
      <w:rPr>
        <w:rFonts w:hint="default"/>
        <w:lang w:val="en-US" w:eastAsia="en-US" w:bidi="ar-SA"/>
      </w:rPr>
    </w:lvl>
    <w:lvl w:ilvl="6">
      <w:numFmt w:val="bullet"/>
      <w:lvlText w:val="•"/>
      <w:lvlJc w:val="left"/>
      <w:pPr>
        <w:ind w:left="4206" w:hanging="567"/>
      </w:pPr>
      <w:rPr>
        <w:rFonts w:hint="default"/>
        <w:lang w:val="en-US" w:eastAsia="en-US" w:bidi="ar-SA"/>
      </w:rPr>
    </w:lvl>
    <w:lvl w:ilvl="7">
      <w:numFmt w:val="bullet"/>
      <w:lvlText w:val="•"/>
      <w:lvlJc w:val="left"/>
      <w:pPr>
        <w:ind w:left="4692" w:hanging="567"/>
      </w:pPr>
      <w:rPr>
        <w:rFonts w:hint="default"/>
        <w:lang w:val="en-US" w:eastAsia="en-US" w:bidi="ar-SA"/>
      </w:rPr>
    </w:lvl>
    <w:lvl w:ilvl="8">
      <w:numFmt w:val="bullet"/>
      <w:lvlText w:val="•"/>
      <w:lvlJc w:val="left"/>
      <w:pPr>
        <w:ind w:left="5177" w:hanging="567"/>
      </w:pPr>
      <w:rPr>
        <w:rFonts w:hint="default"/>
        <w:lang w:val="en-US" w:eastAsia="en-US" w:bidi="ar-SA"/>
      </w:rPr>
    </w:lvl>
  </w:abstractNum>
  <w:abstractNum w:abstractNumId="25" w15:restartNumberingAfterBreak="0">
    <w:nsid w:val="4B5E0D24"/>
    <w:multiLevelType w:val="hybridMultilevel"/>
    <w:tmpl w:val="A86E1990"/>
    <w:lvl w:ilvl="0" w:tplc="1BDE5808">
      <w:start w:val="1"/>
      <w:numFmt w:val="lowerLetter"/>
      <w:lvlText w:val="%1)"/>
      <w:lvlJc w:val="left"/>
      <w:pPr>
        <w:ind w:left="1393" w:hanging="284"/>
      </w:pPr>
      <w:rPr>
        <w:rFonts w:ascii="Arial" w:eastAsia="Arial" w:hAnsi="Arial" w:cs="Arial" w:hint="default"/>
        <w:b w:val="0"/>
        <w:bCs w:val="0"/>
        <w:i w:val="0"/>
        <w:iCs w:val="0"/>
        <w:color w:val="231F20"/>
        <w:spacing w:val="0"/>
        <w:w w:val="100"/>
        <w:sz w:val="22"/>
        <w:szCs w:val="22"/>
        <w:lang w:val="en-US" w:eastAsia="en-US" w:bidi="ar-SA"/>
      </w:rPr>
    </w:lvl>
    <w:lvl w:ilvl="1" w:tplc="9402748E">
      <w:numFmt w:val="bullet"/>
      <w:lvlText w:val="•"/>
      <w:lvlJc w:val="left"/>
      <w:pPr>
        <w:ind w:left="1837" w:hanging="284"/>
      </w:pPr>
      <w:rPr>
        <w:rFonts w:hint="default"/>
        <w:lang w:val="en-US" w:eastAsia="en-US" w:bidi="ar-SA"/>
      </w:rPr>
    </w:lvl>
    <w:lvl w:ilvl="2" w:tplc="FACE4F14">
      <w:numFmt w:val="bullet"/>
      <w:lvlText w:val="•"/>
      <w:lvlJc w:val="left"/>
      <w:pPr>
        <w:ind w:left="2274" w:hanging="284"/>
      </w:pPr>
      <w:rPr>
        <w:rFonts w:hint="default"/>
        <w:lang w:val="en-US" w:eastAsia="en-US" w:bidi="ar-SA"/>
      </w:rPr>
    </w:lvl>
    <w:lvl w:ilvl="3" w:tplc="0C28E072">
      <w:numFmt w:val="bullet"/>
      <w:lvlText w:val="•"/>
      <w:lvlJc w:val="left"/>
      <w:pPr>
        <w:ind w:left="2711" w:hanging="284"/>
      </w:pPr>
      <w:rPr>
        <w:rFonts w:hint="default"/>
        <w:lang w:val="en-US" w:eastAsia="en-US" w:bidi="ar-SA"/>
      </w:rPr>
    </w:lvl>
    <w:lvl w:ilvl="4" w:tplc="0DEEC05C">
      <w:numFmt w:val="bullet"/>
      <w:lvlText w:val="•"/>
      <w:lvlJc w:val="left"/>
      <w:pPr>
        <w:ind w:left="3149" w:hanging="284"/>
      </w:pPr>
      <w:rPr>
        <w:rFonts w:hint="default"/>
        <w:lang w:val="en-US" w:eastAsia="en-US" w:bidi="ar-SA"/>
      </w:rPr>
    </w:lvl>
    <w:lvl w:ilvl="5" w:tplc="29306E88">
      <w:numFmt w:val="bullet"/>
      <w:lvlText w:val="•"/>
      <w:lvlJc w:val="left"/>
      <w:pPr>
        <w:ind w:left="3586" w:hanging="284"/>
      </w:pPr>
      <w:rPr>
        <w:rFonts w:hint="default"/>
        <w:lang w:val="en-US" w:eastAsia="en-US" w:bidi="ar-SA"/>
      </w:rPr>
    </w:lvl>
    <w:lvl w:ilvl="6" w:tplc="D1821382">
      <w:numFmt w:val="bullet"/>
      <w:lvlText w:val="•"/>
      <w:lvlJc w:val="left"/>
      <w:pPr>
        <w:ind w:left="4023" w:hanging="284"/>
      </w:pPr>
      <w:rPr>
        <w:rFonts w:hint="default"/>
        <w:lang w:val="en-US" w:eastAsia="en-US" w:bidi="ar-SA"/>
      </w:rPr>
    </w:lvl>
    <w:lvl w:ilvl="7" w:tplc="D4D202D0">
      <w:numFmt w:val="bullet"/>
      <w:lvlText w:val="•"/>
      <w:lvlJc w:val="left"/>
      <w:pPr>
        <w:ind w:left="4461" w:hanging="284"/>
      </w:pPr>
      <w:rPr>
        <w:rFonts w:hint="default"/>
        <w:lang w:val="en-US" w:eastAsia="en-US" w:bidi="ar-SA"/>
      </w:rPr>
    </w:lvl>
    <w:lvl w:ilvl="8" w:tplc="1F44EDC4">
      <w:numFmt w:val="bullet"/>
      <w:lvlText w:val="•"/>
      <w:lvlJc w:val="left"/>
      <w:pPr>
        <w:ind w:left="4898" w:hanging="284"/>
      </w:pPr>
      <w:rPr>
        <w:rFonts w:hint="default"/>
        <w:lang w:val="en-US" w:eastAsia="en-US" w:bidi="ar-SA"/>
      </w:rPr>
    </w:lvl>
  </w:abstractNum>
  <w:abstractNum w:abstractNumId="26" w15:restartNumberingAfterBreak="0">
    <w:nsid w:val="52A71961"/>
    <w:multiLevelType w:val="hybridMultilevel"/>
    <w:tmpl w:val="ABBA8E46"/>
    <w:lvl w:ilvl="0" w:tplc="74FC6624">
      <w:start w:val="1"/>
      <w:numFmt w:val="lowerLetter"/>
      <w:lvlText w:val="%1)"/>
      <w:lvlJc w:val="left"/>
      <w:pPr>
        <w:ind w:left="886" w:hanging="284"/>
      </w:pPr>
      <w:rPr>
        <w:rFonts w:ascii="Arial" w:eastAsia="Arial" w:hAnsi="Arial" w:cs="Arial" w:hint="default"/>
        <w:b w:val="0"/>
        <w:bCs w:val="0"/>
        <w:i w:val="0"/>
        <w:iCs w:val="0"/>
        <w:color w:val="231F20"/>
        <w:spacing w:val="0"/>
        <w:w w:val="100"/>
        <w:sz w:val="22"/>
        <w:szCs w:val="22"/>
        <w:lang w:val="en-US" w:eastAsia="en-US" w:bidi="ar-SA"/>
      </w:rPr>
    </w:lvl>
    <w:lvl w:ilvl="1" w:tplc="125EE85A">
      <w:start w:val="1"/>
      <w:numFmt w:val="lowerLetter"/>
      <w:lvlText w:val="%2)"/>
      <w:lvlJc w:val="left"/>
      <w:pPr>
        <w:ind w:left="1393" w:hanging="284"/>
      </w:pPr>
      <w:rPr>
        <w:rFonts w:ascii="Arial" w:eastAsia="Arial" w:hAnsi="Arial" w:cs="Arial" w:hint="default"/>
        <w:b w:val="0"/>
        <w:bCs w:val="0"/>
        <w:i w:val="0"/>
        <w:iCs w:val="0"/>
        <w:color w:val="231F20"/>
        <w:spacing w:val="0"/>
        <w:w w:val="100"/>
        <w:sz w:val="22"/>
        <w:szCs w:val="22"/>
        <w:lang w:val="en-US" w:eastAsia="en-US" w:bidi="ar-SA"/>
      </w:rPr>
    </w:lvl>
    <w:lvl w:ilvl="2" w:tplc="70249EF2">
      <w:numFmt w:val="bullet"/>
      <w:lvlText w:val="•"/>
      <w:lvlJc w:val="left"/>
      <w:pPr>
        <w:ind w:left="1232" w:hanging="284"/>
      </w:pPr>
      <w:rPr>
        <w:rFonts w:hint="default"/>
        <w:lang w:val="en-US" w:eastAsia="en-US" w:bidi="ar-SA"/>
      </w:rPr>
    </w:lvl>
    <w:lvl w:ilvl="3" w:tplc="388815DA">
      <w:numFmt w:val="bullet"/>
      <w:lvlText w:val="•"/>
      <w:lvlJc w:val="left"/>
      <w:pPr>
        <w:ind w:left="1064" w:hanging="284"/>
      </w:pPr>
      <w:rPr>
        <w:rFonts w:hint="default"/>
        <w:lang w:val="en-US" w:eastAsia="en-US" w:bidi="ar-SA"/>
      </w:rPr>
    </w:lvl>
    <w:lvl w:ilvl="4" w:tplc="C35EA6BC">
      <w:numFmt w:val="bullet"/>
      <w:lvlText w:val="•"/>
      <w:lvlJc w:val="left"/>
      <w:pPr>
        <w:ind w:left="897" w:hanging="284"/>
      </w:pPr>
      <w:rPr>
        <w:rFonts w:hint="default"/>
        <w:lang w:val="en-US" w:eastAsia="en-US" w:bidi="ar-SA"/>
      </w:rPr>
    </w:lvl>
    <w:lvl w:ilvl="5" w:tplc="0D9C7744">
      <w:numFmt w:val="bullet"/>
      <w:lvlText w:val="•"/>
      <w:lvlJc w:val="left"/>
      <w:pPr>
        <w:ind w:left="729" w:hanging="284"/>
      </w:pPr>
      <w:rPr>
        <w:rFonts w:hint="default"/>
        <w:lang w:val="en-US" w:eastAsia="en-US" w:bidi="ar-SA"/>
      </w:rPr>
    </w:lvl>
    <w:lvl w:ilvl="6" w:tplc="EE76B97C">
      <w:numFmt w:val="bullet"/>
      <w:lvlText w:val="•"/>
      <w:lvlJc w:val="left"/>
      <w:pPr>
        <w:ind w:left="562" w:hanging="284"/>
      </w:pPr>
      <w:rPr>
        <w:rFonts w:hint="default"/>
        <w:lang w:val="en-US" w:eastAsia="en-US" w:bidi="ar-SA"/>
      </w:rPr>
    </w:lvl>
    <w:lvl w:ilvl="7" w:tplc="44DAE030">
      <w:numFmt w:val="bullet"/>
      <w:lvlText w:val="•"/>
      <w:lvlJc w:val="left"/>
      <w:pPr>
        <w:ind w:left="394" w:hanging="284"/>
      </w:pPr>
      <w:rPr>
        <w:rFonts w:hint="default"/>
        <w:lang w:val="en-US" w:eastAsia="en-US" w:bidi="ar-SA"/>
      </w:rPr>
    </w:lvl>
    <w:lvl w:ilvl="8" w:tplc="1632DE8C">
      <w:numFmt w:val="bullet"/>
      <w:lvlText w:val="•"/>
      <w:lvlJc w:val="left"/>
      <w:pPr>
        <w:ind w:left="227" w:hanging="284"/>
      </w:pPr>
      <w:rPr>
        <w:rFonts w:hint="default"/>
        <w:lang w:val="en-US" w:eastAsia="en-US" w:bidi="ar-SA"/>
      </w:rPr>
    </w:lvl>
  </w:abstractNum>
  <w:abstractNum w:abstractNumId="27" w15:restartNumberingAfterBreak="0">
    <w:nsid w:val="53C61FD1"/>
    <w:multiLevelType w:val="hybridMultilevel"/>
    <w:tmpl w:val="9D3208FA"/>
    <w:lvl w:ilvl="0" w:tplc="B802A3EE">
      <w:numFmt w:val="bullet"/>
      <w:lvlText w:val="•"/>
      <w:lvlJc w:val="left"/>
      <w:pPr>
        <w:ind w:left="453" w:hanging="227"/>
      </w:pPr>
      <w:rPr>
        <w:rFonts w:ascii="Arial" w:eastAsia="Arial" w:hAnsi="Arial" w:cs="Arial" w:hint="default"/>
        <w:b w:val="0"/>
        <w:bCs w:val="0"/>
        <w:i w:val="0"/>
        <w:iCs w:val="0"/>
        <w:color w:val="231F20"/>
        <w:spacing w:val="0"/>
        <w:w w:val="100"/>
        <w:sz w:val="22"/>
        <w:szCs w:val="22"/>
        <w:lang w:val="en-US" w:eastAsia="en-US" w:bidi="ar-SA"/>
      </w:rPr>
    </w:lvl>
    <w:lvl w:ilvl="1" w:tplc="5C7C57B0">
      <w:numFmt w:val="bullet"/>
      <w:lvlText w:val="•"/>
      <w:lvlJc w:val="left"/>
      <w:pPr>
        <w:ind w:left="1439" w:hanging="227"/>
      </w:pPr>
      <w:rPr>
        <w:rFonts w:hint="default"/>
        <w:lang w:val="en-US" w:eastAsia="en-US" w:bidi="ar-SA"/>
      </w:rPr>
    </w:lvl>
    <w:lvl w:ilvl="2" w:tplc="92DC7C70">
      <w:numFmt w:val="bullet"/>
      <w:lvlText w:val="•"/>
      <w:lvlJc w:val="left"/>
      <w:pPr>
        <w:ind w:left="2418" w:hanging="227"/>
      </w:pPr>
      <w:rPr>
        <w:rFonts w:hint="default"/>
        <w:lang w:val="en-US" w:eastAsia="en-US" w:bidi="ar-SA"/>
      </w:rPr>
    </w:lvl>
    <w:lvl w:ilvl="3" w:tplc="45344C20">
      <w:numFmt w:val="bullet"/>
      <w:lvlText w:val="•"/>
      <w:lvlJc w:val="left"/>
      <w:pPr>
        <w:ind w:left="3397" w:hanging="227"/>
      </w:pPr>
      <w:rPr>
        <w:rFonts w:hint="default"/>
        <w:lang w:val="en-US" w:eastAsia="en-US" w:bidi="ar-SA"/>
      </w:rPr>
    </w:lvl>
    <w:lvl w:ilvl="4" w:tplc="D098E0BC">
      <w:numFmt w:val="bullet"/>
      <w:lvlText w:val="•"/>
      <w:lvlJc w:val="left"/>
      <w:pPr>
        <w:ind w:left="4377" w:hanging="227"/>
      </w:pPr>
      <w:rPr>
        <w:rFonts w:hint="default"/>
        <w:lang w:val="en-US" w:eastAsia="en-US" w:bidi="ar-SA"/>
      </w:rPr>
    </w:lvl>
    <w:lvl w:ilvl="5" w:tplc="1B12EABC">
      <w:numFmt w:val="bullet"/>
      <w:lvlText w:val="•"/>
      <w:lvlJc w:val="left"/>
      <w:pPr>
        <w:ind w:left="5356" w:hanging="227"/>
      </w:pPr>
      <w:rPr>
        <w:rFonts w:hint="default"/>
        <w:lang w:val="en-US" w:eastAsia="en-US" w:bidi="ar-SA"/>
      </w:rPr>
    </w:lvl>
    <w:lvl w:ilvl="6" w:tplc="DAB4A9C4">
      <w:numFmt w:val="bullet"/>
      <w:lvlText w:val="•"/>
      <w:lvlJc w:val="left"/>
      <w:pPr>
        <w:ind w:left="6335" w:hanging="227"/>
      </w:pPr>
      <w:rPr>
        <w:rFonts w:hint="default"/>
        <w:lang w:val="en-US" w:eastAsia="en-US" w:bidi="ar-SA"/>
      </w:rPr>
    </w:lvl>
    <w:lvl w:ilvl="7" w:tplc="3CB41D00">
      <w:numFmt w:val="bullet"/>
      <w:lvlText w:val="•"/>
      <w:lvlJc w:val="left"/>
      <w:pPr>
        <w:ind w:left="7314" w:hanging="227"/>
      </w:pPr>
      <w:rPr>
        <w:rFonts w:hint="default"/>
        <w:lang w:val="en-US" w:eastAsia="en-US" w:bidi="ar-SA"/>
      </w:rPr>
    </w:lvl>
    <w:lvl w:ilvl="8" w:tplc="EF08A4C6">
      <w:numFmt w:val="bullet"/>
      <w:lvlText w:val="•"/>
      <w:lvlJc w:val="left"/>
      <w:pPr>
        <w:ind w:left="8294" w:hanging="227"/>
      </w:pPr>
      <w:rPr>
        <w:rFonts w:hint="default"/>
        <w:lang w:val="en-US" w:eastAsia="en-US" w:bidi="ar-SA"/>
      </w:rPr>
    </w:lvl>
  </w:abstractNum>
  <w:abstractNum w:abstractNumId="28" w15:restartNumberingAfterBreak="0">
    <w:nsid w:val="54E3575A"/>
    <w:multiLevelType w:val="hybridMultilevel"/>
    <w:tmpl w:val="A3A68774"/>
    <w:lvl w:ilvl="0" w:tplc="0C090001">
      <w:start w:val="1"/>
      <w:numFmt w:val="bullet"/>
      <w:lvlText w:val=""/>
      <w:lvlJc w:val="left"/>
      <w:pPr>
        <w:ind w:left="1413" w:hanging="360"/>
      </w:pPr>
      <w:rPr>
        <w:rFonts w:ascii="Symbol" w:hAnsi="Symbol" w:hint="default"/>
      </w:rPr>
    </w:lvl>
    <w:lvl w:ilvl="1" w:tplc="0C090003" w:tentative="1">
      <w:start w:val="1"/>
      <w:numFmt w:val="bullet"/>
      <w:lvlText w:val="o"/>
      <w:lvlJc w:val="left"/>
      <w:pPr>
        <w:ind w:left="2133" w:hanging="360"/>
      </w:pPr>
      <w:rPr>
        <w:rFonts w:ascii="Courier New" w:hAnsi="Courier New" w:cs="Courier New" w:hint="default"/>
      </w:rPr>
    </w:lvl>
    <w:lvl w:ilvl="2" w:tplc="0C090005" w:tentative="1">
      <w:start w:val="1"/>
      <w:numFmt w:val="bullet"/>
      <w:lvlText w:val=""/>
      <w:lvlJc w:val="left"/>
      <w:pPr>
        <w:ind w:left="2853" w:hanging="360"/>
      </w:pPr>
      <w:rPr>
        <w:rFonts w:ascii="Wingdings" w:hAnsi="Wingdings" w:hint="default"/>
      </w:rPr>
    </w:lvl>
    <w:lvl w:ilvl="3" w:tplc="0C090001" w:tentative="1">
      <w:start w:val="1"/>
      <w:numFmt w:val="bullet"/>
      <w:lvlText w:val=""/>
      <w:lvlJc w:val="left"/>
      <w:pPr>
        <w:ind w:left="3573" w:hanging="360"/>
      </w:pPr>
      <w:rPr>
        <w:rFonts w:ascii="Symbol" w:hAnsi="Symbol" w:hint="default"/>
      </w:rPr>
    </w:lvl>
    <w:lvl w:ilvl="4" w:tplc="0C090003" w:tentative="1">
      <w:start w:val="1"/>
      <w:numFmt w:val="bullet"/>
      <w:lvlText w:val="o"/>
      <w:lvlJc w:val="left"/>
      <w:pPr>
        <w:ind w:left="4293" w:hanging="360"/>
      </w:pPr>
      <w:rPr>
        <w:rFonts w:ascii="Courier New" w:hAnsi="Courier New" w:cs="Courier New" w:hint="default"/>
      </w:rPr>
    </w:lvl>
    <w:lvl w:ilvl="5" w:tplc="0C090005" w:tentative="1">
      <w:start w:val="1"/>
      <w:numFmt w:val="bullet"/>
      <w:lvlText w:val=""/>
      <w:lvlJc w:val="left"/>
      <w:pPr>
        <w:ind w:left="5013" w:hanging="360"/>
      </w:pPr>
      <w:rPr>
        <w:rFonts w:ascii="Wingdings" w:hAnsi="Wingdings" w:hint="default"/>
      </w:rPr>
    </w:lvl>
    <w:lvl w:ilvl="6" w:tplc="0C090001" w:tentative="1">
      <w:start w:val="1"/>
      <w:numFmt w:val="bullet"/>
      <w:lvlText w:val=""/>
      <w:lvlJc w:val="left"/>
      <w:pPr>
        <w:ind w:left="5733" w:hanging="360"/>
      </w:pPr>
      <w:rPr>
        <w:rFonts w:ascii="Symbol" w:hAnsi="Symbol" w:hint="default"/>
      </w:rPr>
    </w:lvl>
    <w:lvl w:ilvl="7" w:tplc="0C090003" w:tentative="1">
      <w:start w:val="1"/>
      <w:numFmt w:val="bullet"/>
      <w:lvlText w:val="o"/>
      <w:lvlJc w:val="left"/>
      <w:pPr>
        <w:ind w:left="6453" w:hanging="360"/>
      </w:pPr>
      <w:rPr>
        <w:rFonts w:ascii="Courier New" w:hAnsi="Courier New" w:cs="Courier New" w:hint="default"/>
      </w:rPr>
    </w:lvl>
    <w:lvl w:ilvl="8" w:tplc="0C090005" w:tentative="1">
      <w:start w:val="1"/>
      <w:numFmt w:val="bullet"/>
      <w:lvlText w:val=""/>
      <w:lvlJc w:val="left"/>
      <w:pPr>
        <w:ind w:left="7173" w:hanging="360"/>
      </w:pPr>
      <w:rPr>
        <w:rFonts w:ascii="Wingdings" w:hAnsi="Wingdings" w:hint="default"/>
      </w:rPr>
    </w:lvl>
  </w:abstractNum>
  <w:abstractNum w:abstractNumId="29" w15:restartNumberingAfterBreak="0">
    <w:nsid w:val="56A702B0"/>
    <w:multiLevelType w:val="multilevel"/>
    <w:tmpl w:val="B6544D36"/>
    <w:lvl w:ilvl="0">
      <w:start w:val="4"/>
      <w:numFmt w:val="decimal"/>
      <w:lvlText w:val="%1"/>
      <w:lvlJc w:val="left"/>
      <w:pPr>
        <w:ind w:left="1472" w:hanging="363"/>
      </w:pPr>
      <w:rPr>
        <w:rFonts w:hint="default"/>
        <w:lang w:val="en-US" w:eastAsia="en-US" w:bidi="ar-SA"/>
      </w:rPr>
    </w:lvl>
    <w:lvl w:ilvl="1">
      <w:start w:val="1"/>
      <w:numFmt w:val="decimal"/>
      <w:lvlText w:val="%1.%2"/>
      <w:lvlJc w:val="left"/>
      <w:pPr>
        <w:ind w:left="1472" w:hanging="363"/>
      </w:pPr>
      <w:rPr>
        <w:rFonts w:ascii="Arial" w:eastAsia="Arial" w:hAnsi="Arial" w:cs="Arial" w:hint="default"/>
        <w:b w:val="0"/>
        <w:bCs w:val="0"/>
        <w:i w:val="0"/>
        <w:iCs w:val="0"/>
        <w:color w:val="231F20"/>
        <w:spacing w:val="-1"/>
        <w:w w:val="100"/>
        <w:sz w:val="22"/>
        <w:szCs w:val="22"/>
        <w:lang w:val="en-US" w:eastAsia="en-US" w:bidi="ar-SA"/>
      </w:rPr>
    </w:lvl>
    <w:lvl w:ilvl="2">
      <w:numFmt w:val="bullet"/>
      <w:lvlText w:val="•"/>
      <w:lvlJc w:val="left"/>
      <w:pPr>
        <w:ind w:left="3565" w:hanging="363"/>
      </w:pPr>
      <w:rPr>
        <w:rFonts w:hint="default"/>
        <w:lang w:val="en-US" w:eastAsia="en-US" w:bidi="ar-SA"/>
      </w:rPr>
    </w:lvl>
    <w:lvl w:ilvl="3">
      <w:numFmt w:val="bullet"/>
      <w:lvlText w:val="•"/>
      <w:lvlJc w:val="left"/>
      <w:pPr>
        <w:ind w:left="4607" w:hanging="363"/>
      </w:pPr>
      <w:rPr>
        <w:rFonts w:hint="default"/>
        <w:lang w:val="en-US" w:eastAsia="en-US" w:bidi="ar-SA"/>
      </w:rPr>
    </w:lvl>
    <w:lvl w:ilvl="4">
      <w:numFmt w:val="bullet"/>
      <w:lvlText w:val="•"/>
      <w:lvlJc w:val="left"/>
      <w:pPr>
        <w:ind w:left="5650" w:hanging="363"/>
      </w:pPr>
      <w:rPr>
        <w:rFonts w:hint="default"/>
        <w:lang w:val="en-US" w:eastAsia="en-US" w:bidi="ar-SA"/>
      </w:rPr>
    </w:lvl>
    <w:lvl w:ilvl="5">
      <w:numFmt w:val="bullet"/>
      <w:lvlText w:val="•"/>
      <w:lvlJc w:val="left"/>
      <w:pPr>
        <w:ind w:left="6692" w:hanging="363"/>
      </w:pPr>
      <w:rPr>
        <w:rFonts w:hint="default"/>
        <w:lang w:val="en-US" w:eastAsia="en-US" w:bidi="ar-SA"/>
      </w:rPr>
    </w:lvl>
    <w:lvl w:ilvl="6">
      <w:numFmt w:val="bullet"/>
      <w:lvlText w:val="•"/>
      <w:lvlJc w:val="left"/>
      <w:pPr>
        <w:ind w:left="7735" w:hanging="363"/>
      </w:pPr>
      <w:rPr>
        <w:rFonts w:hint="default"/>
        <w:lang w:val="en-US" w:eastAsia="en-US" w:bidi="ar-SA"/>
      </w:rPr>
    </w:lvl>
    <w:lvl w:ilvl="7">
      <w:numFmt w:val="bullet"/>
      <w:lvlText w:val="•"/>
      <w:lvlJc w:val="left"/>
      <w:pPr>
        <w:ind w:left="8777" w:hanging="363"/>
      </w:pPr>
      <w:rPr>
        <w:rFonts w:hint="default"/>
        <w:lang w:val="en-US" w:eastAsia="en-US" w:bidi="ar-SA"/>
      </w:rPr>
    </w:lvl>
    <w:lvl w:ilvl="8">
      <w:numFmt w:val="bullet"/>
      <w:lvlText w:val="•"/>
      <w:lvlJc w:val="left"/>
      <w:pPr>
        <w:ind w:left="9820" w:hanging="363"/>
      </w:pPr>
      <w:rPr>
        <w:rFonts w:hint="default"/>
        <w:lang w:val="en-US" w:eastAsia="en-US" w:bidi="ar-SA"/>
      </w:rPr>
    </w:lvl>
  </w:abstractNum>
  <w:abstractNum w:abstractNumId="30" w15:restartNumberingAfterBreak="0">
    <w:nsid w:val="59E15259"/>
    <w:multiLevelType w:val="hybridMultilevel"/>
    <w:tmpl w:val="CD0E2E0C"/>
    <w:lvl w:ilvl="0" w:tplc="0C090017">
      <w:start w:val="1"/>
      <w:numFmt w:val="lowerLetter"/>
      <w:lvlText w:val="%1)"/>
      <w:lvlJc w:val="left"/>
      <w:pPr>
        <w:ind w:left="586" w:hanging="360"/>
      </w:pPr>
    </w:lvl>
    <w:lvl w:ilvl="1" w:tplc="0C090019" w:tentative="1">
      <w:start w:val="1"/>
      <w:numFmt w:val="lowerLetter"/>
      <w:lvlText w:val="%2."/>
      <w:lvlJc w:val="left"/>
      <w:pPr>
        <w:ind w:left="1306" w:hanging="360"/>
      </w:pPr>
    </w:lvl>
    <w:lvl w:ilvl="2" w:tplc="0C09001B" w:tentative="1">
      <w:start w:val="1"/>
      <w:numFmt w:val="lowerRoman"/>
      <w:lvlText w:val="%3."/>
      <w:lvlJc w:val="right"/>
      <w:pPr>
        <w:ind w:left="2026" w:hanging="180"/>
      </w:pPr>
    </w:lvl>
    <w:lvl w:ilvl="3" w:tplc="0C09000F" w:tentative="1">
      <w:start w:val="1"/>
      <w:numFmt w:val="decimal"/>
      <w:lvlText w:val="%4."/>
      <w:lvlJc w:val="left"/>
      <w:pPr>
        <w:ind w:left="2746" w:hanging="360"/>
      </w:pPr>
    </w:lvl>
    <w:lvl w:ilvl="4" w:tplc="0C090019" w:tentative="1">
      <w:start w:val="1"/>
      <w:numFmt w:val="lowerLetter"/>
      <w:lvlText w:val="%5."/>
      <w:lvlJc w:val="left"/>
      <w:pPr>
        <w:ind w:left="3466" w:hanging="360"/>
      </w:pPr>
    </w:lvl>
    <w:lvl w:ilvl="5" w:tplc="0C09001B" w:tentative="1">
      <w:start w:val="1"/>
      <w:numFmt w:val="lowerRoman"/>
      <w:lvlText w:val="%6."/>
      <w:lvlJc w:val="right"/>
      <w:pPr>
        <w:ind w:left="4186" w:hanging="180"/>
      </w:pPr>
    </w:lvl>
    <w:lvl w:ilvl="6" w:tplc="0C09000F" w:tentative="1">
      <w:start w:val="1"/>
      <w:numFmt w:val="decimal"/>
      <w:lvlText w:val="%7."/>
      <w:lvlJc w:val="left"/>
      <w:pPr>
        <w:ind w:left="4906" w:hanging="360"/>
      </w:pPr>
    </w:lvl>
    <w:lvl w:ilvl="7" w:tplc="0C090019" w:tentative="1">
      <w:start w:val="1"/>
      <w:numFmt w:val="lowerLetter"/>
      <w:lvlText w:val="%8."/>
      <w:lvlJc w:val="left"/>
      <w:pPr>
        <w:ind w:left="5626" w:hanging="360"/>
      </w:pPr>
    </w:lvl>
    <w:lvl w:ilvl="8" w:tplc="0C09001B" w:tentative="1">
      <w:start w:val="1"/>
      <w:numFmt w:val="lowerRoman"/>
      <w:lvlText w:val="%9."/>
      <w:lvlJc w:val="right"/>
      <w:pPr>
        <w:ind w:left="6346" w:hanging="180"/>
      </w:pPr>
    </w:lvl>
  </w:abstractNum>
  <w:abstractNum w:abstractNumId="31" w15:restartNumberingAfterBreak="0">
    <w:nsid w:val="5D96061B"/>
    <w:multiLevelType w:val="multilevel"/>
    <w:tmpl w:val="B770DD68"/>
    <w:lvl w:ilvl="0">
      <w:start w:val="3"/>
      <w:numFmt w:val="decimal"/>
      <w:lvlText w:val="%1"/>
      <w:lvlJc w:val="left"/>
      <w:pPr>
        <w:ind w:left="1185" w:hanging="359"/>
      </w:pPr>
      <w:rPr>
        <w:rFonts w:hint="default"/>
        <w:lang w:val="en-US" w:eastAsia="en-US" w:bidi="ar-SA"/>
      </w:rPr>
    </w:lvl>
    <w:lvl w:ilvl="1">
      <w:start w:val="1"/>
      <w:numFmt w:val="decimal"/>
      <w:lvlText w:val="%1.%2"/>
      <w:lvlJc w:val="left"/>
      <w:pPr>
        <w:ind w:left="1185" w:hanging="359"/>
      </w:pPr>
      <w:rPr>
        <w:rFonts w:ascii="Arial" w:eastAsia="Arial" w:hAnsi="Arial" w:cs="Arial" w:hint="default"/>
        <w:b/>
        <w:bCs/>
        <w:i w:val="0"/>
        <w:iCs w:val="0"/>
        <w:color w:val="00679F"/>
        <w:spacing w:val="-1"/>
        <w:w w:val="100"/>
        <w:sz w:val="22"/>
        <w:szCs w:val="22"/>
        <w:lang w:val="en-US" w:eastAsia="en-US" w:bidi="ar-SA"/>
      </w:rPr>
    </w:lvl>
    <w:lvl w:ilvl="2">
      <w:numFmt w:val="bullet"/>
      <w:lvlText w:val="•"/>
      <w:lvlJc w:val="left"/>
      <w:pPr>
        <w:ind w:left="1279" w:hanging="227"/>
      </w:pPr>
      <w:rPr>
        <w:rFonts w:ascii="Arial" w:eastAsia="Arial" w:hAnsi="Arial" w:cs="Arial" w:hint="default"/>
        <w:b w:val="0"/>
        <w:bCs w:val="0"/>
        <w:i w:val="0"/>
        <w:iCs w:val="0"/>
        <w:color w:val="231F20"/>
        <w:spacing w:val="0"/>
        <w:w w:val="100"/>
        <w:sz w:val="22"/>
        <w:szCs w:val="22"/>
        <w:lang w:val="en-US" w:eastAsia="en-US" w:bidi="ar-SA"/>
      </w:rPr>
    </w:lvl>
    <w:lvl w:ilvl="3">
      <w:numFmt w:val="bullet"/>
      <w:lvlText w:val="•"/>
      <w:lvlJc w:val="left"/>
      <w:pPr>
        <w:ind w:left="3641" w:hanging="227"/>
      </w:pPr>
      <w:rPr>
        <w:rFonts w:hint="default"/>
        <w:lang w:val="en-US" w:eastAsia="en-US" w:bidi="ar-SA"/>
      </w:rPr>
    </w:lvl>
    <w:lvl w:ilvl="4">
      <w:numFmt w:val="bullet"/>
      <w:lvlText w:val="•"/>
      <w:lvlJc w:val="left"/>
      <w:pPr>
        <w:ind w:left="4821" w:hanging="227"/>
      </w:pPr>
      <w:rPr>
        <w:rFonts w:hint="default"/>
        <w:lang w:val="en-US" w:eastAsia="en-US" w:bidi="ar-SA"/>
      </w:rPr>
    </w:lvl>
    <w:lvl w:ilvl="5">
      <w:numFmt w:val="bullet"/>
      <w:lvlText w:val="•"/>
      <w:lvlJc w:val="left"/>
      <w:pPr>
        <w:ind w:left="6002" w:hanging="227"/>
      </w:pPr>
      <w:rPr>
        <w:rFonts w:hint="default"/>
        <w:lang w:val="en-US" w:eastAsia="en-US" w:bidi="ar-SA"/>
      </w:rPr>
    </w:lvl>
    <w:lvl w:ilvl="6">
      <w:numFmt w:val="bullet"/>
      <w:lvlText w:val="•"/>
      <w:lvlJc w:val="left"/>
      <w:pPr>
        <w:ind w:left="7183" w:hanging="227"/>
      </w:pPr>
      <w:rPr>
        <w:rFonts w:hint="default"/>
        <w:lang w:val="en-US" w:eastAsia="en-US" w:bidi="ar-SA"/>
      </w:rPr>
    </w:lvl>
    <w:lvl w:ilvl="7">
      <w:numFmt w:val="bullet"/>
      <w:lvlText w:val="•"/>
      <w:lvlJc w:val="left"/>
      <w:pPr>
        <w:ind w:left="8363" w:hanging="227"/>
      </w:pPr>
      <w:rPr>
        <w:rFonts w:hint="default"/>
        <w:lang w:val="en-US" w:eastAsia="en-US" w:bidi="ar-SA"/>
      </w:rPr>
    </w:lvl>
    <w:lvl w:ilvl="8">
      <w:numFmt w:val="bullet"/>
      <w:lvlText w:val="•"/>
      <w:lvlJc w:val="left"/>
      <w:pPr>
        <w:ind w:left="9544" w:hanging="227"/>
      </w:pPr>
      <w:rPr>
        <w:rFonts w:hint="default"/>
        <w:lang w:val="en-US" w:eastAsia="en-US" w:bidi="ar-SA"/>
      </w:rPr>
    </w:lvl>
  </w:abstractNum>
  <w:abstractNum w:abstractNumId="32" w15:restartNumberingAfterBreak="0">
    <w:nsid w:val="5E7E5A96"/>
    <w:multiLevelType w:val="hybridMultilevel"/>
    <w:tmpl w:val="FCFE5D04"/>
    <w:lvl w:ilvl="0" w:tplc="EA66E1BE">
      <w:start w:val="4"/>
      <w:numFmt w:val="decimal"/>
      <w:lvlText w:val="%1."/>
      <w:lvlJc w:val="left"/>
      <w:pPr>
        <w:ind w:left="80" w:hanging="192"/>
      </w:pPr>
      <w:rPr>
        <w:rFonts w:ascii="Arial" w:eastAsia="Arial" w:hAnsi="Arial" w:cs="Arial" w:hint="default"/>
        <w:b/>
        <w:bCs/>
        <w:i w:val="0"/>
        <w:iCs w:val="0"/>
        <w:color w:val="231F20"/>
        <w:spacing w:val="0"/>
        <w:w w:val="95"/>
        <w:sz w:val="18"/>
        <w:szCs w:val="18"/>
        <w:lang w:val="en-US" w:eastAsia="en-US" w:bidi="ar-SA"/>
      </w:rPr>
    </w:lvl>
    <w:lvl w:ilvl="1" w:tplc="D8864E62">
      <w:start w:val="1"/>
      <w:numFmt w:val="lowerLetter"/>
      <w:lvlText w:val="%2)"/>
      <w:lvlJc w:val="left"/>
      <w:pPr>
        <w:ind w:left="306" w:hanging="246"/>
      </w:pPr>
      <w:rPr>
        <w:rFonts w:ascii="Arial" w:eastAsia="Arial" w:hAnsi="Arial" w:cs="Arial" w:hint="default"/>
        <w:b w:val="0"/>
        <w:bCs w:val="0"/>
        <w:i w:val="0"/>
        <w:iCs w:val="0"/>
        <w:color w:val="231F20"/>
        <w:spacing w:val="0"/>
        <w:w w:val="95"/>
        <w:sz w:val="18"/>
        <w:szCs w:val="18"/>
        <w:lang w:val="en-US" w:eastAsia="en-US" w:bidi="ar-SA"/>
      </w:rPr>
    </w:lvl>
    <w:lvl w:ilvl="2" w:tplc="9E7C840C">
      <w:numFmt w:val="bullet"/>
      <w:lvlText w:val="•"/>
      <w:lvlJc w:val="left"/>
      <w:pPr>
        <w:ind w:left="694" w:hanging="246"/>
      </w:pPr>
      <w:rPr>
        <w:rFonts w:hint="default"/>
        <w:lang w:val="en-US" w:eastAsia="en-US" w:bidi="ar-SA"/>
      </w:rPr>
    </w:lvl>
    <w:lvl w:ilvl="3" w:tplc="575E0F44">
      <w:numFmt w:val="bullet"/>
      <w:lvlText w:val="•"/>
      <w:lvlJc w:val="left"/>
      <w:pPr>
        <w:ind w:left="1088" w:hanging="246"/>
      </w:pPr>
      <w:rPr>
        <w:rFonts w:hint="default"/>
        <w:lang w:val="en-US" w:eastAsia="en-US" w:bidi="ar-SA"/>
      </w:rPr>
    </w:lvl>
    <w:lvl w:ilvl="4" w:tplc="EA6E05D4">
      <w:numFmt w:val="bullet"/>
      <w:lvlText w:val="•"/>
      <w:lvlJc w:val="left"/>
      <w:pPr>
        <w:ind w:left="1483" w:hanging="246"/>
      </w:pPr>
      <w:rPr>
        <w:rFonts w:hint="default"/>
        <w:lang w:val="en-US" w:eastAsia="en-US" w:bidi="ar-SA"/>
      </w:rPr>
    </w:lvl>
    <w:lvl w:ilvl="5" w:tplc="E7601288">
      <w:numFmt w:val="bullet"/>
      <w:lvlText w:val="•"/>
      <w:lvlJc w:val="left"/>
      <w:pPr>
        <w:ind w:left="1877" w:hanging="246"/>
      </w:pPr>
      <w:rPr>
        <w:rFonts w:hint="default"/>
        <w:lang w:val="en-US" w:eastAsia="en-US" w:bidi="ar-SA"/>
      </w:rPr>
    </w:lvl>
    <w:lvl w:ilvl="6" w:tplc="40D6A582">
      <w:numFmt w:val="bullet"/>
      <w:lvlText w:val="•"/>
      <w:lvlJc w:val="left"/>
      <w:pPr>
        <w:ind w:left="2272" w:hanging="246"/>
      </w:pPr>
      <w:rPr>
        <w:rFonts w:hint="default"/>
        <w:lang w:val="en-US" w:eastAsia="en-US" w:bidi="ar-SA"/>
      </w:rPr>
    </w:lvl>
    <w:lvl w:ilvl="7" w:tplc="EB885564">
      <w:numFmt w:val="bullet"/>
      <w:lvlText w:val="•"/>
      <w:lvlJc w:val="left"/>
      <w:pPr>
        <w:ind w:left="2666" w:hanging="246"/>
      </w:pPr>
      <w:rPr>
        <w:rFonts w:hint="default"/>
        <w:lang w:val="en-US" w:eastAsia="en-US" w:bidi="ar-SA"/>
      </w:rPr>
    </w:lvl>
    <w:lvl w:ilvl="8" w:tplc="58A63252">
      <w:numFmt w:val="bullet"/>
      <w:lvlText w:val="•"/>
      <w:lvlJc w:val="left"/>
      <w:pPr>
        <w:ind w:left="3061" w:hanging="246"/>
      </w:pPr>
      <w:rPr>
        <w:rFonts w:hint="default"/>
        <w:lang w:val="en-US" w:eastAsia="en-US" w:bidi="ar-SA"/>
      </w:rPr>
    </w:lvl>
  </w:abstractNum>
  <w:abstractNum w:abstractNumId="33" w15:restartNumberingAfterBreak="0">
    <w:nsid w:val="650D6666"/>
    <w:multiLevelType w:val="hybridMultilevel"/>
    <w:tmpl w:val="6DBAE05E"/>
    <w:lvl w:ilvl="0" w:tplc="0E16D026">
      <w:start w:val="1"/>
      <w:numFmt w:val="lowerLetter"/>
      <w:lvlText w:val="%1)"/>
      <w:lvlJc w:val="left"/>
      <w:pPr>
        <w:ind w:left="1393" w:hanging="284"/>
      </w:pPr>
      <w:rPr>
        <w:rFonts w:ascii="Arial" w:eastAsia="Arial" w:hAnsi="Arial" w:cs="Arial" w:hint="default"/>
        <w:b w:val="0"/>
        <w:bCs w:val="0"/>
        <w:i w:val="0"/>
        <w:iCs w:val="0"/>
        <w:color w:val="231F20"/>
        <w:spacing w:val="0"/>
        <w:w w:val="100"/>
        <w:sz w:val="22"/>
        <w:szCs w:val="22"/>
        <w:lang w:val="en-US" w:eastAsia="en-US" w:bidi="ar-SA"/>
      </w:rPr>
    </w:lvl>
    <w:lvl w:ilvl="1" w:tplc="D4F0A4A2">
      <w:numFmt w:val="bullet"/>
      <w:lvlText w:val="•"/>
      <w:lvlJc w:val="left"/>
      <w:pPr>
        <w:ind w:left="1837" w:hanging="284"/>
      </w:pPr>
      <w:rPr>
        <w:rFonts w:hint="default"/>
        <w:lang w:val="en-US" w:eastAsia="en-US" w:bidi="ar-SA"/>
      </w:rPr>
    </w:lvl>
    <w:lvl w:ilvl="2" w:tplc="83527294">
      <w:numFmt w:val="bullet"/>
      <w:lvlText w:val="•"/>
      <w:lvlJc w:val="left"/>
      <w:pPr>
        <w:ind w:left="2274" w:hanging="284"/>
      </w:pPr>
      <w:rPr>
        <w:rFonts w:hint="default"/>
        <w:lang w:val="en-US" w:eastAsia="en-US" w:bidi="ar-SA"/>
      </w:rPr>
    </w:lvl>
    <w:lvl w:ilvl="3" w:tplc="20B419C8">
      <w:numFmt w:val="bullet"/>
      <w:lvlText w:val="•"/>
      <w:lvlJc w:val="left"/>
      <w:pPr>
        <w:ind w:left="2711" w:hanging="284"/>
      </w:pPr>
      <w:rPr>
        <w:rFonts w:hint="default"/>
        <w:lang w:val="en-US" w:eastAsia="en-US" w:bidi="ar-SA"/>
      </w:rPr>
    </w:lvl>
    <w:lvl w:ilvl="4" w:tplc="5DB681C8">
      <w:numFmt w:val="bullet"/>
      <w:lvlText w:val="•"/>
      <w:lvlJc w:val="left"/>
      <w:pPr>
        <w:ind w:left="3149" w:hanging="284"/>
      </w:pPr>
      <w:rPr>
        <w:rFonts w:hint="default"/>
        <w:lang w:val="en-US" w:eastAsia="en-US" w:bidi="ar-SA"/>
      </w:rPr>
    </w:lvl>
    <w:lvl w:ilvl="5" w:tplc="74C66C6C">
      <w:numFmt w:val="bullet"/>
      <w:lvlText w:val="•"/>
      <w:lvlJc w:val="left"/>
      <w:pPr>
        <w:ind w:left="3586" w:hanging="284"/>
      </w:pPr>
      <w:rPr>
        <w:rFonts w:hint="default"/>
        <w:lang w:val="en-US" w:eastAsia="en-US" w:bidi="ar-SA"/>
      </w:rPr>
    </w:lvl>
    <w:lvl w:ilvl="6" w:tplc="F622242E">
      <w:numFmt w:val="bullet"/>
      <w:lvlText w:val="•"/>
      <w:lvlJc w:val="left"/>
      <w:pPr>
        <w:ind w:left="4023" w:hanging="284"/>
      </w:pPr>
      <w:rPr>
        <w:rFonts w:hint="default"/>
        <w:lang w:val="en-US" w:eastAsia="en-US" w:bidi="ar-SA"/>
      </w:rPr>
    </w:lvl>
    <w:lvl w:ilvl="7" w:tplc="4900ECA4">
      <w:numFmt w:val="bullet"/>
      <w:lvlText w:val="•"/>
      <w:lvlJc w:val="left"/>
      <w:pPr>
        <w:ind w:left="4461" w:hanging="284"/>
      </w:pPr>
      <w:rPr>
        <w:rFonts w:hint="default"/>
        <w:lang w:val="en-US" w:eastAsia="en-US" w:bidi="ar-SA"/>
      </w:rPr>
    </w:lvl>
    <w:lvl w:ilvl="8" w:tplc="CF7C4E06">
      <w:numFmt w:val="bullet"/>
      <w:lvlText w:val="•"/>
      <w:lvlJc w:val="left"/>
      <w:pPr>
        <w:ind w:left="4898" w:hanging="284"/>
      </w:pPr>
      <w:rPr>
        <w:rFonts w:hint="default"/>
        <w:lang w:val="en-US" w:eastAsia="en-US" w:bidi="ar-SA"/>
      </w:rPr>
    </w:lvl>
  </w:abstractNum>
  <w:abstractNum w:abstractNumId="34" w15:restartNumberingAfterBreak="0">
    <w:nsid w:val="65617960"/>
    <w:multiLevelType w:val="multilevel"/>
    <w:tmpl w:val="4CC22232"/>
    <w:lvl w:ilvl="0">
      <w:start w:val="1"/>
      <w:numFmt w:val="decimal"/>
      <w:lvlText w:val="%1"/>
      <w:lvlJc w:val="left"/>
      <w:pPr>
        <w:ind w:left="1193" w:hanging="367"/>
      </w:pPr>
      <w:rPr>
        <w:rFonts w:hint="default"/>
        <w:lang w:val="en-US" w:eastAsia="en-US" w:bidi="ar-SA"/>
      </w:rPr>
    </w:lvl>
    <w:lvl w:ilvl="1">
      <w:start w:val="1"/>
      <w:numFmt w:val="decimal"/>
      <w:lvlText w:val="%1.%2"/>
      <w:lvlJc w:val="left"/>
      <w:pPr>
        <w:ind w:left="1193" w:hanging="367"/>
        <w:jc w:val="right"/>
      </w:pPr>
      <w:rPr>
        <w:rFonts w:ascii="Arial" w:eastAsia="Arial" w:hAnsi="Arial" w:cs="Arial" w:hint="default"/>
        <w:b/>
        <w:bCs/>
        <w:i w:val="0"/>
        <w:iCs w:val="0"/>
        <w:color w:val="00679F"/>
        <w:spacing w:val="-1"/>
        <w:w w:val="100"/>
        <w:sz w:val="22"/>
        <w:szCs w:val="22"/>
        <w:lang w:val="en-US" w:eastAsia="en-US" w:bidi="ar-SA"/>
      </w:rPr>
    </w:lvl>
    <w:lvl w:ilvl="2">
      <w:numFmt w:val="bullet"/>
      <w:lvlText w:val="•"/>
      <w:lvlJc w:val="left"/>
      <w:pPr>
        <w:ind w:left="581" w:hanging="227"/>
      </w:pPr>
      <w:rPr>
        <w:rFonts w:ascii="Arial" w:eastAsia="Arial" w:hAnsi="Arial" w:cs="Arial" w:hint="default"/>
        <w:b w:val="0"/>
        <w:bCs w:val="0"/>
        <w:i w:val="0"/>
        <w:iCs w:val="0"/>
        <w:color w:val="231F20"/>
        <w:spacing w:val="0"/>
        <w:w w:val="100"/>
        <w:sz w:val="22"/>
        <w:szCs w:val="22"/>
        <w:lang w:val="en-US" w:eastAsia="en-US" w:bidi="ar-SA"/>
      </w:rPr>
    </w:lvl>
    <w:lvl w:ilvl="3">
      <w:numFmt w:val="bullet"/>
      <w:lvlText w:val="•"/>
      <w:lvlJc w:val="left"/>
      <w:pPr>
        <w:ind w:left="1812" w:hanging="227"/>
      </w:pPr>
      <w:rPr>
        <w:rFonts w:hint="default"/>
        <w:lang w:val="en-US" w:eastAsia="en-US" w:bidi="ar-SA"/>
      </w:rPr>
    </w:lvl>
    <w:lvl w:ilvl="4">
      <w:numFmt w:val="bullet"/>
      <w:lvlText w:val="•"/>
      <w:lvlJc w:val="left"/>
      <w:pPr>
        <w:ind w:left="2425" w:hanging="227"/>
      </w:pPr>
      <w:rPr>
        <w:rFonts w:hint="default"/>
        <w:lang w:val="en-US" w:eastAsia="en-US" w:bidi="ar-SA"/>
      </w:rPr>
    </w:lvl>
    <w:lvl w:ilvl="5">
      <w:numFmt w:val="bullet"/>
      <w:lvlText w:val="•"/>
      <w:lvlJc w:val="left"/>
      <w:pPr>
        <w:ind w:left="3038" w:hanging="227"/>
      </w:pPr>
      <w:rPr>
        <w:rFonts w:hint="default"/>
        <w:lang w:val="en-US" w:eastAsia="en-US" w:bidi="ar-SA"/>
      </w:rPr>
    </w:lvl>
    <w:lvl w:ilvl="6">
      <w:numFmt w:val="bullet"/>
      <w:lvlText w:val="•"/>
      <w:lvlJc w:val="left"/>
      <w:pPr>
        <w:ind w:left="3651" w:hanging="227"/>
      </w:pPr>
      <w:rPr>
        <w:rFonts w:hint="default"/>
        <w:lang w:val="en-US" w:eastAsia="en-US" w:bidi="ar-SA"/>
      </w:rPr>
    </w:lvl>
    <w:lvl w:ilvl="7">
      <w:numFmt w:val="bullet"/>
      <w:lvlText w:val="•"/>
      <w:lvlJc w:val="left"/>
      <w:pPr>
        <w:ind w:left="4264" w:hanging="227"/>
      </w:pPr>
      <w:rPr>
        <w:rFonts w:hint="default"/>
        <w:lang w:val="en-US" w:eastAsia="en-US" w:bidi="ar-SA"/>
      </w:rPr>
    </w:lvl>
    <w:lvl w:ilvl="8">
      <w:numFmt w:val="bullet"/>
      <w:lvlText w:val="•"/>
      <w:lvlJc w:val="left"/>
      <w:pPr>
        <w:ind w:left="4877" w:hanging="227"/>
      </w:pPr>
      <w:rPr>
        <w:rFonts w:hint="default"/>
        <w:lang w:val="en-US" w:eastAsia="en-US" w:bidi="ar-SA"/>
      </w:rPr>
    </w:lvl>
  </w:abstractNum>
  <w:abstractNum w:abstractNumId="35" w15:restartNumberingAfterBreak="0">
    <w:nsid w:val="67A15AEA"/>
    <w:multiLevelType w:val="hybridMultilevel"/>
    <w:tmpl w:val="F6FE18D8"/>
    <w:lvl w:ilvl="0" w:tplc="6AA6DF42">
      <w:numFmt w:val="bullet"/>
      <w:lvlText w:val="•"/>
      <w:lvlJc w:val="left"/>
      <w:pPr>
        <w:ind w:left="1053" w:hanging="227"/>
      </w:pPr>
      <w:rPr>
        <w:rFonts w:ascii="Arial" w:eastAsia="Arial" w:hAnsi="Arial" w:cs="Arial" w:hint="default"/>
        <w:b w:val="0"/>
        <w:bCs w:val="0"/>
        <w:i w:val="0"/>
        <w:iCs w:val="0"/>
        <w:color w:val="231F20"/>
        <w:spacing w:val="0"/>
        <w:w w:val="100"/>
        <w:sz w:val="22"/>
        <w:szCs w:val="22"/>
        <w:lang w:val="en-US" w:eastAsia="en-US" w:bidi="ar-SA"/>
      </w:rPr>
    </w:lvl>
    <w:lvl w:ilvl="1" w:tplc="64F69322">
      <w:numFmt w:val="bullet"/>
      <w:lvlText w:val="•"/>
      <w:lvlJc w:val="left"/>
      <w:pPr>
        <w:ind w:left="1526" w:hanging="227"/>
      </w:pPr>
      <w:rPr>
        <w:rFonts w:hint="default"/>
        <w:lang w:val="en-US" w:eastAsia="en-US" w:bidi="ar-SA"/>
      </w:rPr>
    </w:lvl>
    <w:lvl w:ilvl="2" w:tplc="285E092E">
      <w:numFmt w:val="bullet"/>
      <w:lvlText w:val="•"/>
      <w:lvlJc w:val="left"/>
      <w:pPr>
        <w:ind w:left="1993" w:hanging="227"/>
      </w:pPr>
      <w:rPr>
        <w:rFonts w:hint="default"/>
        <w:lang w:val="en-US" w:eastAsia="en-US" w:bidi="ar-SA"/>
      </w:rPr>
    </w:lvl>
    <w:lvl w:ilvl="3" w:tplc="904C2F0C">
      <w:numFmt w:val="bullet"/>
      <w:lvlText w:val="•"/>
      <w:lvlJc w:val="left"/>
      <w:pPr>
        <w:ind w:left="2460" w:hanging="227"/>
      </w:pPr>
      <w:rPr>
        <w:rFonts w:hint="default"/>
        <w:lang w:val="en-US" w:eastAsia="en-US" w:bidi="ar-SA"/>
      </w:rPr>
    </w:lvl>
    <w:lvl w:ilvl="4" w:tplc="6DC487E6">
      <w:numFmt w:val="bullet"/>
      <w:lvlText w:val="•"/>
      <w:lvlJc w:val="left"/>
      <w:pPr>
        <w:ind w:left="2927" w:hanging="227"/>
      </w:pPr>
      <w:rPr>
        <w:rFonts w:hint="default"/>
        <w:lang w:val="en-US" w:eastAsia="en-US" w:bidi="ar-SA"/>
      </w:rPr>
    </w:lvl>
    <w:lvl w:ilvl="5" w:tplc="0900A872">
      <w:numFmt w:val="bullet"/>
      <w:lvlText w:val="•"/>
      <w:lvlJc w:val="left"/>
      <w:pPr>
        <w:ind w:left="3394" w:hanging="227"/>
      </w:pPr>
      <w:rPr>
        <w:rFonts w:hint="default"/>
        <w:lang w:val="en-US" w:eastAsia="en-US" w:bidi="ar-SA"/>
      </w:rPr>
    </w:lvl>
    <w:lvl w:ilvl="6" w:tplc="CCDE0676">
      <w:numFmt w:val="bullet"/>
      <w:lvlText w:val="•"/>
      <w:lvlJc w:val="left"/>
      <w:pPr>
        <w:ind w:left="3861" w:hanging="227"/>
      </w:pPr>
      <w:rPr>
        <w:rFonts w:hint="default"/>
        <w:lang w:val="en-US" w:eastAsia="en-US" w:bidi="ar-SA"/>
      </w:rPr>
    </w:lvl>
    <w:lvl w:ilvl="7" w:tplc="19D8CC2C">
      <w:numFmt w:val="bullet"/>
      <w:lvlText w:val="•"/>
      <w:lvlJc w:val="left"/>
      <w:pPr>
        <w:ind w:left="4328" w:hanging="227"/>
      </w:pPr>
      <w:rPr>
        <w:rFonts w:hint="default"/>
        <w:lang w:val="en-US" w:eastAsia="en-US" w:bidi="ar-SA"/>
      </w:rPr>
    </w:lvl>
    <w:lvl w:ilvl="8" w:tplc="63902420">
      <w:numFmt w:val="bullet"/>
      <w:lvlText w:val="•"/>
      <w:lvlJc w:val="left"/>
      <w:pPr>
        <w:ind w:left="4795" w:hanging="227"/>
      </w:pPr>
      <w:rPr>
        <w:rFonts w:hint="default"/>
        <w:lang w:val="en-US" w:eastAsia="en-US" w:bidi="ar-SA"/>
      </w:rPr>
    </w:lvl>
  </w:abstractNum>
  <w:abstractNum w:abstractNumId="36" w15:restartNumberingAfterBreak="0">
    <w:nsid w:val="68247091"/>
    <w:multiLevelType w:val="hybridMultilevel"/>
    <w:tmpl w:val="6A4E8CEC"/>
    <w:lvl w:ilvl="0" w:tplc="9E84BD64">
      <w:numFmt w:val="bullet"/>
      <w:lvlText w:val="•"/>
      <w:lvlJc w:val="left"/>
      <w:pPr>
        <w:ind w:left="555" w:hanging="227"/>
      </w:pPr>
      <w:rPr>
        <w:rFonts w:ascii="Arial" w:eastAsia="Arial" w:hAnsi="Arial" w:cs="Arial" w:hint="default"/>
        <w:b w:val="0"/>
        <w:bCs w:val="0"/>
        <w:i w:val="0"/>
        <w:iCs w:val="0"/>
        <w:color w:val="231F20"/>
        <w:spacing w:val="0"/>
        <w:w w:val="100"/>
        <w:sz w:val="22"/>
        <w:szCs w:val="22"/>
        <w:lang w:val="en-US" w:eastAsia="en-US" w:bidi="ar-SA"/>
      </w:rPr>
    </w:lvl>
    <w:lvl w:ilvl="1" w:tplc="474CBF38">
      <w:numFmt w:val="bullet"/>
      <w:lvlText w:val="•"/>
      <w:lvlJc w:val="left"/>
      <w:pPr>
        <w:ind w:left="1114" w:hanging="227"/>
      </w:pPr>
      <w:rPr>
        <w:rFonts w:hint="default"/>
        <w:lang w:val="en-US" w:eastAsia="en-US" w:bidi="ar-SA"/>
      </w:rPr>
    </w:lvl>
    <w:lvl w:ilvl="2" w:tplc="547A28BA">
      <w:numFmt w:val="bullet"/>
      <w:lvlText w:val="•"/>
      <w:lvlJc w:val="left"/>
      <w:pPr>
        <w:ind w:left="1668" w:hanging="227"/>
      </w:pPr>
      <w:rPr>
        <w:rFonts w:hint="default"/>
        <w:lang w:val="en-US" w:eastAsia="en-US" w:bidi="ar-SA"/>
      </w:rPr>
    </w:lvl>
    <w:lvl w:ilvl="3" w:tplc="B3CAC0A4">
      <w:numFmt w:val="bullet"/>
      <w:lvlText w:val="•"/>
      <w:lvlJc w:val="left"/>
      <w:pPr>
        <w:ind w:left="2222" w:hanging="227"/>
      </w:pPr>
      <w:rPr>
        <w:rFonts w:hint="default"/>
        <w:lang w:val="en-US" w:eastAsia="en-US" w:bidi="ar-SA"/>
      </w:rPr>
    </w:lvl>
    <w:lvl w:ilvl="4" w:tplc="C6CE6074">
      <w:numFmt w:val="bullet"/>
      <w:lvlText w:val="•"/>
      <w:lvlJc w:val="left"/>
      <w:pPr>
        <w:ind w:left="2776" w:hanging="227"/>
      </w:pPr>
      <w:rPr>
        <w:rFonts w:hint="default"/>
        <w:lang w:val="en-US" w:eastAsia="en-US" w:bidi="ar-SA"/>
      </w:rPr>
    </w:lvl>
    <w:lvl w:ilvl="5" w:tplc="C0DEB2D0">
      <w:numFmt w:val="bullet"/>
      <w:lvlText w:val="•"/>
      <w:lvlJc w:val="left"/>
      <w:pPr>
        <w:ind w:left="3330" w:hanging="227"/>
      </w:pPr>
      <w:rPr>
        <w:rFonts w:hint="default"/>
        <w:lang w:val="en-US" w:eastAsia="en-US" w:bidi="ar-SA"/>
      </w:rPr>
    </w:lvl>
    <w:lvl w:ilvl="6" w:tplc="79B69ABC">
      <w:numFmt w:val="bullet"/>
      <w:lvlText w:val="•"/>
      <w:lvlJc w:val="left"/>
      <w:pPr>
        <w:ind w:left="3884" w:hanging="227"/>
      </w:pPr>
      <w:rPr>
        <w:rFonts w:hint="default"/>
        <w:lang w:val="en-US" w:eastAsia="en-US" w:bidi="ar-SA"/>
      </w:rPr>
    </w:lvl>
    <w:lvl w:ilvl="7" w:tplc="C2641B9E">
      <w:numFmt w:val="bullet"/>
      <w:lvlText w:val="•"/>
      <w:lvlJc w:val="left"/>
      <w:pPr>
        <w:ind w:left="4438" w:hanging="227"/>
      </w:pPr>
      <w:rPr>
        <w:rFonts w:hint="default"/>
        <w:lang w:val="en-US" w:eastAsia="en-US" w:bidi="ar-SA"/>
      </w:rPr>
    </w:lvl>
    <w:lvl w:ilvl="8" w:tplc="E8161A08">
      <w:numFmt w:val="bullet"/>
      <w:lvlText w:val="•"/>
      <w:lvlJc w:val="left"/>
      <w:pPr>
        <w:ind w:left="4993" w:hanging="227"/>
      </w:pPr>
      <w:rPr>
        <w:rFonts w:hint="default"/>
        <w:lang w:val="en-US" w:eastAsia="en-US" w:bidi="ar-SA"/>
      </w:rPr>
    </w:lvl>
  </w:abstractNum>
  <w:abstractNum w:abstractNumId="37" w15:restartNumberingAfterBreak="0">
    <w:nsid w:val="687C3A49"/>
    <w:multiLevelType w:val="hybridMultilevel"/>
    <w:tmpl w:val="ED7079E2"/>
    <w:lvl w:ilvl="0" w:tplc="0C090001">
      <w:start w:val="1"/>
      <w:numFmt w:val="bullet"/>
      <w:lvlText w:val=""/>
      <w:lvlJc w:val="left"/>
      <w:pPr>
        <w:ind w:left="1279" w:hanging="196"/>
      </w:pPr>
      <w:rPr>
        <w:rFonts w:ascii="Symbol" w:hAnsi="Symbol" w:hint="default"/>
        <w:b w:val="0"/>
        <w:bCs w:val="0"/>
        <w:i w:val="0"/>
        <w:iCs w:val="0"/>
        <w:color w:val="231F20"/>
        <w:spacing w:val="0"/>
        <w:w w:val="100"/>
        <w:sz w:val="22"/>
        <w:szCs w:val="22"/>
        <w:lang w:val="en-US" w:eastAsia="en-US" w:bidi="ar-SA"/>
      </w:rPr>
    </w:lvl>
    <w:lvl w:ilvl="1" w:tplc="71B0D26C">
      <w:numFmt w:val="bullet"/>
      <w:lvlText w:val="•"/>
      <w:lvlJc w:val="left"/>
      <w:pPr>
        <w:ind w:left="2342" w:hanging="196"/>
      </w:pPr>
      <w:rPr>
        <w:rFonts w:hint="default"/>
        <w:lang w:val="en-US" w:eastAsia="en-US" w:bidi="ar-SA"/>
      </w:rPr>
    </w:lvl>
    <w:lvl w:ilvl="2" w:tplc="2E467A76">
      <w:numFmt w:val="bullet"/>
      <w:lvlText w:val="•"/>
      <w:lvlJc w:val="left"/>
      <w:pPr>
        <w:ind w:left="3405" w:hanging="196"/>
      </w:pPr>
      <w:rPr>
        <w:rFonts w:hint="default"/>
        <w:lang w:val="en-US" w:eastAsia="en-US" w:bidi="ar-SA"/>
      </w:rPr>
    </w:lvl>
    <w:lvl w:ilvl="3" w:tplc="8474D9F2">
      <w:numFmt w:val="bullet"/>
      <w:lvlText w:val="•"/>
      <w:lvlJc w:val="left"/>
      <w:pPr>
        <w:ind w:left="4467" w:hanging="196"/>
      </w:pPr>
      <w:rPr>
        <w:rFonts w:hint="default"/>
        <w:lang w:val="en-US" w:eastAsia="en-US" w:bidi="ar-SA"/>
      </w:rPr>
    </w:lvl>
    <w:lvl w:ilvl="4" w:tplc="9760DC5A">
      <w:numFmt w:val="bullet"/>
      <w:lvlText w:val="•"/>
      <w:lvlJc w:val="left"/>
      <w:pPr>
        <w:ind w:left="5530" w:hanging="196"/>
      </w:pPr>
      <w:rPr>
        <w:rFonts w:hint="default"/>
        <w:lang w:val="en-US" w:eastAsia="en-US" w:bidi="ar-SA"/>
      </w:rPr>
    </w:lvl>
    <w:lvl w:ilvl="5" w:tplc="061835B8">
      <w:numFmt w:val="bullet"/>
      <w:lvlText w:val="•"/>
      <w:lvlJc w:val="left"/>
      <w:pPr>
        <w:ind w:left="6592" w:hanging="196"/>
      </w:pPr>
      <w:rPr>
        <w:rFonts w:hint="default"/>
        <w:lang w:val="en-US" w:eastAsia="en-US" w:bidi="ar-SA"/>
      </w:rPr>
    </w:lvl>
    <w:lvl w:ilvl="6" w:tplc="37CE425C">
      <w:numFmt w:val="bullet"/>
      <w:lvlText w:val="•"/>
      <w:lvlJc w:val="left"/>
      <w:pPr>
        <w:ind w:left="7655" w:hanging="196"/>
      </w:pPr>
      <w:rPr>
        <w:rFonts w:hint="default"/>
        <w:lang w:val="en-US" w:eastAsia="en-US" w:bidi="ar-SA"/>
      </w:rPr>
    </w:lvl>
    <w:lvl w:ilvl="7" w:tplc="4DFAF3B8">
      <w:numFmt w:val="bullet"/>
      <w:lvlText w:val="•"/>
      <w:lvlJc w:val="left"/>
      <w:pPr>
        <w:ind w:left="8717" w:hanging="196"/>
      </w:pPr>
      <w:rPr>
        <w:rFonts w:hint="default"/>
        <w:lang w:val="en-US" w:eastAsia="en-US" w:bidi="ar-SA"/>
      </w:rPr>
    </w:lvl>
    <w:lvl w:ilvl="8" w:tplc="9E1E9412">
      <w:numFmt w:val="bullet"/>
      <w:lvlText w:val="•"/>
      <w:lvlJc w:val="left"/>
      <w:pPr>
        <w:ind w:left="9780" w:hanging="196"/>
      </w:pPr>
      <w:rPr>
        <w:rFonts w:hint="default"/>
        <w:lang w:val="en-US" w:eastAsia="en-US" w:bidi="ar-SA"/>
      </w:rPr>
    </w:lvl>
  </w:abstractNum>
  <w:abstractNum w:abstractNumId="38" w15:restartNumberingAfterBreak="0">
    <w:nsid w:val="68CD5DF7"/>
    <w:multiLevelType w:val="multilevel"/>
    <w:tmpl w:val="4FF4A1A6"/>
    <w:lvl w:ilvl="0">
      <w:start w:val="2"/>
      <w:numFmt w:val="decimal"/>
      <w:lvlText w:val="%1"/>
      <w:lvlJc w:val="left"/>
      <w:pPr>
        <w:ind w:left="1676" w:hanging="567"/>
      </w:pPr>
      <w:rPr>
        <w:rFonts w:hint="default"/>
        <w:lang w:val="en-US" w:eastAsia="en-US" w:bidi="ar-SA"/>
      </w:rPr>
    </w:lvl>
    <w:lvl w:ilvl="1">
      <w:start w:val="1"/>
      <w:numFmt w:val="decimal"/>
      <w:lvlText w:val="%1.%2"/>
      <w:lvlJc w:val="left"/>
      <w:pPr>
        <w:ind w:left="1676" w:hanging="567"/>
        <w:jc w:val="right"/>
      </w:pPr>
      <w:rPr>
        <w:rFonts w:ascii="Arial" w:eastAsia="Arial" w:hAnsi="Arial" w:cs="Arial" w:hint="default"/>
        <w:b w:val="0"/>
        <w:bCs w:val="0"/>
        <w:i w:val="0"/>
        <w:iCs w:val="0"/>
        <w:color w:val="231F20"/>
        <w:spacing w:val="-1"/>
        <w:w w:val="100"/>
        <w:sz w:val="22"/>
        <w:szCs w:val="22"/>
        <w:lang w:val="en-US" w:eastAsia="en-US" w:bidi="ar-SA"/>
      </w:rPr>
    </w:lvl>
    <w:lvl w:ilvl="2">
      <w:numFmt w:val="bullet"/>
      <w:lvlText w:val="•"/>
      <w:lvlJc w:val="left"/>
      <w:pPr>
        <w:ind w:left="2487" w:hanging="567"/>
      </w:pPr>
      <w:rPr>
        <w:rFonts w:hint="default"/>
        <w:lang w:val="en-US" w:eastAsia="en-US" w:bidi="ar-SA"/>
      </w:rPr>
    </w:lvl>
    <w:lvl w:ilvl="3">
      <w:numFmt w:val="bullet"/>
      <w:lvlText w:val="•"/>
      <w:lvlJc w:val="left"/>
      <w:pPr>
        <w:ind w:left="2891" w:hanging="567"/>
      </w:pPr>
      <w:rPr>
        <w:rFonts w:hint="default"/>
        <w:lang w:val="en-US" w:eastAsia="en-US" w:bidi="ar-SA"/>
      </w:rPr>
    </w:lvl>
    <w:lvl w:ilvl="4">
      <w:numFmt w:val="bullet"/>
      <w:lvlText w:val="•"/>
      <w:lvlJc w:val="left"/>
      <w:pPr>
        <w:ind w:left="3294" w:hanging="567"/>
      </w:pPr>
      <w:rPr>
        <w:rFonts w:hint="default"/>
        <w:lang w:val="en-US" w:eastAsia="en-US" w:bidi="ar-SA"/>
      </w:rPr>
    </w:lvl>
    <w:lvl w:ilvl="5">
      <w:numFmt w:val="bullet"/>
      <w:lvlText w:val="•"/>
      <w:lvlJc w:val="left"/>
      <w:pPr>
        <w:ind w:left="3698" w:hanging="567"/>
      </w:pPr>
      <w:rPr>
        <w:rFonts w:hint="default"/>
        <w:lang w:val="en-US" w:eastAsia="en-US" w:bidi="ar-SA"/>
      </w:rPr>
    </w:lvl>
    <w:lvl w:ilvl="6">
      <w:numFmt w:val="bullet"/>
      <w:lvlText w:val="•"/>
      <w:lvlJc w:val="left"/>
      <w:pPr>
        <w:ind w:left="4102" w:hanging="567"/>
      </w:pPr>
      <w:rPr>
        <w:rFonts w:hint="default"/>
        <w:lang w:val="en-US" w:eastAsia="en-US" w:bidi="ar-SA"/>
      </w:rPr>
    </w:lvl>
    <w:lvl w:ilvl="7">
      <w:numFmt w:val="bullet"/>
      <w:lvlText w:val="•"/>
      <w:lvlJc w:val="left"/>
      <w:pPr>
        <w:ind w:left="4505" w:hanging="567"/>
      </w:pPr>
      <w:rPr>
        <w:rFonts w:hint="default"/>
        <w:lang w:val="en-US" w:eastAsia="en-US" w:bidi="ar-SA"/>
      </w:rPr>
    </w:lvl>
    <w:lvl w:ilvl="8">
      <w:numFmt w:val="bullet"/>
      <w:lvlText w:val="•"/>
      <w:lvlJc w:val="left"/>
      <w:pPr>
        <w:ind w:left="4909" w:hanging="567"/>
      </w:pPr>
      <w:rPr>
        <w:rFonts w:hint="default"/>
        <w:lang w:val="en-US" w:eastAsia="en-US" w:bidi="ar-SA"/>
      </w:rPr>
    </w:lvl>
  </w:abstractNum>
  <w:abstractNum w:abstractNumId="39" w15:restartNumberingAfterBreak="0">
    <w:nsid w:val="6A9E779B"/>
    <w:multiLevelType w:val="multilevel"/>
    <w:tmpl w:val="79FE8612"/>
    <w:lvl w:ilvl="0">
      <w:start w:val="5"/>
      <w:numFmt w:val="decimal"/>
      <w:lvlText w:val="%1"/>
      <w:lvlJc w:val="left"/>
      <w:pPr>
        <w:ind w:left="1676" w:hanging="567"/>
      </w:pPr>
      <w:rPr>
        <w:rFonts w:hint="default"/>
        <w:lang w:val="en-US" w:eastAsia="en-US" w:bidi="ar-SA"/>
      </w:rPr>
    </w:lvl>
    <w:lvl w:ilvl="1">
      <w:start w:val="1"/>
      <w:numFmt w:val="decimal"/>
      <w:lvlText w:val="%1.%2"/>
      <w:lvlJc w:val="left"/>
      <w:pPr>
        <w:ind w:left="1676" w:hanging="567"/>
        <w:jc w:val="right"/>
      </w:pPr>
      <w:rPr>
        <w:rFonts w:ascii="Arial" w:eastAsia="Arial" w:hAnsi="Arial" w:cs="Arial" w:hint="default"/>
        <w:b w:val="0"/>
        <w:bCs w:val="0"/>
        <w:i w:val="0"/>
        <w:iCs w:val="0"/>
        <w:color w:val="231F20"/>
        <w:spacing w:val="-1"/>
        <w:w w:val="100"/>
        <w:sz w:val="22"/>
        <w:szCs w:val="22"/>
        <w:lang w:val="en-US" w:eastAsia="en-US" w:bidi="ar-SA"/>
      </w:rPr>
    </w:lvl>
    <w:lvl w:ilvl="2">
      <w:start w:val="1"/>
      <w:numFmt w:val="decimal"/>
      <w:lvlText w:val="%1.%2.%3"/>
      <w:lvlJc w:val="left"/>
      <w:pPr>
        <w:ind w:left="2226" w:hanging="567"/>
      </w:pPr>
      <w:rPr>
        <w:rFonts w:ascii="Arial" w:eastAsia="Arial" w:hAnsi="Arial" w:cs="Arial" w:hint="default"/>
        <w:b w:val="0"/>
        <w:bCs w:val="0"/>
        <w:i w:val="0"/>
        <w:iCs w:val="0"/>
        <w:color w:val="231F20"/>
        <w:spacing w:val="-1"/>
        <w:w w:val="100"/>
        <w:sz w:val="22"/>
        <w:szCs w:val="22"/>
        <w:lang w:val="en-US" w:eastAsia="en-US" w:bidi="ar-SA"/>
      </w:rPr>
    </w:lvl>
    <w:lvl w:ilvl="3">
      <w:numFmt w:val="bullet"/>
      <w:lvlText w:val="•"/>
      <w:lvlJc w:val="left"/>
      <w:pPr>
        <w:ind w:left="3009" w:hanging="567"/>
      </w:pPr>
      <w:rPr>
        <w:rFonts w:hint="default"/>
        <w:lang w:val="en-US" w:eastAsia="en-US" w:bidi="ar-SA"/>
      </w:rPr>
    </w:lvl>
    <w:lvl w:ilvl="4">
      <w:numFmt w:val="bullet"/>
      <w:lvlText w:val="•"/>
      <w:lvlJc w:val="left"/>
      <w:pPr>
        <w:ind w:left="3404" w:hanging="567"/>
      </w:pPr>
      <w:rPr>
        <w:rFonts w:hint="default"/>
        <w:lang w:val="en-US" w:eastAsia="en-US" w:bidi="ar-SA"/>
      </w:rPr>
    </w:lvl>
    <w:lvl w:ilvl="5">
      <w:numFmt w:val="bullet"/>
      <w:lvlText w:val="•"/>
      <w:lvlJc w:val="left"/>
      <w:pPr>
        <w:ind w:left="3799" w:hanging="567"/>
      </w:pPr>
      <w:rPr>
        <w:rFonts w:hint="default"/>
        <w:lang w:val="en-US" w:eastAsia="en-US" w:bidi="ar-SA"/>
      </w:rPr>
    </w:lvl>
    <w:lvl w:ilvl="6">
      <w:numFmt w:val="bullet"/>
      <w:lvlText w:val="•"/>
      <w:lvlJc w:val="left"/>
      <w:pPr>
        <w:ind w:left="4193" w:hanging="567"/>
      </w:pPr>
      <w:rPr>
        <w:rFonts w:hint="default"/>
        <w:lang w:val="en-US" w:eastAsia="en-US" w:bidi="ar-SA"/>
      </w:rPr>
    </w:lvl>
    <w:lvl w:ilvl="7">
      <w:numFmt w:val="bullet"/>
      <w:lvlText w:val="•"/>
      <w:lvlJc w:val="left"/>
      <w:pPr>
        <w:ind w:left="4588" w:hanging="567"/>
      </w:pPr>
      <w:rPr>
        <w:rFonts w:hint="default"/>
        <w:lang w:val="en-US" w:eastAsia="en-US" w:bidi="ar-SA"/>
      </w:rPr>
    </w:lvl>
    <w:lvl w:ilvl="8">
      <w:numFmt w:val="bullet"/>
      <w:lvlText w:val="•"/>
      <w:lvlJc w:val="left"/>
      <w:pPr>
        <w:ind w:left="4983" w:hanging="567"/>
      </w:pPr>
      <w:rPr>
        <w:rFonts w:hint="default"/>
        <w:lang w:val="en-US" w:eastAsia="en-US" w:bidi="ar-SA"/>
      </w:rPr>
    </w:lvl>
  </w:abstractNum>
  <w:abstractNum w:abstractNumId="40" w15:restartNumberingAfterBreak="0">
    <w:nsid w:val="6B003570"/>
    <w:multiLevelType w:val="hybridMultilevel"/>
    <w:tmpl w:val="90BC21E4"/>
    <w:lvl w:ilvl="0" w:tplc="883CDDA4">
      <w:start w:val="1"/>
      <w:numFmt w:val="lowerLetter"/>
      <w:lvlText w:val="%1)"/>
      <w:lvlJc w:val="left"/>
      <w:pPr>
        <w:ind w:left="954" w:hanging="284"/>
      </w:pPr>
      <w:rPr>
        <w:rFonts w:ascii="Arial" w:eastAsia="Arial" w:hAnsi="Arial" w:cs="Arial" w:hint="default"/>
        <w:b w:val="0"/>
        <w:bCs w:val="0"/>
        <w:i w:val="0"/>
        <w:iCs w:val="0"/>
        <w:color w:val="231F20"/>
        <w:spacing w:val="0"/>
        <w:w w:val="100"/>
        <w:sz w:val="22"/>
        <w:szCs w:val="22"/>
        <w:lang w:val="en-US" w:eastAsia="en-US" w:bidi="ar-SA"/>
      </w:rPr>
    </w:lvl>
    <w:lvl w:ilvl="1" w:tplc="555E529E">
      <w:numFmt w:val="bullet"/>
      <w:lvlText w:val="•"/>
      <w:lvlJc w:val="left"/>
      <w:pPr>
        <w:ind w:left="1480" w:hanging="284"/>
      </w:pPr>
      <w:rPr>
        <w:rFonts w:hint="default"/>
        <w:lang w:val="en-US" w:eastAsia="en-US" w:bidi="ar-SA"/>
      </w:rPr>
    </w:lvl>
    <w:lvl w:ilvl="2" w:tplc="CE36A578">
      <w:numFmt w:val="bullet"/>
      <w:lvlText w:val="•"/>
      <w:lvlJc w:val="left"/>
      <w:pPr>
        <w:ind w:left="2000" w:hanging="284"/>
      </w:pPr>
      <w:rPr>
        <w:rFonts w:hint="default"/>
        <w:lang w:val="en-US" w:eastAsia="en-US" w:bidi="ar-SA"/>
      </w:rPr>
    </w:lvl>
    <w:lvl w:ilvl="3" w:tplc="621C43F2">
      <w:numFmt w:val="bullet"/>
      <w:lvlText w:val="•"/>
      <w:lvlJc w:val="left"/>
      <w:pPr>
        <w:ind w:left="2520" w:hanging="284"/>
      </w:pPr>
      <w:rPr>
        <w:rFonts w:hint="default"/>
        <w:lang w:val="en-US" w:eastAsia="en-US" w:bidi="ar-SA"/>
      </w:rPr>
    </w:lvl>
    <w:lvl w:ilvl="4" w:tplc="12BAAC8E">
      <w:numFmt w:val="bullet"/>
      <w:lvlText w:val="•"/>
      <w:lvlJc w:val="left"/>
      <w:pPr>
        <w:ind w:left="3040" w:hanging="284"/>
      </w:pPr>
      <w:rPr>
        <w:rFonts w:hint="default"/>
        <w:lang w:val="en-US" w:eastAsia="en-US" w:bidi="ar-SA"/>
      </w:rPr>
    </w:lvl>
    <w:lvl w:ilvl="5" w:tplc="615C6BA8">
      <w:numFmt w:val="bullet"/>
      <w:lvlText w:val="•"/>
      <w:lvlJc w:val="left"/>
      <w:pPr>
        <w:ind w:left="3560" w:hanging="284"/>
      </w:pPr>
      <w:rPr>
        <w:rFonts w:hint="default"/>
        <w:lang w:val="en-US" w:eastAsia="en-US" w:bidi="ar-SA"/>
      </w:rPr>
    </w:lvl>
    <w:lvl w:ilvl="6" w:tplc="79589016">
      <w:numFmt w:val="bullet"/>
      <w:lvlText w:val="•"/>
      <w:lvlJc w:val="left"/>
      <w:pPr>
        <w:ind w:left="4080" w:hanging="284"/>
      </w:pPr>
      <w:rPr>
        <w:rFonts w:hint="default"/>
        <w:lang w:val="en-US" w:eastAsia="en-US" w:bidi="ar-SA"/>
      </w:rPr>
    </w:lvl>
    <w:lvl w:ilvl="7" w:tplc="06BE1C5C">
      <w:numFmt w:val="bullet"/>
      <w:lvlText w:val="•"/>
      <w:lvlJc w:val="left"/>
      <w:pPr>
        <w:ind w:left="4600" w:hanging="284"/>
      </w:pPr>
      <w:rPr>
        <w:rFonts w:hint="default"/>
        <w:lang w:val="en-US" w:eastAsia="en-US" w:bidi="ar-SA"/>
      </w:rPr>
    </w:lvl>
    <w:lvl w:ilvl="8" w:tplc="4510D992">
      <w:numFmt w:val="bullet"/>
      <w:lvlText w:val="•"/>
      <w:lvlJc w:val="left"/>
      <w:pPr>
        <w:ind w:left="5120" w:hanging="284"/>
      </w:pPr>
      <w:rPr>
        <w:rFonts w:hint="default"/>
        <w:lang w:val="en-US" w:eastAsia="en-US" w:bidi="ar-SA"/>
      </w:rPr>
    </w:lvl>
  </w:abstractNum>
  <w:abstractNum w:abstractNumId="41" w15:restartNumberingAfterBreak="0">
    <w:nsid w:val="6D8C58B9"/>
    <w:multiLevelType w:val="hybridMultilevel"/>
    <w:tmpl w:val="0286122C"/>
    <w:lvl w:ilvl="0" w:tplc="0C090001">
      <w:start w:val="1"/>
      <w:numFmt w:val="bullet"/>
      <w:lvlText w:val=""/>
      <w:lvlJc w:val="left"/>
      <w:pPr>
        <w:ind w:left="586" w:hanging="360"/>
      </w:pPr>
      <w:rPr>
        <w:rFonts w:ascii="Symbol" w:hAnsi="Symbol" w:hint="default"/>
      </w:rPr>
    </w:lvl>
    <w:lvl w:ilvl="1" w:tplc="0C090003" w:tentative="1">
      <w:start w:val="1"/>
      <w:numFmt w:val="bullet"/>
      <w:lvlText w:val="o"/>
      <w:lvlJc w:val="left"/>
      <w:pPr>
        <w:ind w:left="1306" w:hanging="360"/>
      </w:pPr>
      <w:rPr>
        <w:rFonts w:ascii="Courier New" w:hAnsi="Courier New" w:cs="Courier New" w:hint="default"/>
      </w:rPr>
    </w:lvl>
    <w:lvl w:ilvl="2" w:tplc="0C090005" w:tentative="1">
      <w:start w:val="1"/>
      <w:numFmt w:val="bullet"/>
      <w:lvlText w:val=""/>
      <w:lvlJc w:val="left"/>
      <w:pPr>
        <w:ind w:left="2026" w:hanging="360"/>
      </w:pPr>
      <w:rPr>
        <w:rFonts w:ascii="Wingdings" w:hAnsi="Wingdings" w:hint="default"/>
      </w:rPr>
    </w:lvl>
    <w:lvl w:ilvl="3" w:tplc="0C090001" w:tentative="1">
      <w:start w:val="1"/>
      <w:numFmt w:val="bullet"/>
      <w:lvlText w:val=""/>
      <w:lvlJc w:val="left"/>
      <w:pPr>
        <w:ind w:left="2746" w:hanging="360"/>
      </w:pPr>
      <w:rPr>
        <w:rFonts w:ascii="Symbol" w:hAnsi="Symbol" w:hint="default"/>
      </w:rPr>
    </w:lvl>
    <w:lvl w:ilvl="4" w:tplc="0C090003" w:tentative="1">
      <w:start w:val="1"/>
      <w:numFmt w:val="bullet"/>
      <w:lvlText w:val="o"/>
      <w:lvlJc w:val="left"/>
      <w:pPr>
        <w:ind w:left="3466" w:hanging="360"/>
      </w:pPr>
      <w:rPr>
        <w:rFonts w:ascii="Courier New" w:hAnsi="Courier New" w:cs="Courier New" w:hint="default"/>
      </w:rPr>
    </w:lvl>
    <w:lvl w:ilvl="5" w:tplc="0C090005" w:tentative="1">
      <w:start w:val="1"/>
      <w:numFmt w:val="bullet"/>
      <w:lvlText w:val=""/>
      <w:lvlJc w:val="left"/>
      <w:pPr>
        <w:ind w:left="4186" w:hanging="360"/>
      </w:pPr>
      <w:rPr>
        <w:rFonts w:ascii="Wingdings" w:hAnsi="Wingdings" w:hint="default"/>
      </w:rPr>
    </w:lvl>
    <w:lvl w:ilvl="6" w:tplc="0C090001" w:tentative="1">
      <w:start w:val="1"/>
      <w:numFmt w:val="bullet"/>
      <w:lvlText w:val=""/>
      <w:lvlJc w:val="left"/>
      <w:pPr>
        <w:ind w:left="4906" w:hanging="360"/>
      </w:pPr>
      <w:rPr>
        <w:rFonts w:ascii="Symbol" w:hAnsi="Symbol" w:hint="default"/>
      </w:rPr>
    </w:lvl>
    <w:lvl w:ilvl="7" w:tplc="0C090003" w:tentative="1">
      <w:start w:val="1"/>
      <w:numFmt w:val="bullet"/>
      <w:lvlText w:val="o"/>
      <w:lvlJc w:val="left"/>
      <w:pPr>
        <w:ind w:left="5626" w:hanging="360"/>
      </w:pPr>
      <w:rPr>
        <w:rFonts w:ascii="Courier New" w:hAnsi="Courier New" w:cs="Courier New" w:hint="default"/>
      </w:rPr>
    </w:lvl>
    <w:lvl w:ilvl="8" w:tplc="0C090005" w:tentative="1">
      <w:start w:val="1"/>
      <w:numFmt w:val="bullet"/>
      <w:lvlText w:val=""/>
      <w:lvlJc w:val="left"/>
      <w:pPr>
        <w:ind w:left="6346" w:hanging="360"/>
      </w:pPr>
      <w:rPr>
        <w:rFonts w:ascii="Wingdings" w:hAnsi="Wingdings" w:hint="default"/>
      </w:rPr>
    </w:lvl>
  </w:abstractNum>
  <w:abstractNum w:abstractNumId="42" w15:restartNumberingAfterBreak="0">
    <w:nsid w:val="6DD55F04"/>
    <w:multiLevelType w:val="hybridMultilevel"/>
    <w:tmpl w:val="AEEAEA54"/>
    <w:lvl w:ilvl="0" w:tplc="0C090001">
      <w:start w:val="1"/>
      <w:numFmt w:val="bullet"/>
      <w:lvlText w:val=""/>
      <w:lvlJc w:val="left"/>
      <w:pPr>
        <w:ind w:left="1772" w:hanging="360"/>
      </w:pPr>
      <w:rPr>
        <w:rFonts w:ascii="Symbol" w:hAnsi="Symbol" w:hint="default"/>
      </w:rPr>
    </w:lvl>
    <w:lvl w:ilvl="1" w:tplc="0C090003" w:tentative="1">
      <w:start w:val="1"/>
      <w:numFmt w:val="bullet"/>
      <w:lvlText w:val="o"/>
      <w:lvlJc w:val="left"/>
      <w:pPr>
        <w:ind w:left="2492" w:hanging="360"/>
      </w:pPr>
      <w:rPr>
        <w:rFonts w:ascii="Courier New" w:hAnsi="Courier New" w:cs="Courier New" w:hint="default"/>
      </w:rPr>
    </w:lvl>
    <w:lvl w:ilvl="2" w:tplc="0C090005" w:tentative="1">
      <w:start w:val="1"/>
      <w:numFmt w:val="bullet"/>
      <w:lvlText w:val=""/>
      <w:lvlJc w:val="left"/>
      <w:pPr>
        <w:ind w:left="3212" w:hanging="360"/>
      </w:pPr>
      <w:rPr>
        <w:rFonts w:ascii="Wingdings" w:hAnsi="Wingdings" w:hint="default"/>
      </w:rPr>
    </w:lvl>
    <w:lvl w:ilvl="3" w:tplc="0C090001" w:tentative="1">
      <w:start w:val="1"/>
      <w:numFmt w:val="bullet"/>
      <w:lvlText w:val=""/>
      <w:lvlJc w:val="left"/>
      <w:pPr>
        <w:ind w:left="3932" w:hanging="360"/>
      </w:pPr>
      <w:rPr>
        <w:rFonts w:ascii="Symbol" w:hAnsi="Symbol" w:hint="default"/>
      </w:rPr>
    </w:lvl>
    <w:lvl w:ilvl="4" w:tplc="0C090003" w:tentative="1">
      <w:start w:val="1"/>
      <w:numFmt w:val="bullet"/>
      <w:lvlText w:val="o"/>
      <w:lvlJc w:val="left"/>
      <w:pPr>
        <w:ind w:left="4652" w:hanging="360"/>
      </w:pPr>
      <w:rPr>
        <w:rFonts w:ascii="Courier New" w:hAnsi="Courier New" w:cs="Courier New" w:hint="default"/>
      </w:rPr>
    </w:lvl>
    <w:lvl w:ilvl="5" w:tplc="0C090005" w:tentative="1">
      <w:start w:val="1"/>
      <w:numFmt w:val="bullet"/>
      <w:lvlText w:val=""/>
      <w:lvlJc w:val="left"/>
      <w:pPr>
        <w:ind w:left="5372" w:hanging="360"/>
      </w:pPr>
      <w:rPr>
        <w:rFonts w:ascii="Wingdings" w:hAnsi="Wingdings" w:hint="default"/>
      </w:rPr>
    </w:lvl>
    <w:lvl w:ilvl="6" w:tplc="0C090001" w:tentative="1">
      <w:start w:val="1"/>
      <w:numFmt w:val="bullet"/>
      <w:lvlText w:val=""/>
      <w:lvlJc w:val="left"/>
      <w:pPr>
        <w:ind w:left="6092" w:hanging="360"/>
      </w:pPr>
      <w:rPr>
        <w:rFonts w:ascii="Symbol" w:hAnsi="Symbol" w:hint="default"/>
      </w:rPr>
    </w:lvl>
    <w:lvl w:ilvl="7" w:tplc="0C090003" w:tentative="1">
      <w:start w:val="1"/>
      <w:numFmt w:val="bullet"/>
      <w:lvlText w:val="o"/>
      <w:lvlJc w:val="left"/>
      <w:pPr>
        <w:ind w:left="6812" w:hanging="360"/>
      </w:pPr>
      <w:rPr>
        <w:rFonts w:ascii="Courier New" w:hAnsi="Courier New" w:cs="Courier New" w:hint="default"/>
      </w:rPr>
    </w:lvl>
    <w:lvl w:ilvl="8" w:tplc="0C090005" w:tentative="1">
      <w:start w:val="1"/>
      <w:numFmt w:val="bullet"/>
      <w:lvlText w:val=""/>
      <w:lvlJc w:val="left"/>
      <w:pPr>
        <w:ind w:left="7532" w:hanging="360"/>
      </w:pPr>
      <w:rPr>
        <w:rFonts w:ascii="Wingdings" w:hAnsi="Wingdings" w:hint="default"/>
      </w:rPr>
    </w:lvl>
  </w:abstractNum>
  <w:abstractNum w:abstractNumId="43" w15:restartNumberingAfterBreak="0">
    <w:nsid w:val="6E1F5E86"/>
    <w:multiLevelType w:val="multilevel"/>
    <w:tmpl w:val="F7CCECAC"/>
    <w:lvl w:ilvl="0">
      <w:start w:val="5"/>
      <w:numFmt w:val="decimal"/>
      <w:lvlText w:val="%1"/>
      <w:lvlJc w:val="left"/>
      <w:pPr>
        <w:ind w:left="1476" w:hanging="367"/>
      </w:pPr>
      <w:rPr>
        <w:rFonts w:hint="default"/>
        <w:lang w:val="en-US" w:eastAsia="en-US" w:bidi="ar-SA"/>
      </w:rPr>
    </w:lvl>
    <w:lvl w:ilvl="1">
      <w:start w:val="1"/>
      <w:numFmt w:val="decimal"/>
      <w:lvlText w:val="%1.%2"/>
      <w:lvlJc w:val="left"/>
      <w:pPr>
        <w:ind w:left="1476" w:hanging="367"/>
      </w:pPr>
      <w:rPr>
        <w:rFonts w:ascii="Arial" w:eastAsia="Arial" w:hAnsi="Arial" w:cs="Arial" w:hint="default"/>
        <w:b w:val="0"/>
        <w:bCs w:val="0"/>
        <w:i w:val="0"/>
        <w:iCs w:val="0"/>
        <w:color w:val="231F20"/>
        <w:spacing w:val="-1"/>
        <w:w w:val="100"/>
        <w:sz w:val="22"/>
        <w:szCs w:val="22"/>
        <w:lang w:val="en-US" w:eastAsia="en-US" w:bidi="ar-SA"/>
      </w:rPr>
    </w:lvl>
    <w:lvl w:ilvl="2">
      <w:numFmt w:val="bullet"/>
      <w:lvlText w:val="•"/>
      <w:lvlJc w:val="left"/>
      <w:pPr>
        <w:ind w:left="3565" w:hanging="367"/>
      </w:pPr>
      <w:rPr>
        <w:rFonts w:hint="default"/>
        <w:lang w:val="en-US" w:eastAsia="en-US" w:bidi="ar-SA"/>
      </w:rPr>
    </w:lvl>
    <w:lvl w:ilvl="3">
      <w:numFmt w:val="bullet"/>
      <w:lvlText w:val="•"/>
      <w:lvlJc w:val="left"/>
      <w:pPr>
        <w:ind w:left="4607" w:hanging="367"/>
      </w:pPr>
      <w:rPr>
        <w:rFonts w:hint="default"/>
        <w:lang w:val="en-US" w:eastAsia="en-US" w:bidi="ar-SA"/>
      </w:rPr>
    </w:lvl>
    <w:lvl w:ilvl="4">
      <w:numFmt w:val="bullet"/>
      <w:lvlText w:val="•"/>
      <w:lvlJc w:val="left"/>
      <w:pPr>
        <w:ind w:left="5650" w:hanging="367"/>
      </w:pPr>
      <w:rPr>
        <w:rFonts w:hint="default"/>
        <w:lang w:val="en-US" w:eastAsia="en-US" w:bidi="ar-SA"/>
      </w:rPr>
    </w:lvl>
    <w:lvl w:ilvl="5">
      <w:numFmt w:val="bullet"/>
      <w:lvlText w:val="•"/>
      <w:lvlJc w:val="left"/>
      <w:pPr>
        <w:ind w:left="6692" w:hanging="367"/>
      </w:pPr>
      <w:rPr>
        <w:rFonts w:hint="default"/>
        <w:lang w:val="en-US" w:eastAsia="en-US" w:bidi="ar-SA"/>
      </w:rPr>
    </w:lvl>
    <w:lvl w:ilvl="6">
      <w:numFmt w:val="bullet"/>
      <w:lvlText w:val="•"/>
      <w:lvlJc w:val="left"/>
      <w:pPr>
        <w:ind w:left="7735" w:hanging="367"/>
      </w:pPr>
      <w:rPr>
        <w:rFonts w:hint="default"/>
        <w:lang w:val="en-US" w:eastAsia="en-US" w:bidi="ar-SA"/>
      </w:rPr>
    </w:lvl>
    <w:lvl w:ilvl="7">
      <w:numFmt w:val="bullet"/>
      <w:lvlText w:val="•"/>
      <w:lvlJc w:val="left"/>
      <w:pPr>
        <w:ind w:left="8777" w:hanging="367"/>
      </w:pPr>
      <w:rPr>
        <w:rFonts w:hint="default"/>
        <w:lang w:val="en-US" w:eastAsia="en-US" w:bidi="ar-SA"/>
      </w:rPr>
    </w:lvl>
    <w:lvl w:ilvl="8">
      <w:numFmt w:val="bullet"/>
      <w:lvlText w:val="•"/>
      <w:lvlJc w:val="left"/>
      <w:pPr>
        <w:ind w:left="9820" w:hanging="367"/>
      </w:pPr>
      <w:rPr>
        <w:rFonts w:hint="default"/>
        <w:lang w:val="en-US" w:eastAsia="en-US" w:bidi="ar-SA"/>
      </w:rPr>
    </w:lvl>
  </w:abstractNum>
  <w:abstractNum w:abstractNumId="44" w15:restartNumberingAfterBreak="0">
    <w:nsid w:val="6F525DD6"/>
    <w:multiLevelType w:val="multilevel"/>
    <w:tmpl w:val="271E07B4"/>
    <w:lvl w:ilvl="0">
      <w:start w:val="2"/>
      <w:numFmt w:val="decimal"/>
      <w:lvlText w:val="%1"/>
      <w:lvlJc w:val="left"/>
      <w:pPr>
        <w:ind w:left="1464" w:hanging="355"/>
      </w:pPr>
      <w:rPr>
        <w:rFonts w:hint="default"/>
        <w:lang w:val="en-US" w:eastAsia="en-US" w:bidi="ar-SA"/>
      </w:rPr>
    </w:lvl>
    <w:lvl w:ilvl="1">
      <w:start w:val="1"/>
      <w:numFmt w:val="decimal"/>
      <w:lvlText w:val="%1.%2"/>
      <w:lvlJc w:val="left"/>
      <w:pPr>
        <w:ind w:left="1464" w:hanging="355"/>
      </w:pPr>
      <w:rPr>
        <w:rFonts w:ascii="Arial" w:eastAsia="Arial" w:hAnsi="Arial" w:cs="Arial" w:hint="default"/>
        <w:b w:val="0"/>
        <w:bCs w:val="0"/>
        <w:i w:val="0"/>
        <w:iCs w:val="0"/>
        <w:color w:val="231F20"/>
        <w:spacing w:val="-1"/>
        <w:w w:val="100"/>
        <w:sz w:val="22"/>
        <w:szCs w:val="22"/>
        <w:lang w:val="en-US" w:eastAsia="en-US" w:bidi="ar-SA"/>
      </w:rPr>
    </w:lvl>
    <w:lvl w:ilvl="2">
      <w:numFmt w:val="bullet"/>
      <w:lvlText w:val="•"/>
      <w:lvlJc w:val="left"/>
      <w:pPr>
        <w:ind w:left="3549" w:hanging="355"/>
      </w:pPr>
      <w:rPr>
        <w:rFonts w:hint="default"/>
        <w:lang w:val="en-US" w:eastAsia="en-US" w:bidi="ar-SA"/>
      </w:rPr>
    </w:lvl>
    <w:lvl w:ilvl="3">
      <w:numFmt w:val="bullet"/>
      <w:lvlText w:val="•"/>
      <w:lvlJc w:val="left"/>
      <w:pPr>
        <w:ind w:left="4593" w:hanging="355"/>
      </w:pPr>
      <w:rPr>
        <w:rFonts w:hint="default"/>
        <w:lang w:val="en-US" w:eastAsia="en-US" w:bidi="ar-SA"/>
      </w:rPr>
    </w:lvl>
    <w:lvl w:ilvl="4">
      <w:numFmt w:val="bullet"/>
      <w:lvlText w:val="•"/>
      <w:lvlJc w:val="left"/>
      <w:pPr>
        <w:ind w:left="5638" w:hanging="355"/>
      </w:pPr>
      <w:rPr>
        <w:rFonts w:hint="default"/>
        <w:lang w:val="en-US" w:eastAsia="en-US" w:bidi="ar-SA"/>
      </w:rPr>
    </w:lvl>
    <w:lvl w:ilvl="5">
      <w:numFmt w:val="bullet"/>
      <w:lvlText w:val="•"/>
      <w:lvlJc w:val="left"/>
      <w:pPr>
        <w:ind w:left="6682" w:hanging="355"/>
      </w:pPr>
      <w:rPr>
        <w:rFonts w:hint="default"/>
        <w:lang w:val="en-US" w:eastAsia="en-US" w:bidi="ar-SA"/>
      </w:rPr>
    </w:lvl>
    <w:lvl w:ilvl="6">
      <w:numFmt w:val="bullet"/>
      <w:lvlText w:val="•"/>
      <w:lvlJc w:val="left"/>
      <w:pPr>
        <w:ind w:left="7727" w:hanging="355"/>
      </w:pPr>
      <w:rPr>
        <w:rFonts w:hint="default"/>
        <w:lang w:val="en-US" w:eastAsia="en-US" w:bidi="ar-SA"/>
      </w:rPr>
    </w:lvl>
    <w:lvl w:ilvl="7">
      <w:numFmt w:val="bullet"/>
      <w:lvlText w:val="•"/>
      <w:lvlJc w:val="left"/>
      <w:pPr>
        <w:ind w:left="8771" w:hanging="355"/>
      </w:pPr>
      <w:rPr>
        <w:rFonts w:hint="default"/>
        <w:lang w:val="en-US" w:eastAsia="en-US" w:bidi="ar-SA"/>
      </w:rPr>
    </w:lvl>
    <w:lvl w:ilvl="8">
      <w:numFmt w:val="bullet"/>
      <w:lvlText w:val="•"/>
      <w:lvlJc w:val="left"/>
      <w:pPr>
        <w:ind w:left="9816" w:hanging="355"/>
      </w:pPr>
      <w:rPr>
        <w:rFonts w:hint="default"/>
        <w:lang w:val="en-US" w:eastAsia="en-US" w:bidi="ar-SA"/>
      </w:rPr>
    </w:lvl>
  </w:abstractNum>
  <w:abstractNum w:abstractNumId="45" w15:restartNumberingAfterBreak="0">
    <w:nsid w:val="755F0F75"/>
    <w:multiLevelType w:val="multilevel"/>
    <w:tmpl w:val="7D06E750"/>
    <w:lvl w:ilvl="0">
      <w:start w:val="1"/>
      <w:numFmt w:val="decimal"/>
      <w:lvlText w:val="%1"/>
      <w:lvlJc w:val="left"/>
      <w:pPr>
        <w:ind w:left="1473" w:hanging="363"/>
      </w:pPr>
      <w:rPr>
        <w:rFonts w:hint="default"/>
        <w:lang w:val="en-US" w:eastAsia="en-US" w:bidi="ar-SA"/>
      </w:rPr>
    </w:lvl>
    <w:lvl w:ilvl="1">
      <w:start w:val="1"/>
      <w:numFmt w:val="decimal"/>
      <w:lvlText w:val="%1.%2"/>
      <w:lvlJc w:val="left"/>
      <w:pPr>
        <w:ind w:left="1473" w:hanging="363"/>
      </w:pPr>
      <w:rPr>
        <w:rFonts w:ascii="Arial" w:eastAsia="Arial" w:hAnsi="Arial" w:cs="Arial" w:hint="default"/>
        <w:b w:val="0"/>
        <w:bCs w:val="0"/>
        <w:i w:val="0"/>
        <w:iCs w:val="0"/>
        <w:color w:val="231F20"/>
        <w:spacing w:val="-1"/>
        <w:w w:val="100"/>
        <w:sz w:val="22"/>
        <w:szCs w:val="22"/>
        <w:lang w:val="en-US" w:eastAsia="en-US" w:bidi="ar-SA"/>
      </w:rPr>
    </w:lvl>
    <w:lvl w:ilvl="2">
      <w:numFmt w:val="bullet"/>
      <w:lvlText w:val="•"/>
      <w:lvlJc w:val="left"/>
      <w:pPr>
        <w:ind w:left="3565" w:hanging="363"/>
      </w:pPr>
      <w:rPr>
        <w:rFonts w:hint="default"/>
        <w:lang w:val="en-US" w:eastAsia="en-US" w:bidi="ar-SA"/>
      </w:rPr>
    </w:lvl>
    <w:lvl w:ilvl="3">
      <w:numFmt w:val="bullet"/>
      <w:lvlText w:val="•"/>
      <w:lvlJc w:val="left"/>
      <w:pPr>
        <w:ind w:left="4607" w:hanging="363"/>
      </w:pPr>
      <w:rPr>
        <w:rFonts w:hint="default"/>
        <w:lang w:val="en-US" w:eastAsia="en-US" w:bidi="ar-SA"/>
      </w:rPr>
    </w:lvl>
    <w:lvl w:ilvl="4">
      <w:numFmt w:val="bullet"/>
      <w:lvlText w:val="•"/>
      <w:lvlJc w:val="left"/>
      <w:pPr>
        <w:ind w:left="5650" w:hanging="363"/>
      </w:pPr>
      <w:rPr>
        <w:rFonts w:hint="default"/>
        <w:lang w:val="en-US" w:eastAsia="en-US" w:bidi="ar-SA"/>
      </w:rPr>
    </w:lvl>
    <w:lvl w:ilvl="5">
      <w:numFmt w:val="bullet"/>
      <w:lvlText w:val="•"/>
      <w:lvlJc w:val="left"/>
      <w:pPr>
        <w:ind w:left="6692" w:hanging="363"/>
      </w:pPr>
      <w:rPr>
        <w:rFonts w:hint="default"/>
        <w:lang w:val="en-US" w:eastAsia="en-US" w:bidi="ar-SA"/>
      </w:rPr>
    </w:lvl>
    <w:lvl w:ilvl="6">
      <w:numFmt w:val="bullet"/>
      <w:lvlText w:val="•"/>
      <w:lvlJc w:val="left"/>
      <w:pPr>
        <w:ind w:left="7735" w:hanging="363"/>
      </w:pPr>
      <w:rPr>
        <w:rFonts w:hint="default"/>
        <w:lang w:val="en-US" w:eastAsia="en-US" w:bidi="ar-SA"/>
      </w:rPr>
    </w:lvl>
    <w:lvl w:ilvl="7">
      <w:numFmt w:val="bullet"/>
      <w:lvlText w:val="•"/>
      <w:lvlJc w:val="left"/>
      <w:pPr>
        <w:ind w:left="8777" w:hanging="363"/>
      </w:pPr>
      <w:rPr>
        <w:rFonts w:hint="default"/>
        <w:lang w:val="en-US" w:eastAsia="en-US" w:bidi="ar-SA"/>
      </w:rPr>
    </w:lvl>
    <w:lvl w:ilvl="8">
      <w:numFmt w:val="bullet"/>
      <w:lvlText w:val="•"/>
      <w:lvlJc w:val="left"/>
      <w:pPr>
        <w:ind w:left="9820" w:hanging="363"/>
      </w:pPr>
      <w:rPr>
        <w:rFonts w:hint="default"/>
        <w:lang w:val="en-US" w:eastAsia="en-US" w:bidi="ar-SA"/>
      </w:rPr>
    </w:lvl>
  </w:abstractNum>
  <w:abstractNum w:abstractNumId="46" w15:restartNumberingAfterBreak="0">
    <w:nsid w:val="76DB10FF"/>
    <w:multiLevelType w:val="hybridMultilevel"/>
    <w:tmpl w:val="6E5AE70A"/>
    <w:lvl w:ilvl="0" w:tplc="14C2BC60">
      <w:numFmt w:val="bullet"/>
      <w:lvlText w:val="•"/>
      <w:lvlJc w:val="left"/>
      <w:pPr>
        <w:ind w:left="545" w:hanging="227"/>
      </w:pPr>
      <w:rPr>
        <w:rFonts w:ascii="Arial" w:eastAsia="Arial" w:hAnsi="Arial" w:cs="Arial" w:hint="default"/>
        <w:b w:val="0"/>
        <w:bCs w:val="0"/>
        <w:i w:val="0"/>
        <w:iCs w:val="0"/>
        <w:color w:val="231F20"/>
        <w:spacing w:val="0"/>
        <w:w w:val="100"/>
        <w:sz w:val="22"/>
        <w:szCs w:val="22"/>
        <w:lang w:val="en-US" w:eastAsia="en-US" w:bidi="ar-SA"/>
      </w:rPr>
    </w:lvl>
    <w:lvl w:ilvl="1" w:tplc="5A76C382">
      <w:numFmt w:val="bullet"/>
      <w:lvlText w:val="•"/>
      <w:lvlJc w:val="left"/>
      <w:pPr>
        <w:ind w:left="1095" w:hanging="227"/>
      </w:pPr>
      <w:rPr>
        <w:rFonts w:hint="default"/>
        <w:lang w:val="en-US" w:eastAsia="en-US" w:bidi="ar-SA"/>
      </w:rPr>
    </w:lvl>
    <w:lvl w:ilvl="2" w:tplc="D29C30C0">
      <w:numFmt w:val="bullet"/>
      <w:lvlText w:val="•"/>
      <w:lvlJc w:val="left"/>
      <w:pPr>
        <w:ind w:left="1650" w:hanging="227"/>
      </w:pPr>
      <w:rPr>
        <w:rFonts w:hint="default"/>
        <w:lang w:val="en-US" w:eastAsia="en-US" w:bidi="ar-SA"/>
      </w:rPr>
    </w:lvl>
    <w:lvl w:ilvl="3" w:tplc="9FA63434">
      <w:numFmt w:val="bullet"/>
      <w:lvlText w:val="•"/>
      <w:lvlJc w:val="left"/>
      <w:pPr>
        <w:ind w:left="2205" w:hanging="227"/>
      </w:pPr>
      <w:rPr>
        <w:rFonts w:hint="default"/>
        <w:lang w:val="en-US" w:eastAsia="en-US" w:bidi="ar-SA"/>
      </w:rPr>
    </w:lvl>
    <w:lvl w:ilvl="4" w:tplc="12BE648C">
      <w:numFmt w:val="bullet"/>
      <w:lvlText w:val="•"/>
      <w:lvlJc w:val="left"/>
      <w:pPr>
        <w:ind w:left="2760" w:hanging="227"/>
      </w:pPr>
      <w:rPr>
        <w:rFonts w:hint="default"/>
        <w:lang w:val="en-US" w:eastAsia="en-US" w:bidi="ar-SA"/>
      </w:rPr>
    </w:lvl>
    <w:lvl w:ilvl="5" w:tplc="EB2C9EBE">
      <w:numFmt w:val="bullet"/>
      <w:lvlText w:val="•"/>
      <w:lvlJc w:val="left"/>
      <w:pPr>
        <w:ind w:left="3315" w:hanging="227"/>
      </w:pPr>
      <w:rPr>
        <w:rFonts w:hint="default"/>
        <w:lang w:val="en-US" w:eastAsia="en-US" w:bidi="ar-SA"/>
      </w:rPr>
    </w:lvl>
    <w:lvl w:ilvl="6" w:tplc="4D760962">
      <w:numFmt w:val="bullet"/>
      <w:lvlText w:val="•"/>
      <w:lvlJc w:val="left"/>
      <w:pPr>
        <w:ind w:left="3871" w:hanging="227"/>
      </w:pPr>
      <w:rPr>
        <w:rFonts w:hint="default"/>
        <w:lang w:val="en-US" w:eastAsia="en-US" w:bidi="ar-SA"/>
      </w:rPr>
    </w:lvl>
    <w:lvl w:ilvl="7" w:tplc="763079FE">
      <w:numFmt w:val="bullet"/>
      <w:lvlText w:val="•"/>
      <w:lvlJc w:val="left"/>
      <w:pPr>
        <w:ind w:left="4426" w:hanging="227"/>
      </w:pPr>
      <w:rPr>
        <w:rFonts w:hint="default"/>
        <w:lang w:val="en-US" w:eastAsia="en-US" w:bidi="ar-SA"/>
      </w:rPr>
    </w:lvl>
    <w:lvl w:ilvl="8" w:tplc="90FEF4AC">
      <w:numFmt w:val="bullet"/>
      <w:lvlText w:val="•"/>
      <w:lvlJc w:val="left"/>
      <w:pPr>
        <w:ind w:left="4981" w:hanging="227"/>
      </w:pPr>
      <w:rPr>
        <w:rFonts w:hint="default"/>
        <w:lang w:val="en-US" w:eastAsia="en-US" w:bidi="ar-SA"/>
      </w:rPr>
    </w:lvl>
  </w:abstractNum>
  <w:abstractNum w:abstractNumId="47" w15:restartNumberingAfterBreak="0">
    <w:nsid w:val="77CC1EE7"/>
    <w:multiLevelType w:val="hybridMultilevel"/>
    <w:tmpl w:val="5C6AC436"/>
    <w:lvl w:ilvl="0" w:tplc="FA7C1F0C">
      <w:numFmt w:val="bullet"/>
      <w:lvlText w:val="•"/>
      <w:lvlJc w:val="left"/>
      <w:pPr>
        <w:ind w:left="1279" w:hanging="227"/>
      </w:pPr>
      <w:rPr>
        <w:rFonts w:ascii="Arial" w:eastAsia="Arial" w:hAnsi="Arial" w:cs="Arial" w:hint="default"/>
        <w:b w:val="0"/>
        <w:bCs w:val="0"/>
        <w:i w:val="0"/>
        <w:iCs w:val="0"/>
        <w:color w:val="231F20"/>
        <w:spacing w:val="0"/>
        <w:w w:val="100"/>
        <w:sz w:val="22"/>
        <w:szCs w:val="22"/>
        <w:lang w:val="en-US" w:eastAsia="en-US" w:bidi="ar-SA"/>
      </w:rPr>
    </w:lvl>
    <w:lvl w:ilvl="1" w:tplc="6C36AF76">
      <w:numFmt w:val="bullet"/>
      <w:lvlText w:val="•"/>
      <w:lvlJc w:val="left"/>
      <w:pPr>
        <w:ind w:left="2342" w:hanging="227"/>
      </w:pPr>
      <w:rPr>
        <w:rFonts w:hint="default"/>
        <w:lang w:val="en-US" w:eastAsia="en-US" w:bidi="ar-SA"/>
      </w:rPr>
    </w:lvl>
    <w:lvl w:ilvl="2" w:tplc="B768BC0C">
      <w:numFmt w:val="bullet"/>
      <w:lvlText w:val="•"/>
      <w:lvlJc w:val="left"/>
      <w:pPr>
        <w:ind w:left="3405" w:hanging="227"/>
      </w:pPr>
      <w:rPr>
        <w:rFonts w:hint="default"/>
        <w:lang w:val="en-US" w:eastAsia="en-US" w:bidi="ar-SA"/>
      </w:rPr>
    </w:lvl>
    <w:lvl w:ilvl="3" w:tplc="CCAA3708">
      <w:numFmt w:val="bullet"/>
      <w:lvlText w:val="•"/>
      <w:lvlJc w:val="left"/>
      <w:pPr>
        <w:ind w:left="4467" w:hanging="227"/>
      </w:pPr>
      <w:rPr>
        <w:rFonts w:hint="default"/>
        <w:lang w:val="en-US" w:eastAsia="en-US" w:bidi="ar-SA"/>
      </w:rPr>
    </w:lvl>
    <w:lvl w:ilvl="4" w:tplc="AEB25A46">
      <w:numFmt w:val="bullet"/>
      <w:lvlText w:val="•"/>
      <w:lvlJc w:val="left"/>
      <w:pPr>
        <w:ind w:left="5530" w:hanging="227"/>
      </w:pPr>
      <w:rPr>
        <w:rFonts w:hint="default"/>
        <w:lang w:val="en-US" w:eastAsia="en-US" w:bidi="ar-SA"/>
      </w:rPr>
    </w:lvl>
    <w:lvl w:ilvl="5" w:tplc="A89292E6">
      <w:numFmt w:val="bullet"/>
      <w:lvlText w:val="•"/>
      <w:lvlJc w:val="left"/>
      <w:pPr>
        <w:ind w:left="6592" w:hanging="227"/>
      </w:pPr>
      <w:rPr>
        <w:rFonts w:hint="default"/>
        <w:lang w:val="en-US" w:eastAsia="en-US" w:bidi="ar-SA"/>
      </w:rPr>
    </w:lvl>
    <w:lvl w:ilvl="6" w:tplc="17022C18">
      <w:numFmt w:val="bullet"/>
      <w:lvlText w:val="•"/>
      <w:lvlJc w:val="left"/>
      <w:pPr>
        <w:ind w:left="7655" w:hanging="227"/>
      </w:pPr>
      <w:rPr>
        <w:rFonts w:hint="default"/>
        <w:lang w:val="en-US" w:eastAsia="en-US" w:bidi="ar-SA"/>
      </w:rPr>
    </w:lvl>
    <w:lvl w:ilvl="7" w:tplc="0A721698">
      <w:numFmt w:val="bullet"/>
      <w:lvlText w:val="•"/>
      <w:lvlJc w:val="left"/>
      <w:pPr>
        <w:ind w:left="8717" w:hanging="227"/>
      </w:pPr>
      <w:rPr>
        <w:rFonts w:hint="default"/>
        <w:lang w:val="en-US" w:eastAsia="en-US" w:bidi="ar-SA"/>
      </w:rPr>
    </w:lvl>
    <w:lvl w:ilvl="8" w:tplc="2FB6A462">
      <w:numFmt w:val="bullet"/>
      <w:lvlText w:val="•"/>
      <w:lvlJc w:val="left"/>
      <w:pPr>
        <w:ind w:left="9780" w:hanging="227"/>
      </w:pPr>
      <w:rPr>
        <w:rFonts w:hint="default"/>
        <w:lang w:val="en-US" w:eastAsia="en-US" w:bidi="ar-SA"/>
      </w:rPr>
    </w:lvl>
  </w:abstractNum>
  <w:abstractNum w:abstractNumId="48" w15:restartNumberingAfterBreak="0">
    <w:nsid w:val="78383D72"/>
    <w:multiLevelType w:val="hybridMultilevel"/>
    <w:tmpl w:val="F5124FAE"/>
    <w:lvl w:ilvl="0" w:tplc="4C2CC774">
      <w:start w:val="1"/>
      <w:numFmt w:val="lowerLetter"/>
      <w:lvlText w:val="%1)"/>
      <w:lvlJc w:val="left"/>
      <w:pPr>
        <w:ind w:left="397" w:hanging="305"/>
      </w:pPr>
      <w:rPr>
        <w:rFonts w:ascii="Arial" w:eastAsia="Arial" w:hAnsi="Arial" w:cs="Arial" w:hint="default"/>
        <w:b w:val="0"/>
        <w:bCs w:val="0"/>
        <w:i w:val="0"/>
        <w:iCs w:val="0"/>
        <w:color w:val="231F20"/>
        <w:spacing w:val="0"/>
        <w:w w:val="100"/>
        <w:sz w:val="22"/>
        <w:szCs w:val="22"/>
        <w:lang w:val="en-US" w:eastAsia="en-US" w:bidi="ar-SA"/>
      </w:rPr>
    </w:lvl>
    <w:lvl w:ilvl="1" w:tplc="27649D76">
      <w:numFmt w:val="bullet"/>
      <w:lvlText w:val="•"/>
      <w:lvlJc w:val="left"/>
      <w:pPr>
        <w:ind w:left="841" w:hanging="305"/>
      </w:pPr>
      <w:rPr>
        <w:rFonts w:hint="default"/>
        <w:lang w:val="en-US" w:eastAsia="en-US" w:bidi="ar-SA"/>
      </w:rPr>
    </w:lvl>
    <w:lvl w:ilvl="2" w:tplc="660C390A">
      <w:numFmt w:val="bullet"/>
      <w:lvlText w:val="•"/>
      <w:lvlJc w:val="left"/>
      <w:pPr>
        <w:ind w:left="1282" w:hanging="305"/>
      </w:pPr>
      <w:rPr>
        <w:rFonts w:hint="default"/>
        <w:lang w:val="en-US" w:eastAsia="en-US" w:bidi="ar-SA"/>
      </w:rPr>
    </w:lvl>
    <w:lvl w:ilvl="3" w:tplc="C31A6044">
      <w:numFmt w:val="bullet"/>
      <w:lvlText w:val="•"/>
      <w:lvlJc w:val="left"/>
      <w:pPr>
        <w:ind w:left="1724" w:hanging="305"/>
      </w:pPr>
      <w:rPr>
        <w:rFonts w:hint="default"/>
        <w:lang w:val="en-US" w:eastAsia="en-US" w:bidi="ar-SA"/>
      </w:rPr>
    </w:lvl>
    <w:lvl w:ilvl="4" w:tplc="9FEA5EE2">
      <w:numFmt w:val="bullet"/>
      <w:lvlText w:val="•"/>
      <w:lvlJc w:val="left"/>
      <w:pPr>
        <w:ind w:left="2165" w:hanging="305"/>
      </w:pPr>
      <w:rPr>
        <w:rFonts w:hint="default"/>
        <w:lang w:val="en-US" w:eastAsia="en-US" w:bidi="ar-SA"/>
      </w:rPr>
    </w:lvl>
    <w:lvl w:ilvl="5" w:tplc="60CE48E2">
      <w:numFmt w:val="bullet"/>
      <w:lvlText w:val="•"/>
      <w:lvlJc w:val="left"/>
      <w:pPr>
        <w:ind w:left="2607" w:hanging="305"/>
      </w:pPr>
      <w:rPr>
        <w:rFonts w:hint="default"/>
        <w:lang w:val="en-US" w:eastAsia="en-US" w:bidi="ar-SA"/>
      </w:rPr>
    </w:lvl>
    <w:lvl w:ilvl="6" w:tplc="7BFE53FA">
      <w:numFmt w:val="bullet"/>
      <w:lvlText w:val="•"/>
      <w:lvlJc w:val="left"/>
      <w:pPr>
        <w:ind w:left="3048" w:hanging="305"/>
      </w:pPr>
      <w:rPr>
        <w:rFonts w:hint="default"/>
        <w:lang w:val="en-US" w:eastAsia="en-US" w:bidi="ar-SA"/>
      </w:rPr>
    </w:lvl>
    <w:lvl w:ilvl="7" w:tplc="0C26889E">
      <w:numFmt w:val="bullet"/>
      <w:lvlText w:val="•"/>
      <w:lvlJc w:val="left"/>
      <w:pPr>
        <w:ind w:left="3489" w:hanging="305"/>
      </w:pPr>
      <w:rPr>
        <w:rFonts w:hint="default"/>
        <w:lang w:val="en-US" w:eastAsia="en-US" w:bidi="ar-SA"/>
      </w:rPr>
    </w:lvl>
    <w:lvl w:ilvl="8" w:tplc="8B1421FA">
      <w:numFmt w:val="bullet"/>
      <w:lvlText w:val="•"/>
      <w:lvlJc w:val="left"/>
      <w:pPr>
        <w:ind w:left="3931" w:hanging="305"/>
      </w:pPr>
      <w:rPr>
        <w:rFonts w:hint="default"/>
        <w:lang w:val="en-US" w:eastAsia="en-US" w:bidi="ar-SA"/>
      </w:rPr>
    </w:lvl>
  </w:abstractNum>
  <w:abstractNum w:abstractNumId="49" w15:restartNumberingAfterBreak="0">
    <w:nsid w:val="78C731AB"/>
    <w:multiLevelType w:val="multilevel"/>
    <w:tmpl w:val="6E60DBF8"/>
    <w:lvl w:ilvl="0">
      <w:start w:val="3"/>
      <w:numFmt w:val="decimal"/>
      <w:lvlText w:val="%1"/>
      <w:lvlJc w:val="left"/>
      <w:pPr>
        <w:ind w:left="1464" w:hanging="355"/>
      </w:pPr>
      <w:rPr>
        <w:rFonts w:hint="default"/>
        <w:lang w:val="en-US" w:eastAsia="en-US" w:bidi="ar-SA"/>
      </w:rPr>
    </w:lvl>
    <w:lvl w:ilvl="1">
      <w:start w:val="1"/>
      <w:numFmt w:val="decimal"/>
      <w:lvlText w:val="%1.%2"/>
      <w:lvlJc w:val="left"/>
      <w:pPr>
        <w:ind w:left="1464" w:hanging="355"/>
      </w:pPr>
      <w:rPr>
        <w:rFonts w:ascii="Arial" w:eastAsia="Arial" w:hAnsi="Arial" w:cs="Arial" w:hint="default"/>
        <w:b w:val="0"/>
        <w:bCs w:val="0"/>
        <w:i w:val="0"/>
        <w:iCs w:val="0"/>
        <w:color w:val="231F20"/>
        <w:spacing w:val="-1"/>
        <w:w w:val="100"/>
        <w:sz w:val="22"/>
        <w:szCs w:val="22"/>
        <w:lang w:val="en-US" w:eastAsia="en-US" w:bidi="ar-SA"/>
      </w:rPr>
    </w:lvl>
    <w:lvl w:ilvl="2">
      <w:numFmt w:val="bullet"/>
      <w:lvlText w:val="•"/>
      <w:lvlJc w:val="left"/>
      <w:pPr>
        <w:ind w:left="3549" w:hanging="355"/>
      </w:pPr>
      <w:rPr>
        <w:rFonts w:hint="default"/>
        <w:lang w:val="en-US" w:eastAsia="en-US" w:bidi="ar-SA"/>
      </w:rPr>
    </w:lvl>
    <w:lvl w:ilvl="3">
      <w:numFmt w:val="bullet"/>
      <w:lvlText w:val="•"/>
      <w:lvlJc w:val="left"/>
      <w:pPr>
        <w:ind w:left="4593" w:hanging="355"/>
      </w:pPr>
      <w:rPr>
        <w:rFonts w:hint="default"/>
        <w:lang w:val="en-US" w:eastAsia="en-US" w:bidi="ar-SA"/>
      </w:rPr>
    </w:lvl>
    <w:lvl w:ilvl="4">
      <w:numFmt w:val="bullet"/>
      <w:lvlText w:val="•"/>
      <w:lvlJc w:val="left"/>
      <w:pPr>
        <w:ind w:left="5638" w:hanging="355"/>
      </w:pPr>
      <w:rPr>
        <w:rFonts w:hint="default"/>
        <w:lang w:val="en-US" w:eastAsia="en-US" w:bidi="ar-SA"/>
      </w:rPr>
    </w:lvl>
    <w:lvl w:ilvl="5">
      <w:numFmt w:val="bullet"/>
      <w:lvlText w:val="•"/>
      <w:lvlJc w:val="left"/>
      <w:pPr>
        <w:ind w:left="6682" w:hanging="355"/>
      </w:pPr>
      <w:rPr>
        <w:rFonts w:hint="default"/>
        <w:lang w:val="en-US" w:eastAsia="en-US" w:bidi="ar-SA"/>
      </w:rPr>
    </w:lvl>
    <w:lvl w:ilvl="6">
      <w:numFmt w:val="bullet"/>
      <w:lvlText w:val="•"/>
      <w:lvlJc w:val="left"/>
      <w:pPr>
        <w:ind w:left="7727" w:hanging="355"/>
      </w:pPr>
      <w:rPr>
        <w:rFonts w:hint="default"/>
        <w:lang w:val="en-US" w:eastAsia="en-US" w:bidi="ar-SA"/>
      </w:rPr>
    </w:lvl>
    <w:lvl w:ilvl="7">
      <w:numFmt w:val="bullet"/>
      <w:lvlText w:val="•"/>
      <w:lvlJc w:val="left"/>
      <w:pPr>
        <w:ind w:left="8771" w:hanging="355"/>
      </w:pPr>
      <w:rPr>
        <w:rFonts w:hint="default"/>
        <w:lang w:val="en-US" w:eastAsia="en-US" w:bidi="ar-SA"/>
      </w:rPr>
    </w:lvl>
    <w:lvl w:ilvl="8">
      <w:numFmt w:val="bullet"/>
      <w:lvlText w:val="•"/>
      <w:lvlJc w:val="left"/>
      <w:pPr>
        <w:ind w:left="9816" w:hanging="355"/>
      </w:pPr>
      <w:rPr>
        <w:rFonts w:hint="default"/>
        <w:lang w:val="en-US" w:eastAsia="en-US" w:bidi="ar-SA"/>
      </w:rPr>
    </w:lvl>
  </w:abstractNum>
  <w:abstractNum w:abstractNumId="50" w15:restartNumberingAfterBreak="0">
    <w:nsid w:val="79D365DD"/>
    <w:multiLevelType w:val="hybridMultilevel"/>
    <w:tmpl w:val="5E5447DE"/>
    <w:lvl w:ilvl="0" w:tplc="9E8E17CC">
      <w:numFmt w:val="bullet"/>
      <w:lvlText w:val="•"/>
      <w:lvlJc w:val="left"/>
      <w:pPr>
        <w:ind w:left="553" w:hanging="227"/>
      </w:pPr>
      <w:rPr>
        <w:rFonts w:ascii="Arial" w:eastAsia="Arial" w:hAnsi="Arial" w:cs="Arial" w:hint="default"/>
        <w:b w:val="0"/>
        <w:bCs w:val="0"/>
        <w:i w:val="0"/>
        <w:iCs w:val="0"/>
        <w:color w:val="231F20"/>
        <w:spacing w:val="0"/>
        <w:w w:val="100"/>
        <w:sz w:val="22"/>
        <w:szCs w:val="22"/>
        <w:lang w:val="en-US" w:eastAsia="en-US" w:bidi="ar-SA"/>
      </w:rPr>
    </w:lvl>
    <w:lvl w:ilvl="1" w:tplc="3A5E8A9A">
      <w:numFmt w:val="bullet"/>
      <w:lvlText w:val="•"/>
      <w:lvlJc w:val="left"/>
      <w:pPr>
        <w:ind w:left="1113" w:hanging="227"/>
      </w:pPr>
      <w:rPr>
        <w:rFonts w:hint="default"/>
        <w:lang w:val="en-US" w:eastAsia="en-US" w:bidi="ar-SA"/>
      </w:rPr>
    </w:lvl>
    <w:lvl w:ilvl="2" w:tplc="A6BAD252">
      <w:numFmt w:val="bullet"/>
      <w:lvlText w:val="•"/>
      <w:lvlJc w:val="left"/>
      <w:pPr>
        <w:ind w:left="1667" w:hanging="227"/>
      </w:pPr>
      <w:rPr>
        <w:rFonts w:hint="default"/>
        <w:lang w:val="en-US" w:eastAsia="en-US" w:bidi="ar-SA"/>
      </w:rPr>
    </w:lvl>
    <w:lvl w:ilvl="3" w:tplc="10B2BC3A">
      <w:numFmt w:val="bullet"/>
      <w:lvlText w:val="•"/>
      <w:lvlJc w:val="left"/>
      <w:pPr>
        <w:ind w:left="2221" w:hanging="227"/>
      </w:pPr>
      <w:rPr>
        <w:rFonts w:hint="default"/>
        <w:lang w:val="en-US" w:eastAsia="en-US" w:bidi="ar-SA"/>
      </w:rPr>
    </w:lvl>
    <w:lvl w:ilvl="4" w:tplc="8F902EE2">
      <w:numFmt w:val="bullet"/>
      <w:lvlText w:val="•"/>
      <w:lvlJc w:val="left"/>
      <w:pPr>
        <w:ind w:left="2775" w:hanging="227"/>
      </w:pPr>
      <w:rPr>
        <w:rFonts w:hint="default"/>
        <w:lang w:val="en-US" w:eastAsia="en-US" w:bidi="ar-SA"/>
      </w:rPr>
    </w:lvl>
    <w:lvl w:ilvl="5" w:tplc="FF1A5384">
      <w:numFmt w:val="bullet"/>
      <w:lvlText w:val="•"/>
      <w:lvlJc w:val="left"/>
      <w:pPr>
        <w:ind w:left="3329" w:hanging="227"/>
      </w:pPr>
      <w:rPr>
        <w:rFonts w:hint="default"/>
        <w:lang w:val="en-US" w:eastAsia="en-US" w:bidi="ar-SA"/>
      </w:rPr>
    </w:lvl>
    <w:lvl w:ilvl="6" w:tplc="4F0C0356">
      <w:numFmt w:val="bullet"/>
      <w:lvlText w:val="•"/>
      <w:lvlJc w:val="left"/>
      <w:pPr>
        <w:ind w:left="3883" w:hanging="227"/>
      </w:pPr>
      <w:rPr>
        <w:rFonts w:hint="default"/>
        <w:lang w:val="en-US" w:eastAsia="en-US" w:bidi="ar-SA"/>
      </w:rPr>
    </w:lvl>
    <w:lvl w:ilvl="7" w:tplc="3ACAC970">
      <w:numFmt w:val="bullet"/>
      <w:lvlText w:val="•"/>
      <w:lvlJc w:val="left"/>
      <w:pPr>
        <w:ind w:left="4437" w:hanging="227"/>
      </w:pPr>
      <w:rPr>
        <w:rFonts w:hint="default"/>
        <w:lang w:val="en-US" w:eastAsia="en-US" w:bidi="ar-SA"/>
      </w:rPr>
    </w:lvl>
    <w:lvl w:ilvl="8" w:tplc="45A418B0">
      <w:numFmt w:val="bullet"/>
      <w:lvlText w:val="•"/>
      <w:lvlJc w:val="left"/>
      <w:pPr>
        <w:ind w:left="4991" w:hanging="227"/>
      </w:pPr>
      <w:rPr>
        <w:rFonts w:hint="default"/>
        <w:lang w:val="en-US" w:eastAsia="en-US" w:bidi="ar-SA"/>
      </w:rPr>
    </w:lvl>
  </w:abstractNum>
  <w:abstractNum w:abstractNumId="51" w15:restartNumberingAfterBreak="0">
    <w:nsid w:val="7C0B7343"/>
    <w:multiLevelType w:val="hybridMultilevel"/>
    <w:tmpl w:val="3E6E4E3C"/>
    <w:lvl w:ilvl="0" w:tplc="0C090001">
      <w:start w:val="1"/>
      <w:numFmt w:val="bullet"/>
      <w:lvlText w:val=""/>
      <w:lvlJc w:val="left"/>
      <w:pPr>
        <w:ind w:left="586" w:hanging="360"/>
      </w:pPr>
      <w:rPr>
        <w:rFonts w:ascii="Symbol" w:hAnsi="Symbol" w:hint="default"/>
      </w:rPr>
    </w:lvl>
    <w:lvl w:ilvl="1" w:tplc="0C090003" w:tentative="1">
      <w:start w:val="1"/>
      <w:numFmt w:val="bullet"/>
      <w:lvlText w:val="o"/>
      <w:lvlJc w:val="left"/>
      <w:pPr>
        <w:ind w:left="1306" w:hanging="360"/>
      </w:pPr>
      <w:rPr>
        <w:rFonts w:ascii="Courier New" w:hAnsi="Courier New" w:cs="Courier New" w:hint="default"/>
      </w:rPr>
    </w:lvl>
    <w:lvl w:ilvl="2" w:tplc="0C090005" w:tentative="1">
      <w:start w:val="1"/>
      <w:numFmt w:val="bullet"/>
      <w:lvlText w:val=""/>
      <w:lvlJc w:val="left"/>
      <w:pPr>
        <w:ind w:left="2026" w:hanging="360"/>
      </w:pPr>
      <w:rPr>
        <w:rFonts w:ascii="Wingdings" w:hAnsi="Wingdings" w:hint="default"/>
      </w:rPr>
    </w:lvl>
    <w:lvl w:ilvl="3" w:tplc="0C090001" w:tentative="1">
      <w:start w:val="1"/>
      <w:numFmt w:val="bullet"/>
      <w:lvlText w:val=""/>
      <w:lvlJc w:val="left"/>
      <w:pPr>
        <w:ind w:left="2746" w:hanging="360"/>
      </w:pPr>
      <w:rPr>
        <w:rFonts w:ascii="Symbol" w:hAnsi="Symbol" w:hint="default"/>
      </w:rPr>
    </w:lvl>
    <w:lvl w:ilvl="4" w:tplc="0C090003" w:tentative="1">
      <w:start w:val="1"/>
      <w:numFmt w:val="bullet"/>
      <w:lvlText w:val="o"/>
      <w:lvlJc w:val="left"/>
      <w:pPr>
        <w:ind w:left="3466" w:hanging="360"/>
      </w:pPr>
      <w:rPr>
        <w:rFonts w:ascii="Courier New" w:hAnsi="Courier New" w:cs="Courier New" w:hint="default"/>
      </w:rPr>
    </w:lvl>
    <w:lvl w:ilvl="5" w:tplc="0C090005" w:tentative="1">
      <w:start w:val="1"/>
      <w:numFmt w:val="bullet"/>
      <w:lvlText w:val=""/>
      <w:lvlJc w:val="left"/>
      <w:pPr>
        <w:ind w:left="4186" w:hanging="360"/>
      </w:pPr>
      <w:rPr>
        <w:rFonts w:ascii="Wingdings" w:hAnsi="Wingdings" w:hint="default"/>
      </w:rPr>
    </w:lvl>
    <w:lvl w:ilvl="6" w:tplc="0C090001" w:tentative="1">
      <w:start w:val="1"/>
      <w:numFmt w:val="bullet"/>
      <w:lvlText w:val=""/>
      <w:lvlJc w:val="left"/>
      <w:pPr>
        <w:ind w:left="4906" w:hanging="360"/>
      </w:pPr>
      <w:rPr>
        <w:rFonts w:ascii="Symbol" w:hAnsi="Symbol" w:hint="default"/>
      </w:rPr>
    </w:lvl>
    <w:lvl w:ilvl="7" w:tplc="0C090003" w:tentative="1">
      <w:start w:val="1"/>
      <w:numFmt w:val="bullet"/>
      <w:lvlText w:val="o"/>
      <w:lvlJc w:val="left"/>
      <w:pPr>
        <w:ind w:left="5626" w:hanging="360"/>
      </w:pPr>
      <w:rPr>
        <w:rFonts w:ascii="Courier New" w:hAnsi="Courier New" w:cs="Courier New" w:hint="default"/>
      </w:rPr>
    </w:lvl>
    <w:lvl w:ilvl="8" w:tplc="0C090005" w:tentative="1">
      <w:start w:val="1"/>
      <w:numFmt w:val="bullet"/>
      <w:lvlText w:val=""/>
      <w:lvlJc w:val="left"/>
      <w:pPr>
        <w:ind w:left="6346" w:hanging="360"/>
      </w:pPr>
      <w:rPr>
        <w:rFonts w:ascii="Wingdings" w:hAnsi="Wingdings" w:hint="default"/>
      </w:rPr>
    </w:lvl>
  </w:abstractNum>
  <w:num w:numId="1" w16cid:durableId="1692562016">
    <w:abstractNumId w:val="14"/>
  </w:num>
  <w:num w:numId="2" w16cid:durableId="702825071">
    <w:abstractNumId w:val="22"/>
  </w:num>
  <w:num w:numId="3" w16cid:durableId="913854291">
    <w:abstractNumId w:val="4"/>
  </w:num>
  <w:num w:numId="4" w16cid:durableId="1336228593">
    <w:abstractNumId w:val="20"/>
  </w:num>
  <w:num w:numId="5" w16cid:durableId="553196896">
    <w:abstractNumId w:val="39"/>
  </w:num>
  <w:num w:numId="6" w16cid:durableId="1446197890">
    <w:abstractNumId w:val="0"/>
  </w:num>
  <w:num w:numId="7" w16cid:durableId="1539781713">
    <w:abstractNumId w:val="24"/>
  </w:num>
  <w:num w:numId="8" w16cid:durableId="1873152054">
    <w:abstractNumId w:val="38"/>
  </w:num>
  <w:num w:numId="9" w16cid:durableId="411926012">
    <w:abstractNumId w:val="2"/>
  </w:num>
  <w:num w:numId="10" w16cid:durableId="2069184537">
    <w:abstractNumId w:val="40"/>
  </w:num>
  <w:num w:numId="11" w16cid:durableId="1434209753">
    <w:abstractNumId w:val="18"/>
  </w:num>
  <w:num w:numId="12" w16cid:durableId="1346320670">
    <w:abstractNumId w:val="10"/>
  </w:num>
  <w:num w:numId="13" w16cid:durableId="450899520">
    <w:abstractNumId w:val="15"/>
  </w:num>
  <w:num w:numId="14" w16cid:durableId="1035665901">
    <w:abstractNumId w:val="26"/>
  </w:num>
  <w:num w:numId="15" w16cid:durableId="1838770354">
    <w:abstractNumId w:val="13"/>
  </w:num>
  <w:num w:numId="16" w16cid:durableId="275644464">
    <w:abstractNumId w:val="33"/>
  </w:num>
  <w:num w:numId="17" w16cid:durableId="2108770532">
    <w:abstractNumId w:val="25"/>
  </w:num>
  <w:num w:numId="18" w16cid:durableId="405344081">
    <w:abstractNumId w:val="36"/>
  </w:num>
  <w:num w:numId="19" w16cid:durableId="425351580">
    <w:abstractNumId w:val="48"/>
  </w:num>
  <w:num w:numId="20" w16cid:durableId="1720786924">
    <w:abstractNumId w:val="12"/>
  </w:num>
  <w:num w:numId="21" w16cid:durableId="1730567855">
    <w:abstractNumId w:val="46"/>
  </w:num>
  <w:num w:numId="22" w16cid:durableId="407652405">
    <w:abstractNumId w:val="5"/>
  </w:num>
  <w:num w:numId="23" w16cid:durableId="1525512369">
    <w:abstractNumId w:val="47"/>
  </w:num>
  <w:num w:numId="24" w16cid:durableId="626163066">
    <w:abstractNumId w:val="50"/>
  </w:num>
  <w:num w:numId="25" w16cid:durableId="62027110">
    <w:abstractNumId w:val="35"/>
  </w:num>
  <w:num w:numId="26" w16cid:durableId="342635301">
    <w:abstractNumId w:val="23"/>
  </w:num>
  <w:num w:numId="27" w16cid:durableId="1295595119">
    <w:abstractNumId w:val="21"/>
  </w:num>
  <w:num w:numId="28" w16cid:durableId="936063256">
    <w:abstractNumId w:val="16"/>
  </w:num>
  <w:num w:numId="29" w16cid:durableId="497765836">
    <w:abstractNumId w:val="27"/>
  </w:num>
  <w:num w:numId="30" w16cid:durableId="756290730">
    <w:abstractNumId w:val="31"/>
  </w:num>
  <w:num w:numId="31" w16cid:durableId="2105686497">
    <w:abstractNumId w:val="34"/>
  </w:num>
  <w:num w:numId="32" w16cid:durableId="1630431658">
    <w:abstractNumId w:val="37"/>
  </w:num>
  <w:num w:numId="33" w16cid:durableId="388916420">
    <w:abstractNumId w:val="9"/>
  </w:num>
  <w:num w:numId="34" w16cid:durableId="995376253">
    <w:abstractNumId w:val="11"/>
  </w:num>
  <w:num w:numId="35" w16cid:durableId="581716999">
    <w:abstractNumId w:val="32"/>
  </w:num>
  <w:num w:numId="36" w16cid:durableId="1243294207">
    <w:abstractNumId w:val="43"/>
  </w:num>
  <w:num w:numId="37" w16cid:durableId="1349599980">
    <w:abstractNumId w:val="29"/>
  </w:num>
  <w:num w:numId="38" w16cid:durableId="1954360272">
    <w:abstractNumId w:val="49"/>
  </w:num>
  <w:num w:numId="39" w16cid:durableId="1070539772">
    <w:abstractNumId w:val="44"/>
  </w:num>
  <w:num w:numId="40" w16cid:durableId="728918482">
    <w:abstractNumId w:val="45"/>
  </w:num>
  <w:num w:numId="41" w16cid:durableId="148328947">
    <w:abstractNumId w:val="8"/>
  </w:num>
  <w:num w:numId="42" w16cid:durableId="647053635">
    <w:abstractNumId w:val="42"/>
  </w:num>
  <w:num w:numId="43" w16cid:durableId="1915775760">
    <w:abstractNumId w:val="3"/>
  </w:num>
  <w:num w:numId="44" w16cid:durableId="203521609">
    <w:abstractNumId w:val="7"/>
  </w:num>
  <w:num w:numId="45" w16cid:durableId="1527208606">
    <w:abstractNumId w:val="17"/>
  </w:num>
  <w:num w:numId="46" w16cid:durableId="1487668207">
    <w:abstractNumId w:val="1"/>
  </w:num>
  <w:num w:numId="47" w16cid:durableId="1427537646">
    <w:abstractNumId w:val="28"/>
  </w:num>
  <w:num w:numId="48" w16cid:durableId="1207913966">
    <w:abstractNumId w:val="30"/>
  </w:num>
  <w:num w:numId="49" w16cid:durableId="188221446">
    <w:abstractNumId w:val="41"/>
  </w:num>
  <w:num w:numId="50" w16cid:durableId="2027823026">
    <w:abstractNumId w:val="19"/>
  </w:num>
  <w:num w:numId="51" w16cid:durableId="1386562497">
    <w:abstractNumId w:val="6"/>
  </w:num>
  <w:num w:numId="52" w16cid:durableId="1777022855">
    <w:abstractNumId w:val="5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B64"/>
    <w:rsid w:val="000002F6"/>
    <w:rsid w:val="00001C99"/>
    <w:rsid w:val="0001208D"/>
    <w:rsid w:val="00012A8B"/>
    <w:rsid w:val="000175BD"/>
    <w:rsid w:val="00026525"/>
    <w:rsid w:val="00026E60"/>
    <w:rsid w:val="00036B0A"/>
    <w:rsid w:val="00042AD1"/>
    <w:rsid w:val="00044AE6"/>
    <w:rsid w:val="0004622B"/>
    <w:rsid w:val="00046E39"/>
    <w:rsid w:val="00055DFA"/>
    <w:rsid w:val="00060B77"/>
    <w:rsid w:val="0006194E"/>
    <w:rsid w:val="0006391A"/>
    <w:rsid w:val="00095430"/>
    <w:rsid w:val="000A7B5D"/>
    <w:rsid w:val="000C4958"/>
    <w:rsid w:val="000C53DD"/>
    <w:rsid w:val="000D1744"/>
    <w:rsid w:val="000D3883"/>
    <w:rsid w:val="000E1776"/>
    <w:rsid w:val="000F0AF9"/>
    <w:rsid w:val="000F29EA"/>
    <w:rsid w:val="0010633D"/>
    <w:rsid w:val="0011098C"/>
    <w:rsid w:val="00111465"/>
    <w:rsid w:val="00112AFE"/>
    <w:rsid w:val="00121177"/>
    <w:rsid w:val="00121593"/>
    <w:rsid w:val="001431A3"/>
    <w:rsid w:val="00146DCF"/>
    <w:rsid w:val="001509AC"/>
    <w:rsid w:val="0016008D"/>
    <w:rsid w:val="00164889"/>
    <w:rsid w:val="001808DC"/>
    <w:rsid w:val="0018490E"/>
    <w:rsid w:val="00186CC7"/>
    <w:rsid w:val="00187D81"/>
    <w:rsid w:val="001940AB"/>
    <w:rsid w:val="001A0797"/>
    <w:rsid w:val="001A1825"/>
    <w:rsid w:val="001A1DC9"/>
    <w:rsid w:val="001A49A1"/>
    <w:rsid w:val="001B1304"/>
    <w:rsid w:val="001B319D"/>
    <w:rsid w:val="001B6324"/>
    <w:rsid w:val="001C55E2"/>
    <w:rsid w:val="001F115D"/>
    <w:rsid w:val="001F56AE"/>
    <w:rsid w:val="002126E4"/>
    <w:rsid w:val="00213A67"/>
    <w:rsid w:val="002212CD"/>
    <w:rsid w:val="00222C3B"/>
    <w:rsid w:val="00223656"/>
    <w:rsid w:val="002343A4"/>
    <w:rsid w:val="00234F23"/>
    <w:rsid w:val="00235B87"/>
    <w:rsid w:val="002451D1"/>
    <w:rsid w:val="00247210"/>
    <w:rsid w:val="00250E83"/>
    <w:rsid w:val="002525FB"/>
    <w:rsid w:val="002546F9"/>
    <w:rsid w:val="00282949"/>
    <w:rsid w:val="00283A75"/>
    <w:rsid w:val="002850C6"/>
    <w:rsid w:val="00285276"/>
    <w:rsid w:val="002869B7"/>
    <w:rsid w:val="002871D9"/>
    <w:rsid w:val="00295811"/>
    <w:rsid w:val="002B0693"/>
    <w:rsid w:val="002B07F8"/>
    <w:rsid w:val="002B17B8"/>
    <w:rsid w:val="002C3F82"/>
    <w:rsid w:val="002D60BF"/>
    <w:rsid w:val="002E294A"/>
    <w:rsid w:val="002E3768"/>
    <w:rsid w:val="002E71C0"/>
    <w:rsid w:val="002F09E8"/>
    <w:rsid w:val="00300D9B"/>
    <w:rsid w:val="00306CC4"/>
    <w:rsid w:val="00317A2E"/>
    <w:rsid w:val="00327428"/>
    <w:rsid w:val="003352A9"/>
    <w:rsid w:val="0033707B"/>
    <w:rsid w:val="00344831"/>
    <w:rsid w:val="00352FEA"/>
    <w:rsid w:val="0037332F"/>
    <w:rsid w:val="00375169"/>
    <w:rsid w:val="00377C05"/>
    <w:rsid w:val="00380A46"/>
    <w:rsid w:val="00383D27"/>
    <w:rsid w:val="003952A3"/>
    <w:rsid w:val="003B04F3"/>
    <w:rsid w:val="003B6A27"/>
    <w:rsid w:val="003C32F6"/>
    <w:rsid w:val="003C559C"/>
    <w:rsid w:val="003D2D41"/>
    <w:rsid w:val="003E1B64"/>
    <w:rsid w:val="003E45D0"/>
    <w:rsid w:val="003F2E6F"/>
    <w:rsid w:val="003F5095"/>
    <w:rsid w:val="003F7277"/>
    <w:rsid w:val="00405D36"/>
    <w:rsid w:val="00416B05"/>
    <w:rsid w:val="00420EED"/>
    <w:rsid w:val="00427C44"/>
    <w:rsid w:val="00436ED2"/>
    <w:rsid w:val="00442835"/>
    <w:rsid w:val="00446330"/>
    <w:rsid w:val="004523C7"/>
    <w:rsid w:val="004552E7"/>
    <w:rsid w:val="00457F34"/>
    <w:rsid w:val="00460603"/>
    <w:rsid w:val="00467DDF"/>
    <w:rsid w:val="00477AB4"/>
    <w:rsid w:val="0048113A"/>
    <w:rsid w:val="004927C6"/>
    <w:rsid w:val="00495372"/>
    <w:rsid w:val="004A4B19"/>
    <w:rsid w:val="004A57D6"/>
    <w:rsid w:val="004B51ED"/>
    <w:rsid w:val="004B6899"/>
    <w:rsid w:val="004C390C"/>
    <w:rsid w:val="004D0525"/>
    <w:rsid w:val="004D1D55"/>
    <w:rsid w:val="004D5482"/>
    <w:rsid w:val="004D6C47"/>
    <w:rsid w:val="004D7AA8"/>
    <w:rsid w:val="004F7352"/>
    <w:rsid w:val="004F78E7"/>
    <w:rsid w:val="005026F9"/>
    <w:rsid w:val="00502865"/>
    <w:rsid w:val="00505121"/>
    <w:rsid w:val="0051289B"/>
    <w:rsid w:val="00516BF5"/>
    <w:rsid w:val="005221BC"/>
    <w:rsid w:val="0052450C"/>
    <w:rsid w:val="00532002"/>
    <w:rsid w:val="00533ABB"/>
    <w:rsid w:val="005460DD"/>
    <w:rsid w:val="00553D72"/>
    <w:rsid w:val="00554331"/>
    <w:rsid w:val="00556445"/>
    <w:rsid w:val="0055676F"/>
    <w:rsid w:val="0055678E"/>
    <w:rsid w:val="00560DD7"/>
    <w:rsid w:val="00576B91"/>
    <w:rsid w:val="005912A6"/>
    <w:rsid w:val="0059543C"/>
    <w:rsid w:val="005A037F"/>
    <w:rsid w:val="005A7D76"/>
    <w:rsid w:val="005D0752"/>
    <w:rsid w:val="005D4FDD"/>
    <w:rsid w:val="005D5780"/>
    <w:rsid w:val="005D645D"/>
    <w:rsid w:val="005E5A78"/>
    <w:rsid w:val="005F65AC"/>
    <w:rsid w:val="00601749"/>
    <w:rsid w:val="00601D4A"/>
    <w:rsid w:val="00625894"/>
    <w:rsid w:val="00630FA9"/>
    <w:rsid w:val="0063162F"/>
    <w:rsid w:val="0063218B"/>
    <w:rsid w:val="00636B89"/>
    <w:rsid w:val="0064552A"/>
    <w:rsid w:val="00653F29"/>
    <w:rsid w:val="00656131"/>
    <w:rsid w:val="00657B2E"/>
    <w:rsid w:val="00663AFC"/>
    <w:rsid w:val="0066692B"/>
    <w:rsid w:val="00674791"/>
    <w:rsid w:val="006838A3"/>
    <w:rsid w:val="006939AE"/>
    <w:rsid w:val="00697A1D"/>
    <w:rsid w:val="006A2B08"/>
    <w:rsid w:val="006B2783"/>
    <w:rsid w:val="006C45C5"/>
    <w:rsid w:val="006F1021"/>
    <w:rsid w:val="006F264A"/>
    <w:rsid w:val="00700D94"/>
    <w:rsid w:val="00720BF0"/>
    <w:rsid w:val="00723751"/>
    <w:rsid w:val="00727BCA"/>
    <w:rsid w:val="00735D4F"/>
    <w:rsid w:val="00741FE8"/>
    <w:rsid w:val="00750462"/>
    <w:rsid w:val="007522DE"/>
    <w:rsid w:val="00752C39"/>
    <w:rsid w:val="00775BFE"/>
    <w:rsid w:val="00783861"/>
    <w:rsid w:val="00783B3A"/>
    <w:rsid w:val="00784AF2"/>
    <w:rsid w:val="00785642"/>
    <w:rsid w:val="00797B6E"/>
    <w:rsid w:val="007A0607"/>
    <w:rsid w:val="007C108E"/>
    <w:rsid w:val="007C58EB"/>
    <w:rsid w:val="007C705A"/>
    <w:rsid w:val="007D0118"/>
    <w:rsid w:val="007D4E2D"/>
    <w:rsid w:val="007E3F0E"/>
    <w:rsid w:val="007F0ADF"/>
    <w:rsid w:val="007F1467"/>
    <w:rsid w:val="007F4CF3"/>
    <w:rsid w:val="007F7726"/>
    <w:rsid w:val="008026AD"/>
    <w:rsid w:val="0080655D"/>
    <w:rsid w:val="008100FB"/>
    <w:rsid w:val="008114B3"/>
    <w:rsid w:val="008211BA"/>
    <w:rsid w:val="008253AC"/>
    <w:rsid w:val="0082665A"/>
    <w:rsid w:val="00840C53"/>
    <w:rsid w:val="0084389E"/>
    <w:rsid w:val="00845717"/>
    <w:rsid w:val="00852EF3"/>
    <w:rsid w:val="0085360D"/>
    <w:rsid w:val="0085411F"/>
    <w:rsid w:val="008550A6"/>
    <w:rsid w:val="0085764B"/>
    <w:rsid w:val="00860F1B"/>
    <w:rsid w:val="008645AF"/>
    <w:rsid w:val="0086461B"/>
    <w:rsid w:val="00867F3B"/>
    <w:rsid w:val="00873485"/>
    <w:rsid w:val="00882842"/>
    <w:rsid w:val="00887953"/>
    <w:rsid w:val="00893C90"/>
    <w:rsid w:val="008A07C7"/>
    <w:rsid w:val="008A2815"/>
    <w:rsid w:val="008A7704"/>
    <w:rsid w:val="008C5581"/>
    <w:rsid w:val="008C7DF6"/>
    <w:rsid w:val="008D7D40"/>
    <w:rsid w:val="008F4248"/>
    <w:rsid w:val="008F710A"/>
    <w:rsid w:val="00917CCA"/>
    <w:rsid w:val="00923AE5"/>
    <w:rsid w:val="00931839"/>
    <w:rsid w:val="009417C4"/>
    <w:rsid w:val="00952198"/>
    <w:rsid w:val="00953B21"/>
    <w:rsid w:val="009547F4"/>
    <w:rsid w:val="00960596"/>
    <w:rsid w:val="00970ECF"/>
    <w:rsid w:val="00991117"/>
    <w:rsid w:val="0099283E"/>
    <w:rsid w:val="009A0B0F"/>
    <w:rsid w:val="009A4000"/>
    <w:rsid w:val="009A7DF5"/>
    <w:rsid w:val="009B2148"/>
    <w:rsid w:val="009B4452"/>
    <w:rsid w:val="009B79EA"/>
    <w:rsid w:val="009D58BC"/>
    <w:rsid w:val="009D79EC"/>
    <w:rsid w:val="009E1664"/>
    <w:rsid w:val="009E25F4"/>
    <w:rsid w:val="009E62C6"/>
    <w:rsid w:val="009E7355"/>
    <w:rsid w:val="009F217D"/>
    <w:rsid w:val="009F5E53"/>
    <w:rsid w:val="00A05A55"/>
    <w:rsid w:val="00A06156"/>
    <w:rsid w:val="00A1211F"/>
    <w:rsid w:val="00A121BB"/>
    <w:rsid w:val="00A213AB"/>
    <w:rsid w:val="00A229D2"/>
    <w:rsid w:val="00A27F32"/>
    <w:rsid w:val="00A31881"/>
    <w:rsid w:val="00A352A8"/>
    <w:rsid w:val="00A35EFD"/>
    <w:rsid w:val="00A37349"/>
    <w:rsid w:val="00A62D7D"/>
    <w:rsid w:val="00A62F9D"/>
    <w:rsid w:val="00A64873"/>
    <w:rsid w:val="00A71F62"/>
    <w:rsid w:val="00A7411B"/>
    <w:rsid w:val="00A83D6E"/>
    <w:rsid w:val="00A85552"/>
    <w:rsid w:val="00A93803"/>
    <w:rsid w:val="00A96309"/>
    <w:rsid w:val="00AA54C2"/>
    <w:rsid w:val="00AC5D18"/>
    <w:rsid w:val="00AD12BD"/>
    <w:rsid w:val="00AD78AB"/>
    <w:rsid w:val="00AE29AD"/>
    <w:rsid w:val="00B111C7"/>
    <w:rsid w:val="00B300E3"/>
    <w:rsid w:val="00B312B8"/>
    <w:rsid w:val="00B35650"/>
    <w:rsid w:val="00B3686B"/>
    <w:rsid w:val="00B425A0"/>
    <w:rsid w:val="00B45ECA"/>
    <w:rsid w:val="00B61189"/>
    <w:rsid w:val="00B66675"/>
    <w:rsid w:val="00B72D05"/>
    <w:rsid w:val="00B83756"/>
    <w:rsid w:val="00B85EB5"/>
    <w:rsid w:val="00B93EF2"/>
    <w:rsid w:val="00BB495B"/>
    <w:rsid w:val="00BC08C9"/>
    <w:rsid w:val="00BC3B40"/>
    <w:rsid w:val="00BD352E"/>
    <w:rsid w:val="00BE00C6"/>
    <w:rsid w:val="00BF159E"/>
    <w:rsid w:val="00BF3624"/>
    <w:rsid w:val="00C01B8A"/>
    <w:rsid w:val="00C01C5A"/>
    <w:rsid w:val="00C04984"/>
    <w:rsid w:val="00C122CD"/>
    <w:rsid w:val="00C164D0"/>
    <w:rsid w:val="00C2081E"/>
    <w:rsid w:val="00C30384"/>
    <w:rsid w:val="00C472E3"/>
    <w:rsid w:val="00C504F7"/>
    <w:rsid w:val="00C51995"/>
    <w:rsid w:val="00C51F95"/>
    <w:rsid w:val="00C53816"/>
    <w:rsid w:val="00C569C7"/>
    <w:rsid w:val="00C7548A"/>
    <w:rsid w:val="00C7592B"/>
    <w:rsid w:val="00C84CD7"/>
    <w:rsid w:val="00C930B3"/>
    <w:rsid w:val="00C93B45"/>
    <w:rsid w:val="00CA1201"/>
    <w:rsid w:val="00CA2B71"/>
    <w:rsid w:val="00CA6D0F"/>
    <w:rsid w:val="00CB3AEF"/>
    <w:rsid w:val="00CB4893"/>
    <w:rsid w:val="00CB54B9"/>
    <w:rsid w:val="00CB7DD7"/>
    <w:rsid w:val="00CC1B50"/>
    <w:rsid w:val="00CC6418"/>
    <w:rsid w:val="00CC6442"/>
    <w:rsid w:val="00CC7FE7"/>
    <w:rsid w:val="00CF6A05"/>
    <w:rsid w:val="00D032D6"/>
    <w:rsid w:val="00D05F87"/>
    <w:rsid w:val="00D12602"/>
    <w:rsid w:val="00D16840"/>
    <w:rsid w:val="00D23461"/>
    <w:rsid w:val="00D24F60"/>
    <w:rsid w:val="00D256BC"/>
    <w:rsid w:val="00D26252"/>
    <w:rsid w:val="00D27F24"/>
    <w:rsid w:val="00D30253"/>
    <w:rsid w:val="00D43A51"/>
    <w:rsid w:val="00D47360"/>
    <w:rsid w:val="00D50064"/>
    <w:rsid w:val="00D5056C"/>
    <w:rsid w:val="00D732C2"/>
    <w:rsid w:val="00D77E92"/>
    <w:rsid w:val="00D80B98"/>
    <w:rsid w:val="00D970AC"/>
    <w:rsid w:val="00D97AFA"/>
    <w:rsid w:val="00DA3772"/>
    <w:rsid w:val="00DA470A"/>
    <w:rsid w:val="00DA567A"/>
    <w:rsid w:val="00DC3974"/>
    <w:rsid w:val="00DC5AC1"/>
    <w:rsid w:val="00DD25FA"/>
    <w:rsid w:val="00DE1FBC"/>
    <w:rsid w:val="00E00812"/>
    <w:rsid w:val="00E02EDB"/>
    <w:rsid w:val="00E050B4"/>
    <w:rsid w:val="00E15E1C"/>
    <w:rsid w:val="00E26294"/>
    <w:rsid w:val="00E30892"/>
    <w:rsid w:val="00E31AC4"/>
    <w:rsid w:val="00E3498D"/>
    <w:rsid w:val="00E4215B"/>
    <w:rsid w:val="00E60CF8"/>
    <w:rsid w:val="00E74871"/>
    <w:rsid w:val="00EC4F50"/>
    <w:rsid w:val="00EE128D"/>
    <w:rsid w:val="00EE5FAF"/>
    <w:rsid w:val="00EF4143"/>
    <w:rsid w:val="00EF5AA7"/>
    <w:rsid w:val="00F005B8"/>
    <w:rsid w:val="00F10DB7"/>
    <w:rsid w:val="00F13978"/>
    <w:rsid w:val="00F227EE"/>
    <w:rsid w:val="00F22D56"/>
    <w:rsid w:val="00F24C91"/>
    <w:rsid w:val="00F36610"/>
    <w:rsid w:val="00F3749E"/>
    <w:rsid w:val="00F41ECE"/>
    <w:rsid w:val="00F563CC"/>
    <w:rsid w:val="00F673F5"/>
    <w:rsid w:val="00F71641"/>
    <w:rsid w:val="00F7263F"/>
    <w:rsid w:val="00F83233"/>
    <w:rsid w:val="00F85B5D"/>
    <w:rsid w:val="00F96832"/>
    <w:rsid w:val="00FB09BA"/>
    <w:rsid w:val="00FB475F"/>
    <w:rsid w:val="00FC1472"/>
    <w:rsid w:val="00FC1509"/>
    <w:rsid w:val="00FC175C"/>
    <w:rsid w:val="00FD22C7"/>
    <w:rsid w:val="00FD3875"/>
    <w:rsid w:val="00FD6F44"/>
    <w:rsid w:val="00FE56EF"/>
    <w:rsid w:val="00FF354C"/>
    <w:rsid w:val="00FF3CA3"/>
    <w:rsid w:val="00FF77C0"/>
    <w:rsid w:val="53DEEAF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4FCB7"/>
  <w15:docId w15:val="{8AAE8786-C535-4DFD-BD5B-933D6B0D9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92"/>
      <w:outlineLvl w:val="0"/>
    </w:pPr>
    <w:rPr>
      <w:b/>
      <w:bCs/>
      <w:sz w:val="128"/>
      <w:szCs w:val="128"/>
    </w:rPr>
  </w:style>
  <w:style w:type="paragraph" w:styleId="Heading2">
    <w:name w:val="heading 2"/>
    <w:basedOn w:val="Normal"/>
    <w:uiPriority w:val="9"/>
    <w:unhideWhenUsed/>
    <w:qFormat/>
    <w:pPr>
      <w:spacing w:before="436"/>
      <w:ind w:left="826"/>
      <w:outlineLvl w:val="1"/>
    </w:pPr>
    <w:rPr>
      <w:b/>
      <w:bCs/>
      <w:sz w:val="52"/>
      <w:szCs w:val="52"/>
    </w:rPr>
  </w:style>
  <w:style w:type="paragraph" w:styleId="Heading3">
    <w:name w:val="heading 3"/>
    <w:basedOn w:val="Normal"/>
    <w:uiPriority w:val="9"/>
    <w:unhideWhenUsed/>
    <w:qFormat/>
    <w:pPr>
      <w:ind w:left="826"/>
      <w:outlineLvl w:val="2"/>
    </w:pPr>
    <w:rPr>
      <w:b/>
      <w:bCs/>
    </w:rPr>
  </w:style>
  <w:style w:type="paragraph" w:styleId="Heading4">
    <w:name w:val="heading 4"/>
    <w:basedOn w:val="Normal"/>
    <w:uiPriority w:val="9"/>
    <w:unhideWhenUsed/>
    <w:qFormat/>
    <w:pPr>
      <w:spacing w:before="93"/>
      <w:ind w:left="826"/>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94"/>
      <w:ind w:left="826"/>
    </w:pPr>
    <w:rPr>
      <w:b/>
      <w:bCs/>
    </w:rPr>
  </w:style>
  <w:style w:type="paragraph" w:styleId="TOC2">
    <w:name w:val="toc 2"/>
    <w:basedOn w:val="Normal"/>
    <w:uiPriority w:val="1"/>
    <w:qFormat/>
    <w:pPr>
      <w:spacing w:before="194"/>
      <w:ind w:left="826"/>
    </w:pPr>
    <w:rPr>
      <w:b/>
      <w:bCs/>
    </w:rPr>
  </w:style>
  <w:style w:type="paragraph" w:styleId="TOC3">
    <w:name w:val="toc 3"/>
    <w:basedOn w:val="Normal"/>
    <w:uiPriority w:val="1"/>
    <w:qFormat/>
    <w:pPr>
      <w:spacing w:before="193"/>
      <w:ind w:left="1473" w:hanging="364"/>
    </w:pPr>
  </w:style>
  <w:style w:type="paragraph" w:styleId="BodyText">
    <w:name w:val="Body Text"/>
    <w:basedOn w:val="Normal"/>
    <w:uiPriority w:val="1"/>
    <w:qFormat/>
  </w:style>
  <w:style w:type="paragraph" w:styleId="ListParagraph">
    <w:name w:val="List Paragraph"/>
    <w:basedOn w:val="Normal"/>
    <w:uiPriority w:val="1"/>
    <w:qFormat/>
    <w:pPr>
      <w:spacing w:before="229"/>
      <w:ind w:left="1279" w:hanging="227"/>
    </w:pPr>
  </w:style>
  <w:style w:type="paragraph" w:customStyle="1" w:styleId="TableParagraph">
    <w:name w:val="Table Paragraph"/>
    <w:basedOn w:val="Normal"/>
    <w:uiPriority w:val="1"/>
    <w:qFormat/>
    <w:pPr>
      <w:ind w:left="113"/>
    </w:pPr>
  </w:style>
  <w:style w:type="paragraph" w:styleId="Header">
    <w:name w:val="header"/>
    <w:basedOn w:val="Normal"/>
    <w:link w:val="HeaderChar"/>
    <w:uiPriority w:val="99"/>
    <w:unhideWhenUsed/>
    <w:rsid w:val="008C7DF6"/>
    <w:pPr>
      <w:tabs>
        <w:tab w:val="center" w:pos="4513"/>
        <w:tab w:val="right" w:pos="9026"/>
      </w:tabs>
    </w:pPr>
  </w:style>
  <w:style w:type="character" w:customStyle="1" w:styleId="HeaderChar">
    <w:name w:val="Header Char"/>
    <w:basedOn w:val="DefaultParagraphFont"/>
    <w:link w:val="Header"/>
    <w:uiPriority w:val="99"/>
    <w:rsid w:val="008C7DF6"/>
    <w:rPr>
      <w:rFonts w:ascii="Arial" w:eastAsia="Arial" w:hAnsi="Arial" w:cs="Arial"/>
    </w:rPr>
  </w:style>
  <w:style w:type="paragraph" w:styleId="Footer">
    <w:name w:val="footer"/>
    <w:basedOn w:val="Normal"/>
    <w:link w:val="FooterChar"/>
    <w:uiPriority w:val="99"/>
    <w:unhideWhenUsed/>
    <w:rsid w:val="008C7DF6"/>
    <w:pPr>
      <w:tabs>
        <w:tab w:val="center" w:pos="4513"/>
        <w:tab w:val="right" w:pos="9026"/>
      </w:tabs>
    </w:pPr>
  </w:style>
  <w:style w:type="character" w:customStyle="1" w:styleId="FooterChar">
    <w:name w:val="Footer Char"/>
    <w:basedOn w:val="DefaultParagraphFont"/>
    <w:link w:val="Footer"/>
    <w:uiPriority w:val="99"/>
    <w:rsid w:val="008C7DF6"/>
    <w:rPr>
      <w:rFonts w:ascii="Arial" w:eastAsia="Arial" w:hAnsi="Arial" w:cs="Arial"/>
    </w:rPr>
  </w:style>
  <w:style w:type="paragraph" w:customStyle="1" w:styleId="Heading">
    <w:name w:val="Heading"/>
    <w:basedOn w:val="Normal"/>
    <w:link w:val="HeadingChar"/>
    <w:qFormat/>
    <w:rsid w:val="004A57D6"/>
    <w:pPr>
      <w:spacing w:before="436"/>
      <w:ind w:left="826"/>
    </w:pPr>
    <w:rPr>
      <w:b/>
      <w:color w:val="00679F"/>
      <w:spacing w:val="-2"/>
      <w:sz w:val="52"/>
    </w:rPr>
  </w:style>
  <w:style w:type="character" w:customStyle="1" w:styleId="HeadingChar">
    <w:name w:val="Heading Char"/>
    <w:basedOn w:val="DefaultParagraphFont"/>
    <w:link w:val="Heading"/>
    <w:rsid w:val="004A57D6"/>
    <w:rPr>
      <w:rFonts w:ascii="Arial" w:eastAsia="Arial" w:hAnsi="Arial" w:cs="Arial"/>
      <w:b/>
      <w:color w:val="00679F"/>
      <w:spacing w:val="-2"/>
      <w:sz w:val="52"/>
    </w:rPr>
  </w:style>
  <w:style w:type="character" w:styleId="CommentReference">
    <w:name w:val="annotation reference"/>
    <w:basedOn w:val="DefaultParagraphFont"/>
    <w:uiPriority w:val="99"/>
    <w:semiHidden/>
    <w:unhideWhenUsed/>
    <w:rsid w:val="004A57D6"/>
    <w:rPr>
      <w:sz w:val="16"/>
      <w:szCs w:val="16"/>
    </w:rPr>
  </w:style>
  <w:style w:type="paragraph" w:styleId="CommentText">
    <w:name w:val="annotation text"/>
    <w:basedOn w:val="Normal"/>
    <w:link w:val="CommentTextChar"/>
    <w:uiPriority w:val="99"/>
    <w:unhideWhenUsed/>
    <w:rsid w:val="004A57D6"/>
    <w:rPr>
      <w:sz w:val="20"/>
      <w:szCs w:val="20"/>
    </w:rPr>
  </w:style>
  <w:style w:type="character" w:customStyle="1" w:styleId="CommentTextChar">
    <w:name w:val="Comment Text Char"/>
    <w:basedOn w:val="DefaultParagraphFont"/>
    <w:link w:val="CommentText"/>
    <w:uiPriority w:val="99"/>
    <w:rsid w:val="004A57D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A57D6"/>
    <w:rPr>
      <w:b/>
      <w:bCs/>
    </w:rPr>
  </w:style>
  <w:style w:type="character" w:customStyle="1" w:styleId="CommentSubjectChar">
    <w:name w:val="Comment Subject Char"/>
    <w:basedOn w:val="CommentTextChar"/>
    <w:link w:val="CommentSubject"/>
    <w:uiPriority w:val="99"/>
    <w:semiHidden/>
    <w:rsid w:val="004A57D6"/>
    <w:rPr>
      <w:rFonts w:ascii="Arial" w:eastAsia="Arial" w:hAnsi="Arial" w:cs="Arial"/>
      <w:b/>
      <w:bCs/>
      <w:sz w:val="20"/>
      <w:szCs w:val="20"/>
    </w:rPr>
  </w:style>
  <w:style w:type="paragraph" w:styleId="Quote">
    <w:name w:val="Quote"/>
    <w:basedOn w:val="Normal"/>
    <w:next w:val="Normal"/>
    <w:link w:val="QuoteChar"/>
    <w:uiPriority w:val="29"/>
    <w:qFormat/>
    <w:rsid w:val="004A57D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A57D6"/>
    <w:rPr>
      <w:rFonts w:ascii="Arial" w:eastAsia="Arial" w:hAnsi="Arial" w:cs="Arial"/>
      <w:i/>
      <w:iCs/>
      <w:color w:val="404040" w:themeColor="text1" w:themeTint="BF"/>
    </w:rPr>
  </w:style>
  <w:style w:type="table" w:styleId="TableGrid">
    <w:name w:val="Table Grid"/>
    <w:basedOn w:val="TableNormal"/>
    <w:uiPriority w:val="39"/>
    <w:rsid w:val="00A0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548A"/>
    <w:rPr>
      <w:color w:val="0000FF" w:themeColor="hyperlink"/>
      <w:u w:val="single"/>
    </w:rPr>
  </w:style>
  <w:style w:type="character" w:styleId="UnresolvedMention">
    <w:name w:val="Unresolved Mention"/>
    <w:basedOn w:val="DefaultParagraphFont"/>
    <w:uiPriority w:val="99"/>
    <w:semiHidden/>
    <w:unhideWhenUsed/>
    <w:rsid w:val="00C75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consult.dcceew.gov.au/accu-scheme-" TargetMode="External"/><Relationship Id="rId21" Type="http://schemas.openxmlformats.org/officeDocument/2006/relationships/footer" Target="footer3.xml"/><Relationship Id="rId42" Type="http://schemas.openxmlformats.org/officeDocument/2006/relationships/header" Target="header6.xml"/><Relationship Id="rId63" Type="http://schemas.openxmlformats.org/officeDocument/2006/relationships/image" Target="media/image37.png"/><Relationship Id="rId84" Type="http://schemas.openxmlformats.org/officeDocument/2006/relationships/hyperlink" Target="https://consult.climatechangeauthority.gov.au/2026-" TargetMode="External"/><Relationship Id="rId138" Type="http://schemas.openxmlformats.org/officeDocument/2006/relationships/hyperlink" Target="https://assets.pc.gov.au/2025-10/closing-the-gap-" TargetMode="External"/><Relationship Id="rId107" Type="http://schemas.openxmlformats.org/officeDocument/2006/relationships/hyperlink" Target="https://www.dcceew.gov.au/sites/default/files/" TargetMode="External"/><Relationship Id="rId11" Type="http://schemas.openxmlformats.org/officeDocument/2006/relationships/image" Target="media/image1.png"/><Relationship Id="rId32" Type="http://schemas.openxmlformats.org/officeDocument/2006/relationships/image" Target="media/image13.jpeg"/><Relationship Id="rId53" Type="http://schemas.openxmlformats.org/officeDocument/2006/relationships/image" Target="media/image27.png"/><Relationship Id="rId74" Type="http://schemas.openxmlformats.org/officeDocument/2006/relationships/image" Target="media/image48.jpeg"/><Relationship Id="rId128" Type="http://schemas.openxmlformats.org/officeDocument/2006/relationships/hyperlink" Target="https://climate.ec.europa.eu/eu-action/carbon-" TargetMode="External"/><Relationship Id="rId149" Type="http://schemas.openxmlformats.org/officeDocument/2006/relationships/footer" Target="footer7.xml"/><Relationship Id="rId5" Type="http://schemas.openxmlformats.org/officeDocument/2006/relationships/numbering" Target="numbering.xml"/><Relationship Id="rId95" Type="http://schemas.openxmlformats.org/officeDocument/2006/relationships/hyperlink" Target="https://cer.gov.au/schemes/australian-carbon-credit-" TargetMode="External"/><Relationship Id="rId22" Type="http://schemas.openxmlformats.org/officeDocument/2006/relationships/hyperlink" Target="http://www.climatechangeauthority.gov.au/" TargetMode="External"/><Relationship Id="rId27" Type="http://schemas.openxmlformats.org/officeDocument/2006/relationships/image" Target="media/image8.jpeg"/><Relationship Id="rId43" Type="http://schemas.openxmlformats.org/officeDocument/2006/relationships/footer" Target="footer6.xml"/><Relationship Id="rId48" Type="http://schemas.openxmlformats.org/officeDocument/2006/relationships/image" Target="media/image22.png"/><Relationship Id="rId64" Type="http://schemas.openxmlformats.org/officeDocument/2006/relationships/image" Target="media/image38.png"/><Relationship Id="rId69" Type="http://schemas.openxmlformats.org/officeDocument/2006/relationships/image" Target="media/image43.png"/><Relationship Id="rId113" Type="http://schemas.openxmlformats.org/officeDocument/2006/relationships/hyperlink" Target="https://www.dcceew.gov.au/climate-change/" TargetMode="External"/><Relationship Id="rId118" Type="http://schemas.openxmlformats.org/officeDocument/2006/relationships/hyperlink" Target="https://consult.dcceew.gov.au/cc-legislation-" TargetMode="External"/><Relationship Id="rId134" Type="http://schemas.openxmlformats.org/officeDocument/2006/relationships/hyperlink" Target="https://www.ilsc.gov.au/sites/default/" TargetMode="External"/><Relationship Id="rId139" Type="http://schemas.openxmlformats.org/officeDocument/2006/relationships/hyperlink" Target="https://oia.pmc.gov.au/published-impact-analyses-" TargetMode="External"/><Relationship Id="rId80" Type="http://schemas.openxmlformats.org/officeDocument/2006/relationships/hyperlink" Target="https://www.alfant.com.au/projects" TargetMode="External"/><Relationship Id="rId85" Type="http://schemas.openxmlformats.org/officeDocument/2006/relationships/hyperlink" Target="https://shorturl.at/9wmzz" TargetMode="External"/><Relationship Id="rId150" Type="http://schemas.openxmlformats.org/officeDocument/2006/relationships/header" Target="header8.xml"/><Relationship Id="rId12" Type="http://schemas.openxmlformats.org/officeDocument/2006/relationships/image" Target="media/image2.png"/><Relationship Id="rId17" Type="http://schemas.openxmlformats.org/officeDocument/2006/relationships/header" Target="header2.xml"/><Relationship Id="rId33" Type="http://schemas.openxmlformats.org/officeDocument/2006/relationships/header" Target="header4.xml"/><Relationship Id="rId38" Type="http://schemas.openxmlformats.org/officeDocument/2006/relationships/image" Target="media/image16.png"/><Relationship Id="rId59" Type="http://schemas.openxmlformats.org/officeDocument/2006/relationships/image" Target="media/image33.png"/><Relationship Id="rId103" Type="http://schemas.openxmlformats.org/officeDocument/2006/relationships/hyperlink" Target="https://www.agriculture.gov.au/agriculture-land/farm-" TargetMode="External"/><Relationship Id="rId108" Type="http://schemas.openxmlformats.org/officeDocument/2006/relationships/hyperlink" Target="https://www.dcceew.gov.au/climate-change/" TargetMode="External"/><Relationship Id="rId124" Type="http://schemas.openxmlformats.org/officeDocument/2006/relationships/hyperlink" Target="https://www.dcceew.gov.au/sites/default/files/" TargetMode="External"/><Relationship Id="rId129" Type="http://schemas.openxmlformats.org/officeDocument/2006/relationships/hyperlink" Target="https://www.firstnationscleanenergy.org.au/network_" TargetMode="External"/><Relationship Id="rId54" Type="http://schemas.openxmlformats.org/officeDocument/2006/relationships/image" Target="media/image28.jpeg"/><Relationship Id="rId70" Type="http://schemas.openxmlformats.org/officeDocument/2006/relationships/image" Target="media/image44.png"/><Relationship Id="rId75" Type="http://schemas.openxmlformats.org/officeDocument/2006/relationships/hyperlink" Target="https://www.agriculture.gov.au/abares/aclump/land-" TargetMode="External"/><Relationship Id="rId91" Type="http://schemas.openxmlformats.org/officeDocument/2006/relationships/hyperlink" Target="https://cer.gov.au/schemes/australian-carbon-credit-" TargetMode="External"/><Relationship Id="rId96" Type="http://schemas.openxmlformats.org/officeDocument/2006/relationships/hyperlink" Target="https://cer.gov.au/markets/reports-and-data/quarterly-" TargetMode="External"/><Relationship Id="rId140" Type="http://schemas.openxmlformats.org/officeDocument/2006/relationships/hyperlink" Target="https://pollinationgroup.com/wp-content/" TargetMode="External"/><Relationship Id="rId145" Type="http://schemas.openxmlformats.org/officeDocument/2006/relationships/hyperlink" Target="https://pir.sa.gov.au/regions-and-support/programs-"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6.png"/><Relationship Id="rId28" Type="http://schemas.openxmlformats.org/officeDocument/2006/relationships/image" Target="media/image9.png"/><Relationship Id="rId49" Type="http://schemas.openxmlformats.org/officeDocument/2006/relationships/image" Target="media/image23.png"/><Relationship Id="rId114" Type="http://schemas.openxmlformats.org/officeDocument/2006/relationships/hyperlink" Target="https://www.dcceew.gov.au/sites/default/files/" TargetMode="External"/><Relationship Id="rId119" Type="http://schemas.openxmlformats.org/officeDocument/2006/relationships/hyperlink" Target="https://www.dcceew.gov.au/climate-change/" TargetMode="External"/><Relationship Id="rId44" Type="http://schemas.openxmlformats.org/officeDocument/2006/relationships/image" Target="media/image18.png"/><Relationship Id="rId60" Type="http://schemas.openxmlformats.org/officeDocument/2006/relationships/image" Target="media/image34.png"/><Relationship Id="rId65" Type="http://schemas.openxmlformats.org/officeDocument/2006/relationships/image" Target="media/image39.png"/><Relationship Id="rId81" Type="http://schemas.openxmlformats.org/officeDocument/2006/relationships/hyperlink" Target="https://www.business.qld.gov.au/industries/farms-" TargetMode="External"/><Relationship Id="rId86" Type="http://schemas.openxmlformats.org/officeDocument/2006/relationships/hyperlink" Target="https://cer.gov.au/markets/reports-and-data/quarterly-" TargetMode="External"/><Relationship Id="rId130" Type="http://schemas.openxmlformats.org/officeDocument/2006/relationships/hyperlink" Target="https://www.icin.org.au/state_of_the_indigenous_" TargetMode="External"/><Relationship Id="rId135" Type="http://schemas.openxmlformats.org/officeDocument/2006/relationships/hyperlink" Target="https://www.klc.org.au/savanna-burning-carbon-" TargetMode="External"/><Relationship Id="rId151" Type="http://schemas.openxmlformats.org/officeDocument/2006/relationships/footer" Target="footer8.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image" Target="media/image17.png"/><Relationship Id="rId109" Type="http://schemas.openxmlformats.org/officeDocument/2006/relationships/hyperlink" Target="https://www.dcceew.gov.au/climate-change/" TargetMode="External"/><Relationship Id="rId34" Type="http://schemas.openxmlformats.org/officeDocument/2006/relationships/footer" Target="footer4.xml"/><Relationship Id="rId50" Type="http://schemas.openxmlformats.org/officeDocument/2006/relationships/image" Target="media/image24.png"/><Relationship Id="rId55" Type="http://schemas.openxmlformats.org/officeDocument/2006/relationships/image" Target="media/image29.png"/><Relationship Id="rId76" Type="http://schemas.openxmlformats.org/officeDocument/2006/relationships/hyperlink" Target="https://www.agriculture.gov.au/abares/products/" TargetMode="External"/><Relationship Id="rId97" Type="http://schemas.openxmlformats.org/officeDocument/2006/relationships/hyperlink" Target="https://cer.gov.au/markets/reports-and-data/quarterly-" TargetMode="External"/><Relationship Id="rId104" Type="http://schemas.openxmlformats.org/officeDocument/2006/relationships/hyperlink" Target="https://www.agriculture.gov.au/agriculture-land/" TargetMode="External"/><Relationship Id="rId120" Type="http://schemas.openxmlformats.org/officeDocument/2006/relationships/hyperlink" Target="https://www.dcceew.gov.au/climate-change/" TargetMode="External"/><Relationship Id="rId125" Type="http://schemas.openxmlformats.org/officeDocument/2006/relationships/hyperlink" Target="https://www.dcceew.gov.au/climate-change/" TargetMode="External"/><Relationship Id="rId141" Type="http://schemas.openxmlformats.org/officeDocument/2006/relationships/hyperlink" Target="https://www.qld.gov.au/environment/climate/climate-" TargetMode="External"/><Relationship Id="rId146" Type="http://schemas.openxmlformats.org/officeDocument/2006/relationships/hyperlink" Target="https://www.storeyward.com.au/insights/irma-is-" TargetMode="External"/><Relationship Id="rId7" Type="http://schemas.openxmlformats.org/officeDocument/2006/relationships/settings" Target="settings.xml"/><Relationship Id="rId71" Type="http://schemas.openxmlformats.org/officeDocument/2006/relationships/image" Target="media/image45.jpeg"/><Relationship Id="rId92" Type="http://schemas.openxmlformats.org/officeDocument/2006/relationships/hyperlink" Target="https://cer.gov.au/schemes/safeguard-mechanism/" TargetMode="External"/><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hyperlink" Target="https://creativecommons.org/" TargetMode="External"/><Relationship Id="rId40" Type="http://schemas.openxmlformats.org/officeDocument/2006/relationships/header" Target="header5.xml"/><Relationship Id="rId45" Type="http://schemas.openxmlformats.org/officeDocument/2006/relationships/image" Target="media/image19.png"/><Relationship Id="rId66" Type="http://schemas.openxmlformats.org/officeDocument/2006/relationships/image" Target="media/image40.png"/><Relationship Id="rId87" Type="http://schemas.openxmlformats.org/officeDocument/2006/relationships/hyperlink" Target="https://cer.gov.au/schemes/australian-carbon-credit-" TargetMode="External"/><Relationship Id="rId110" Type="http://schemas.openxmlformats.org/officeDocument/2006/relationships/hyperlink" Target="https://www.dcceew.gov.au/about/reporting/first-" TargetMode="External"/><Relationship Id="rId115" Type="http://schemas.openxmlformats.org/officeDocument/2006/relationships/hyperlink" Target="https://www.dcceew.gov.au/climate-change/" TargetMode="External"/><Relationship Id="rId131" Type="http://schemas.openxmlformats.org/officeDocument/2006/relationships/hyperlink" Target="https://www.icin.org.au/2026_final_statement" TargetMode="External"/><Relationship Id="rId136" Type="http://schemas.openxmlformats.org/officeDocument/2006/relationships/hyperlink" Target="https://www.energy.nsw.gov.au/business-and-" TargetMode="External"/><Relationship Id="rId61" Type="http://schemas.openxmlformats.org/officeDocument/2006/relationships/image" Target="media/image35.png"/><Relationship Id="rId82" Type="http://schemas.openxmlformats.org/officeDocument/2006/relationships/hyperlink" Target="https://www.climatechangeauthority.gov.au/2023-" TargetMode="External"/><Relationship Id="rId152" Type="http://schemas.openxmlformats.org/officeDocument/2006/relationships/fontTable" Target="fontTable.xml"/><Relationship Id="rId19" Type="http://schemas.openxmlformats.org/officeDocument/2006/relationships/footer" Target="footer2.xml"/><Relationship Id="rId14" Type="http://schemas.openxmlformats.org/officeDocument/2006/relationships/image" Target="media/image4.png"/><Relationship Id="rId30" Type="http://schemas.openxmlformats.org/officeDocument/2006/relationships/image" Target="media/image11.png"/><Relationship Id="rId35" Type="http://schemas.openxmlformats.org/officeDocument/2006/relationships/hyperlink" Target="http://www.legislation.gov.au/" TargetMode="External"/><Relationship Id="rId56" Type="http://schemas.openxmlformats.org/officeDocument/2006/relationships/image" Target="media/image30.png"/><Relationship Id="rId77" Type="http://schemas.openxmlformats.org/officeDocument/2006/relationships/hyperlink" Target="https://www.abcfoundation.org.au/carbon-farming/" TargetMode="External"/><Relationship Id="rId100" Type="http://schemas.openxmlformats.org/officeDocument/2006/relationships/hyperlink" Target="https://carbonmarketinstitute.org/app/" TargetMode="External"/><Relationship Id="rId105" Type="http://schemas.openxmlformats.org/officeDocument/2006/relationships/hyperlink" Target="https://www.agriculture.gov.au/agriculture-land/" TargetMode="External"/><Relationship Id="rId126" Type="http://schemas.openxmlformats.org/officeDocument/2006/relationships/hyperlink" Target="https://www.dcceew.gov.au/climate-change/" TargetMode="External"/><Relationship Id="rId147" Type="http://schemas.openxmlformats.org/officeDocument/2006/relationships/hyperlink" Target="https://unfccc.int/event/Supervisory-Body-18" TargetMode="External"/><Relationship Id="rId8" Type="http://schemas.openxmlformats.org/officeDocument/2006/relationships/webSettings" Target="webSettings.xml"/><Relationship Id="rId51" Type="http://schemas.openxmlformats.org/officeDocument/2006/relationships/image" Target="media/image25.png"/><Relationship Id="rId72" Type="http://schemas.openxmlformats.org/officeDocument/2006/relationships/image" Target="media/image46.jpeg"/><Relationship Id="rId93" Type="http://schemas.openxmlformats.org/officeDocument/2006/relationships/hyperlink" Target="https://cer.gov.au/news-and-media/news/2026/april/" TargetMode="External"/><Relationship Id="rId98" Type="http://schemas.openxmlformats.org/officeDocument/2006/relationships/hyperlink" Target="https://cer.gov.au/schemes/nature-repair-market-" TargetMode="External"/><Relationship Id="rId121" Type="http://schemas.openxmlformats.org/officeDocument/2006/relationships/hyperlink" Target="https://minister.dcceew.gov.au/wilson/media-" TargetMode="External"/><Relationship Id="rId142" Type="http://schemas.openxmlformats.org/officeDocument/2006/relationships/hyperlink" Target="https://www.qld.gov.au/environment/climate/climate-" TargetMode="External"/><Relationship Id="rId3" Type="http://schemas.openxmlformats.org/officeDocument/2006/relationships/customXml" Target="../customXml/item3.xml"/><Relationship Id="rId25" Type="http://schemas.openxmlformats.org/officeDocument/2006/relationships/hyperlink" Target="mailto:enquiries@cca.gov.au" TargetMode="External"/><Relationship Id="rId46" Type="http://schemas.openxmlformats.org/officeDocument/2006/relationships/image" Target="media/image20.png"/><Relationship Id="rId67" Type="http://schemas.openxmlformats.org/officeDocument/2006/relationships/image" Target="media/image41.png"/><Relationship Id="rId116" Type="http://schemas.openxmlformats.org/officeDocument/2006/relationships/hyperlink" Target="https://www.dcceew.gov.au/climate-change/" TargetMode="External"/><Relationship Id="rId137" Type="http://schemas.openxmlformats.org/officeDocument/2006/relationships/hyperlink" Target="https://www.dpird.nsw.gov.au/forestry/plantations/" TargetMode="External"/><Relationship Id="rId20" Type="http://schemas.openxmlformats.org/officeDocument/2006/relationships/header" Target="header3.xml"/><Relationship Id="rId41" Type="http://schemas.openxmlformats.org/officeDocument/2006/relationships/footer" Target="footer5.xml"/><Relationship Id="rId62" Type="http://schemas.openxmlformats.org/officeDocument/2006/relationships/image" Target="media/image36.png"/><Relationship Id="rId83" Type="http://schemas.openxmlformats.org/officeDocument/2006/relationships/hyperlink" Target="https://www.climatechangeauthority.gov.au/" TargetMode="External"/><Relationship Id="rId88" Type="http://schemas.openxmlformats.org/officeDocument/2006/relationships/hyperlink" Target="https://cer.gov.au/schemes/australian-carbon-credit-" TargetMode="External"/><Relationship Id="rId111" Type="http://schemas.openxmlformats.org/officeDocument/2006/relationships/hyperlink" Target="https://www.dcceew.gov.au/climate-change/" TargetMode="External"/><Relationship Id="rId132" Type="http://schemas.openxmlformats.org/officeDocument/2006/relationships/hyperlink" Target="https://www.icin.org.au/carbon_farming_outreach_" TargetMode="External"/><Relationship Id="rId153" Type="http://schemas.openxmlformats.org/officeDocument/2006/relationships/theme" Target="theme/theme1.xml"/><Relationship Id="rId15" Type="http://schemas.openxmlformats.org/officeDocument/2006/relationships/image" Target="media/image5.png"/><Relationship Id="rId36" Type="http://schemas.openxmlformats.org/officeDocument/2006/relationships/image" Target="media/image14.png"/><Relationship Id="rId57" Type="http://schemas.openxmlformats.org/officeDocument/2006/relationships/image" Target="media/image31.png"/><Relationship Id="rId106" Type="http://schemas.openxmlformats.org/officeDocument/2006/relationships/hyperlink" Target="https://www.dcceew.gov.au/climate-change/" TargetMode="External"/><Relationship Id="rId127" Type="http://schemas.openxmlformats.org/officeDocument/2006/relationships/hyperlink" Target="https://www.dcceew.gov.au/climate-change/" TargetMode="External"/><Relationship Id="rId10" Type="http://schemas.openxmlformats.org/officeDocument/2006/relationships/endnotes" Target="endnotes.xml"/><Relationship Id="rId31" Type="http://schemas.openxmlformats.org/officeDocument/2006/relationships/image" Target="media/image12.png"/><Relationship Id="rId52" Type="http://schemas.openxmlformats.org/officeDocument/2006/relationships/image" Target="media/image26.png"/><Relationship Id="rId73" Type="http://schemas.openxmlformats.org/officeDocument/2006/relationships/image" Target="media/image47.jpeg"/><Relationship Id="rId78" Type="http://schemas.openxmlformats.org/officeDocument/2006/relationships/hyperlink" Target="https://www.accc.gov.au/system/files/greenwashing-" TargetMode="External"/><Relationship Id="rId94" Type="http://schemas.openxmlformats.org/officeDocument/2006/relationships/hyperlink" Target="https://cer.gov.au/news-and-media/public-" TargetMode="External"/><Relationship Id="rId99" Type="http://schemas.openxmlformats.org/officeDocument/2006/relationships/hyperlink" Target="https://www.clima.com.au/projects/bonnie-doone-" TargetMode="External"/><Relationship Id="rId101" Type="http://schemas.openxmlformats.org/officeDocument/2006/relationships/hyperlink" Target="https://carbonmarketinstitute.org/landholder-" TargetMode="External"/><Relationship Id="rId122" Type="http://schemas.openxmlformats.org/officeDocument/2006/relationships/hyperlink" Target="https://www.dcceew.gov.au/climate-change/" TargetMode="External"/><Relationship Id="rId143" Type="http://schemas.openxmlformats.org/officeDocument/2006/relationships/hyperlink" Target="https://www.qld.gov.au/environment/climate/climate-" TargetMode="External"/><Relationship Id="rId148"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7.jpeg"/><Relationship Id="rId47" Type="http://schemas.openxmlformats.org/officeDocument/2006/relationships/image" Target="media/image21.png"/><Relationship Id="rId68" Type="http://schemas.openxmlformats.org/officeDocument/2006/relationships/image" Target="media/image42.png"/><Relationship Id="rId89" Type="http://schemas.openxmlformats.org/officeDocument/2006/relationships/hyperlink" Target="https://cer.gov.au/markets/reports-and-data/quarterly-" TargetMode="External"/><Relationship Id="rId112" Type="http://schemas.openxmlformats.org/officeDocument/2006/relationships/hyperlink" Target="https://www.dcceew.gov.au/environment/" TargetMode="External"/><Relationship Id="rId133" Type="http://schemas.openxmlformats.org/officeDocument/2006/relationships/hyperlink" Target="https://www.icin.org.au/icin_welcomes_release_of_" TargetMode="External"/><Relationship Id="rId16" Type="http://schemas.openxmlformats.org/officeDocument/2006/relationships/header" Target="header1.xml"/><Relationship Id="rId37" Type="http://schemas.openxmlformats.org/officeDocument/2006/relationships/image" Target="media/image15.png"/><Relationship Id="rId58" Type="http://schemas.openxmlformats.org/officeDocument/2006/relationships/image" Target="media/image32.jpeg"/><Relationship Id="rId79" Type="http://schemas.openxmlformats.org/officeDocument/2006/relationships/hyperlink" Target="https://aiatsis.gov.au/publication/94688" TargetMode="External"/><Relationship Id="rId102" Type="http://schemas.openxmlformats.org/officeDocument/2006/relationships/hyperlink" Target="https://www.law.cornell.edu/regulations/california/17-" TargetMode="External"/><Relationship Id="rId123" Type="http://schemas.openxmlformats.org/officeDocument/2006/relationships/hyperlink" Target="https://www.dcceew.gov.au/environment/" TargetMode="External"/><Relationship Id="rId144" Type="http://schemas.openxmlformats.org/officeDocument/2006/relationships/hyperlink" Target="https://www.reputex.com/forecasts-data/medium-" TargetMode="External"/><Relationship Id="rId90" Type="http://schemas.openxmlformats.org/officeDocument/2006/relationships/hyperlink" Target="https://cer.gov.au/markets/reports-and-data/ac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6D2382669C294B97671200B599AB9E" ma:contentTypeVersion="10" ma:contentTypeDescription="Create a new document." ma:contentTypeScope="" ma:versionID="a790dab74cb4602aaef06d886fb0c30c">
  <xsd:schema xmlns:xsd="http://www.w3.org/2001/XMLSchema" xmlns:xs="http://www.w3.org/2001/XMLSchema" xmlns:p="http://schemas.microsoft.com/office/2006/metadata/properties" xmlns:ns2="6c4e3e68-88f3-4aa2-8690-5036a0d005f0" xmlns:ns3="c58dcf35-12f3-494f-be43-c6439d8de073" targetNamespace="http://schemas.microsoft.com/office/2006/metadata/properties" ma:root="true" ma:fieldsID="dd83e2faec52ee915a2d1e13d8693153" ns2:_="" ns3:_="">
    <xsd:import namespace="6c4e3e68-88f3-4aa2-8690-5036a0d005f0"/>
    <xsd:import namespace="c58dcf35-12f3-494f-be43-c6439d8de0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GenerationTime" minOccurs="0"/>
                <xsd:element ref="ns2:MediaServiceEventHashCode"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e3e68-88f3-4aa2-8690-5036a0d00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8dcf35-12f3-494f-be43-c6439d8de073"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4e3e68-88f3-4aa2-8690-5036a0d005f0">
      <Terms xmlns="http://schemas.microsoft.com/office/infopath/2007/PartnerControls"/>
    </lcf76f155ced4ddcb4097134ff3c332f>
    <_dlc_DocId xmlns="c58dcf35-12f3-494f-be43-c6439d8de073">K62FHM7V5UFR-2040909248-38011</_dlc_DocId>
    <_dlc_DocIdUrl xmlns="c58dcf35-12f3-494f-be43-c6439d8de073">
      <Url>https://dcceew2.sharepoint.com/sites/CCA-Projects-ACCU/_layouts/15/DocIdRedir.aspx?ID=K62FHM7V5UFR-2040909248-38011</Url>
      <Description>K62FHM7V5UFR-2040909248-38011</Description>
    </_dlc_DocIdUrl>
  </documentManagement>
</p:properties>
</file>

<file path=customXml/itemProps1.xml><?xml version="1.0" encoding="utf-8"?>
<ds:datastoreItem xmlns:ds="http://schemas.openxmlformats.org/officeDocument/2006/customXml" ds:itemID="{31265004-667B-409B-A9BC-1421ADDFC417}">
  <ds:schemaRefs>
    <ds:schemaRef ds:uri="http://schemas.microsoft.com/sharepoint/v3/contenttype/forms"/>
  </ds:schemaRefs>
</ds:datastoreItem>
</file>

<file path=customXml/itemProps2.xml><?xml version="1.0" encoding="utf-8"?>
<ds:datastoreItem xmlns:ds="http://schemas.openxmlformats.org/officeDocument/2006/customXml" ds:itemID="{C3630856-E258-4B8B-9459-77C8F19C9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e3e68-88f3-4aa2-8690-5036a0d005f0"/>
    <ds:schemaRef ds:uri="c58dcf35-12f3-494f-be43-c6439d8de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A27EAE-0E31-4F26-B275-A65EF6344A30}">
  <ds:schemaRefs>
    <ds:schemaRef ds:uri="http://schemas.microsoft.com/sharepoint/events"/>
  </ds:schemaRefs>
</ds:datastoreItem>
</file>

<file path=customXml/itemProps4.xml><?xml version="1.0" encoding="utf-8"?>
<ds:datastoreItem xmlns:ds="http://schemas.openxmlformats.org/officeDocument/2006/customXml" ds:itemID="{FF647FEC-1ACA-45B3-929A-8BD6F88BA77A}">
  <ds:schemaRefs>
    <ds:schemaRef ds:uri="http://schemas.microsoft.com/office/2006/metadata/properties"/>
    <ds:schemaRef ds:uri="http://schemas.microsoft.com/office/infopath/2007/PartnerControls"/>
    <ds:schemaRef ds:uri="6c4e3e68-88f3-4aa2-8690-5036a0d005f0"/>
    <ds:schemaRef ds:uri="c58dcf35-12f3-494f-be43-c6439d8de073"/>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92</Pages>
  <Words>31107</Words>
  <Characters>177313</Characters>
  <Application>Microsoft Office Word</Application>
  <DocSecurity>0</DocSecurity>
  <Lines>1477</Lines>
  <Paragraphs>416</Paragraphs>
  <ScaleCrop>false</ScaleCrop>
  <Company/>
  <LinksUpToDate>false</LinksUpToDate>
  <CharactersWithSpaces>208004</CharactersWithSpaces>
  <SharedDoc>false</SharedDoc>
  <HLinks>
    <vt:vector size="708" baseType="variant">
      <vt:variant>
        <vt:i4>720901</vt:i4>
      </vt:variant>
      <vt:variant>
        <vt:i4>351</vt:i4>
      </vt:variant>
      <vt:variant>
        <vt:i4>0</vt:i4>
      </vt:variant>
      <vt:variant>
        <vt:i4>5</vt:i4>
      </vt:variant>
      <vt:variant>
        <vt:lpwstr>https://unfccc.int/event/Supervisory-Body-18</vt:lpwstr>
      </vt:variant>
      <vt:variant>
        <vt:lpwstr/>
      </vt:variant>
      <vt:variant>
        <vt:i4>3407994</vt:i4>
      </vt:variant>
      <vt:variant>
        <vt:i4>348</vt:i4>
      </vt:variant>
      <vt:variant>
        <vt:i4>0</vt:i4>
      </vt:variant>
      <vt:variant>
        <vt:i4>5</vt:i4>
      </vt:variant>
      <vt:variant>
        <vt:lpwstr>https://www.storeyward.com.au/insights/irma-is-</vt:lpwstr>
      </vt:variant>
      <vt:variant>
        <vt:lpwstr/>
      </vt:variant>
      <vt:variant>
        <vt:i4>3866687</vt:i4>
      </vt:variant>
      <vt:variant>
        <vt:i4>345</vt:i4>
      </vt:variant>
      <vt:variant>
        <vt:i4>0</vt:i4>
      </vt:variant>
      <vt:variant>
        <vt:i4>5</vt:i4>
      </vt:variant>
      <vt:variant>
        <vt:lpwstr>https://pir.sa.gov.au/regions-and-support/programs-</vt:lpwstr>
      </vt:variant>
      <vt:variant>
        <vt:lpwstr/>
      </vt:variant>
      <vt:variant>
        <vt:i4>3145833</vt:i4>
      </vt:variant>
      <vt:variant>
        <vt:i4>342</vt:i4>
      </vt:variant>
      <vt:variant>
        <vt:i4>0</vt:i4>
      </vt:variant>
      <vt:variant>
        <vt:i4>5</vt:i4>
      </vt:variant>
      <vt:variant>
        <vt:lpwstr>https://www.reputex.com/forecasts-data/medium-</vt:lpwstr>
      </vt:variant>
      <vt:variant>
        <vt:lpwstr/>
      </vt:variant>
      <vt:variant>
        <vt:i4>2097249</vt:i4>
      </vt:variant>
      <vt:variant>
        <vt:i4>339</vt:i4>
      </vt:variant>
      <vt:variant>
        <vt:i4>0</vt:i4>
      </vt:variant>
      <vt:variant>
        <vt:i4>5</vt:i4>
      </vt:variant>
      <vt:variant>
        <vt:lpwstr>https://www.qld.gov.au/environment/climate/climate-</vt:lpwstr>
      </vt:variant>
      <vt:variant>
        <vt:lpwstr/>
      </vt:variant>
      <vt:variant>
        <vt:i4>2097249</vt:i4>
      </vt:variant>
      <vt:variant>
        <vt:i4>336</vt:i4>
      </vt:variant>
      <vt:variant>
        <vt:i4>0</vt:i4>
      </vt:variant>
      <vt:variant>
        <vt:i4>5</vt:i4>
      </vt:variant>
      <vt:variant>
        <vt:lpwstr>https://www.qld.gov.au/environment/climate/climate-</vt:lpwstr>
      </vt:variant>
      <vt:variant>
        <vt:lpwstr/>
      </vt:variant>
      <vt:variant>
        <vt:i4>2097249</vt:i4>
      </vt:variant>
      <vt:variant>
        <vt:i4>333</vt:i4>
      </vt:variant>
      <vt:variant>
        <vt:i4>0</vt:i4>
      </vt:variant>
      <vt:variant>
        <vt:i4>5</vt:i4>
      </vt:variant>
      <vt:variant>
        <vt:lpwstr>https://www.qld.gov.au/environment/climate/climate-</vt:lpwstr>
      </vt:variant>
      <vt:variant>
        <vt:lpwstr/>
      </vt:variant>
      <vt:variant>
        <vt:i4>1114198</vt:i4>
      </vt:variant>
      <vt:variant>
        <vt:i4>330</vt:i4>
      </vt:variant>
      <vt:variant>
        <vt:i4>0</vt:i4>
      </vt:variant>
      <vt:variant>
        <vt:i4>5</vt:i4>
      </vt:variant>
      <vt:variant>
        <vt:lpwstr>https://pollinationgroup.com/wp-content/</vt:lpwstr>
      </vt:variant>
      <vt:variant>
        <vt:lpwstr/>
      </vt:variant>
      <vt:variant>
        <vt:i4>196676</vt:i4>
      </vt:variant>
      <vt:variant>
        <vt:i4>327</vt:i4>
      </vt:variant>
      <vt:variant>
        <vt:i4>0</vt:i4>
      </vt:variant>
      <vt:variant>
        <vt:i4>5</vt:i4>
      </vt:variant>
      <vt:variant>
        <vt:lpwstr>https://oia.pmc.gov.au/published-impact-analyses-</vt:lpwstr>
      </vt:variant>
      <vt:variant>
        <vt:lpwstr/>
      </vt:variant>
      <vt:variant>
        <vt:i4>458839</vt:i4>
      </vt:variant>
      <vt:variant>
        <vt:i4>324</vt:i4>
      </vt:variant>
      <vt:variant>
        <vt:i4>0</vt:i4>
      </vt:variant>
      <vt:variant>
        <vt:i4>5</vt:i4>
      </vt:variant>
      <vt:variant>
        <vt:lpwstr>https://assets.pc.gov.au/2025-10/closing-the-gap-</vt:lpwstr>
      </vt:variant>
      <vt:variant>
        <vt:lpwstr/>
      </vt:variant>
      <vt:variant>
        <vt:i4>8126565</vt:i4>
      </vt:variant>
      <vt:variant>
        <vt:i4>321</vt:i4>
      </vt:variant>
      <vt:variant>
        <vt:i4>0</vt:i4>
      </vt:variant>
      <vt:variant>
        <vt:i4>5</vt:i4>
      </vt:variant>
      <vt:variant>
        <vt:lpwstr>https://www.dpird.nsw.gov.au/forestry/plantations/</vt:lpwstr>
      </vt:variant>
      <vt:variant>
        <vt:lpwstr/>
      </vt:variant>
      <vt:variant>
        <vt:i4>6553647</vt:i4>
      </vt:variant>
      <vt:variant>
        <vt:i4>318</vt:i4>
      </vt:variant>
      <vt:variant>
        <vt:i4>0</vt:i4>
      </vt:variant>
      <vt:variant>
        <vt:i4>5</vt:i4>
      </vt:variant>
      <vt:variant>
        <vt:lpwstr>https://www.energy.nsw.gov.au/business-and-</vt:lpwstr>
      </vt:variant>
      <vt:variant>
        <vt:lpwstr/>
      </vt:variant>
      <vt:variant>
        <vt:i4>6553720</vt:i4>
      </vt:variant>
      <vt:variant>
        <vt:i4>315</vt:i4>
      </vt:variant>
      <vt:variant>
        <vt:i4>0</vt:i4>
      </vt:variant>
      <vt:variant>
        <vt:i4>5</vt:i4>
      </vt:variant>
      <vt:variant>
        <vt:lpwstr>https://www.klc.org.au/savanna-burning-carbon-</vt:lpwstr>
      </vt:variant>
      <vt:variant>
        <vt:lpwstr/>
      </vt:variant>
      <vt:variant>
        <vt:i4>8126519</vt:i4>
      </vt:variant>
      <vt:variant>
        <vt:i4>312</vt:i4>
      </vt:variant>
      <vt:variant>
        <vt:i4>0</vt:i4>
      </vt:variant>
      <vt:variant>
        <vt:i4>5</vt:i4>
      </vt:variant>
      <vt:variant>
        <vt:lpwstr>https://www.ilsc.gov.au/sites/default/</vt:lpwstr>
      </vt:variant>
      <vt:variant>
        <vt:lpwstr/>
      </vt:variant>
      <vt:variant>
        <vt:i4>655477</vt:i4>
      </vt:variant>
      <vt:variant>
        <vt:i4>309</vt:i4>
      </vt:variant>
      <vt:variant>
        <vt:i4>0</vt:i4>
      </vt:variant>
      <vt:variant>
        <vt:i4>5</vt:i4>
      </vt:variant>
      <vt:variant>
        <vt:lpwstr>https://www.icin.org.au/icin_welcomes_release_of_</vt:lpwstr>
      </vt:variant>
      <vt:variant>
        <vt:lpwstr/>
      </vt:variant>
      <vt:variant>
        <vt:i4>3539029</vt:i4>
      </vt:variant>
      <vt:variant>
        <vt:i4>306</vt:i4>
      </vt:variant>
      <vt:variant>
        <vt:i4>0</vt:i4>
      </vt:variant>
      <vt:variant>
        <vt:i4>5</vt:i4>
      </vt:variant>
      <vt:variant>
        <vt:lpwstr>https://www.icin.org.au/carbon_farming_outreach_</vt:lpwstr>
      </vt:variant>
      <vt:variant>
        <vt:lpwstr/>
      </vt:variant>
      <vt:variant>
        <vt:i4>458828</vt:i4>
      </vt:variant>
      <vt:variant>
        <vt:i4>303</vt:i4>
      </vt:variant>
      <vt:variant>
        <vt:i4>0</vt:i4>
      </vt:variant>
      <vt:variant>
        <vt:i4>5</vt:i4>
      </vt:variant>
      <vt:variant>
        <vt:lpwstr>https://www.icin.org.au/2026_final_statement</vt:lpwstr>
      </vt:variant>
      <vt:variant>
        <vt:lpwstr/>
      </vt:variant>
      <vt:variant>
        <vt:i4>327753</vt:i4>
      </vt:variant>
      <vt:variant>
        <vt:i4>300</vt:i4>
      </vt:variant>
      <vt:variant>
        <vt:i4>0</vt:i4>
      </vt:variant>
      <vt:variant>
        <vt:i4>5</vt:i4>
      </vt:variant>
      <vt:variant>
        <vt:lpwstr>https://www.icin.org.au/state_of_the_indigenous_</vt:lpwstr>
      </vt:variant>
      <vt:variant>
        <vt:lpwstr/>
      </vt:variant>
      <vt:variant>
        <vt:i4>2556013</vt:i4>
      </vt:variant>
      <vt:variant>
        <vt:i4>297</vt:i4>
      </vt:variant>
      <vt:variant>
        <vt:i4>0</vt:i4>
      </vt:variant>
      <vt:variant>
        <vt:i4>5</vt:i4>
      </vt:variant>
      <vt:variant>
        <vt:lpwstr>https://www.firstnationscleanenergy.org.au/network_</vt:lpwstr>
      </vt:variant>
      <vt:variant>
        <vt:lpwstr/>
      </vt:variant>
      <vt:variant>
        <vt:i4>4653101</vt:i4>
      </vt:variant>
      <vt:variant>
        <vt:i4>294</vt:i4>
      </vt:variant>
      <vt:variant>
        <vt:i4>0</vt:i4>
      </vt:variant>
      <vt:variant>
        <vt:i4>5</vt:i4>
      </vt:variant>
      <vt:variant>
        <vt:lpwstr>https://www.ey.com/en_au/insights/sustainability/a-</vt:lpwstr>
      </vt:variant>
      <vt:variant>
        <vt:lpwstr/>
      </vt:variant>
      <vt:variant>
        <vt:i4>6946937</vt:i4>
      </vt:variant>
      <vt:variant>
        <vt:i4>291</vt:i4>
      </vt:variant>
      <vt:variant>
        <vt:i4>0</vt:i4>
      </vt:variant>
      <vt:variant>
        <vt:i4>5</vt:i4>
      </vt:variant>
      <vt:variant>
        <vt:lpwstr>https://climate.ec.europa.eu/eu-action/carbon-</vt:lpwstr>
      </vt:variant>
      <vt:variant>
        <vt:lpwstr/>
      </vt:variant>
      <vt:variant>
        <vt:i4>6094931</vt:i4>
      </vt:variant>
      <vt:variant>
        <vt:i4>288</vt:i4>
      </vt:variant>
      <vt:variant>
        <vt:i4>0</vt:i4>
      </vt:variant>
      <vt:variant>
        <vt:i4>5</vt:i4>
      </vt:variant>
      <vt:variant>
        <vt:lpwstr>https://www.dcceew.gov.au/climate-change/</vt:lpwstr>
      </vt:variant>
      <vt:variant>
        <vt:lpwstr/>
      </vt:variant>
      <vt:variant>
        <vt:i4>6094931</vt:i4>
      </vt:variant>
      <vt:variant>
        <vt:i4>285</vt:i4>
      </vt:variant>
      <vt:variant>
        <vt:i4>0</vt:i4>
      </vt:variant>
      <vt:variant>
        <vt:i4>5</vt:i4>
      </vt:variant>
      <vt:variant>
        <vt:lpwstr>https://www.dcceew.gov.au/climate-change/</vt:lpwstr>
      </vt:variant>
      <vt:variant>
        <vt:lpwstr/>
      </vt:variant>
      <vt:variant>
        <vt:i4>6094931</vt:i4>
      </vt:variant>
      <vt:variant>
        <vt:i4>282</vt:i4>
      </vt:variant>
      <vt:variant>
        <vt:i4>0</vt:i4>
      </vt:variant>
      <vt:variant>
        <vt:i4>5</vt:i4>
      </vt:variant>
      <vt:variant>
        <vt:lpwstr>https://www.dcceew.gov.au/climate-change/</vt:lpwstr>
      </vt:variant>
      <vt:variant>
        <vt:lpwstr/>
      </vt:variant>
      <vt:variant>
        <vt:i4>2162742</vt:i4>
      </vt:variant>
      <vt:variant>
        <vt:i4>279</vt:i4>
      </vt:variant>
      <vt:variant>
        <vt:i4>0</vt:i4>
      </vt:variant>
      <vt:variant>
        <vt:i4>5</vt:i4>
      </vt:variant>
      <vt:variant>
        <vt:lpwstr>https://www.dcceew.gov.au/sites/default/files/</vt:lpwstr>
      </vt:variant>
      <vt:variant>
        <vt:lpwstr/>
      </vt:variant>
      <vt:variant>
        <vt:i4>2228262</vt:i4>
      </vt:variant>
      <vt:variant>
        <vt:i4>276</vt:i4>
      </vt:variant>
      <vt:variant>
        <vt:i4>0</vt:i4>
      </vt:variant>
      <vt:variant>
        <vt:i4>5</vt:i4>
      </vt:variant>
      <vt:variant>
        <vt:lpwstr>https://www.dcceew.gov.au/environment/</vt:lpwstr>
      </vt:variant>
      <vt:variant>
        <vt:lpwstr/>
      </vt:variant>
      <vt:variant>
        <vt:i4>6094931</vt:i4>
      </vt:variant>
      <vt:variant>
        <vt:i4>273</vt:i4>
      </vt:variant>
      <vt:variant>
        <vt:i4>0</vt:i4>
      </vt:variant>
      <vt:variant>
        <vt:i4>5</vt:i4>
      </vt:variant>
      <vt:variant>
        <vt:lpwstr>https://www.dcceew.gov.au/climate-change/</vt:lpwstr>
      </vt:variant>
      <vt:variant>
        <vt:lpwstr/>
      </vt:variant>
      <vt:variant>
        <vt:i4>1376329</vt:i4>
      </vt:variant>
      <vt:variant>
        <vt:i4>270</vt:i4>
      </vt:variant>
      <vt:variant>
        <vt:i4>0</vt:i4>
      </vt:variant>
      <vt:variant>
        <vt:i4>5</vt:i4>
      </vt:variant>
      <vt:variant>
        <vt:lpwstr>https://minister.dcceew.gov.au/wilson/media-</vt:lpwstr>
      </vt:variant>
      <vt:variant>
        <vt:lpwstr/>
      </vt:variant>
      <vt:variant>
        <vt:i4>6094931</vt:i4>
      </vt:variant>
      <vt:variant>
        <vt:i4>267</vt:i4>
      </vt:variant>
      <vt:variant>
        <vt:i4>0</vt:i4>
      </vt:variant>
      <vt:variant>
        <vt:i4>5</vt:i4>
      </vt:variant>
      <vt:variant>
        <vt:lpwstr>https://www.dcceew.gov.au/climate-change/</vt:lpwstr>
      </vt:variant>
      <vt:variant>
        <vt:lpwstr/>
      </vt:variant>
      <vt:variant>
        <vt:i4>6094931</vt:i4>
      </vt:variant>
      <vt:variant>
        <vt:i4>264</vt:i4>
      </vt:variant>
      <vt:variant>
        <vt:i4>0</vt:i4>
      </vt:variant>
      <vt:variant>
        <vt:i4>5</vt:i4>
      </vt:variant>
      <vt:variant>
        <vt:lpwstr>https://www.dcceew.gov.au/climate-change/</vt:lpwstr>
      </vt:variant>
      <vt:variant>
        <vt:lpwstr/>
      </vt:variant>
      <vt:variant>
        <vt:i4>6094931</vt:i4>
      </vt:variant>
      <vt:variant>
        <vt:i4>261</vt:i4>
      </vt:variant>
      <vt:variant>
        <vt:i4>0</vt:i4>
      </vt:variant>
      <vt:variant>
        <vt:i4>5</vt:i4>
      </vt:variant>
      <vt:variant>
        <vt:lpwstr>https://www.dcceew.gov.au/climate-change/</vt:lpwstr>
      </vt:variant>
      <vt:variant>
        <vt:lpwstr/>
      </vt:variant>
      <vt:variant>
        <vt:i4>1835009</vt:i4>
      </vt:variant>
      <vt:variant>
        <vt:i4>258</vt:i4>
      </vt:variant>
      <vt:variant>
        <vt:i4>0</vt:i4>
      </vt:variant>
      <vt:variant>
        <vt:i4>5</vt:i4>
      </vt:variant>
      <vt:variant>
        <vt:lpwstr>https://consult.dcceew.gov.au/cc-legislation-</vt:lpwstr>
      </vt:variant>
      <vt:variant>
        <vt:lpwstr/>
      </vt:variant>
      <vt:variant>
        <vt:i4>2883704</vt:i4>
      </vt:variant>
      <vt:variant>
        <vt:i4>255</vt:i4>
      </vt:variant>
      <vt:variant>
        <vt:i4>0</vt:i4>
      </vt:variant>
      <vt:variant>
        <vt:i4>5</vt:i4>
      </vt:variant>
      <vt:variant>
        <vt:lpwstr>https://consult.dcceew.gov.au/accu-scheme-</vt:lpwstr>
      </vt:variant>
      <vt:variant>
        <vt:lpwstr/>
      </vt:variant>
      <vt:variant>
        <vt:i4>6094931</vt:i4>
      </vt:variant>
      <vt:variant>
        <vt:i4>252</vt:i4>
      </vt:variant>
      <vt:variant>
        <vt:i4>0</vt:i4>
      </vt:variant>
      <vt:variant>
        <vt:i4>5</vt:i4>
      </vt:variant>
      <vt:variant>
        <vt:lpwstr>https://www.dcceew.gov.au/climate-change/</vt:lpwstr>
      </vt:variant>
      <vt:variant>
        <vt:lpwstr/>
      </vt:variant>
      <vt:variant>
        <vt:i4>6094931</vt:i4>
      </vt:variant>
      <vt:variant>
        <vt:i4>249</vt:i4>
      </vt:variant>
      <vt:variant>
        <vt:i4>0</vt:i4>
      </vt:variant>
      <vt:variant>
        <vt:i4>5</vt:i4>
      </vt:variant>
      <vt:variant>
        <vt:lpwstr>https://www.dcceew.gov.au/climate-change/</vt:lpwstr>
      </vt:variant>
      <vt:variant>
        <vt:lpwstr/>
      </vt:variant>
      <vt:variant>
        <vt:i4>2162742</vt:i4>
      </vt:variant>
      <vt:variant>
        <vt:i4>246</vt:i4>
      </vt:variant>
      <vt:variant>
        <vt:i4>0</vt:i4>
      </vt:variant>
      <vt:variant>
        <vt:i4>5</vt:i4>
      </vt:variant>
      <vt:variant>
        <vt:lpwstr>https://www.dcceew.gov.au/sites/default/files/</vt:lpwstr>
      </vt:variant>
      <vt:variant>
        <vt:lpwstr/>
      </vt:variant>
      <vt:variant>
        <vt:i4>6094931</vt:i4>
      </vt:variant>
      <vt:variant>
        <vt:i4>243</vt:i4>
      </vt:variant>
      <vt:variant>
        <vt:i4>0</vt:i4>
      </vt:variant>
      <vt:variant>
        <vt:i4>5</vt:i4>
      </vt:variant>
      <vt:variant>
        <vt:lpwstr>https://www.dcceew.gov.au/climate-change/</vt:lpwstr>
      </vt:variant>
      <vt:variant>
        <vt:lpwstr/>
      </vt:variant>
      <vt:variant>
        <vt:i4>2228262</vt:i4>
      </vt:variant>
      <vt:variant>
        <vt:i4>240</vt:i4>
      </vt:variant>
      <vt:variant>
        <vt:i4>0</vt:i4>
      </vt:variant>
      <vt:variant>
        <vt:i4>5</vt:i4>
      </vt:variant>
      <vt:variant>
        <vt:lpwstr>https://www.dcceew.gov.au/environment/</vt:lpwstr>
      </vt:variant>
      <vt:variant>
        <vt:lpwstr/>
      </vt:variant>
      <vt:variant>
        <vt:i4>6094931</vt:i4>
      </vt:variant>
      <vt:variant>
        <vt:i4>237</vt:i4>
      </vt:variant>
      <vt:variant>
        <vt:i4>0</vt:i4>
      </vt:variant>
      <vt:variant>
        <vt:i4>5</vt:i4>
      </vt:variant>
      <vt:variant>
        <vt:lpwstr>https://www.dcceew.gov.au/climate-change/</vt:lpwstr>
      </vt:variant>
      <vt:variant>
        <vt:lpwstr/>
      </vt:variant>
      <vt:variant>
        <vt:i4>5636188</vt:i4>
      </vt:variant>
      <vt:variant>
        <vt:i4>234</vt:i4>
      </vt:variant>
      <vt:variant>
        <vt:i4>0</vt:i4>
      </vt:variant>
      <vt:variant>
        <vt:i4>5</vt:i4>
      </vt:variant>
      <vt:variant>
        <vt:lpwstr>https://www.dcceew.gov.au/about/reporting/first-</vt:lpwstr>
      </vt:variant>
      <vt:variant>
        <vt:lpwstr/>
      </vt:variant>
      <vt:variant>
        <vt:i4>6094931</vt:i4>
      </vt:variant>
      <vt:variant>
        <vt:i4>231</vt:i4>
      </vt:variant>
      <vt:variant>
        <vt:i4>0</vt:i4>
      </vt:variant>
      <vt:variant>
        <vt:i4>5</vt:i4>
      </vt:variant>
      <vt:variant>
        <vt:lpwstr>https://www.dcceew.gov.au/climate-change/</vt:lpwstr>
      </vt:variant>
      <vt:variant>
        <vt:lpwstr/>
      </vt:variant>
      <vt:variant>
        <vt:i4>6094931</vt:i4>
      </vt:variant>
      <vt:variant>
        <vt:i4>228</vt:i4>
      </vt:variant>
      <vt:variant>
        <vt:i4>0</vt:i4>
      </vt:variant>
      <vt:variant>
        <vt:i4>5</vt:i4>
      </vt:variant>
      <vt:variant>
        <vt:lpwstr>https://www.dcceew.gov.au/climate-change/</vt:lpwstr>
      </vt:variant>
      <vt:variant>
        <vt:lpwstr/>
      </vt:variant>
      <vt:variant>
        <vt:i4>2162742</vt:i4>
      </vt:variant>
      <vt:variant>
        <vt:i4>225</vt:i4>
      </vt:variant>
      <vt:variant>
        <vt:i4>0</vt:i4>
      </vt:variant>
      <vt:variant>
        <vt:i4>5</vt:i4>
      </vt:variant>
      <vt:variant>
        <vt:lpwstr>https://www.dcceew.gov.au/sites/default/files/</vt:lpwstr>
      </vt:variant>
      <vt:variant>
        <vt:lpwstr/>
      </vt:variant>
      <vt:variant>
        <vt:i4>6094931</vt:i4>
      </vt:variant>
      <vt:variant>
        <vt:i4>222</vt:i4>
      </vt:variant>
      <vt:variant>
        <vt:i4>0</vt:i4>
      </vt:variant>
      <vt:variant>
        <vt:i4>5</vt:i4>
      </vt:variant>
      <vt:variant>
        <vt:lpwstr>https://www.dcceew.gov.au/climate-change/</vt:lpwstr>
      </vt:variant>
      <vt:variant>
        <vt:lpwstr/>
      </vt:variant>
      <vt:variant>
        <vt:i4>917574</vt:i4>
      </vt:variant>
      <vt:variant>
        <vt:i4>219</vt:i4>
      </vt:variant>
      <vt:variant>
        <vt:i4>0</vt:i4>
      </vt:variant>
      <vt:variant>
        <vt:i4>5</vt:i4>
      </vt:variant>
      <vt:variant>
        <vt:lpwstr>https://www.agriculture.gov.au/agriculture-land/</vt:lpwstr>
      </vt:variant>
      <vt:variant>
        <vt:lpwstr/>
      </vt:variant>
      <vt:variant>
        <vt:i4>917574</vt:i4>
      </vt:variant>
      <vt:variant>
        <vt:i4>216</vt:i4>
      </vt:variant>
      <vt:variant>
        <vt:i4>0</vt:i4>
      </vt:variant>
      <vt:variant>
        <vt:i4>5</vt:i4>
      </vt:variant>
      <vt:variant>
        <vt:lpwstr>https://www.agriculture.gov.au/agriculture-land/</vt:lpwstr>
      </vt:variant>
      <vt:variant>
        <vt:lpwstr/>
      </vt:variant>
      <vt:variant>
        <vt:i4>131154</vt:i4>
      </vt:variant>
      <vt:variant>
        <vt:i4>213</vt:i4>
      </vt:variant>
      <vt:variant>
        <vt:i4>0</vt:i4>
      </vt:variant>
      <vt:variant>
        <vt:i4>5</vt:i4>
      </vt:variant>
      <vt:variant>
        <vt:lpwstr>https://www.agriculture.gov.au/agriculture-land/farm-</vt:lpwstr>
      </vt:variant>
      <vt:variant>
        <vt:lpwstr/>
      </vt:variant>
      <vt:variant>
        <vt:i4>2228264</vt:i4>
      </vt:variant>
      <vt:variant>
        <vt:i4>210</vt:i4>
      </vt:variant>
      <vt:variant>
        <vt:i4>0</vt:i4>
      </vt:variant>
      <vt:variant>
        <vt:i4>5</vt:i4>
      </vt:variant>
      <vt:variant>
        <vt:lpwstr>https://www.law.cornell.edu/regulations/california/17-</vt:lpwstr>
      </vt:variant>
      <vt:variant>
        <vt:lpwstr/>
      </vt:variant>
      <vt:variant>
        <vt:i4>1507404</vt:i4>
      </vt:variant>
      <vt:variant>
        <vt:i4>207</vt:i4>
      </vt:variant>
      <vt:variant>
        <vt:i4>0</vt:i4>
      </vt:variant>
      <vt:variant>
        <vt:i4>5</vt:i4>
      </vt:variant>
      <vt:variant>
        <vt:lpwstr>https://carbonmarketinstitute.org/landholder-</vt:lpwstr>
      </vt:variant>
      <vt:variant>
        <vt:lpwstr/>
      </vt:variant>
      <vt:variant>
        <vt:i4>3407934</vt:i4>
      </vt:variant>
      <vt:variant>
        <vt:i4>204</vt:i4>
      </vt:variant>
      <vt:variant>
        <vt:i4>0</vt:i4>
      </vt:variant>
      <vt:variant>
        <vt:i4>5</vt:i4>
      </vt:variant>
      <vt:variant>
        <vt:lpwstr>https://carbonmarketinstitute.org/app/</vt:lpwstr>
      </vt:variant>
      <vt:variant>
        <vt:lpwstr/>
      </vt:variant>
      <vt:variant>
        <vt:i4>3407934</vt:i4>
      </vt:variant>
      <vt:variant>
        <vt:i4>201</vt:i4>
      </vt:variant>
      <vt:variant>
        <vt:i4>0</vt:i4>
      </vt:variant>
      <vt:variant>
        <vt:i4>5</vt:i4>
      </vt:variant>
      <vt:variant>
        <vt:lpwstr>https://carbonmarketinstitute.org/app/</vt:lpwstr>
      </vt:variant>
      <vt:variant>
        <vt:lpwstr/>
      </vt:variant>
      <vt:variant>
        <vt:i4>7864362</vt:i4>
      </vt:variant>
      <vt:variant>
        <vt:i4>198</vt:i4>
      </vt:variant>
      <vt:variant>
        <vt:i4>0</vt:i4>
      </vt:variant>
      <vt:variant>
        <vt:i4>5</vt:i4>
      </vt:variant>
      <vt:variant>
        <vt:lpwstr>https://www.clima.com.au/projects/bonnie-doone-</vt:lpwstr>
      </vt:variant>
      <vt:variant>
        <vt:lpwstr/>
      </vt:variant>
      <vt:variant>
        <vt:i4>983051</vt:i4>
      </vt:variant>
      <vt:variant>
        <vt:i4>195</vt:i4>
      </vt:variant>
      <vt:variant>
        <vt:i4>0</vt:i4>
      </vt:variant>
      <vt:variant>
        <vt:i4>5</vt:i4>
      </vt:variant>
      <vt:variant>
        <vt:lpwstr>https://cer.gov.au/schemes/nature-repair-market-</vt:lpwstr>
      </vt:variant>
      <vt:variant>
        <vt:lpwstr/>
      </vt:variant>
      <vt:variant>
        <vt:i4>8192032</vt:i4>
      </vt:variant>
      <vt:variant>
        <vt:i4>192</vt:i4>
      </vt:variant>
      <vt:variant>
        <vt:i4>0</vt:i4>
      </vt:variant>
      <vt:variant>
        <vt:i4>5</vt:i4>
      </vt:variant>
      <vt:variant>
        <vt:lpwstr>https://cer.gov.au/markets/reports-and-data/quarterly-</vt:lpwstr>
      </vt:variant>
      <vt:variant>
        <vt:lpwstr/>
      </vt:variant>
      <vt:variant>
        <vt:i4>8192032</vt:i4>
      </vt:variant>
      <vt:variant>
        <vt:i4>189</vt:i4>
      </vt:variant>
      <vt:variant>
        <vt:i4>0</vt:i4>
      </vt:variant>
      <vt:variant>
        <vt:i4>5</vt:i4>
      </vt:variant>
      <vt:variant>
        <vt:lpwstr>https://cer.gov.au/markets/reports-and-data/quarterly-</vt:lpwstr>
      </vt:variant>
      <vt:variant>
        <vt:lpwstr/>
      </vt:variant>
      <vt:variant>
        <vt:i4>262164</vt:i4>
      </vt:variant>
      <vt:variant>
        <vt:i4>186</vt:i4>
      </vt:variant>
      <vt:variant>
        <vt:i4>0</vt:i4>
      </vt:variant>
      <vt:variant>
        <vt:i4>5</vt:i4>
      </vt:variant>
      <vt:variant>
        <vt:lpwstr>https://cer.gov.au/schemes/australian-carbon-credit-</vt:lpwstr>
      </vt:variant>
      <vt:variant>
        <vt:lpwstr/>
      </vt:variant>
      <vt:variant>
        <vt:i4>4194318</vt:i4>
      </vt:variant>
      <vt:variant>
        <vt:i4>183</vt:i4>
      </vt:variant>
      <vt:variant>
        <vt:i4>0</vt:i4>
      </vt:variant>
      <vt:variant>
        <vt:i4>5</vt:i4>
      </vt:variant>
      <vt:variant>
        <vt:lpwstr>https://cer.gov.au/news-and-media/public-</vt:lpwstr>
      </vt:variant>
      <vt:variant>
        <vt:lpwstr/>
      </vt:variant>
      <vt:variant>
        <vt:i4>3473466</vt:i4>
      </vt:variant>
      <vt:variant>
        <vt:i4>180</vt:i4>
      </vt:variant>
      <vt:variant>
        <vt:i4>0</vt:i4>
      </vt:variant>
      <vt:variant>
        <vt:i4>5</vt:i4>
      </vt:variant>
      <vt:variant>
        <vt:lpwstr>https://cer.gov.au/news-and-media/news/2026/april/</vt:lpwstr>
      </vt:variant>
      <vt:variant>
        <vt:lpwstr/>
      </vt:variant>
      <vt:variant>
        <vt:i4>7798908</vt:i4>
      </vt:variant>
      <vt:variant>
        <vt:i4>177</vt:i4>
      </vt:variant>
      <vt:variant>
        <vt:i4>0</vt:i4>
      </vt:variant>
      <vt:variant>
        <vt:i4>5</vt:i4>
      </vt:variant>
      <vt:variant>
        <vt:lpwstr>https://cer.gov.au/schemes/safeguard-mechanism/</vt:lpwstr>
      </vt:variant>
      <vt:variant>
        <vt:lpwstr/>
      </vt:variant>
      <vt:variant>
        <vt:i4>262164</vt:i4>
      </vt:variant>
      <vt:variant>
        <vt:i4>174</vt:i4>
      </vt:variant>
      <vt:variant>
        <vt:i4>0</vt:i4>
      </vt:variant>
      <vt:variant>
        <vt:i4>5</vt:i4>
      </vt:variant>
      <vt:variant>
        <vt:lpwstr>https://cer.gov.au/schemes/australian-carbon-credit-</vt:lpwstr>
      </vt:variant>
      <vt:variant>
        <vt:lpwstr/>
      </vt:variant>
      <vt:variant>
        <vt:i4>4718669</vt:i4>
      </vt:variant>
      <vt:variant>
        <vt:i4>171</vt:i4>
      </vt:variant>
      <vt:variant>
        <vt:i4>0</vt:i4>
      </vt:variant>
      <vt:variant>
        <vt:i4>5</vt:i4>
      </vt:variant>
      <vt:variant>
        <vt:lpwstr>https://cer.gov.au/markets/reports-and-data/accu-</vt:lpwstr>
      </vt:variant>
      <vt:variant>
        <vt:lpwstr/>
      </vt:variant>
      <vt:variant>
        <vt:i4>8192032</vt:i4>
      </vt:variant>
      <vt:variant>
        <vt:i4>168</vt:i4>
      </vt:variant>
      <vt:variant>
        <vt:i4>0</vt:i4>
      </vt:variant>
      <vt:variant>
        <vt:i4>5</vt:i4>
      </vt:variant>
      <vt:variant>
        <vt:lpwstr>https://cer.gov.au/markets/reports-and-data/quarterly-</vt:lpwstr>
      </vt:variant>
      <vt:variant>
        <vt:lpwstr/>
      </vt:variant>
      <vt:variant>
        <vt:i4>262164</vt:i4>
      </vt:variant>
      <vt:variant>
        <vt:i4>165</vt:i4>
      </vt:variant>
      <vt:variant>
        <vt:i4>0</vt:i4>
      </vt:variant>
      <vt:variant>
        <vt:i4>5</vt:i4>
      </vt:variant>
      <vt:variant>
        <vt:lpwstr>https://cer.gov.au/schemes/australian-carbon-credit-</vt:lpwstr>
      </vt:variant>
      <vt:variant>
        <vt:lpwstr/>
      </vt:variant>
      <vt:variant>
        <vt:i4>262164</vt:i4>
      </vt:variant>
      <vt:variant>
        <vt:i4>162</vt:i4>
      </vt:variant>
      <vt:variant>
        <vt:i4>0</vt:i4>
      </vt:variant>
      <vt:variant>
        <vt:i4>5</vt:i4>
      </vt:variant>
      <vt:variant>
        <vt:lpwstr>https://cer.gov.au/schemes/australian-carbon-credit-</vt:lpwstr>
      </vt:variant>
      <vt:variant>
        <vt:lpwstr/>
      </vt:variant>
      <vt:variant>
        <vt:i4>8192032</vt:i4>
      </vt:variant>
      <vt:variant>
        <vt:i4>159</vt:i4>
      </vt:variant>
      <vt:variant>
        <vt:i4>0</vt:i4>
      </vt:variant>
      <vt:variant>
        <vt:i4>5</vt:i4>
      </vt:variant>
      <vt:variant>
        <vt:lpwstr>https://cer.gov.au/markets/reports-and-data/quarterly-</vt:lpwstr>
      </vt:variant>
      <vt:variant>
        <vt:lpwstr/>
      </vt:variant>
      <vt:variant>
        <vt:i4>5308500</vt:i4>
      </vt:variant>
      <vt:variant>
        <vt:i4>156</vt:i4>
      </vt:variant>
      <vt:variant>
        <vt:i4>0</vt:i4>
      </vt:variant>
      <vt:variant>
        <vt:i4>5</vt:i4>
      </vt:variant>
      <vt:variant>
        <vt:lpwstr>https://shorturl.at/9wmzz</vt:lpwstr>
      </vt:variant>
      <vt:variant>
        <vt:lpwstr/>
      </vt:variant>
      <vt:variant>
        <vt:i4>7077920</vt:i4>
      </vt:variant>
      <vt:variant>
        <vt:i4>153</vt:i4>
      </vt:variant>
      <vt:variant>
        <vt:i4>0</vt:i4>
      </vt:variant>
      <vt:variant>
        <vt:i4>5</vt:i4>
      </vt:variant>
      <vt:variant>
        <vt:lpwstr>https://consult.climatechangeauthority.gov.au/2026-</vt:lpwstr>
      </vt:variant>
      <vt:variant>
        <vt:lpwstr/>
      </vt:variant>
      <vt:variant>
        <vt:i4>7143468</vt:i4>
      </vt:variant>
      <vt:variant>
        <vt:i4>150</vt:i4>
      </vt:variant>
      <vt:variant>
        <vt:i4>0</vt:i4>
      </vt:variant>
      <vt:variant>
        <vt:i4>5</vt:i4>
      </vt:variant>
      <vt:variant>
        <vt:lpwstr>https://www.climatechangeauthority.gov.au/</vt:lpwstr>
      </vt:variant>
      <vt:variant>
        <vt:lpwstr/>
      </vt:variant>
      <vt:variant>
        <vt:i4>7209004</vt:i4>
      </vt:variant>
      <vt:variant>
        <vt:i4>147</vt:i4>
      </vt:variant>
      <vt:variant>
        <vt:i4>0</vt:i4>
      </vt:variant>
      <vt:variant>
        <vt:i4>5</vt:i4>
      </vt:variant>
      <vt:variant>
        <vt:lpwstr>https://www.climatechangeauthority.gov.au/2023-</vt:lpwstr>
      </vt:variant>
      <vt:variant>
        <vt:lpwstr/>
      </vt:variant>
      <vt:variant>
        <vt:i4>1704030</vt:i4>
      </vt:variant>
      <vt:variant>
        <vt:i4>144</vt:i4>
      </vt:variant>
      <vt:variant>
        <vt:i4>0</vt:i4>
      </vt:variant>
      <vt:variant>
        <vt:i4>5</vt:i4>
      </vt:variant>
      <vt:variant>
        <vt:lpwstr>https://www.business.qld.gov.au/industries/farms-</vt:lpwstr>
      </vt:variant>
      <vt:variant>
        <vt:lpwstr/>
      </vt:variant>
      <vt:variant>
        <vt:i4>7929917</vt:i4>
      </vt:variant>
      <vt:variant>
        <vt:i4>141</vt:i4>
      </vt:variant>
      <vt:variant>
        <vt:i4>0</vt:i4>
      </vt:variant>
      <vt:variant>
        <vt:i4>5</vt:i4>
      </vt:variant>
      <vt:variant>
        <vt:lpwstr>https://www.alfant.com.au/projects</vt:lpwstr>
      </vt:variant>
      <vt:variant>
        <vt:lpwstr/>
      </vt:variant>
      <vt:variant>
        <vt:i4>5570653</vt:i4>
      </vt:variant>
      <vt:variant>
        <vt:i4>138</vt:i4>
      </vt:variant>
      <vt:variant>
        <vt:i4>0</vt:i4>
      </vt:variant>
      <vt:variant>
        <vt:i4>5</vt:i4>
      </vt:variant>
      <vt:variant>
        <vt:lpwstr>https://aiatsis.gov.au/publication/94688</vt:lpwstr>
      </vt:variant>
      <vt:variant>
        <vt:lpwstr/>
      </vt:variant>
      <vt:variant>
        <vt:i4>2621484</vt:i4>
      </vt:variant>
      <vt:variant>
        <vt:i4>135</vt:i4>
      </vt:variant>
      <vt:variant>
        <vt:i4>0</vt:i4>
      </vt:variant>
      <vt:variant>
        <vt:i4>5</vt:i4>
      </vt:variant>
      <vt:variant>
        <vt:lpwstr>https://www.accc.gov.au/system/files/greenwashing-</vt:lpwstr>
      </vt:variant>
      <vt:variant>
        <vt:lpwstr/>
      </vt:variant>
      <vt:variant>
        <vt:i4>6225940</vt:i4>
      </vt:variant>
      <vt:variant>
        <vt:i4>132</vt:i4>
      </vt:variant>
      <vt:variant>
        <vt:i4>0</vt:i4>
      </vt:variant>
      <vt:variant>
        <vt:i4>5</vt:i4>
      </vt:variant>
      <vt:variant>
        <vt:lpwstr>https://www.abcfoundation.org.au/carbon-farming/</vt:lpwstr>
      </vt:variant>
      <vt:variant>
        <vt:lpwstr/>
      </vt:variant>
      <vt:variant>
        <vt:i4>6488174</vt:i4>
      </vt:variant>
      <vt:variant>
        <vt:i4>129</vt:i4>
      </vt:variant>
      <vt:variant>
        <vt:i4>0</vt:i4>
      </vt:variant>
      <vt:variant>
        <vt:i4>5</vt:i4>
      </vt:variant>
      <vt:variant>
        <vt:lpwstr>https://www.agriculture.gov.au/abares/products/</vt:lpwstr>
      </vt:variant>
      <vt:variant>
        <vt:lpwstr/>
      </vt:variant>
      <vt:variant>
        <vt:i4>2883642</vt:i4>
      </vt:variant>
      <vt:variant>
        <vt:i4>126</vt:i4>
      </vt:variant>
      <vt:variant>
        <vt:i4>0</vt:i4>
      </vt:variant>
      <vt:variant>
        <vt:i4>5</vt:i4>
      </vt:variant>
      <vt:variant>
        <vt:lpwstr>https://www.agriculture.gov.au/abares/aclump/land-</vt:lpwstr>
      </vt:variant>
      <vt:variant>
        <vt:lpwstr/>
      </vt:variant>
      <vt:variant>
        <vt:i4>6946865</vt:i4>
      </vt:variant>
      <vt:variant>
        <vt:i4>123</vt:i4>
      </vt:variant>
      <vt:variant>
        <vt:i4>0</vt:i4>
      </vt:variant>
      <vt:variant>
        <vt:i4>5</vt:i4>
      </vt:variant>
      <vt:variant>
        <vt:lpwstr>http://www.legislation.gov.au/</vt:lpwstr>
      </vt:variant>
      <vt:variant>
        <vt:lpwstr/>
      </vt:variant>
      <vt:variant>
        <vt:i4>2424938</vt:i4>
      </vt:variant>
      <vt:variant>
        <vt:i4>120</vt:i4>
      </vt:variant>
      <vt:variant>
        <vt:i4>0</vt:i4>
      </vt:variant>
      <vt:variant>
        <vt:i4>5</vt:i4>
      </vt:variant>
      <vt:variant>
        <vt:lpwstr/>
      </vt:variant>
      <vt:variant>
        <vt:lpwstr>_TOC_250000</vt:lpwstr>
      </vt:variant>
      <vt:variant>
        <vt:i4>2424938</vt:i4>
      </vt:variant>
      <vt:variant>
        <vt:i4>117</vt:i4>
      </vt:variant>
      <vt:variant>
        <vt:i4>0</vt:i4>
      </vt:variant>
      <vt:variant>
        <vt:i4>5</vt:i4>
      </vt:variant>
      <vt:variant>
        <vt:lpwstr/>
      </vt:variant>
      <vt:variant>
        <vt:lpwstr>_TOC_250001</vt:lpwstr>
      </vt:variant>
      <vt:variant>
        <vt:i4>2424938</vt:i4>
      </vt:variant>
      <vt:variant>
        <vt:i4>114</vt:i4>
      </vt:variant>
      <vt:variant>
        <vt:i4>0</vt:i4>
      </vt:variant>
      <vt:variant>
        <vt:i4>5</vt:i4>
      </vt:variant>
      <vt:variant>
        <vt:lpwstr/>
      </vt:variant>
      <vt:variant>
        <vt:lpwstr>_TOC_250002</vt:lpwstr>
      </vt:variant>
      <vt:variant>
        <vt:i4>2424938</vt:i4>
      </vt:variant>
      <vt:variant>
        <vt:i4>111</vt:i4>
      </vt:variant>
      <vt:variant>
        <vt:i4>0</vt:i4>
      </vt:variant>
      <vt:variant>
        <vt:i4>5</vt:i4>
      </vt:variant>
      <vt:variant>
        <vt:lpwstr/>
      </vt:variant>
      <vt:variant>
        <vt:lpwstr>_TOC_250003</vt:lpwstr>
      </vt:variant>
      <vt:variant>
        <vt:i4>2424938</vt:i4>
      </vt:variant>
      <vt:variant>
        <vt:i4>108</vt:i4>
      </vt:variant>
      <vt:variant>
        <vt:i4>0</vt:i4>
      </vt:variant>
      <vt:variant>
        <vt:i4>5</vt:i4>
      </vt:variant>
      <vt:variant>
        <vt:lpwstr/>
      </vt:variant>
      <vt:variant>
        <vt:lpwstr>_TOC_250004</vt:lpwstr>
      </vt:variant>
      <vt:variant>
        <vt:i4>2424938</vt:i4>
      </vt:variant>
      <vt:variant>
        <vt:i4>105</vt:i4>
      </vt:variant>
      <vt:variant>
        <vt:i4>0</vt:i4>
      </vt:variant>
      <vt:variant>
        <vt:i4>5</vt:i4>
      </vt:variant>
      <vt:variant>
        <vt:lpwstr/>
      </vt:variant>
      <vt:variant>
        <vt:lpwstr>_TOC_250005</vt:lpwstr>
      </vt:variant>
      <vt:variant>
        <vt:i4>2424938</vt:i4>
      </vt:variant>
      <vt:variant>
        <vt:i4>102</vt:i4>
      </vt:variant>
      <vt:variant>
        <vt:i4>0</vt:i4>
      </vt:variant>
      <vt:variant>
        <vt:i4>5</vt:i4>
      </vt:variant>
      <vt:variant>
        <vt:lpwstr/>
      </vt:variant>
      <vt:variant>
        <vt:lpwstr>_TOC_250006</vt:lpwstr>
      </vt:variant>
      <vt:variant>
        <vt:i4>2424938</vt:i4>
      </vt:variant>
      <vt:variant>
        <vt:i4>99</vt:i4>
      </vt:variant>
      <vt:variant>
        <vt:i4>0</vt:i4>
      </vt:variant>
      <vt:variant>
        <vt:i4>5</vt:i4>
      </vt:variant>
      <vt:variant>
        <vt:lpwstr/>
      </vt:variant>
      <vt:variant>
        <vt:lpwstr>_TOC_250007</vt:lpwstr>
      </vt:variant>
      <vt:variant>
        <vt:i4>2424938</vt:i4>
      </vt:variant>
      <vt:variant>
        <vt:i4>96</vt:i4>
      </vt:variant>
      <vt:variant>
        <vt:i4>0</vt:i4>
      </vt:variant>
      <vt:variant>
        <vt:i4>5</vt:i4>
      </vt:variant>
      <vt:variant>
        <vt:lpwstr/>
      </vt:variant>
      <vt:variant>
        <vt:lpwstr>_TOC_250008</vt:lpwstr>
      </vt:variant>
      <vt:variant>
        <vt:i4>2424938</vt:i4>
      </vt:variant>
      <vt:variant>
        <vt:i4>93</vt:i4>
      </vt:variant>
      <vt:variant>
        <vt:i4>0</vt:i4>
      </vt:variant>
      <vt:variant>
        <vt:i4>5</vt:i4>
      </vt:variant>
      <vt:variant>
        <vt:lpwstr/>
      </vt:variant>
      <vt:variant>
        <vt:lpwstr>_TOC_250009</vt:lpwstr>
      </vt:variant>
      <vt:variant>
        <vt:i4>2359402</vt:i4>
      </vt:variant>
      <vt:variant>
        <vt:i4>90</vt:i4>
      </vt:variant>
      <vt:variant>
        <vt:i4>0</vt:i4>
      </vt:variant>
      <vt:variant>
        <vt:i4>5</vt:i4>
      </vt:variant>
      <vt:variant>
        <vt:lpwstr/>
      </vt:variant>
      <vt:variant>
        <vt:lpwstr>_TOC_250010</vt:lpwstr>
      </vt:variant>
      <vt:variant>
        <vt:i4>2359402</vt:i4>
      </vt:variant>
      <vt:variant>
        <vt:i4>87</vt:i4>
      </vt:variant>
      <vt:variant>
        <vt:i4>0</vt:i4>
      </vt:variant>
      <vt:variant>
        <vt:i4>5</vt:i4>
      </vt:variant>
      <vt:variant>
        <vt:lpwstr/>
      </vt:variant>
      <vt:variant>
        <vt:lpwstr>_TOC_250011</vt:lpwstr>
      </vt:variant>
      <vt:variant>
        <vt:i4>2359402</vt:i4>
      </vt:variant>
      <vt:variant>
        <vt:i4>84</vt:i4>
      </vt:variant>
      <vt:variant>
        <vt:i4>0</vt:i4>
      </vt:variant>
      <vt:variant>
        <vt:i4>5</vt:i4>
      </vt:variant>
      <vt:variant>
        <vt:lpwstr/>
      </vt:variant>
      <vt:variant>
        <vt:lpwstr>_TOC_250012</vt:lpwstr>
      </vt:variant>
      <vt:variant>
        <vt:i4>2359402</vt:i4>
      </vt:variant>
      <vt:variant>
        <vt:i4>81</vt:i4>
      </vt:variant>
      <vt:variant>
        <vt:i4>0</vt:i4>
      </vt:variant>
      <vt:variant>
        <vt:i4>5</vt:i4>
      </vt:variant>
      <vt:variant>
        <vt:lpwstr/>
      </vt:variant>
      <vt:variant>
        <vt:lpwstr>_TOC_250013</vt:lpwstr>
      </vt:variant>
      <vt:variant>
        <vt:i4>2359402</vt:i4>
      </vt:variant>
      <vt:variant>
        <vt:i4>78</vt:i4>
      </vt:variant>
      <vt:variant>
        <vt:i4>0</vt:i4>
      </vt:variant>
      <vt:variant>
        <vt:i4>5</vt:i4>
      </vt:variant>
      <vt:variant>
        <vt:lpwstr/>
      </vt:variant>
      <vt:variant>
        <vt:lpwstr>_TOC_250014</vt:lpwstr>
      </vt:variant>
      <vt:variant>
        <vt:i4>2359402</vt:i4>
      </vt:variant>
      <vt:variant>
        <vt:i4>75</vt:i4>
      </vt:variant>
      <vt:variant>
        <vt:i4>0</vt:i4>
      </vt:variant>
      <vt:variant>
        <vt:i4>5</vt:i4>
      </vt:variant>
      <vt:variant>
        <vt:lpwstr/>
      </vt:variant>
      <vt:variant>
        <vt:lpwstr>_TOC_250015</vt:lpwstr>
      </vt:variant>
      <vt:variant>
        <vt:i4>2359402</vt:i4>
      </vt:variant>
      <vt:variant>
        <vt:i4>72</vt:i4>
      </vt:variant>
      <vt:variant>
        <vt:i4>0</vt:i4>
      </vt:variant>
      <vt:variant>
        <vt:i4>5</vt:i4>
      </vt:variant>
      <vt:variant>
        <vt:lpwstr/>
      </vt:variant>
      <vt:variant>
        <vt:lpwstr>_TOC_250016</vt:lpwstr>
      </vt:variant>
      <vt:variant>
        <vt:i4>2359402</vt:i4>
      </vt:variant>
      <vt:variant>
        <vt:i4>69</vt:i4>
      </vt:variant>
      <vt:variant>
        <vt:i4>0</vt:i4>
      </vt:variant>
      <vt:variant>
        <vt:i4>5</vt:i4>
      </vt:variant>
      <vt:variant>
        <vt:lpwstr/>
      </vt:variant>
      <vt:variant>
        <vt:lpwstr>_TOC_250017</vt:lpwstr>
      </vt:variant>
      <vt:variant>
        <vt:i4>2359402</vt:i4>
      </vt:variant>
      <vt:variant>
        <vt:i4>66</vt:i4>
      </vt:variant>
      <vt:variant>
        <vt:i4>0</vt:i4>
      </vt:variant>
      <vt:variant>
        <vt:i4>5</vt:i4>
      </vt:variant>
      <vt:variant>
        <vt:lpwstr/>
      </vt:variant>
      <vt:variant>
        <vt:lpwstr>_TOC_250018</vt:lpwstr>
      </vt:variant>
      <vt:variant>
        <vt:i4>2359402</vt:i4>
      </vt:variant>
      <vt:variant>
        <vt:i4>63</vt:i4>
      </vt:variant>
      <vt:variant>
        <vt:i4>0</vt:i4>
      </vt:variant>
      <vt:variant>
        <vt:i4>5</vt:i4>
      </vt:variant>
      <vt:variant>
        <vt:lpwstr/>
      </vt:variant>
      <vt:variant>
        <vt:lpwstr>_TOC_250019</vt:lpwstr>
      </vt:variant>
      <vt:variant>
        <vt:i4>2556010</vt:i4>
      </vt:variant>
      <vt:variant>
        <vt:i4>60</vt:i4>
      </vt:variant>
      <vt:variant>
        <vt:i4>0</vt:i4>
      </vt:variant>
      <vt:variant>
        <vt:i4>5</vt:i4>
      </vt:variant>
      <vt:variant>
        <vt:lpwstr/>
      </vt:variant>
      <vt:variant>
        <vt:lpwstr>_TOC_250020</vt:lpwstr>
      </vt:variant>
      <vt:variant>
        <vt:i4>2556010</vt:i4>
      </vt:variant>
      <vt:variant>
        <vt:i4>57</vt:i4>
      </vt:variant>
      <vt:variant>
        <vt:i4>0</vt:i4>
      </vt:variant>
      <vt:variant>
        <vt:i4>5</vt:i4>
      </vt:variant>
      <vt:variant>
        <vt:lpwstr/>
      </vt:variant>
      <vt:variant>
        <vt:lpwstr>_TOC_250021</vt:lpwstr>
      </vt:variant>
      <vt:variant>
        <vt:i4>2556010</vt:i4>
      </vt:variant>
      <vt:variant>
        <vt:i4>54</vt:i4>
      </vt:variant>
      <vt:variant>
        <vt:i4>0</vt:i4>
      </vt:variant>
      <vt:variant>
        <vt:i4>5</vt:i4>
      </vt:variant>
      <vt:variant>
        <vt:lpwstr/>
      </vt:variant>
      <vt:variant>
        <vt:lpwstr>_TOC_250022</vt:lpwstr>
      </vt:variant>
      <vt:variant>
        <vt:i4>2556010</vt:i4>
      </vt:variant>
      <vt:variant>
        <vt:i4>51</vt:i4>
      </vt:variant>
      <vt:variant>
        <vt:i4>0</vt:i4>
      </vt:variant>
      <vt:variant>
        <vt:i4>5</vt:i4>
      </vt:variant>
      <vt:variant>
        <vt:lpwstr/>
      </vt:variant>
      <vt:variant>
        <vt:lpwstr>_TOC_250023</vt:lpwstr>
      </vt:variant>
      <vt:variant>
        <vt:i4>2556010</vt:i4>
      </vt:variant>
      <vt:variant>
        <vt:i4>48</vt:i4>
      </vt:variant>
      <vt:variant>
        <vt:i4>0</vt:i4>
      </vt:variant>
      <vt:variant>
        <vt:i4>5</vt:i4>
      </vt:variant>
      <vt:variant>
        <vt:lpwstr/>
      </vt:variant>
      <vt:variant>
        <vt:lpwstr>_TOC_250024</vt:lpwstr>
      </vt:variant>
      <vt:variant>
        <vt:i4>2556010</vt:i4>
      </vt:variant>
      <vt:variant>
        <vt:i4>45</vt:i4>
      </vt:variant>
      <vt:variant>
        <vt:i4>0</vt:i4>
      </vt:variant>
      <vt:variant>
        <vt:i4>5</vt:i4>
      </vt:variant>
      <vt:variant>
        <vt:lpwstr/>
      </vt:variant>
      <vt:variant>
        <vt:lpwstr>_TOC_250025</vt:lpwstr>
      </vt:variant>
      <vt:variant>
        <vt:i4>2556010</vt:i4>
      </vt:variant>
      <vt:variant>
        <vt:i4>42</vt:i4>
      </vt:variant>
      <vt:variant>
        <vt:i4>0</vt:i4>
      </vt:variant>
      <vt:variant>
        <vt:i4>5</vt:i4>
      </vt:variant>
      <vt:variant>
        <vt:lpwstr/>
      </vt:variant>
      <vt:variant>
        <vt:lpwstr>_TOC_250026</vt:lpwstr>
      </vt:variant>
      <vt:variant>
        <vt:i4>2556010</vt:i4>
      </vt:variant>
      <vt:variant>
        <vt:i4>39</vt:i4>
      </vt:variant>
      <vt:variant>
        <vt:i4>0</vt:i4>
      </vt:variant>
      <vt:variant>
        <vt:i4>5</vt:i4>
      </vt:variant>
      <vt:variant>
        <vt:lpwstr/>
      </vt:variant>
      <vt:variant>
        <vt:lpwstr>_TOC_250027</vt:lpwstr>
      </vt:variant>
      <vt:variant>
        <vt:i4>2556010</vt:i4>
      </vt:variant>
      <vt:variant>
        <vt:i4>36</vt:i4>
      </vt:variant>
      <vt:variant>
        <vt:i4>0</vt:i4>
      </vt:variant>
      <vt:variant>
        <vt:i4>5</vt:i4>
      </vt:variant>
      <vt:variant>
        <vt:lpwstr/>
      </vt:variant>
      <vt:variant>
        <vt:lpwstr>_TOC_250028</vt:lpwstr>
      </vt:variant>
      <vt:variant>
        <vt:i4>2556010</vt:i4>
      </vt:variant>
      <vt:variant>
        <vt:i4>33</vt:i4>
      </vt:variant>
      <vt:variant>
        <vt:i4>0</vt:i4>
      </vt:variant>
      <vt:variant>
        <vt:i4>5</vt:i4>
      </vt:variant>
      <vt:variant>
        <vt:lpwstr/>
      </vt:variant>
      <vt:variant>
        <vt:lpwstr>_TOC_250029</vt:lpwstr>
      </vt:variant>
      <vt:variant>
        <vt:i4>2490474</vt:i4>
      </vt:variant>
      <vt:variant>
        <vt:i4>30</vt:i4>
      </vt:variant>
      <vt:variant>
        <vt:i4>0</vt:i4>
      </vt:variant>
      <vt:variant>
        <vt:i4>5</vt:i4>
      </vt:variant>
      <vt:variant>
        <vt:lpwstr/>
      </vt:variant>
      <vt:variant>
        <vt:lpwstr>_TOC_250030</vt:lpwstr>
      </vt:variant>
      <vt:variant>
        <vt:i4>2490474</vt:i4>
      </vt:variant>
      <vt:variant>
        <vt:i4>27</vt:i4>
      </vt:variant>
      <vt:variant>
        <vt:i4>0</vt:i4>
      </vt:variant>
      <vt:variant>
        <vt:i4>5</vt:i4>
      </vt:variant>
      <vt:variant>
        <vt:lpwstr/>
      </vt:variant>
      <vt:variant>
        <vt:lpwstr>_TOC_250031</vt:lpwstr>
      </vt:variant>
      <vt:variant>
        <vt:i4>2490474</vt:i4>
      </vt:variant>
      <vt:variant>
        <vt:i4>24</vt:i4>
      </vt:variant>
      <vt:variant>
        <vt:i4>0</vt:i4>
      </vt:variant>
      <vt:variant>
        <vt:i4>5</vt:i4>
      </vt:variant>
      <vt:variant>
        <vt:lpwstr/>
      </vt:variant>
      <vt:variant>
        <vt:lpwstr>_TOC_250032</vt:lpwstr>
      </vt:variant>
      <vt:variant>
        <vt:i4>2490474</vt:i4>
      </vt:variant>
      <vt:variant>
        <vt:i4>21</vt:i4>
      </vt:variant>
      <vt:variant>
        <vt:i4>0</vt:i4>
      </vt:variant>
      <vt:variant>
        <vt:i4>5</vt:i4>
      </vt:variant>
      <vt:variant>
        <vt:lpwstr/>
      </vt:variant>
      <vt:variant>
        <vt:lpwstr>_TOC_250033</vt:lpwstr>
      </vt:variant>
      <vt:variant>
        <vt:i4>2490474</vt:i4>
      </vt:variant>
      <vt:variant>
        <vt:i4>18</vt:i4>
      </vt:variant>
      <vt:variant>
        <vt:i4>0</vt:i4>
      </vt:variant>
      <vt:variant>
        <vt:i4>5</vt:i4>
      </vt:variant>
      <vt:variant>
        <vt:lpwstr/>
      </vt:variant>
      <vt:variant>
        <vt:lpwstr>_TOC_250034</vt:lpwstr>
      </vt:variant>
      <vt:variant>
        <vt:i4>2490474</vt:i4>
      </vt:variant>
      <vt:variant>
        <vt:i4>15</vt:i4>
      </vt:variant>
      <vt:variant>
        <vt:i4>0</vt:i4>
      </vt:variant>
      <vt:variant>
        <vt:i4>5</vt:i4>
      </vt:variant>
      <vt:variant>
        <vt:lpwstr/>
      </vt:variant>
      <vt:variant>
        <vt:lpwstr>_TOC_250035</vt:lpwstr>
      </vt:variant>
      <vt:variant>
        <vt:i4>2490474</vt:i4>
      </vt:variant>
      <vt:variant>
        <vt:i4>12</vt:i4>
      </vt:variant>
      <vt:variant>
        <vt:i4>0</vt:i4>
      </vt:variant>
      <vt:variant>
        <vt:i4>5</vt:i4>
      </vt:variant>
      <vt:variant>
        <vt:lpwstr/>
      </vt:variant>
      <vt:variant>
        <vt:lpwstr>_TOC_250036</vt:lpwstr>
      </vt:variant>
      <vt:variant>
        <vt:i4>2490474</vt:i4>
      </vt:variant>
      <vt:variant>
        <vt:i4>9</vt:i4>
      </vt:variant>
      <vt:variant>
        <vt:i4>0</vt:i4>
      </vt:variant>
      <vt:variant>
        <vt:i4>5</vt:i4>
      </vt:variant>
      <vt:variant>
        <vt:lpwstr/>
      </vt:variant>
      <vt:variant>
        <vt:lpwstr>_TOC_250037</vt:lpwstr>
      </vt:variant>
      <vt:variant>
        <vt:i4>7798794</vt:i4>
      </vt:variant>
      <vt:variant>
        <vt:i4>6</vt:i4>
      </vt:variant>
      <vt:variant>
        <vt:i4>0</vt:i4>
      </vt:variant>
      <vt:variant>
        <vt:i4>5</vt:i4>
      </vt:variant>
      <vt:variant>
        <vt:lpwstr>mailto:enquiries@cca.gov.au</vt:lpwstr>
      </vt:variant>
      <vt:variant>
        <vt:lpwstr/>
      </vt:variant>
      <vt:variant>
        <vt:i4>1114206</vt:i4>
      </vt:variant>
      <vt:variant>
        <vt:i4>3</vt:i4>
      </vt:variant>
      <vt:variant>
        <vt:i4>0</vt:i4>
      </vt:variant>
      <vt:variant>
        <vt:i4>5</vt:i4>
      </vt:variant>
      <vt:variant>
        <vt:lpwstr>https://creativecommons.org/</vt:lpwstr>
      </vt:variant>
      <vt:variant>
        <vt:lpwstr/>
      </vt:variant>
      <vt:variant>
        <vt:i4>4653146</vt:i4>
      </vt:variant>
      <vt:variant>
        <vt:i4>0</vt:i4>
      </vt:variant>
      <vt:variant>
        <vt:i4>0</vt:i4>
      </vt:variant>
      <vt:variant>
        <vt:i4>5</vt:i4>
      </vt:variant>
      <vt:variant>
        <vt:lpwstr>http://www.climatechangeauthority.gov.au/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BERRYMAN</dc:creator>
  <cp:keywords/>
  <cp:lastModifiedBy>Melinda FINCH BARWELL</cp:lastModifiedBy>
  <cp:revision>2</cp:revision>
  <dcterms:created xsi:type="dcterms:W3CDTF">2026-09-10T03:23:00Z</dcterms:created>
  <dcterms:modified xsi:type="dcterms:W3CDTF">2026-09-10T03:23:00Z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2026-08-31T00:00:00Z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2026-08-31T00:00:00Z</vt:filetime>
  </property>
  <property fmtid="{D5CDD505-2E9C-101B-9397-08002B2CF9AE}" pid="6" name="ContentTypeId">
    <vt:lpwstr>0x010100C76D2382669C294B97671200B599AB9E</vt:lpwstr>
  </property>
  <property fmtid="{D5CDD505-2E9C-101B-9397-08002B2CF9AE}" pid="7" name="Record_x0020_Classification">
    <vt:lpwstr/>
  </property>
  <property fmtid="{D5CDD505-2E9C-101B-9397-08002B2CF9AE}" pid="8" name="MediaServiceImageTags">
    <vt:lpwstr/>
  </property>
  <property fmtid="{D5CDD505-2E9C-101B-9397-08002B2CF9AE}" pid="9" name="TaxCatchAll">
    <vt:lpwstr/>
  </property>
  <property fmtid="{D5CDD505-2E9C-101B-9397-08002B2CF9AE}" pid="10" name="_dlc_DocIdItemGuid">
    <vt:lpwstr>43c7fffc-b905-43da-8865-065f0990193e</vt:lpwstr>
  </property>
  <property fmtid="{D5CDD505-2E9C-101B-9397-08002B2CF9AE}" pid="11" name="h64465b6520a47a58f1168c7a3f04764">
    <vt:lpwstr/>
  </property>
  <property fmtid="{D5CDD505-2E9C-101B-9397-08002B2CF9AE}" pid="12" name="Record Classification">
    <vt:lpwstr/>
  </property>
</Properties>
</file>